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38A" w:rsidRPr="0007238A" w:rsidRDefault="0007238A" w:rsidP="0007238A">
      <w:pPr>
        <w:jc w:val="center"/>
        <w:rPr>
          <w:rFonts w:ascii="Palatino Linotype" w:eastAsia="Times New Roman" w:hAnsi="Palatino Linotype"/>
          <w:b/>
          <w:sz w:val="22"/>
          <w:szCs w:val="22"/>
          <w:lang w:eastAsia="cs-CZ"/>
        </w:rPr>
      </w:pPr>
      <w:bookmarkStart w:id="0" w:name="_Toc395864635"/>
      <w:r w:rsidRPr="51FE4FB9">
        <w:rPr>
          <w:rFonts w:ascii="Palatino Linotype,Times New Rom" w:eastAsia="Palatino Linotype,Times New Rom" w:hAnsi="Palatino Linotype,Times New Rom" w:cs="Palatino Linotype,Times New Rom"/>
          <w:b/>
          <w:bCs/>
          <w:sz w:val="22"/>
          <w:szCs w:val="22"/>
          <w:lang w:eastAsia="cs-CZ"/>
        </w:rPr>
        <w:t>Příloha č. 9 – Technický návrh řešení Díla</w:t>
      </w:r>
    </w:p>
    <w:tbl>
      <w:tblPr>
        <w:tblpPr w:leftFromText="141" w:rightFromText="141" w:vertAnchor="text" w:horzAnchor="margin" w:tblpY="291"/>
        <w:tblOverlap w:val="never"/>
        <w:tblW w:w="9173"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9173"/>
      </w:tblGrid>
      <w:tr w:rsidR="0007238A" w:rsidRPr="0007238A" w:rsidTr="5C65E7E0">
        <w:trPr>
          <w:trHeight w:val="1501"/>
        </w:trPr>
        <w:tc>
          <w:tcPr>
            <w:tcW w:w="9173" w:type="dxa"/>
            <w:tcBorders>
              <w:top w:val="double" w:sz="4" w:space="0" w:color="auto"/>
              <w:left w:val="double" w:sz="4" w:space="0" w:color="auto"/>
              <w:bottom w:val="double" w:sz="4" w:space="0" w:color="auto"/>
              <w:right w:val="double" w:sz="4" w:space="0" w:color="auto"/>
            </w:tcBorders>
          </w:tcPr>
          <w:p w:rsidR="0007238A" w:rsidRPr="0007238A" w:rsidRDefault="5C65E7E0" w:rsidP="0007238A">
            <w:pPr>
              <w:widowControl w:val="0"/>
              <w:spacing w:before="120" w:after="60" w:line="240" w:lineRule="auto"/>
              <w:ind w:firstLine="0"/>
              <w:jc w:val="center"/>
              <w:rPr>
                <w:rFonts w:ascii="Palatino Linotype" w:eastAsia="Times New Roman" w:hAnsi="Palatino Linotype" w:cs="Arial"/>
                <w:bCs/>
                <w:sz w:val="22"/>
                <w:szCs w:val="22"/>
                <w:lang w:eastAsia="cs-CZ"/>
              </w:rPr>
            </w:pPr>
            <w:r w:rsidRPr="5C65E7E0">
              <w:rPr>
                <w:rFonts w:ascii="Palatino Linotype,Arial" w:eastAsia="Palatino Linotype,Arial" w:hAnsi="Palatino Linotype,Arial" w:cs="Palatino Linotype,Arial"/>
                <w:sz w:val="22"/>
                <w:szCs w:val="22"/>
                <w:lang w:eastAsia="cs-CZ"/>
              </w:rPr>
              <w:t>Zadavatel:</w:t>
            </w:r>
          </w:p>
          <w:p w:rsidR="0007238A" w:rsidRPr="0007238A" w:rsidRDefault="5C65E7E0" w:rsidP="0007238A">
            <w:pPr>
              <w:widowControl w:val="0"/>
              <w:spacing w:after="0" w:line="240" w:lineRule="auto"/>
              <w:ind w:firstLine="0"/>
              <w:jc w:val="center"/>
              <w:rPr>
                <w:rFonts w:ascii="Palatino Linotype" w:eastAsia="Times New Roman" w:hAnsi="Palatino Linotype" w:cs="Arial"/>
                <w:b/>
                <w:bCs/>
                <w:sz w:val="22"/>
                <w:szCs w:val="22"/>
                <w:lang w:eastAsia="cs-CZ"/>
              </w:rPr>
            </w:pPr>
            <w:r w:rsidRPr="5C65E7E0">
              <w:rPr>
                <w:rFonts w:ascii="Palatino Linotype,Arial" w:eastAsia="Palatino Linotype,Arial" w:hAnsi="Palatino Linotype,Arial" w:cs="Palatino Linotype,Arial"/>
                <w:b/>
                <w:bCs/>
                <w:sz w:val="22"/>
                <w:szCs w:val="22"/>
                <w:lang w:eastAsia="cs-CZ"/>
              </w:rPr>
              <w:t>Oborová zdravotní pojišťovna zaměstnanců bank, pojišťoven a stavebnictví</w:t>
            </w:r>
          </w:p>
          <w:p w:rsidR="0007238A" w:rsidRPr="0007238A" w:rsidRDefault="5C65E7E0" w:rsidP="0007238A">
            <w:pPr>
              <w:widowControl w:val="0"/>
              <w:spacing w:after="0" w:line="240" w:lineRule="auto"/>
              <w:ind w:firstLine="0"/>
              <w:jc w:val="center"/>
              <w:rPr>
                <w:rFonts w:ascii="Palatino Linotype" w:eastAsia="Times New Roman" w:hAnsi="Palatino Linotype" w:cs="Arial"/>
                <w:b/>
                <w:bCs/>
                <w:sz w:val="22"/>
                <w:szCs w:val="22"/>
                <w:lang w:eastAsia="cs-CZ"/>
              </w:rPr>
            </w:pPr>
            <w:r w:rsidRPr="5C65E7E0">
              <w:rPr>
                <w:rFonts w:ascii="Palatino Linotype,Arial" w:eastAsia="Palatino Linotype,Arial" w:hAnsi="Palatino Linotype,Arial" w:cs="Palatino Linotype,Arial"/>
                <w:b/>
                <w:bCs/>
                <w:sz w:val="22"/>
                <w:szCs w:val="22"/>
                <w:lang w:eastAsia="cs-CZ"/>
              </w:rPr>
              <w:t>Se sídlem: Praha 4, Roškotova 1225/1, PSČ: 140 00</w:t>
            </w:r>
          </w:p>
          <w:p w:rsidR="0007238A" w:rsidRPr="0007238A" w:rsidRDefault="5C65E7E0" w:rsidP="0007238A">
            <w:pPr>
              <w:widowControl w:val="0"/>
              <w:spacing w:after="0" w:line="240" w:lineRule="auto"/>
              <w:ind w:firstLine="0"/>
              <w:jc w:val="center"/>
              <w:rPr>
                <w:rFonts w:ascii="Palatino Linotype" w:eastAsia="Times New Roman" w:hAnsi="Palatino Linotype" w:cs="Arial"/>
                <w:bCs/>
                <w:sz w:val="22"/>
                <w:szCs w:val="22"/>
                <w:lang w:eastAsia="cs-CZ"/>
              </w:rPr>
            </w:pPr>
            <w:r w:rsidRPr="5C65E7E0">
              <w:rPr>
                <w:rFonts w:ascii="Palatino Linotype,Arial" w:eastAsia="Palatino Linotype,Arial" w:hAnsi="Palatino Linotype,Arial" w:cs="Palatino Linotype,Arial"/>
                <w:b/>
                <w:bCs/>
                <w:sz w:val="22"/>
                <w:szCs w:val="22"/>
                <w:lang w:eastAsia="cs-CZ"/>
              </w:rPr>
              <w:t>IČO: 471 14 321</w:t>
            </w:r>
          </w:p>
          <w:p w:rsidR="0007238A" w:rsidRPr="0007238A" w:rsidRDefault="0007238A" w:rsidP="0007238A">
            <w:pPr>
              <w:widowControl w:val="0"/>
              <w:spacing w:after="0" w:line="240" w:lineRule="auto"/>
              <w:ind w:firstLine="0"/>
              <w:jc w:val="center"/>
              <w:rPr>
                <w:rFonts w:ascii="Palatino Linotype" w:eastAsia="Times New Roman" w:hAnsi="Palatino Linotype" w:cs="Arial"/>
                <w:b/>
                <w:bCs/>
                <w:sz w:val="22"/>
                <w:szCs w:val="22"/>
                <w:lang w:eastAsia="cs-CZ"/>
              </w:rPr>
            </w:pPr>
          </w:p>
          <w:p w:rsidR="0007238A" w:rsidRPr="0007238A" w:rsidRDefault="5C65E7E0" w:rsidP="0007238A">
            <w:pPr>
              <w:widowControl w:val="0"/>
              <w:spacing w:after="60" w:line="240" w:lineRule="auto"/>
              <w:ind w:firstLine="0"/>
              <w:jc w:val="center"/>
              <w:rPr>
                <w:rFonts w:ascii="Palatino Linotype" w:eastAsia="Times New Roman" w:hAnsi="Palatino Linotype" w:cs="Arial"/>
                <w:bCs/>
                <w:sz w:val="22"/>
                <w:szCs w:val="22"/>
                <w:lang w:eastAsia="cs-CZ"/>
              </w:rPr>
            </w:pPr>
            <w:r w:rsidRPr="5C65E7E0">
              <w:rPr>
                <w:rFonts w:ascii="Palatino Linotype,Arial" w:eastAsia="Palatino Linotype,Arial" w:hAnsi="Palatino Linotype,Arial" w:cs="Palatino Linotype,Arial"/>
                <w:sz w:val="22"/>
                <w:szCs w:val="22"/>
                <w:lang w:eastAsia="cs-CZ"/>
              </w:rPr>
              <w:t>Veřejná zakázka:</w:t>
            </w:r>
          </w:p>
          <w:p w:rsidR="0007238A" w:rsidRPr="0007238A" w:rsidRDefault="5C65E7E0" w:rsidP="0007238A">
            <w:pPr>
              <w:widowControl w:val="0"/>
              <w:spacing w:after="0" w:line="240" w:lineRule="auto"/>
              <w:ind w:firstLine="0"/>
              <w:jc w:val="center"/>
              <w:rPr>
                <w:rFonts w:ascii="Palatino Linotype" w:eastAsia="Times New Roman" w:hAnsi="Palatino Linotype" w:cs="Arial"/>
                <w:b/>
                <w:bCs/>
                <w:i/>
                <w:sz w:val="24"/>
                <w:szCs w:val="24"/>
                <w:lang w:eastAsia="cs-CZ"/>
              </w:rPr>
            </w:pPr>
            <w:r w:rsidRPr="5C65E7E0">
              <w:rPr>
                <w:rFonts w:ascii="Palatino Linotype,Arial" w:eastAsia="Palatino Linotype,Arial" w:hAnsi="Palatino Linotype,Arial" w:cs="Palatino Linotype,Arial"/>
                <w:b/>
                <w:bCs/>
                <w:i/>
                <w:iCs/>
                <w:sz w:val="24"/>
                <w:szCs w:val="24"/>
                <w:lang w:eastAsia="cs-CZ"/>
              </w:rPr>
              <w:t>„</w:t>
            </w:r>
            <w:r w:rsidRPr="5C65E7E0">
              <w:rPr>
                <w:rFonts w:ascii="Palatino Linotype,Arial" w:eastAsia="Palatino Linotype,Arial" w:hAnsi="Palatino Linotype,Arial" w:cs="Palatino Linotype,Arial"/>
                <w:b/>
                <w:bCs/>
                <w:i/>
                <w:iCs/>
                <w:sz w:val="22"/>
                <w:szCs w:val="22"/>
                <w:lang w:eastAsia="cs-CZ"/>
              </w:rPr>
              <w:t>Výstavba, implementace a technická podpora Integrovaného Centrálního Informačního Systému (ICIS) OZP</w:t>
            </w:r>
            <w:r w:rsidRPr="5C65E7E0">
              <w:rPr>
                <w:rFonts w:ascii="Palatino Linotype,Arial" w:eastAsia="Palatino Linotype,Arial" w:hAnsi="Palatino Linotype,Arial" w:cs="Palatino Linotype,Arial"/>
                <w:b/>
                <w:bCs/>
                <w:i/>
                <w:iCs/>
                <w:sz w:val="24"/>
                <w:szCs w:val="24"/>
                <w:lang w:eastAsia="cs-CZ"/>
              </w:rPr>
              <w:t>“</w:t>
            </w:r>
          </w:p>
          <w:p w:rsidR="0007238A" w:rsidRPr="0007238A" w:rsidRDefault="0007238A" w:rsidP="0007238A">
            <w:pPr>
              <w:widowControl w:val="0"/>
              <w:spacing w:after="0" w:line="240" w:lineRule="auto"/>
              <w:ind w:firstLine="0"/>
              <w:jc w:val="center"/>
              <w:rPr>
                <w:rFonts w:ascii="Palatino Linotype" w:eastAsia="Times New Roman" w:hAnsi="Palatino Linotype" w:cs="Arial"/>
                <w:b/>
                <w:bCs/>
                <w:sz w:val="22"/>
                <w:szCs w:val="22"/>
                <w:lang w:eastAsia="cs-CZ"/>
              </w:rPr>
            </w:pPr>
          </w:p>
          <w:p w:rsidR="0007238A" w:rsidRPr="0007238A" w:rsidRDefault="5C65E7E0" w:rsidP="0007238A">
            <w:pPr>
              <w:widowControl w:val="0"/>
              <w:spacing w:after="120" w:line="240" w:lineRule="auto"/>
              <w:ind w:firstLine="0"/>
              <w:jc w:val="center"/>
              <w:rPr>
                <w:rFonts w:ascii="Palatino Linotype" w:eastAsia="Arial Unicode MS" w:hAnsi="Palatino Linotype" w:cs="Arial"/>
                <w:b/>
                <w:sz w:val="22"/>
                <w:szCs w:val="22"/>
                <w:lang w:eastAsia="cs-CZ"/>
              </w:rPr>
            </w:pPr>
            <w:r w:rsidRPr="5C65E7E0">
              <w:rPr>
                <w:rFonts w:ascii="Palatino Linotype" w:eastAsia="Palatino Linotype" w:hAnsi="Palatino Linotype" w:cs="Palatino Linotype"/>
                <w:b/>
                <w:bCs/>
                <w:sz w:val="22"/>
                <w:szCs w:val="22"/>
                <w:lang w:eastAsia="cs-CZ"/>
              </w:rPr>
              <w:t xml:space="preserve">zadávaná v otevřeném řízení souladu s ust. </w:t>
            </w:r>
            <w:r w:rsidRPr="5C65E7E0">
              <w:rPr>
                <w:rFonts w:ascii="Palatino Linotype,Arial,Arial U" w:eastAsia="Palatino Linotype,Arial,Arial U" w:hAnsi="Palatino Linotype,Arial,Arial U" w:cs="Palatino Linotype,Arial,Arial U"/>
                <w:b/>
                <w:bCs/>
                <w:sz w:val="22"/>
                <w:szCs w:val="22"/>
                <w:lang w:eastAsia="cs-CZ"/>
              </w:rPr>
              <w:t>§ 27 zákona č. 137/2006 Sb., o veřejných zaká</w:t>
            </w:r>
            <w:r w:rsidRPr="5C65E7E0">
              <w:rPr>
                <w:rFonts w:ascii="Palatino Linotype,Arial,Arial U" w:eastAsia="Palatino Linotype,Arial,Arial U" w:hAnsi="Palatino Linotype,Arial,Arial U" w:cs="Palatino Linotype,Arial,Arial U"/>
                <w:b/>
                <w:bCs/>
                <w:sz w:val="22"/>
                <w:szCs w:val="22"/>
                <w:lang w:eastAsia="cs-CZ"/>
              </w:rPr>
              <w:t>z</w:t>
            </w:r>
            <w:r w:rsidRPr="5C65E7E0">
              <w:rPr>
                <w:rFonts w:ascii="Palatino Linotype,Arial,Arial U" w:eastAsia="Palatino Linotype,Arial,Arial U" w:hAnsi="Palatino Linotype,Arial,Arial U" w:cs="Palatino Linotype,Arial,Arial U"/>
                <w:b/>
                <w:bCs/>
                <w:sz w:val="22"/>
                <w:szCs w:val="22"/>
                <w:lang w:eastAsia="cs-CZ"/>
              </w:rPr>
              <w:t xml:space="preserve">kách, </w:t>
            </w:r>
            <w:r w:rsidRPr="5C65E7E0">
              <w:rPr>
                <w:rFonts w:ascii="Palatino Linotype" w:eastAsia="Palatino Linotype" w:hAnsi="Palatino Linotype" w:cs="Palatino Linotype"/>
                <w:b/>
                <w:bCs/>
                <w:sz w:val="22"/>
                <w:szCs w:val="22"/>
                <w:lang w:eastAsia="cs-CZ"/>
              </w:rPr>
              <w:t>ve znění pozdějších předpisů</w:t>
            </w:r>
          </w:p>
        </w:tc>
      </w:tr>
    </w:tbl>
    <w:p w:rsidR="0007238A" w:rsidRPr="0007238A" w:rsidRDefault="0007238A" w:rsidP="0007238A">
      <w:pPr>
        <w:widowControl w:val="0"/>
        <w:spacing w:after="0"/>
        <w:ind w:firstLine="0"/>
        <w:jc w:val="both"/>
        <w:rPr>
          <w:rFonts w:ascii="Palatino Linotype" w:eastAsia="Times New Roman" w:hAnsi="Palatino Linotype" w:cs="Arial"/>
          <w:b/>
          <w:sz w:val="22"/>
          <w:szCs w:val="22"/>
          <w:lang w:eastAsia="cs-CZ"/>
        </w:rPr>
      </w:pPr>
    </w:p>
    <w:p w:rsidR="0007238A" w:rsidRPr="0007238A" w:rsidRDefault="5C65E7E0" w:rsidP="0007238A">
      <w:pPr>
        <w:widowControl w:val="0"/>
        <w:spacing w:after="0"/>
        <w:ind w:firstLine="0"/>
        <w:jc w:val="both"/>
        <w:rPr>
          <w:rFonts w:ascii="Palatino Linotype" w:eastAsia="Times New Roman" w:hAnsi="Palatino Linotype" w:cs="Arial"/>
          <w:b/>
          <w:sz w:val="22"/>
          <w:szCs w:val="22"/>
          <w:lang w:eastAsia="cs-CZ"/>
        </w:rPr>
      </w:pPr>
      <w:r w:rsidRPr="5C65E7E0">
        <w:rPr>
          <w:rFonts w:ascii="Palatino Linotype,Arial" w:eastAsia="Palatino Linotype,Arial" w:hAnsi="Palatino Linotype,Arial" w:cs="Palatino Linotype,Arial"/>
          <w:b/>
          <w:bCs/>
          <w:sz w:val="22"/>
          <w:szCs w:val="22"/>
          <w:lang w:eastAsia="cs-CZ"/>
        </w:rPr>
        <w:t>Dodavatel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85"/>
      </w:tblGrid>
      <w:tr w:rsidR="0007238A" w:rsidRPr="0007238A" w:rsidTr="5C65E7E0">
        <w:tc>
          <w:tcPr>
            <w:tcW w:w="3227" w:type="dxa"/>
            <w:shd w:val="clear" w:color="auto" w:fill="D9D9D9" w:themeFill="background1" w:themeFillShade="D9"/>
          </w:tcPr>
          <w:p w:rsidR="0007238A" w:rsidRPr="0007238A" w:rsidRDefault="5C65E7E0" w:rsidP="0007238A">
            <w:pPr>
              <w:widowControl w:val="0"/>
              <w:spacing w:after="0" w:line="240" w:lineRule="auto"/>
              <w:ind w:firstLine="0"/>
              <w:jc w:val="both"/>
              <w:rPr>
                <w:rFonts w:ascii="Palatino Linotype" w:eastAsia="Times New Roman" w:hAnsi="Palatino Linotype" w:cs="Arial"/>
                <w:b/>
                <w:sz w:val="24"/>
                <w:lang w:eastAsia="cs-CZ"/>
              </w:rPr>
            </w:pPr>
            <w:r w:rsidRPr="5C65E7E0">
              <w:rPr>
                <w:rFonts w:ascii="Palatino Linotype,Arial" w:eastAsia="Palatino Linotype,Arial" w:hAnsi="Palatino Linotype,Arial" w:cs="Palatino Linotype,Arial"/>
                <w:b/>
                <w:bCs/>
                <w:sz w:val="22"/>
                <w:szCs w:val="22"/>
                <w:lang w:eastAsia="cs-CZ"/>
              </w:rPr>
              <w:t>Obchodní firma</w:t>
            </w:r>
          </w:p>
        </w:tc>
        <w:tc>
          <w:tcPr>
            <w:tcW w:w="5985" w:type="dxa"/>
            <w:shd w:val="clear" w:color="auto" w:fill="auto"/>
          </w:tcPr>
          <w:p w:rsidR="0007238A" w:rsidRPr="0007238A" w:rsidRDefault="5C65E7E0" w:rsidP="5C65E7E0">
            <w:pPr>
              <w:spacing w:before="100" w:beforeAutospacing="1" w:after="100" w:afterAutospacing="1" w:line="240" w:lineRule="auto"/>
              <w:ind w:firstLine="0"/>
              <w:rPr>
                <w:rFonts w:ascii="Times New Roman" w:eastAsia="Times New Roman" w:hAnsi="Times New Roman"/>
                <w:sz w:val="24"/>
                <w:szCs w:val="24"/>
                <w:lang w:eastAsia="cs-CZ"/>
              </w:rPr>
            </w:pPr>
            <w:r w:rsidRPr="5C65E7E0">
              <w:rPr>
                <w:rFonts w:ascii="Times New Roman" w:eastAsia="Times New Roman" w:hAnsi="Times New Roman"/>
                <w:sz w:val="24"/>
                <w:szCs w:val="24"/>
                <w:lang w:eastAsia="cs-CZ"/>
              </w:rPr>
              <w:t>WEBCOM a. s.</w:t>
            </w:r>
          </w:p>
        </w:tc>
      </w:tr>
      <w:tr w:rsidR="0007238A" w:rsidRPr="0007238A" w:rsidTr="5C65E7E0">
        <w:tc>
          <w:tcPr>
            <w:tcW w:w="3227" w:type="dxa"/>
            <w:shd w:val="clear" w:color="auto" w:fill="D9D9D9" w:themeFill="background1" w:themeFillShade="D9"/>
          </w:tcPr>
          <w:p w:rsidR="0007238A" w:rsidRPr="0007238A" w:rsidRDefault="5C65E7E0" w:rsidP="0007238A">
            <w:pPr>
              <w:widowControl w:val="0"/>
              <w:spacing w:after="0" w:line="240" w:lineRule="auto"/>
              <w:ind w:firstLine="0"/>
              <w:jc w:val="both"/>
              <w:rPr>
                <w:rFonts w:ascii="Palatino Linotype" w:eastAsia="Times New Roman" w:hAnsi="Palatino Linotype" w:cs="Arial"/>
                <w:b/>
                <w:sz w:val="24"/>
                <w:lang w:eastAsia="cs-CZ"/>
              </w:rPr>
            </w:pPr>
            <w:r w:rsidRPr="5C65E7E0">
              <w:rPr>
                <w:rFonts w:ascii="Palatino Linotype,Arial" w:eastAsia="Palatino Linotype,Arial" w:hAnsi="Palatino Linotype,Arial" w:cs="Palatino Linotype,Arial"/>
                <w:b/>
                <w:bCs/>
                <w:sz w:val="22"/>
                <w:szCs w:val="22"/>
                <w:lang w:eastAsia="cs-CZ"/>
              </w:rPr>
              <w:t>Sídlo</w:t>
            </w:r>
          </w:p>
        </w:tc>
        <w:tc>
          <w:tcPr>
            <w:tcW w:w="5985" w:type="dxa"/>
            <w:shd w:val="clear" w:color="auto" w:fill="auto"/>
          </w:tcPr>
          <w:p w:rsidR="0007238A" w:rsidRPr="0007238A" w:rsidRDefault="5C65E7E0" w:rsidP="0007238A">
            <w:pPr>
              <w:widowControl w:val="0"/>
              <w:spacing w:after="0"/>
              <w:ind w:firstLine="0"/>
              <w:jc w:val="both"/>
              <w:rPr>
                <w:rFonts w:ascii="Palatino Linotype" w:eastAsia="Times New Roman" w:hAnsi="Palatino Linotype" w:cs="Arial"/>
                <w:sz w:val="22"/>
                <w:szCs w:val="22"/>
                <w:lang w:eastAsia="cs-CZ"/>
              </w:rPr>
            </w:pPr>
            <w:r w:rsidRPr="5C65E7E0">
              <w:rPr>
                <w:rFonts w:ascii="Garamond,Times New Roman" w:eastAsia="Garamond,Times New Roman" w:hAnsi="Garamond,Times New Roman" w:cs="Garamond,Times New Roman"/>
                <w:sz w:val="24"/>
                <w:szCs w:val="24"/>
                <w:lang w:eastAsia="cs-CZ"/>
              </w:rPr>
              <w:t xml:space="preserve">Praha 10, U Plynárny 1002/97, PSČ 101 00 </w:t>
            </w:r>
          </w:p>
        </w:tc>
      </w:tr>
      <w:tr w:rsidR="0007238A" w:rsidRPr="0007238A" w:rsidTr="5C65E7E0">
        <w:tc>
          <w:tcPr>
            <w:tcW w:w="3227" w:type="dxa"/>
            <w:shd w:val="clear" w:color="auto" w:fill="D9D9D9" w:themeFill="background1" w:themeFillShade="D9"/>
          </w:tcPr>
          <w:p w:rsidR="0007238A" w:rsidRPr="0007238A" w:rsidRDefault="5C65E7E0" w:rsidP="0007238A">
            <w:pPr>
              <w:widowControl w:val="0"/>
              <w:spacing w:after="0" w:line="240" w:lineRule="auto"/>
              <w:ind w:firstLine="0"/>
              <w:jc w:val="both"/>
              <w:rPr>
                <w:rFonts w:ascii="Palatino Linotype" w:eastAsia="Times New Roman" w:hAnsi="Palatino Linotype" w:cs="Arial"/>
                <w:b/>
                <w:sz w:val="24"/>
                <w:lang w:eastAsia="cs-CZ"/>
              </w:rPr>
            </w:pPr>
            <w:r w:rsidRPr="5C65E7E0">
              <w:rPr>
                <w:rFonts w:ascii="Palatino Linotype,Arial" w:eastAsia="Palatino Linotype,Arial" w:hAnsi="Palatino Linotype,Arial" w:cs="Palatino Linotype,Arial"/>
                <w:b/>
                <w:bCs/>
                <w:sz w:val="22"/>
                <w:szCs w:val="22"/>
                <w:lang w:eastAsia="cs-CZ"/>
              </w:rPr>
              <w:t>IČO</w:t>
            </w:r>
          </w:p>
        </w:tc>
        <w:tc>
          <w:tcPr>
            <w:tcW w:w="5985" w:type="dxa"/>
            <w:shd w:val="clear" w:color="auto" w:fill="auto"/>
          </w:tcPr>
          <w:p w:rsidR="0007238A" w:rsidRPr="0007238A" w:rsidRDefault="5C65E7E0" w:rsidP="0007238A">
            <w:pPr>
              <w:widowControl w:val="0"/>
              <w:spacing w:after="0"/>
              <w:ind w:firstLine="0"/>
              <w:jc w:val="both"/>
              <w:rPr>
                <w:rFonts w:ascii="Palatino Linotype" w:eastAsia="Times New Roman" w:hAnsi="Palatino Linotype" w:cs="Arial"/>
                <w:sz w:val="22"/>
                <w:szCs w:val="22"/>
                <w:lang w:eastAsia="cs-CZ"/>
              </w:rPr>
            </w:pPr>
            <w:r w:rsidRPr="5C65E7E0">
              <w:rPr>
                <w:rFonts w:ascii="Garamond,Times New Roman" w:eastAsia="Garamond,Times New Roman" w:hAnsi="Garamond,Times New Roman" w:cs="Garamond,Times New Roman"/>
                <w:sz w:val="24"/>
                <w:szCs w:val="24"/>
                <w:lang w:eastAsia="cs-CZ"/>
              </w:rPr>
              <w:t>25820826</w:t>
            </w:r>
          </w:p>
        </w:tc>
      </w:tr>
      <w:tr w:rsidR="0007238A" w:rsidRPr="0007238A" w:rsidTr="5C65E7E0">
        <w:tc>
          <w:tcPr>
            <w:tcW w:w="3227" w:type="dxa"/>
            <w:shd w:val="clear" w:color="auto" w:fill="D9D9D9" w:themeFill="background1" w:themeFillShade="D9"/>
          </w:tcPr>
          <w:p w:rsidR="0007238A" w:rsidRPr="0007238A" w:rsidRDefault="5C65E7E0" w:rsidP="0007238A">
            <w:pPr>
              <w:widowControl w:val="0"/>
              <w:spacing w:after="0" w:line="240" w:lineRule="auto"/>
              <w:ind w:firstLine="0"/>
              <w:jc w:val="both"/>
              <w:rPr>
                <w:rFonts w:ascii="Palatino Linotype" w:eastAsia="Times New Roman" w:hAnsi="Palatino Linotype" w:cs="Arial"/>
                <w:b/>
                <w:sz w:val="24"/>
                <w:lang w:eastAsia="cs-CZ"/>
              </w:rPr>
            </w:pPr>
            <w:r w:rsidRPr="5C65E7E0">
              <w:rPr>
                <w:rFonts w:ascii="Palatino Linotype" w:eastAsia="Palatino Linotype" w:hAnsi="Palatino Linotype" w:cs="Palatino Linotype"/>
                <w:b/>
                <w:bCs/>
                <w:sz w:val="22"/>
                <w:szCs w:val="22"/>
                <w:lang w:eastAsia="cs-CZ"/>
              </w:rPr>
              <w:t>Jméno a příjmení osoby z</w:t>
            </w:r>
            <w:r w:rsidRPr="5C65E7E0">
              <w:rPr>
                <w:rFonts w:ascii="Palatino Linotype" w:eastAsia="Palatino Linotype" w:hAnsi="Palatino Linotype" w:cs="Palatino Linotype"/>
                <w:b/>
                <w:bCs/>
                <w:sz w:val="22"/>
                <w:szCs w:val="22"/>
                <w:lang w:eastAsia="cs-CZ"/>
              </w:rPr>
              <w:t>a</w:t>
            </w:r>
            <w:r w:rsidRPr="5C65E7E0">
              <w:rPr>
                <w:rFonts w:ascii="Palatino Linotype" w:eastAsia="Palatino Linotype" w:hAnsi="Palatino Linotype" w:cs="Palatino Linotype"/>
                <w:b/>
                <w:bCs/>
                <w:sz w:val="22"/>
                <w:szCs w:val="22"/>
                <w:lang w:eastAsia="cs-CZ"/>
              </w:rPr>
              <w:t>stupující dodavatele, včetně uvedení titulu opravňujícího k zastupování dodavatele</w:t>
            </w:r>
          </w:p>
        </w:tc>
        <w:tc>
          <w:tcPr>
            <w:tcW w:w="5985" w:type="dxa"/>
            <w:shd w:val="clear" w:color="auto" w:fill="auto"/>
          </w:tcPr>
          <w:p w:rsidR="0007238A" w:rsidRPr="0007238A" w:rsidRDefault="5C65E7E0" w:rsidP="5C65E7E0">
            <w:pPr>
              <w:spacing w:before="100" w:beforeAutospacing="1" w:after="100" w:afterAutospacing="1" w:line="240" w:lineRule="auto"/>
              <w:ind w:firstLine="0"/>
              <w:rPr>
                <w:rFonts w:ascii="Times New Roman" w:eastAsia="Times New Roman" w:hAnsi="Times New Roman"/>
                <w:sz w:val="24"/>
                <w:szCs w:val="24"/>
                <w:lang w:eastAsia="cs-CZ"/>
              </w:rPr>
            </w:pPr>
            <w:r w:rsidRPr="5C65E7E0">
              <w:rPr>
                <w:rFonts w:ascii="Times New Roman" w:eastAsia="Times New Roman" w:hAnsi="Times New Roman"/>
                <w:sz w:val="24"/>
                <w:szCs w:val="24"/>
                <w:lang w:eastAsia="cs-CZ"/>
              </w:rPr>
              <w:t xml:space="preserve">Stanislav Hlobilek, Bc., MBA </w:t>
            </w:r>
          </w:p>
          <w:p w:rsidR="0007238A" w:rsidRPr="0007238A" w:rsidRDefault="5C65E7E0" w:rsidP="5C65E7E0">
            <w:pPr>
              <w:spacing w:before="100" w:beforeAutospacing="1" w:after="100" w:afterAutospacing="1" w:line="240" w:lineRule="auto"/>
              <w:ind w:firstLine="0"/>
              <w:rPr>
                <w:rFonts w:ascii="Times New Roman" w:eastAsia="Times New Roman" w:hAnsi="Times New Roman"/>
                <w:sz w:val="24"/>
                <w:szCs w:val="24"/>
                <w:lang w:eastAsia="cs-CZ"/>
              </w:rPr>
            </w:pPr>
            <w:r w:rsidRPr="5C65E7E0">
              <w:rPr>
                <w:rFonts w:ascii="Times New Roman" w:eastAsia="Times New Roman" w:hAnsi="Times New Roman"/>
                <w:sz w:val="24"/>
                <w:szCs w:val="24"/>
                <w:lang w:eastAsia="cs-CZ"/>
              </w:rPr>
              <w:t xml:space="preserve">předseda představenstva </w:t>
            </w:r>
          </w:p>
          <w:p w:rsidR="0007238A" w:rsidRPr="0007238A" w:rsidRDefault="0007238A" w:rsidP="0007238A">
            <w:pPr>
              <w:widowControl w:val="0"/>
              <w:spacing w:after="0"/>
              <w:ind w:firstLine="0"/>
              <w:jc w:val="both"/>
              <w:rPr>
                <w:rFonts w:ascii="Palatino Linotype" w:eastAsia="Times New Roman" w:hAnsi="Palatino Linotype" w:cs="Arial"/>
                <w:sz w:val="22"/>
                <w:szCs w:val="22"/>
                <w:lang w:eastAsia="cs-CZ"/>
              </w:rPr>
            </w:pPr>
          </w:p>
        </w:tc>
      </w:tr>
    </w:tbl>
    <w:p w:rsidR="0007238A" w:rsidRPr="0007238A" w:rsidRDefault="5C65E7E0" w:rsidP="0007238A">
      <w:pPr>
        <w:widowControl w:val="0"/>
        <w:spacing w:after="0"/>
        <w:ind w:firstLine="0"/>
        <w:jc w:val="both"/>
        <w:rPr>
          <w:rFonts w:ascii="Palatino Linotype" w:eastAsia="Times New Roman" w:hAnsi="Palatino Linotype" w:cs="Arial"/>
          <w:bCs/>
          <w:sz w:val="22"/>
          <w:szCs w:val="22"/>
          <w:lang w:eastAsia="cs-CZ"/>
        </w:rPr>
      </w:pPr>
      <w:r w:rsidRPr="5C65E7E0">
        <w:rPr>
          <w:rFonts w:ascii="Palatino Linotype,Arial" w:eastAsia="Palatino Linotype,Arial" w:hAnsi="Palatino Linotype,Arial" w:cs="Palatino Linotype,Arial"/>
          <w:sz w:val="22"/>
          <w:szCs w:val="22"/>
          <w:lang w:eastAsia="cs-CZ"/>
        </w:rPr>
        <w:t>a</w:t>
      </w:r>
    </w:p>
    <w:p w:rsidR="0007238A" w:rsidRPr="0007238A" w:rsidRDefault="5C65E7E0" w:rsidP="0007238A">
      <w:pPr>
        <w:widowControl w:val="0"/>
        <w:spacing w:after="0"/>
        <w:ind w:firstLine="0"/>
        <w:jc w:val="both"/>
        <w:rPr>
          <w:rFonts w:ascii="Palatino Linotype" w:eastAsia="Times New Roman" w:hAnsi="Palatino Linotype" w:cs="Arial"/>
          <w:b/>
          <w:bCs/>
          <w:sz w:val="22"/>
          <w:szCs w:val="22"/>
          <w:lang w:eastAsia="cs-CZ"/>
        </w:rPr>
      </w:pPr>
      <w:r w:rsidRPr="5C65E7E0">
        <w:rPr>
          <w:rFonts w:ascii="Palatino Linotype,Arial" w:eastAsia="Palatino Linotype,Arial" w:hAnsi="Palatino Linotype,Arial" w:cs="Palatino Linotype,Arial"/>
          <w:b/>
          <w:bCs/>
          <w:sz w:val="22"/>
          <w:szCs w:val="22"/>
          <w:lang w:eastAsia="cs-CZ"/>
        </w:rPr>
        <w:t>Dodavatel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85"/>
      </w:tblGrid>
      <w:tr w:rsidR="0007238A" w:rsidRPr="0007238A" w:rsidTr="5C65E7E0">
        <w:tc>
          <w:tcPr>
            <w:tcW w:w="3227" w:type="dxa"/>
            <w:shd w:val="clear" w:color="auto" w:fill="D9D9D9" w:themeFill="background1" w:themeFillShade="D9"/>
          </w:tcPr>
          <w:p w:rsidR="0007238A" w:rsidRPr="0007238A" w:rsidRDefault="5C65E7E0" w:rsidP="0007238A">
            <w:pPr>
              <w:widowControl w:val="0"/>
              <w:spacing w:after="0" w:line="240" w:lineRule="auto"/>
              <w:ind w:firstLine="0"/>
              <w:jc w:val="both"/>
              <w:rPr>
                <w:rFonts w:ascii="Palatino Linotype" w:eastAsia="Times New Roman" w:hAnsi="Palatino Linotype" w:cs="Arial"/>
                <w:b/>
                <w:sz w:val="24"/>
                <w:lang w:eastAsia="cs-CZ"/>
              </w:rPr>
            </w:pPr>
            <w:r w:rsidRPr="5C65E7E0">
              <w:rPr>
                <w:rFonts w:ascii="Palatino Linotype,Arial" w:eastAsia="Palatino Linotype,Arial" w:hAnsi="Palatino Linotype,Arial" w:cs="Palatino Linotype,Arial"/>
                <w:b/>
                <w:bCs/>
                <w:sz w:val="22"/>
                <w:szCs w:val="22"/>
                <w:lang w:eastAsia="cs-CZ"/>
              </w:rPr>
              <w:t>Obchodní firma</w:t>
            </w:r>
          </w:p>
        </w:tc>
        <w:tc>
          <w:tcPr>
            <w:tcW w:w="5985" w:type="dxa"/>
            <w:shd w:val="clear" w:color="auto" w:fill="auto"/>
          </w:tcPr>
          <w:p w:rsidR="0007238A" w:rsidRPr="0007238A" w:rsidRDefault="5C65E7E0" w:rsidP="0007238A">
            <w:pPr>
              <w:widowControl w:val="0"/>
              <w:spacing w:after="0"/>
              <w:ind w:firstLine="0"/>
              <w:jc w:val="both"/>
              <w:rPr>
                <w:rFonts w:ascii="Palatino Linotype" w:eastAsia="Times New Roman" w:hAnsi="Palatino Linotype" w:cs="Arial"/>
                <w:sz w:val="22"/>
                <w:szCs w:val="22"/>
                <w:lang w:eastAsia="cs-CZ"/>
              </w:rPr>
            </w:pPr>
            <w:r w:rsidRPr="5C65E7E0">
              <w:rPr>
                <w:rFonts w:ascii="Garamond,Times New Roman" w:eastAsia="Garamond,Times New Roman" w:hAnsi="Garamond,Times New Roman" w:cs="Garamond,Times New Roman"/>
                <w:sz w:val="24"/>
                <w:szCs w:val="24"/>
                <w:lang w:eastAsia="cs-CZ"/>
              </w:rPr>
              <w:t>STYRAX, a. s.</w:t>
            </w:r>
          </w:p>
        </w:tc>
      </w:tr>
      <w:tr w:rsidR="0007238A" w:rsidRPr="0007238A" w:rsidTr="5C65E7E0">
        <w:tc>
          <w:tcPr>
            <w:tcW w:w="3227" w:type="dxa"/>
            <w:shd w:val="clear" w:color="auto" w:fill="D9D9D9" w:themeFill="background1" w:themeFillShade="D9"/>
          </w:tcPr>
          <w:p w:rsidR="0007238A" w:rsidRPr="0007238A" w:rsidRDefault="5C65E7E0" w:rsidP="0007238A">
            <w:pPr>
              <w:widowControl w:val="0"/>
              <w:spacing w:after="0" w:line="240" w:lineRule="auto"/>
              <w:ind w:firstLine="0"/>
              <w:jc w:val="both"/>
              <w:rPr>
                <w:rFonts w:ascii="Palatino Linotype" w:eastAsia="Times New Roman" w:hAnsi="Palatino Linotype" w:cs="Arial"/>
                <w:b/>
                <w:sz w:val="24"/>
                <w:lang w:eastAsia="cs-CZ"/>
              </w:rPr>
            </w:pPr>
            <w:r w:rsidRPr="5C65E7E0">
              <w:rPr>
                <w:rFonts w:ascii="Palatino Linotype,Arial" w:eastAsia="Palatino Linotype,Arial" w:hAnsi="Palatino Linotype,Arial" w:cs="Palatino Linotype,Arial"/>
                <w:b/>
                <w:bCs/>
                <w:sz w:val="22"/>
                <w:szCs w:val="22"/>
                <w:lang w:eastAsia="cs-CZ"/>
              </w:rPr>
              <w:t>Sídlo</w:t>
            </w:r>
          </w:p>
        </w:tc>
        <w:tc>
          <w:tcPr>
            <w:tcW w:w="5985" w:type="dxa"/>
            <w:shd w:val="clear" w:color="auto" w:fill="auto"/>
          </w:tcPr>
          <w:p w:rsidR="0007238A" w:rsidRPr="0007238A" w:rsidRDefault="5C65E7E0" w:rsidP="0007238A">
            <w:pPr>
              <w:widowControl w:val="0"/>
              <w:spacing w:after="0"/>
              <w:ind w:firstLine="0"/>
              <w:jc w:val="both"/>
              <w:rPr>
                <w:rFonts w:ascii="Palatino Linotype" w:eastAsia="Times New Roman" w:hAnsi="Palatino Linotype" w:cs="Arial"/>
                <w:sz w:val="22"/>
                <w:szCs w:val="22"/>
                <w:lang w:eastAsia="cs-CZ"/>
              </w:rPr>
            </w:pPr>
            <w:r w:rsidRPr="5C65E7E0">
              <w:rPr>
                <w:rFonts w:ascii="Garamond,Times New Roman" w:eastAsia="Garamond,Times New Roman" w:hAnsi="Garamond,Times New Roman" w:cs="Garamond,Times New Roman"/>
                <w:sz w:val="24"/>
                <w:szCs w:val="24"/>
                <w:lang w:eastAsia="cs-CZ"/>
              </w:rPr>
              <w:t>Praha 4, Zelený pruh 95/97, PSČ 140 00</w:t>
            </w:r>
          </w:p>
        </w:tc>
      </w:tr>
      <w:tr w:rsidR="0007238A" w:rsidRPr="0007238A" w:rsidTr="5C65E7E0">
        <w:tc>
          <w:tcPr>
            <w:tcW w:w="3227" w:type="dxa"/>
            <w:shd w:val="clear" w:color="auto" w:fill="D9D9D9" w:themeFill="background1" w:themeFillShade="D9"/>
          </w:tcPr>
          <w:p w:rsidR="0007238A" w:rsidRPr="0007238A" w:rsidRDefault="5C65E7E0" w:rsidP="0007238A">
            <w:pPr>
              <w:widowControl w:val="0"/>
              <w:spacing w:after="0" w:line="240" w:lineRule="auto"/>
              <w:ind w:firstLine="0"/>
              <w:jc w:val="both"/>
              <w:rPr>
                <w:rFonts w:ascii="Palatino Linotype" w:eastAsia="Times New Roman" w:hAnsi="Palatino Linotype" w:cs="Arial"/>
                <w:b/>
                <w:sz w:val="24"/>
                <w:lang w:eastAsia="cs-CZ"/>
              </w:rPr>
            </w:pPr>
            <w:r w:rsidRPr="5C65E7E0">
              <w:rPr>
                <w:rFonts w:ascii="Palatino Linotype,Arial" w:eastAsia="Palatino Linotype,Arial" w:hAnsi="Palatino Linotype,Arial" w:cs="Palatino Linotype,Arial"/>
                <w:b/>
                <w:bCs/>
                <w:sz w:val="22"/>
                <w:szCs w:val="22"/>
                <w:lang w:eastAsia="cs-CZ"/>
              </w:rPr>
              <w:t>IČO</w:t>
            </w:r>
          </w:p>
        </w:tc>
        <w:tc>
          <w:tcPr>
            <w:tcW w:w="5985" w:type="dxa"/>
            <w:shd w:val="clear" w:color="auto" w:fill="auto"/>
          </w:tcPr>
          <w:p w:rsidR="0007238A" w:rsidRPr="0007238A" w:rsidRDefault="5C65E7E0" w:rsidP="0007238A">
            <w:pPr>
              <w:widowControl w:val="0"/>
              <w:spacing w:after="0"/>
              <w:ind w:firstLine="0"/>
              <w:jc w:val="both"/>
              <w:rPr>
                <w:rFonts w:ascii="Palatino Linotype" w:eastAsia="Times New Roman" w:hAnsi="Palatino Linotype" w:cs="Arial"/>
                <w:sz w:val="22"/>
                <w:szCs w:val="22"/>
                <w:lang w:eastAsia="cs-CZ"/>
              </w:rPr>
            </w:pPr>
            <w:r w:rsidRPr="5C65E7E0">
              <w:rPr>
                <w:rFonts w:ascii="Garamond,Times New Roman" w:eastAsia="Garamond,Times New Roman" w:hAnsi="Garamond,Times New Roman" w:cs="Garamond,Times New Roman"/>
                <w:sz w:val="24"/>
                <w:szCs w:val="24"/>
                <w:lang w:eastAsia="cs-CZ"/>
              </w:rPr>
              <w:t>27416712</w:t>
            </w:r>
          </w:p>
        </w:tc>
      </w:tr>
      <w:tr w:rsidR="0007238A" w:rsidRPr="0007238A" w:rsidTr="5C65E7E0">
        <w:tc>
          <w:tcPr>
            <w:tcW w:w="3227" w:type="dxa"/>
            <w:shd w:val="clear" w:color="auto" w:fill="D9D9D9" w:themeFill="background1" w:themeFillShade="D9"/>
          </w:tcPr>
          <w:p w:rsidR="0007238A" w:rsidRPr="0007238A" w:rsidRDefault="5C65E7E0" w:rsidP="0007238A">
            <w:pPr>
              <w:widowControl w:val="0"/>
              <w:spacing w:after="0" w:line="240" w:lineRule="auto"/>
              <w:ind w:firstLine="0"/>
              <w:jc w:val="both"/>
              <w:rPr>
                <w:rFonts w:ascii="Palatino Linotype" w:eastAsia="Times New Roman" w:hAnsi="Palatino Linotype" w:cs="Arial"/>
                <w:b/>
                <w:sz w:val="24"/>
                <w:lang w:eastAsia="cs-CZ"/>
              </w:rPr>
            </w:pPr>
            <w:r w:rsidRPr="5C65E7E0">
              <w:rPr>
                <w:rFonts w:ascii="Palatino Linotype" w:eastAsia="Palatino Linotype" w:hAnsi="Palatino Linotype" w:cs="Palatino Linotype"/>
                <w:b/>
                <w:bCs/>
                <w:sz w:val="22"/>
                <w:szCs w:val="22"/>
                <w:lang w:eastAsia="cs-CZ"/>
              </w:rPr>
              <w:t>Jméno a příjmení osoby z</w:t>
            </w:r>
            <w:r w:rsidRPr="5C65E7E0">
              <w:rPr>
                <w:rFonts w:ascii="Palatino Linotype" w:eastAsia="Palatino Linotype" w:hAnsi="Palatino Linotype" w:cs="Palatino Linotype"/>
                <w:b/>
                <w:bCs/>
                <w:sz w:val="22"/>
                <w:szCs w:val="22"/>
                <w:lang w:eastAsia="cs-CZ"/>
              </w:rPr>
              <w:t>a</w:t>
            </w:r>
            <w:r w:rsidRPr="5C65E7E0">
              <w:rPr>
                <w:rFonts w:ascii="Palatino Linotype" w:eastAsia="Palatino Linotype" w:hAnsi="Palatino Linotype" w:cs="Palatino Linotype"/>
                <w:b/>
                <w:bCs/>
                <w:sz w:val="22"/>
                <w:szCs w:val="22"/>
                <w:lang w:eastAsia="cs-CZ"/>
              </w:rPr>
              <w:t>stupující dodavatele, včetně uvedení titulu opravňujícího k zastupování dodavatele</w:t>
            </w:r>
          </w:p>
        </w:tc>
        <w:tc>
          <w:tcPr>
            <w:tcW w:w="5985" w:type="dxa"/>
            <w:shd w:val="clear" w:color="auto" w:fill="auto"/>
          </w:tcPr>
          <w:p w:rsidR="0007238A" w:rsidRPr="0007238A" w:rsidRDefault="5C65E7E0" w:rsidP="5C65E7E0">
            <w:pPr>
              <w:spacing w:before="100" w:beforeAutospacing="1" w:after="100" w:afterAutospacing="1" w:line="240" w:lineRule="auto"/>
              <w:ind w:firstLine="0"/>
              <w:rPr>
                <w:rFonts w:ascii="Times New Roman" w:eastAsia="Times New Roman" w:hAnsi="Times New Roman"/>
                <w:sz w:val="24"/>
                <w:szCs w:val="24"/>
                <w:lang w:eastAsia="cs-CZ"/>
              </w:rPr>
            </w:pPr>
            <w:r w:rsidRPr="5C65E7E0">
              <w:rPr>
                <w:rFonts w:ascii="Times New Roman" w:eastAsia="Times New Roman" w:hAnsi="Times New Roman"/>
                <w:sz w:val="24"/>
                <w:szCs w:val="24"/>
                <w:lang w:eastAsia="cs-CZ"/>
              </w:rPr>
              <w:t xml:space="preserve">Petr Ulč, Ing. </w:t>
            </w:r>
          </w:p>
          <w:p w:rsidR="0007238A" w:rsidRPr="0007238A" w:rsidRDefault="5C65E7E0" w:rsidP="5C65E7E0">
            <w:pPr>
              <w:spacing w:before="100" w:beforeAutospacing="1" w:after="100" w:afterAutospacing="1" w:line="240" w:lineRule="auto"/>
              <w:ind w:firstLine="0"/>
              <w:rPr>
                <w:rFonts w:ascii="Times New Roman" w:eastAsia="Times New Roman" w:hAnsi="Times New Roman"/>
                <w:sz w:val="24"/>
                <w:szCs w:val="24"/>
                <w:lang w:eastAsia="cs-CZ"/>
              </w:rPr>
            </w:pPr>
            <w:r w:rsidRPr="5C65E7E0">
              <w:rPr>
                <w:rFonts w:ascii="Times New Roman" w:eastAsia="Times New Roman" w:hAnsi="Times New Roman"/>
                <w:sz w:val="24"/>
                <w:szCs w:val="24"/>
                <w:lang w:eastAsia="cs-CZ"/>
              </w:rPr>
              <w:t xml:space="preserve">předseda představenstva </w:t>
            </w:r>
          </w:p>
          <w:p w:rsidR="0007238A" w:rsidRPr="0007238A" w:rsidRDefault="0007238A" w:rsidP="0007238A">
            <w:pPr>
              <w:widowControl w:val="0"/>
              <w:spacing w:after="0"/>
              <w:ind w:firstLine="0"/>
              <w:jc w:val="both"/>
              <w:rPr>
                <w:rFonts w:ascii="Palatino Linotype" w:eastAsia="Times New Roman" w:hAnsi="Palatino Linotype" w:cs="Arial"/>
                <w:sz w:val="22"/>
                <w:szCs w:val="22"/>
                <w:lang w:eastAsia="cs-CZ"/>
              </w:rPr>
            </w:pPr>
          </w:p>
        </w:tc>
      </w:tr>
    </w:tbl>
    <w:p w:rsidR="0007238A" w:rsidRPr="0007238A" w:rsidRDefault="0007238A" w:rsidP="0007238A">
      <w:pPr>
        <w:widowControl w:val="0"/>
        <w:spacing w:after="0"/>
        <w:ind w:firstLine="0"/>
        <w:jc w:val="both"/>
        <w:rPr>
          <w:rFonts w:ascii="Palatino Linotype" w:eastAsia="Times New Roman" w:hAnsi="Palatino Linotype" w:cs="Arial"/>
          <w:bCs/>
          <w:sz w:val="22"/>
          <w:szCs w:val="22"/>
          <w:lang w:eastAsia="cs-CZ"/>
        </w:rPr>
      </w:pPr>
    </w:p>
    <w:p w:rsidR="0007238A" w:rsidRPr="0007238A" w:rsidRDefault="5C65E7E0" w:rsidP="0007238A">
      <w:pPr>
        <w:widowControl w:val="0"/>
        <w:spacing w:after="0"/>
        <w:ind w:firstLine="0"/>
        <w:jc w:val="both"/>
        <w:rPr>
          <w:rFonts w:ascii="Palatino Linotype" w:eastAsia="Times New Roman" w:hAnsi="Palatino Linotype" w:cs="Arial"/>
          <w:bCs/>
          <w:sz w:val="22"/>
          <w:szCs w:val="22"/>
          <w:lang w:eastAsia="cs-CZ"/>
        </w:rPr>
      </w:pPr>
      <w:r w:rsidRPr="5C65E7E0">
        <w:rPr>
          <w:rFonts w:ascii="Palatino Linotype,Arial" w:eastAsia="Palatino Linotype,Arial" w:hAnsi="Palatino Linotype,Arial" w:cs="Palatino Linotype,Arial"/>
          <w:sz w:val="22"/>
          <w:szCs w:val="22"/>
          <w:lang w:eastAsia="cs-CZ"/>
        </w:rPr>
        <w:t>(dále oba jen jako „</w:t>
      </w:r>
      <w:r w:rsidRPr="5C65E7E0">
        <w:rPr>
          <w:rFonts w:ascii="Palatino Linotype,Arial" w:eastAsia="Palatino Linotype,Arial" w:hAnsi="Palatino Linotype,Arial" w:cs="Palatino Linotype,Arial"/>
          <w:i/>
          <w:iCs/>
          <w:sz w:val="22"/>
          <w:szCs w:val="22"/>
          <w:lang w:eastAsia="cs-CZ"/>
        </w:rPr>
        <w:t>dodavatel</w:t>
      </w:r>
      <w:r w:rsidRPr="5C65E7E0">
        <w:rPr>
          <w:rFonts w:ascii="Palatino Linotype,Arial" w:eastAsia="Palatino Linotype,Arial" w:hAnsi="Palatino Linotype,Arial" w:cs="Palatino Linotype,Arial"/>
          <w:sz w:val="22"/>
          <w:szCs w:val="22"/>
          <w:lang w:eastAsia="cs-CZ"/>
        </w:rPr>
        <w:t>“),</w:t>
      </w:r>
    </w:p>
    <w:p w:rsidR="0007238A" w:rsidRPr="0007238A" w:rsidRDefault="0007238A" w:rsidP="0007238A">
      <w:pPr>
        <w:widowControl w:val="0"/>
        <w:spacing w:after="0"/>
        <w:ind w:firstLine="0"/>
        <w:jc w:val="both"/>
        <w:rPr>
          <w:rFonts w:ascii="Palatino Linotype" w:eastAsia="Times New Roman" w:hAnsi="Palatino Linotype" w:cs="Arial"/>
          <w:bCs/>
          <w:sz w:val="22"/>
          <w:szCs w:val="22"/>
          <w:lang w:eastAsia="cs-CZ"/>
        </w:rPr>
      </w:pPr>
    </w:p>
    <w:p w:rsidR="0007238A" w:rsidRPr="0007238A" w:rsidRDefault="5C65E7E0" w:rsidP="0007238A">
      <w:pPr>
        <w:widowControl w:val="0"/>
        <w:spacing w:after="0"/>
        <w:ind w:firstLine="0"/>
        <w:jc w:val="both"/>
        <w:rPr>
          <w:rFonts w:ascii="Palatino Linotype" w:eastAsia="Times New Roman" w:hAnsi="Palatino Linotype" w:cs="Arial"/>
          <w:bCs/>
          <w:sz w:val="22"/>
          <w:szCs w:val="22"/>
          <w:lang w:eastAsia="cs-CZ"/>
        </w:rPr>
      </w:pPr>
      <w:r w:rsidRPr="5C65E7E0">
        <w:rPr>
          <w:rFonts w:ascii="Palatino Linotype,Arial" w:eastAsia="Palatino Linotype,Arial" w:hAnsi="Palatino Linotype,Arial" w:cs="Palatino Linotype,Arial"/>
          <w:sz w:val="22"/>
          <w:szCs w:val="22"/>
          <w:lang w:eastAsia="cs-CZ"/>
        </w:rPr>
        <w:t>pro účely hodnocení nabídek v rámci dílčího hodnotícího kritéria „Technická úroveň navrženého řeš</w:t>
      </w:r>
      <w:r w:rsidRPr="5C65E7E0">
        <w:rPr>
          <w:rFonts w:ascii="Palatino Linotype,Arial" w:eastAsia="Palatino Linotype,Arial" w:hAnsi="Palatino Linotype,Arial" w:cs="Palatino Linotype,Arial"/>
          <w:sz w:val="22"/>
          <w:szCs w:val="22"/>
          <w:lang w:eastAsia="cs-CZ"/>
        </w:rPr>
        <w:t>e</w:t>
      </w:r>
      <w:r w:rsidRPr="5C65E7E0">
        <w:rPr>
          <w:rFonts w:ascii="Palatino Linotype,Arial" w:eastAsia="Palatino Linotype,Arial" w:hAnsi="Palatino Linotype,Arial" w:cs="Palatino Linotype,Arial"/>
          <w:sz w:val="22"/>
          <w:szCs w:val="22"/>
          <w:lang w:eastAsia="cs-CZ"/>
        </w:rPr>
        <w:t xml:space="preserve">ní“ v rámci veřejné zakázky </w:t>
      </w:r>
      <w:r w:rsidRPr="5C65E7E0">
        <w:rPr>
          <w:rFonts w:ascii="Palatino Linotype" w:eastAsia="Palatino Linotype" w:hAnsi="Palatino Linotype" w:cs="Palatino Linotype"/>
          <w:sz w:val="22"/>
          <w:szCs w:val="22"/>
          <w:lang w:eastAsia="cs-CZ"/>
        </w:rPr>
        <w:t xml:space="preserve">s názvem </w:t>
      </w:r>
      <w:r w:rsidRPr="5C65E7E0">
        <w:rPr>
          <w:rFonts w:ascii="Palatino Linotype,Arial" w:eastAsia="Palatino Linotype,Arial" w:hAnsi="Palatino Linotype,Arial" w:cs="Palatino Linotype,Arial"/>
          <w:sz w:val="22"/>
          <w:szCs w:val="22"/>
          <w:lang w:eastAsia="cs-CZ"/>
        </w:rPr>
        <w:t>“</w:t>
      </w:r>
      <w:r w:rsidRPr="5C65E7E0">
        <w:rPr>
          <w:rFonts w:ascii="Palatino Linotype,Arial" w:eastAsia="Palatino Linotype,Arial" w:hAnsi="Palatino Linotype,Arial" w:cs="Palatino Linotype,Arial"/>
          <w:i/>
          <w:iCs/>
          <w:sz w:val="22"/>
          <w:szCs w:val="22"/>
          <w:lang w:eastAsia="cs-CZ"/>
        </w:rPr>
        <w:t>Výstavba, implementace a technická podpora Integrovaného Centrálního Informačního Systému (ICIS) OZP</w:t>
      </w:r>
      <w:r w:rsidRPr="5C65E7E0">
        <w:rPr>
          <w:rFonts w:ascii="Palatino Linotype,Arial" w:eastAsia="Palatino Linotype,Arial" w:hAnsi="Palatino Linotype,Arial" w:cs="Palatino Linotype,Arial"/>
          <w:sz w:val="22"/>
          <w:szCs w:val="22"/>
          <w:lang w:eastAsia="cs-CZ"/>
        </w:rPr>
        <w:t>”</w:t>
      </w:r>
    </w:p>
    <w:p w:rsidR="0007238A" w:rsidRPr="0007238A" w:rsidRDefault="0007238A" w:rsidP="0007238A">
      <w:pPr>
        <w:widowControl w:val="0"/>
        <w:spacing w:after="0"/>
        <w:ind w:firstLine="0"/>
        <w:jc w:val="center"/>
        <w:rPr>
          <w:rFonts w:ascii="Palatino Linotype" w:eastAsia="Times New Roman" w:hAnsi="Palatino Linotype" w:cs="Arial"/>
          <w:b/>
          <w:bCs/>
          <w:sz w:val="22"/>
          <w:szCs w:val="22"/>
          <w:lang w:eastAsia="cs-CZ"/>
        </w:rPr>
      </w:pPr>
    </w:p>
    <w:p w:rsidR="0007238A" w:rsidRPr="0007238A" w:rsidRDefault="5C65E7E0" w:rsidP="0007238A">
      <w:pPr>
        <w:widowControl w:val="0"/>
        <w:spacing w:after="0"/>
        <w:ind w:firstLine="0"/>
        <w:jc w:val="center"/>
        <w:rPr>
          <w:rFonts w:ascii="Palatino Linotype" w:eastAsia="Times New Roman" w:hAnsi="Palatino Linotype" w:cs="Arial"/>
          <w:bCs/>
          <w:sz w:val="22"/>
          <w:szCs w:val="22"/>
          <w:lang w:eastAsia="cs-CZ"/>
        </w:rPr>
      </w:pPr>
      <w:r w:rsidRPr="5C65E7E0">
        <w:rPr>
          <w:rFonts w:ascii="Palatino Linotype,Arial" w:eastAsia="Palatino Linotype,Arial" w:hAnsi="Palatino Linotype,Arial" w:cs="Palatino Linotype,Arial"/>
          <w:b/>
          <w:bCs/>
          <w:sz w:val="22"/>
          <w:szCs w:val="22"/>
          <w:lang w:eastAsia="cs-CZ"/>
        </w:rPr>
        <w:t xml:space="preserve">prohlašuje ve vztahu k dodavatelem nabízenému řešení následující skutečnosti </w:t>
      </w:r>
    </w:p>
    <w:p w:rsidR="0007238A" w:rsidRPr="0007238A" w:rsidRDefault="0007238A" w:rsidP="0007238A">
      <w:pPr>
        <w:spacing w:after="0" w:line="240" w:lineRule="auto"/>
        <w:ind w:firstLine="0"/>
        <w:jc w:val="both"/>
        <w:rPr>
          <w:rFonts w:ascii="Garamond" w:eastAsia="Times New Roman" w:hAnsi="Garamond"/>
          <w:sz w:val="24"/>
          <w:lang w:eastAsia="cs-CZ"/>
        </w:rPr>
      </w:pPr>
    </w:p>
    <w:p w:rsidR="0007238A" w:rsidRPr="0007238A" w:rsidRDefault="0007238A" w:rsidP="0007238A">
      <w:pPr>
        <w:spacing w:after="120"/>
        <w:ind w:firstLine="0"/>
        <w:jc w:val="both"/>
        <w:rPr>
          <w:rFonts w:ascii="Palatino Linotype" w:eastAsia="Times New Roman" w:hAnsi="Palatino Linotype"/>
          <w:b/>
          <w:i/>
          <w:sz w:val="22"/>
          <w:szCs w:val="22"/>
          <w:lang w:eastAsia="cs-CZ"/>
        </w:rPr>
      </w:pPr>
    </w:p>
    <w:p w:rsidR="0007238A" w:rsidRPr="0007238A" w:rsidRDefault="0007238A" w:rsidP="0007238A">
      <w:pPr>
        <w:spacing w:after="120"/>
        <w:ind w:firstLine="0"/>
        <w:jc w:val="both"/>
        <w:rPr>
          <w:rFonts w:ascii="Palatino Linotype" w:eastAsia="Times New Roman" w:hAnsi="Palatino Linotype"/>
          <w:b/>
          <w:i/>
          <w:sz w:val="22"/>
          <w:szCs w:val="22"/>
          <w:lang w:eastAsia="cs-CZ"/>
        </w:rPr>
      </w:pPr>
    </w:p>
    <w:tbl>
      <w:tblPr>
        <w:tblStyle w:val="Mkatabulky2"/>
        <w:tblW w:w="10314" w:type="dxa"/>
        <w:tblInd w:w="-459" w:type="dxa"/>
        <w:tblLayout w:type="fixed"/>
        <w:tblLook w:val="04A0" w:firstRow="1" w:lastRow="0" w:firstColumn="1" w:lastColumn="0" w:noHBand="0" w:noVBand="1"/>
      </w:tblPr>
      <w:tblGrid>
        <w:gridCol w:w="1101"/>
        <w:gridCol w:w="3402"/>
        <w:gridCol w:w="2835"/>
        <w:gridCol w:w="2976"/>
      </w:tblGrid>
      <w:tr w:rsidR="0007238A" w:rsidRPr="0007238A" w:rsidTr="5C65E7E0">
        <w:trPr>
          <w:trHeight w:val="475"/>
        </w:trPr>
        <w:tc>
          <w:tcPr>
            <w:tcW w:w="1101"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lastRenderedPageBreak/>
              <w:t>Hodn</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cená položka číslo</w:t>
            </w:r>
          </w:p>
        </w:tc>
        <w:tc>
          <w:tcPr>
            <w:tcW w:w="3402"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Požadovaný stav vlastno</w:t>
            </w:r>
            <w:r w:rsidRPr="5C65E7E0">
              <w:rPr>
                <w:rFonts w:ascii="Palatino Linotype,Arial" w:eastAsia="Palatino Linotype,Arial" w:hAnsi="Palatino Linotype,Arial" w:cs="Palatino Linotype,Arial"/>
                <w:b/>
                <w:bCs/>
                <w:sz w:val="22"/>
                <w:szCs w:val="22"/>
              </w:rPr>
              <w:t>s</w:t>
            </w:r>
            <w:r w:rsidRPr="5C65E7E0">
              <w:rPr>
                <w:rFonts w:ascii="Palatino Linotype,Arial" w:eastAsia="Palatino Linotype,Arial" w:hAnsi="Palatino Linotype,Arial" w:cs="Palatino Linotype,Arial"/>
                <w:b/>
                <w:bCs/>
                <w:sz w:val="22"/>
                <w:szCs w:val="22"/>
              </w:rPr>
              <w:t>ti/parametru Konfigurovatelnost ASW ICIS</w:t>
            </w:r>
          </w:p>
        </w:tc>
        <w:tc>
          <w:tcPr>
            <w:tcW w:w="2835"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 xml:space="preserve">Způsob hodnocení </w:t>
            </w:r>
          </w:p>
        </w:tc>
        <w:tc>
          <w:tcPr>
            <w:tcW w:w="2976"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Popis způsobu splnění dan</w:t>
            </w:r>
            <w:r w:rsidRPr="5C65E7E0">
              <w:rPr>
                <w:rFonts w:ascii="Palatino Linotype,Arial" w:eastAsia="Palatino Linotype,Arial" w:hAnsi="Palatino Linotype,Arial" w:cs="Palatino Linotype,Arial"/>
                <w:b/>
                <w:bCs/>
                <w:sz w:val="22"/>
                <w:szCs w:val="22"/>
              </w:rPr>
              <w:t>é</w:t>
            </w:r>
            <w:r w:rsidRPr="5C65E7E0">
              <w:rPr>
                <w:rFonts w:ascii="Palatino Linotype,Arial" w:eastAsia="Palatino Linotype,Arial" w:hAnsi="Palatino Linotype,Arial" w:cs="Palatino Linotype,Arial"/>
                <w:b/>
                <w:bCs/>
                <w:sz w:val="22"/>
                <w:szCs w:val="22"/>
              </w:rPr>
              <w:t>ho parametru (položky) d</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davatelem nabízeným řeš</w:t>
            </w:r>
            <w:r w:rsidRPr="5C65E7E0">
              <w:rPr>
                <w:rFonts w:ascii="Palatino Linotype,Arial" w:eastAsia="Palatino Linotype,Arial" w:hAnsi="Palatino Linotype,Arial" w:cs="Palatino Linotype,Arial"/>
                <w:b/>
                <w:bCs/>
                <w:sz w:val="22"/>
                <w:szCs w:val="22"/>
              </w:rPr>
              <w:t>e</w:t>
            </w:r>
            <w:r w:rsidRPr="5C65E7E0">
              <w:rPr>
                <w:rFonts w:ascii="Palatino Linotype,Arial" w:eastAsia="Palatino Linotype,Arial" w:hAnsi="Palatino Linotype,Arial" w:cs="Palatino Linotype,Arial"/>
                <w:b/>
                <w:bCs/>
                <w:sz w:val="22"/>
                <w:szCs w:val="22"/>
              </w:rPr>
              <w:t xml:space="preserve">ním </w:t>
            </w:r>
          </w:p>
        </w:tc>
      </w:tr>
      <w:tr w:rsidR="0007238A" w:rsidRPr="0007238A" w:rsidTr="5C65E7E0">
        <w:trPr>
          <w:trHeight w:val="809"/>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1.</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řešení s možností hlavní parametry ASW ICIS nastavovat bez nutnosti pr</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vádět změnu kódu. Aplikační pr</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středí je nastavováno pomocí pr</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měnných prostředí, nikoliv „natv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do“ uvnitř aplikace (bude řešeno pomocí konfiguračních parametrů).</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 xml:space="preserve">Řešení je konfigurovatelné zadavatelem. </w:t>
            </w:r>
          </w:p>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 xml:space="preserve">Řešení </w:t>
            </w:r>
            <w:r w:rsidRPr="5C65E7E0">
              <w:rPr>
                <w:rFonts w:ascii="Palatino Linotype,Arial" w:eastAsia="Palatino Linotype,Arial" w:hAnsi="Palatino Linotype,Arial" w:cs="Palatino Linotype,Arial"/>
                <w:b/>
                <w:bCs/>
                <w:sz w:val="22"/>
                <w:szCs w:val="22"/>
              </w:rPr>
              <w:t>umožňuje konfig</w:t>
            </w:r>
            <w:r w:rsidRPr="5C65E7E0">
              <w:rPr>
                <w:rFonts w:ascii="Palatino Linotype,Arial" w:eastAsia="Palatino Linotype,Arial" w:hAnsi="Palatino Linotype,Arial" w:cs="Palatino Linotype,Arial"/>
                <w:b/>
                <w:bCs/>
                <w:sz w:val="22"/>
                <w:szCs w:val="22"/>
              </w:rPr>
              <w:t>u</w:t>
            </w:r>
            <w:r w:rsidRPr="5C65E7E0">
              <w:rPr>
                <w:rFonts w:ascii="Palatino Linotype,Arial" w:eastAsia="Palatino Linotype,Arial" w:hAnsi="Palatino Linotype,Arial" w:cs="Palatino Linotype,Arial"/>
                <w:b/>
                <w:bCs/>
                <w:sz w:val="22"/>
                <w:szCs w:val="22"/>
              </w:rPr>
              <w:t>rovat</w:t>
            </w:r>
            <w:r w:rsidRPr="5C65E7E0">
              <w:rPr>
                <w:rFonts w:ascii="Palatino Linotype,Arial" w:eastAsia="Palatino Linotype,Arial" w:hAnsi="Palatino Linotype,Arial" w:cs="Palatino Linotype,Arial"/>
                <w:sz w:val="22"/>
                <w:szCs w:val="22"/>
              </w:rPr>
              <w:t xml:space="preserve"> zadavatelem minimá</w:t>
            </w:r>
            <w:r w:rsidRPr="5C65E7E0">
              <w:rPr>
                <w:rFonts w:ascii="Palatino Linotype,Arial" w:eastAsia="Palatino Linotype,Arial" w:hAnsi="Palatino Linotype,Arial" w:cs="Palatino Linotype,Arial"/>
                <w:sz w:val="22"/>
                <w:szCs w:val="22"/>
              </w:rPr>
              <w:t>l</w:t>
            </w:r>
            <w:r w:rsidRPr="5C65E7E0">
              <w:rPr>
                <w:rFonts w:ascii="Palatino Linotype,Arial" w:eastAsia="Palatino Linotype,Arial" w:hAnsi="Palatino Linotype,Arial" w:cs="Palatino Linotype,Arial"/>
                <w:sz w:val="22"/>
                <w:szCs w:val="22"/>
              </w:rPr>
              <w:t>ně datová rozhraní,</w:t>
            </w:r>
            <w:r w:rsidRPr="5C65E7E0">
              <w:rPr>
                <w:rFonts w:ascii="Palatino Linotype,Arial" w:eastAsia="Palatino Linotype,Arial" w:hAnsi="Palatino Linotype,Arial" w:cs="Palatino Linotype,Arial"/>
                <w:i/>
                <w:iCs/>
                <w:sz w:val="22"/>
                <w:szCs w:val="22"/>
              </w:rPr>
              <w:t xml:space="preserve"> </w:t>
            </w:r>
            <w:r w:rsidRPr="5C65E7E0">
              <w:rPr>
                <w:rFonts w:ascii="Palatino Linotype,Arial" w:eastAsia="Palatino Linotype,Arial" w:hAnsi="Palatino Linotype,Arial" w:cs="Palatino Linotype,Arial"/>
                <w:sz w:val="22"/>
                <w:szCs w:val="22"/>
              </w:rPr>
              <w:t>workflow procesy, výstupní sestavy a reporty, logování aktivit už</w:t>
            </w:r>
            <w:r w:rsidRPr="5C65E7E0">
              <w:rPr>
                <w:rFonts w:ascii="Palatino Linotype,Arial" w:eastAsia="Palatino Linotype,Arial" w:hAnsi="Palatino Linotype,Arial" w:cs="Palatino Linotype,Arial"/>
                <w:sz w:val="22"/>
                <w:szCs w:val="22"/>
              </w:rPr>
              <w:t>i</w:t>
            </w:r>
            <w:r w:rsidRPr="5C65E7E0">
              <w:rPr>
                <w:rFonts w:ascii="Palatino Linotype,Arial" w:eastAsia="Palatino Linotype,Arial" w:hAnsi="Palatino Linotype,Arial" w:cs="Palatino Linotype,Arial"/>
                <w:sz w:val="22"/>
                <w:szCs w:val="22"/>
              </w:rPr>
              <w:t>vatelů a číselníky.</w:t>
            </w:r>
          </w:p>
        </w:tc>
        <w:tc>
          <w:tcPr>
            <w:tcW w:w="2976" w:type="dxa"/>
            <w:vMerge w:val="restart"/>
            <w:vAlign w:val="center"/>
          </w:tcPr>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 xml:space="preserve">Řešení je konfigurovatelné zadavatelem. Řešení </w:t>
            </w:r>
            <w:r w:rsidRPr="5C65E7E0">
              <w:rPr>
                <w:rFonts w:ascii="Palatino Linotype,Arial" w:eastAsia="Palatino Linotype,Arial" w:hAnsi="Palatino Linotype,Arial" w:cs="Palatino Linotype,Arial"/>
                <w:b/>
                <w:bCs/>
                <w:sz w:val="22"/>
                <w:szCs w:val="22"/>
              </w:rPr>
              <w:t>umožň</w:t>
            </w:r>
            <w:r w:rsidRPr="5C65E7E0">
              <w:rPr>
                <w:rFonts w:ascii="Palatino Linotype,Arial" w:eastAsia="Palatino Linotype,Arial" w:hAnsi="Palatino Linotype,Arial" w:cs="Palatino Linotype,Arial"/>
                <w:b/>
                <w:bCs/>
                <w:sz w:val="22"/>
                <w:szCs w:val="22"/>
              </w:rPr>
              <w:t>u</w:t>
            </w:r>
            <w:r w:rsidRPr="5C65E7E0">
              <w:rPr>
                <w:rFonts w:ascii="Palatino Linotype,Arial" w:eastAsia="Palatino Linotype,Arial" w:hAnsi="Palatino Linotype,Arial" w:cs="Palatino Linotype,Arial"/>
                <w:b/>
                <w:bCs/>
                <w:sz w:val="22"/>
                <w:szCs w:val="22"/>
              </w:rPr>
              <w:t>je konfigurovat</w:t>
            </w:r>
            <w:r w:rsidRPr="5C65E7E0">
              <w:rPr>
                <w:rFonts w:ascii="Palatino Linotype,Arial" w:eastAsia="Palatino Linotype,Arial" w:hAnsi="Palatino Linotype,Arial" w:cs="Palatino Linotype,Arial"/>
                <w:sz w:val="22"/>
                <w:szCs w:val="22"/>
              </w:rPr>
              <w:t xml:space="preserve"> zadavatelem minimálně datová rozhraní,</w:t>
            </w:r>
            <w:r w:rsidRPr="5C65E7E0">
              <w:rPr>
                <w:rFonts w:ascii="Palatino Linotype,Arial" w:eastAsia="Palatino Linotype,Arial" w:hAnsi="Palatino Linotype,Arial" w:cs="Palatino Linotype,Arial"/>
                <w:i/>
                <w:iCs/>
                <w:sz w:val="22"/>
                <w:szCs w:val="22"/>
              </w:rPr>
              <w:t xml:space="preserve"> </w:t>
            </w:r>
            <w:r w:rsidRPr="5C65E7E0">
              <w:rPr>
                <w:rFonts w:ascii="Palatino Linotype,Arial" w:eastAsia="Palatino Linotype,Arial" w:hAnsi="Palatino Linotype,Arial" w:cs="Palatino Linotype,Arial"/>
                <w:sz w:val="22"/>
                <w:szCs w:val="22"/>
              </w:rPr>
              <w:t>workflow procesy, výstupní sestavy a reporty, logování aktivit uživatelů a číselníky.</w:t>
            </w:r>
          </w:p>
          <w:p w:rsidR="0007238A" w:rsidRPr="0007238A" w:rsidRDefault="0007238A" w:rsidP="0007238A">
            <w:pPr>
              <w:spacing w:after="0" w:line="240" w:lineRule="auto"/>
              <w:ind w:firstLine="0"/>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rPr>
                <w:rFonts w:ascii="Palatino Linotype" w:hAnsi="Palatino Linotype" w:cs="Arial"/>
                <w:b/>
                <w:sz w:val="22"/>
                <w:szCs w:val="22"/>
              </w:rPr>
            </w:pPr>
          </w:p>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9.1.1.2, 9.1.3.7, 9.1.3.11, 9.1.3.12, 9.1.1.13 a 9.1.4.6</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tc>
      </w:tr>
      <w:tr w:rsidR="0007238A" w:rsidRPr="0007238A" w:rsidTr="5C65E7E0">
        <w:trPr>
          <w:trHeight w:val="213"/>
        </w:trPr>
        <w:tc>
          <w:tcPr>
            <w:tcW w:w="1101"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je částečně konfig</w:t>
            </w:r>
            <w:r w:rsidRPr="5C65E7E0">
              <w:rPr>
                <w:rFonts w:ascii="Palatino Linotype,Arial" w:eastAsia="Palatino Linotype,Arial" w:hAnsi="Palatino Linotype,Arial" w:cs="Palatino Linotype,Arial"/>
                <w:sz w:val="22"/>
                <w:szCs w:val="22"/>
              </w:rPr>
              <w:t>u</w:t>
            </w:r>
            <w:r w:rsidRPr="5C65E7E0">
              <w:rPr>
                <w:rFonts w:ascii="Palatino Linotype,Arial" w:eastAsia="Palatino Linotype,Arial" w:hAnsi="Palatino Linotype,Arial" w:cs="Palatino Linotype,Arial"/>
                <w:sz w:val="22"/>
                <w:szCs w:val="22"/>
              </w:rPr>
              <w:t>rovatelné zadavatelem a čá</w:t>
            </w:r>
            <w:r w:rsidRPr="5C65E7E0">
              <w:rPr>
                <w:rFonts w:ascii="Palatino Linotype,Arial" w:eastAsia="Palatino Linotype,Arial" w:hAnsi="Palatino Linotype,Arial" w:cs="Palatino Linotype,Arial"/>
                <w:sz w:val="22"/>
                <w:szCs w:val="22"/>
              </w:rPr>
              <w:t>s</w:t>
            </w:r>
            <w:r w:rsidRPr="5C65E7E0">
              <w:rPr>
                <w:rFonts w:ascii="Palatino Linotype,Arial" w:eastAsia="Palatino Linotype,Arial" w:hAnsi="Palatino Linotype,Arial" w:cs="Palatino Linotype,Arial"/>
                <w:sz w:val="22"/>
                <w:szCs w:val="22"/>
              </w:rPr>
              <w:t xml:space="preserve">tečně dodavatelem. </w:t>
            </w:r>
          </w:p>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 xml:space="preserve">Řešení </w:t>
            </w:r>
            <w:r w:rsidRPr="5C65E7E0">
              <w:rPr>
                <w:rFonts w:ascii="Palatino Linotype,Arial" w:eastAsia="Palatino Linotype,Arial" w:hAnsi="Palatino Linotype,Arial" w:cs="Palatino Linotype,Arial"/>
                <w:b/>
                <w:bCs/>
                <w:sz w:val="22"/>
                <w:szCs w:val="22"/>
              </w:rPr>
              <w:t>neumožňuje</w:t>
            </w:r>
            <w:r w:rsidRPr="5C65E7E0">
              <w:rPr>
                <w:rFonts w:ascii="Palatino Linotype,Arial" w:eastAsia="Palatino Linotype,Arial" w:hAnsi="Palatino Linotype,Arial" w:cs="Palatino Linotype,Arial"/>
                <w:sz w:val="22"/>
                <w:szCs w:val="22"/>
              </w:rPr>
              <w:t xml:space="preserve"> konfig</w:t>
            </w:r>
            <w:r w:rsidRPr="5C65E7E0">
              <w:rPr>
                <w:rFonts w:ascii="Palatino Linotype,Arial" w:eastAsia="Palatino Linotype,Arial" w:hAnsi="Palatino Linotype,Arial" w:cs="Palatino Linotype,Arial"/>
                <w:sz w:val="22"/>
                <w:szCs w:val="22"/>
              </w:rPr>
              <w:t>u</w:t>
            </w:r>
            <w:r w:rsidRPr="5C65E7E0">
              <w:rPr>
                <w:rFonts w:ascii="Palatino Linotype,Arial" w:eastAsia="Palatino Linotype,Arial" w:hAnsi="Palatino Linotype,Arial" w:cs="Palatino Linotype,Arial"/>
                <w:sz w:val="22"/>
                <w:szCs w:val="22"/>
              </w:rPr>
              <w:t xml:space="preserve">rovat zadavatelem datová rozhraní. Řešení </w:t>
            </w:r>
            <w:r w:rsidRPr="5C65E7E0">
              <w:rPr>
                <w:rFonts w:ascii="Palatino Linotype,Arial" w:eastAsia="Palatino Linotype,Arial" w:hAnsi="Palatino Linotype,Arial" w:cs="Palatino Linotype,Arial"/>
                <w:b/>
                <w:bCs/>
                <w:sz w:val="22"/>
                <w:szCs w:val="22"/>
              </w:rPr>
              <w:t xml:space="preserve">umožňuje konfigurovat </w:t>
            </w:r>
            <w:r w:rsidRPr="5C65E7E0">
              <w:rPr>
                <w:rFonts w:ascii="Palatino Linotype,Arial" w:eastAsia="Palatino Linotype,Arial" w:hAnsi="Palatino Linotype,Arial" w:cs="Palatino Linotype,Arial"/>
                <w:sz w:val="22"/>
                <w:szCs w:val="22"/>
              </w:rPr>
              <w:t>zadavatelem</w:t>
            </w:r>
            <w:r w:rsidRPr="5C65E7E0">
              <w:rPr>
                <w:rFonts w:ascii="Palatino Linotype,Arial" w:eastAsia="Palatino Linotype,Arial" w:hAnsi="Palatino Linotype,Arial" w:cs="Palatino Linotype,Arial"/>
                <w:i/>
                <w:iCs/>
                <w:sz w:val="22"/>
                <w:szCs w:val="22"/>
              </w:rPr>
              <w:t xml:space="preserve"> </w:t>
            </w:r>
            <w:r w:rsidRPr="5C65E7E0">
              <w:rPr>
                <w:rFonts w:ascii="Palatino Linotype,Arial" w:eastAsia="Palatino Linotype,Arial" w:hAnsi="Palatino Linotype,Arial" w:cs="Palatino Linotype,Arial"/>
                <w:sz w:val="22"/>
                <w:szCs w:val="22"/>
              </w:rPr>
              <w:t>minimálně workflow proc</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sy, výstupní sestavy a repo</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ty, logování aktivit uživatelů a číselníky.</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je částečně konfig</w:t>
            </w:r>
            <w:r w:rsidRPr="5C65E7E0">
              <w:rPr>
                <w:rFonts w:ascii="Palatino Linotype,Arial" w:eastAsia="Palatino Linotype,Arial" w:hAnsi="Palatino Linotype,Arial" w:cs="Palatino Linotype,Arial"/>
                <w:sz w:val="22"/>
                <w:szCs w:val="22"/>
              </w:rPr>
              <w:t>u</w:t>
            </w:r>
            <w:r w:rsidRPr="5C65E7E0">
              <w:rPr>
                <w:rFonts w:ascii="Palatino Linotype,Arial" w:eastAsia="Palatino Linotype,Arial" w:hAnsi="Palatino Linotype,Arial" w:cs="Palatino Linotype,Arial"/>
                <w:sz w:val="22"/>
                <w:szCs w:val="22"/>
              </w:rPr>
              <w:t>rovatelné zadavatelem a čá</w:t>
            </w:r>
            <w:r w:rsidRPr="5C65E7E0">
              <w:rPr>
                <w:rFonts w:ascii="Palatino Linotype,Arial" w:eastAsia="Palatino Linotype,Arial" w:hAnsi="Palatino Linotype,Arial" w:cs="Palatino Linotype,Arial"/>
                <w:sz w:val="22"/>
                <w:szCs w:val="22"/>
              </w:rPr>
              <w:t>s</w:t>
            </w:r>
            <w:r w:rsidRPr="5C65E7E0">
              <w:rPr>
                <w:rFonts w:ascii="Palatino Linotype,Arial" w:eastAsia="Palatino Linotype,Arial" w:hAnsi="Palatino Linotype,Arial" w:cs="Palatino Linotype,Arial"/>
                <w:sz w:val="22"/>
                <w:szCs w:val="22"/>
              </w:rPr>
              <w:t>tečně dodavatelem.</w:t>
            </w:r>
          </w:p>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 xml:space="preserve">Řešení </w:t>
            </w:r>
            <w:r w:rsidRPr="5C65E7E0">
              <w:rPr>
                <w:rFonts w:ascii="Palatino Linotype,Arial" w:eastAsia="Palatino Linotype,Arial" w:hAnsi="Palatino Linotype,Arial" w:cs="Palatino Linotype,Arial"/>
                <w:b/>
                <w:bCs/>
                <w:sz w:val="22"/>
                <w:szCs w:val="22"/>
              </w:rPr>
              <w:t>neumožňuje konf</w:t>
            </w:r>
            <w:r w:rsidRPr="5C65E7E0">
              <w:rPr>
                <w:rFonts w:ascii="Palatino Linotype,Arial" w:eastAsia="Palatino Linotype,Arial" w:hAnsi="Palatino Linotype,Arial" w:cs="Palatino Linotype,Arial"/>
                <w:b/>
                <w:bCs/>
                <w:sz w:val="22"/>
                <w:szCs w:val="22"/>
              </w:rPr>
              <w:t>i</w:t>
            </w:r>
            <w:r w:rsidRPr="5C65E7E0">
              <w:rPr>
                <w:rFonts w:ascii="Palatino Linotype,Arial" w:eastAsia="Palatino Linotype,Arial" w:hAnsi="Palatino Linotype,Arial" w:cs="Palatino Linotype,Arial"/>
                <w:b/>
                <w:bCs/>
                <w:sz w:val="22"/>
                <w:szCs w:val="22"/>
              </w:rPr>
              <w:t>gurovat</w:t>
            </w:r>
            <w:r w:rsidRPr="5C65E7E0">
              <w:rPr>
                <w:rFonts w:ascii="Palatino Linotype,Arial" w:eastAsia="Palatino Linotype,Arial" w:hAnsi="Palatino Linotype,Arial" w:cs="Palatino Linotype,Arial"/>
                <w:sz w:val="22"/>
                <w:szCs w:val="22"/>
              </w:rPr>
              <w:t xml:space="preserve"> zadavatelem datová rozhraní a logování aktivit uživatelů. Řešení </w:t>
            </w:r>
            <w:r w:rsidRPr="5C65E7E0">
              <w:rPr>
                <w:rFonts w:ascii="Palatino Linotype,Arial" w:eastAsia="Palatino Linotype,Arial" w:hAnsi="Palatino Linotype,Arial" w:cs="Palatino Linotype,Arial"/>
                <w:b/>
                <w:bCs/>
                <w:sz w:val="22"/>
                <w:szCs w:val="22"/>
              </w:rPr>
              <w:t>umožňuje konfigurovat</w:t>
            </w:r>
            <w:r w:rsidRPr="5C65E7E0">
              <w:rPr>
                <w:rFonts w:ascii="Palatino Linotype,Arial" w:eastAsia="Palatino Linotype,Arial" w:hAnsi="Palatino Linotype,Arial" w:cs="Palatino Linotype,Arial"/>
                <w:i/>
                <w:iCs/>
                <w:sz w:val="22"/>
                <w:szCs w:val="22"/>
              </w:rPr>
              <w:t xml:space="preserve"> </w:t>
            </w:r>
            <w:r w:rsidRPr="5C65E7E0">
              <w:rPr>
                <w:rFonts w:ascii="Palatino Linotype,Arial" w:eastAsia="Palatino Linotype,Arial" w:hAnsi="Palatino Linotype,Arial" w:cs="Palatino Linotype,Arial"/>
                <w:sz w:val="22"/>
                <w:szCs w:val="22"/>
              </w:rPr>
              <w:t>zadavatelem minimálně výstupní sestavy a reporty, workflow procesy a číselníky.</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2.</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přímo integr</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vanou rozsáhlou podporu workflow procesů s obousměrnou vazbou na workflow dokladů v elektronické spisové službě a MS Sharepoint, včetně podpory a automatické sp</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lupráce s HW zařízeními a pr</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středky elektronické komunikace (e-mail, SMS, ISDS).</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umožňuje vytvářet různá WorkFlow všech pr</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cesů ICIS. ICIS obsahuje jeden workflow – engine. Administrace workflow musí být uživatelsky dostupná pracovníkům zadavatele (je možné je uživatelsky vytv</w:t>
            </w:r>
            <w:r w:rsidRPr="5C65E7E0">
              <w:rPr>
                <w:rFonts w:ascii="Palatino Linotype,Arial" w:eastAsia="Palatino Linotype,Arial" w:hAnsi="Palatino Linotype,Arial" w:cs="Palatino Linotype,Arial"/>
                <w:sz w:val="22"/>
                <w:szCs w:val="22"/>
              </w:rPr>
              <w:t>á</w:t>
            </w:r>
            <w:r w:rsidRPr="5C65E7E0">
              <w:rPr>
                <w:rFonts w:ascii="Palatino Linotype,Arial" w:eastAsia="Palatino Linotype,Arial" w:hAnsi="Palatino Linotype,Arial" w:cs="Palatino Linotype,Arial"/>
                <w:sz w:val="22"/>
                <w:szCs w:val="22"/>
              </w:rPr>
              <w:t>řet nebo modelovat a nast</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vovat) a umožňovat grafické znázornění workflow procesů a tvorbu přehledových repo</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tů.</w:t>
            </w:r>
          </w:p>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Je zajištěna automatizovaná obousměrná provázanost mezi workflow ICIS a wor</w:t>
            </w:r>
            <w:r w:rsidRPr="5C65E7E0">
              <w:rPr>
                <w:rFonts w:ascii="Palatino Linotype,Arial" w:eastAsia="Palatino Linotype,Arial" w:hAnsi="Palatino Linotype,Arial" w:cs="Palatino Linotype,Arial"/>
                <w:sz w:val="22"/>
                <w:szCs w:val="22"/>
              </w:rPr>
              <w:t>k</w:t>
            </w:r>
            <w:r w:rsidRPr="5C65E7E0">
              <w:rPr>
                <w:rFonts w:ascii="Palatino Linotype,Arial" w:eastAsia="Palatino Linotype,Arial" w:hAnsi="Palatino Linotype,Arial" w:cs="Palatino Linotype,Arial"/>
                <w:sz w:val="22"/>
                <w:szCs w:val="22"/>
              </w:rPr>
              <w:t>flow systémů stojících mimo ICIS – zejména Spisové služby, včetně předávání příslušných metadat.</w:t>
            </w:r>
          </w:p>
        </w:tc>
        <w:tc>
          <w:tcPr>
            <w:tcW w:w="2976" w:type="dxa"/>
            <w:vMerge w:val="restart"/>
            <w:vAlign w:val="center"/>
          </w:tcPr>
          <w:p w:rsidR="0007238A" w:rsidRPr="0007238A" w:rsidRDefault="5C65E7E0" w:rsidP="0007238A">
            <w:pPr>
              <w:spacing w:after="0" w:line="240" w:lineRule="auto"/>
              <w:ind w:firstLine="0"/>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umožňuje vytvářet omezenou (předem určenou) množinu workflow procesů ICIS. ICIS obsahuje více workflow - engine (například ERP systém bude mít vlastní workflow engine, BackOffice rovněž vlastní). Administrace workflow musí být uživatelsky dostupná pracovníkům zadav</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tele (uživatelsky je nastavovat) a umožňovat grafické znázo</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nění workflow procesů a tvo</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bu přehledových reportů.</w:t>
            </w:r>
          </w:p>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Je zajištěna částečná automat</w:t>
            </w:r>
            <w:r w:rsidRPr="5C65E7E0">
              <w:rPr>
                <w:rFonts w:ascii="Palatino Linotype,Arial" w:eastAsia="Palatino Linotype,Arial" w:hAnsi="Palatino Linotype,Arial" w:cs="Palatino Linotype,Arial"/>
                <w:sz w:val="22"/>
                <w:szCs w:val="22"/>
              </w:rPr>
              <w:t>i</w:t>
            </w:r>
            <w:r w:rsidRPr="5C65E7E0">
              <w:rPr>
                <w:rFonts w:ascii="Palatino Linotype,Arial" w:eastAsia="Palatino Linotype,Arial" w:hAnsi="Palatino Linotype,Arial" w:cs="Palatino Linotype,Arial"/>
                <w:sz w:val="22"/>
                <w:szCs w:val="22"/>
              </w:rPr>
              <w:t>zace (s nutností zásahu uživ</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tele do procesu) obousměrná provázanost mezi workflow ICIS a workflow systémů st</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jících mimo ICIS – zejména Spisové služby, včetně před</w:t>
            </w:r>
            <w:r w:rsidRPr="5C65E7E0">
              <w:rPr>
                <w:rFonts w:ascii="Palatino Linotype,Arial" w:eastAsia="Palatino Linotype,Arial" w:hAnsi="Palatino Linotype,Arial" w:cs="Palatino Linotype,Arial"/>
                <w:sz w:val="22"/>
                <w:szCs w:val="22"/>
              </w:rPr>
              <w:t>á</w:t>
            </w:r>
            <w:r w:rsidRPr="5C65E7E0">
              <w:rPr>
                <w:rFonts w:ascii="Palatino Linotype,Arial" w:eastAsia="Palatino Linotype,Arial" w:hAnsi="Palatino Linotype,Arial" w:cs="Palatino Linotype,Arial"/>
                <w:sz w:val="22"/>
                <w:szCs w:val="22"/>
              </w:rPr>
              <w:lastRenderedPageBreak/>
              <w:t>vání příslušných metadat.</w:t>
            </w:r>
            <w:r w:rsidRPr="5C65E7E0">
              <w:rPr>
                <w:rFonts w:ascii="Palatino Linotype,Arial" w:eastAsia="Palatino Linotype,Arial" w:hAnsi="Palatino Linotype,Arial" w:cs="Palatino Linotype,Arial"/>
                <w:sz w:val="22"/>
                <w:szCs w:val="22"/>
                <w:lang w:val="en-US"/>
              </w:rPr>
              <w:t xml:space="preserve">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hu řešení Díla</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9.1.3.7</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tc>
      </w:tr>
      <w:tr w:rsidR="0007238A" w:rsidRPr="0007238A" w:rsidTr="5C65E7E0">
        <w:trPr>
          <w:trHeight w:val="213"/>
        </w:trPr>
        <w:tc>
          <w:tcPr>
            <w:tcW w:w="1101"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 xml:space="preserve">Řešení umožňuje vytvářet </w:t>
            </w:r>
            <w:r w:rsidRPr="5C65E7E0">
              <w:rPr>
                <w:rFonts w:ascii="Palatino Linotype,Arial" w:eastAsia="Palatino Linotype,Arial" w:hAnsi="Palatino Linotype,Arial" w:cs="Palatino Linotype,Arial"/>
                <w:sz w:val="22"/>
                <w:szCs w:val="22"/>
              </w:rPr>
              <w:lastRenderedPageBreak/>
              <w:t>omezenou (předem určenou) množinu workflow procesů ICIS. ICIS obsahuje více workflow - engine (například ERP systém bude mít vlastní workflow engine, BackOff</w:t>
            </w:r>
            <w:r w:rsidRPr="5C65E7E0">
              <w:rPr>
                <w:rFonts w:ascii="Palatino Linotype,Arial" w:eastAsia="Palatino Linotype,Arial" w:hAnsi="Palatino Linotype,Arial" w:cs="Palatino Linotype,Arial"/>
                <w:sz w:val="22"/>
                <w:szCs w:val="22"/>
              </w:rPr>
              <w:t>i</w:t>
            </w:r>
            <w:r w:rsidRPr="5C65E7E0">
              <w:rPr>
                <w:rFonts w:ascii="Palatino Linotype,Arial" w:eastAsia="Palatino Linotype,Arial" w:hAnsi="Palatino Linotype,Arial" w:cs="Palatino Linotype,Arial"/>
                <w:sz w:val="22"/>
                <w:szCs w:val="22"/>
              </w:rPr>
              <w:t>ce rovněž vlastní). Admini</w:t>
            </w:r>
            <w:r w:rsidRPr="5C65E7E0">
              <w:rPr>
                <w:rFonts w:ascii="Palatino Linotype,Arial" w:eastAsia="Palatino Linotype,Arial" w:hAnsi="Palatino Linotype,Arial" w:cs="Palatino Linotype,Arial"/>
                <w:sz w:val="22"/>
                <w:szCs w:val="22"/>
              </w:rPr>
              <w:t>s</w:t>
            </w:r>
            <w:r w:rsidRPr="5C65E7E0">
              <w:rPr>
                <w:rFonts w:ascii="Palatino Linotype,Arial" w:eastAsia="Palatino Linotype,Arial" w:hAnsi="Palatino Linotype,Arial" w:cs="Palatino Linotype,Arial"/>
                <w:sz w:val="22"/>
                <w:szCs w:val="22"/>
              </w:rPr>
              <w:t>trace workflow musí být uživatelsky dostupná praco</w:t>
            </w:r>
            <w:r w:rsidRPr="5C65E7E0">
              <w:rPr>
                <w:rFonts w:ascii="Palatino Linotype,Arial" w:eastAsia="Palatino Linotype,Arial" w:hAnsi="Palatino Linotype,Arial" w:cs="Palatino Linotype,Arial"/>
                <w:sz w:val="22"/>
                <w:szCs w:val="22"/>
              </w:rPr>
              <w:t>v</w:t>
            </w:r>
            <w:r w:rsidRPr="5C65E7E0">
              <w:rPr>
                <w:rFonts w:ascii="Palatino Linotype,Arial" w:eastAsia="Palatino Linotype,Arial" w:hAnsi="Palatino Linotype,Arial" w:cs="Palatino Linotype,Arial"/>
                <w:sz w:val="22"/>
                <w:szCs w:val="22"/>
              </w:rPr>
              <w:t>níkům zadavatele (uživate</w:t>
            </w:r>
            <w:r w:rsidRPr="5C65E7E0">
              <w:rPr>
                <w:rFonts w:ascii="Palatino Linotype,Arial" w:eastAsia="Palatino Linotype,Arial" w:hAnsi="Palatino Linotype,Arial" w:cs="Palatino Linotype,Arial"/>
                <w:sz w:val="22"/>
                <w:szCs w:val="22"/>
              </w:rPr>
              <w:t>l</w:t>
            </w:r>
            <w:r w:rsidRPr="5C65E7E0">
              <w:rPr>
                <w:rFonts w:ascii="Palatino Linotype,Arial" w:eastAsia="Palatino Linotype,Arial" w:hAnsi="Palatino Linotype,Arial" w:cs="Palatino Linotype,Arial"/>
                <w:sz w:val="22"/>
                <w:szCs w:val="22"/>
              </w:rPr>
              <w:t>sky je nastavovat) a umožň</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vat grafické znázornění workflow procesů a tvorbu přehledových reportů.</w:t>
            </w:r>
          </w:p>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Je zajištěna částečná autom</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tizace (s nutností zásahu uživatele do procesu) obo</w:t>
            </w:r>
            <w:r w:rsidRPr="5C65E7E0">
              <w:rPr>
                <w:rFonts w:ascii="Palatino Linotype,Arial" w:eastAsia="Palatino Linotype,Arial" w:hAnsi="Palatino Linotype,Arial" w:cs="Palatino Linotype,Arial"/>
                <w:sz w:val="22"/>
                <w:szCs w:val="22"/>
              </w:rPr>
              <w:t>u</w:t>
            </w:r>
            <w:r w:rsidRPr="5C65E7E0">
              <w:rPr>
                <w:rFonts w:ascii="Palatino Linotype,Arial" w:eastAsia="Palatino Linotype,Arial" w:hAnsi="Palatino Linotype,Arial" w:cs="Palatino Linotype,Arial"/>
                <w:sz w:val="22"/>
                <w:szCs w:val="22"/>
              </w:rPr>
              <w:t>směrná provázanost mezi workflow ICIS a workflow systémů stojících mimo ICIS – zejména Spisové služby, včetně předávání příslušných metadat.</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475"/>
        </w:trPr>
        <w:tc>
          <w:tcPr>
            <w:tcW w:w="1101"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lastRenderedPageBreak/>
              <w:t>Hodn</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cená položka číslo</w:t>
            </w:r>
          </w:p>
        </w:tc>
        <w:tc>
          <w:tcPr>
            <w:tcW w:w="3402"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Požadovaný stav vlastno</w:t>
            </w:r>
            <w:r w:rsidRPr="5C65E7E0">
              <w:rPr>
                <w:rFonts w:ascii="Palatino Linotype,Arial" w:eastAsia="Palatino Linotype,Arial" w:hAnsi="Palatino Linotype,Arial" w:cs="Palatino Linotype,Arial"/>
                <w:b/>
                <w:bCs/>
                <w:sz w:val="22"/>
                <w:szCs w:val="22"/>
              </w:rPr>
              <w:t>s</w:t>
            </w:r>
            <w:r w:rsidRPr="5C65E7E0">
              <w:rPr>
                <w:rFonts w:ascii="Palatino Linotype,Arial" w:eastAsia="Palatino Linotype,Arial" w:hAnsi="Palatino Linotype,Arial" w:cs="Palatino Linotype,Arial"/>
                <w:b/>
                <w:bCs/>
                <w:sz w:val="22"/>
                <w:szCs w:val="22"/>
              </w:rPr>
              <w:t>ti/parametru Infrastruktura (HW, komunikační) ICIS</w:t>
            </w:r>
          </w:p>
        </w:tc>
        <w:tc>
          <w:tcPr>
            <w:tcW w:w="2835"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 xml:space="preserve">Způsob hodnocení </w:t>
            </w:r>
          </w:p>
        </w:tc>
        <w:tc>
          <w:tcPr>
            <w:tcW w:w="2976"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Popis způsobu splnění dan</w:t>
            </w:r>
            <w:r w:rsidRPr="5C65E7E0">
              <w:rPr>
                <w:rFonts w:ascii="Palatino Linotype,Arial" w:eastAsia="Palatino Linotype,Arial" w:hAnsi="Palatino Linotype,Arial" w:cs="Palatino Linotype,Arial"/>
                <w:b/>
                <w:bCs/>
                <w:sz w:val="22"/>
                <w:szCs w:val="22"/>
              </w:rPr>
              <w:t>é</w:t>
            </w:r>
            <w:r w:rsidRPr="5C65E7E0">
              <w:rPr>
                <w:rFonts w:ascii="Palatino Linotype,Arial" w:eastAsia="Palatino Linotype,Arial" w:hAnsi="Palatino Linotype,Arial" w:cs="Palatino Linotype,Arial"/>
                <w:b/>
                <w:bCs/>
                <w:sz w:val="22"/>
                <w:szCs w:val="22"/>
              </w:rPr>
              <w:t>ho parametru (položky) d</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davatelem nabízeným řeš</w:t>
            </w:r>
            <w:r w:rsidRPr="5C65E7E0">
              <w:rPr>
                <w:rFonts w:ascii="Palatino Linotype,Arial" w:eastAsia="Palatino Linotype,Arial" w:hAnsi="Palatino Linotype,Arial" w:cs="Palatino Linotype,Arial"/>
                <w:b/>
                <w:bCs/>
                <w:sz w:val="22"/>
                <w:szCs w:val="22"/>
              </w:rPr>
              <w:t>e</w:t>
            </w:r>
            <w:r w:rsidRPr="5C65E7E0">
              <w:rPr>
                <w:rFonts w:ascii="Palatino Linotype,Arial" w:eastAsia="Palatino Linotype,Arial" w:hAnsi="Palatino Linotype,Arial" w:cs="Palatino Linotype,Arial"/>
                <w:b/>
                <w:bCs/>
                <w:sz w:val="22"/>
                <w:szCs w:val="22"/>
              </w:rPr>
              <w:t>ním</w:t>
            </w:r>
          </w:p>
        </w:tc>
      </w:tr>
      <w:tr w:rsidR="0007238A" w:rsidRPr="0007238A" w:rsidTr="5C65E7E0">
        <w:trPr>
          <w:trHeight w:val="809"/>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1.</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redundantní řešení na úrovni všech technologi</w:t>
            </w:r>
            <w:r w:rsidRPr="5C65E7E0">
              <w:rPr>
                <w:rFonts w:ascii="Palatino Linotype,Arial" w:eastAsia="Palatino Linotype,Arial" w:hAnsi="Palatino Linotype,Arial" w:cs="Palatino Linotype,Arial"/>
                <w:sz w:val="22"/>
                <w:szCs w:val="22"/>
              </w:rPr>
              <w:t>c</w:t>
            </w:r>
            <w:r w:rsidRPr="5C65E7E0">
              <w:rPr>
                <w:rFonts w:ascii="Palatino Linotype,Arial" w:eastAsia="Palatino Linotype,Arial" w:hAnsi="Palatino Linotype,Arial" w:cs="Palatino Linotype,Arial"/>
                <w:sz w:val="22"/>
                <w:szCs w:val="22"/>
              </w:rPr>
              <w:t>kých vrstev (HW, OS, DB a ASW) s cílem minimalizace rizika výpa</w:t>
            </w:r>
            <w:r w:rsidRPr="5C65E7E0">
              <w:rPr>
                <w:rFonts w:ascii="Palatino Linotype,Arial" w:eastAsia="Palatino Linotype,Arial" w:hAnsi="Palatino Linotype,Arial" w:cs="Palatino Linotype,Arial"/>
                <w:sz w:val="22"/>
                <w:szCs w:val="22"/>
              </w:rPr>
              <w:t>d</w:t>
            </w:r>
            <w:r w:rsidRPr="5C65E7E0">
              <w:rPr>
                <w:rFonts w:ascii="Palatino Linotype,Arial" w:eastAsia="Palatino Linotype,Arial" w:hAnsi="Palatino Linotype,Arial" w:cs="Palatino Linotype,Arial"/>
                <w:sz w:val="22"/>
                <w:szCs w:val="22"/>
              </w:rPr>
              <w:t>ku funkčnosti systému jako celku.</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Jednotlivé technologické vrstvy nabízeného řešení jsou redundantní s minimalizací rizika výpadku funkčnosti systému jako celku včetně třetího místa pro geograficky oddělenou zálohu s autom</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tickým přechodem na oba záložní systémy, včetně a</w:t>
            </w:r>
            <w:r w:rsidRPr="5C65E7E0">
              <w:rPr>
                <w:rFonts w:ascii="Palatino Linotype,Arial" w:eastAsia="Palatino Linotype,Arial" w:hAnsi="Palatino Linotype,Arial" w:cs="Palatino Linotype,Arial"/>
                <w:sz w:val="22"/>
                <w:szCs w:val="22"/>
              </w:rPr>
              <w:t>u</w:t>
            </w:r>
            <w:r w:rsidRPr="5C65E7E0">
              <w:rPr>
                <w:rFonts w:ascii="Palatino Linotype,Arial" w:eastAsia="Palatino Linotype,Arial" w:hAnsi="Palatino Linotype,Arial" w:cs="Palatino Linotype,Arial"/>
                <w:sz w:val="22"/>
                <w:szCs w:val="22"/>
              </w:rPr>
              <w:t>tomatického návratu na hla</w:t>
            </w:r>
            <w:r w:rsidRPr="5C65E7E0">
              <w:rPr>
                <w:rFonts w:ascii="Palatino Linotype,Arial" w:eastAsia="Palatino Linotype,Arial" w:hAnsi="Palatino Linotype,Arial" w:cs="Palatino Linotype,Arial"/>
                <w:sz w:val="22"/>
                <w:szCs w:val="22"/>
              </w:rPr>
              <w:t>v</w:t>
            </w:r>
            <w:r w:rsidRPr="5C65E7E0">
              <w:rPr>
                <w:rFonts w:ascii="Palatino Linotype,Arial" w:eastAsia="Palatino Linotype,Arial" w:hAnsi="Palatino Linotype,Arial" w:cs="Palatino Linotype,Arial"/>
                <w:sz w:val="22"/>
                <w:szCs w:val="22"/>
              </w:rPr>
              <w:t>ní systém.</w:t>
            </w:r>
          </w:p>
        </w:tc>
        <w:tc>
          <w:tcPr>
            <w:tcW w:w="2976" w:type="dxa"/>
            <w:vMerge w:val="restart"/>
            <w:vAlign w:val="center"/>
          </w:tcPr>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Jednotlivé technologické vrs</w:t>
            </w:r>
            <w:r w:rsidRPr="5C65E7E0">
              <w:rPr>
                <w:rFonts w:ascii="Palatino Linotype,Arial" w:eastAsia="Palatino Linotype,Arial" w:hAnsi="Palatino Linotype,Arial" w:cs="Palatino Linotype,Arial"/>
                <w:sz w:val="22"/>
                <w:szCs w:val="22"/>
              </w:rPr>
              <w:t>t</w:t>
            </w:r>
            <w:r w:rsidRPr="5C65E7E0">
              <w:rPr>
                <w:rFonts w:ascii="Palatino Linotype,Arial" w:eastAsia="Palatino Linotype,Arial" w:hAnsi="Palatino Linotype,Arial" w:cs="Palatino Linotype,Arial"/>
                <w:sz w:val="22"/>
                <w:szCs w:val="22"/>
              </w:rPr>
              <w:t>vy nabízeného řešení jsou r</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dundantní s minimalizací riz</w:t>
            </w:r>
            <w:r w:rsidRPr="5C65E7E0">
              <w:rPr>
                <w:rFonts w:ascii="Palatino Linotype,Arial" w:eastAsia="Palatino Linotype,Arial" w:hAnsi="Palatino Linotype,Arial" w:cs="Palatino Linotype,Arial"/>
                <w:sz w:val="22"/>
                <w:szCs w:val="22"/>
              </w:rPr>
              <w:t>i</w:t>
            </w:r>
            <w:r w:rsidRPr="5C65E7E0">
              <w:rPr>
                <w:rFonts w:ascii="Palatino Linotype,Arial" w:eastAsia="Palatino Linotype,Arial" w:hAnsi="Palatino Linotype,Arial" w:cs="Palatino Linotype,Arial"/>
                <w:sz w:val="22"/>
                <w:szCs w:val="22"/>
              </w:rPr>
              <w:t>ka výpadku funkčnosti syst</w:t>
            </w:r>
            <w:r w:rsidRPr="5C65E7E0">
              <w:rPr>
                <w:rFonts w:ascii="Palatino Linotype,Arial" w:eastAsia="Palatino Linotype,Arial" w:hAnsi="Palatino Linotype,Arial" w:cs="Palatino Linotype,Arial"/>
                <w:sz w:val="22"/>
                <w:szCs w:val="22"/>
              </w:rPr>
              <w:t>é</w:t>
            </w:r>
            <w:r w:rsidRPr="5C65E7E0">
              <w:rPr>
                <w:rFonts w:ascii="Palatino Linotype,Arial" w:eastAsia="Palatino Linotype,Arial" w:hAnsi="Palatino Linotype,Arial" w:cs="Palatino Linotype,Arial"/>
                <w:sz w:val="22"/>
                <w:szCs w:val="22"/>
              </w:rPr>
              <w:t>mu jako celku včetně třetího místa pro geograficky odděl</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nou zálohu s automatickým přechodem na oba záložní systémy, včetně automatického návratu na hlavní systém.</w:t>
            </w:r>
            <w:r w:rsidRPr="5C65E7E0">
              <w:rPr>
                <w:rFonts w:ascii="Palatino Linotype,Arial" w:eastAsia="Palatino Linotype,Arial" w:hAnsi="Palatino Linotype,Arial" w:cs="Palatino Linotype,Arial"/>
                <w:sz w:val="22"/>
                <w:szCs w:val="22"/>
                <w:lang w:val="en-US"/>
              </w:rPr>
              <w:t xml:space="preserve">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9.1.2.5</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tc>
      </w:tr>
      <w:tr w:rsidR="0007238A" w:rsidRPr="0007238A" w:rsidTr="5C65E7E0">
        <w:trPr>
          <w:trHeight w:val="213"/>
        </w:trPr>
        <w:tc>
          <w:tcPr>
            <w:tcW w:w="1101"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Jednotlivé technologické vrstvy nabízeného řešení jsou redundantní s minimalizací rizika výpadku funkčnosti systému jako celku včetně třetího místa pro geograficky oddělenou zálohu ICIS s přechodem na záložní sy</w:t>
            </w:r>
            <w:r w:rsidRPr="5C65E7E0">
              <w:rPr>
                <w:rFonts w:ascii="Palatino Linotype,Arial" w:eastAsia="Palatino Linotype,Arial" w:hAnsi="Palatino Linotype,Arial" w:cs="Palatino Linotype,Arial"/>
                <w:sz w:val="22"/>
                <w:szCs w:val="22"/>
              </w:rPr>
              <w:t>s</w:t>
            </w:r>
            <w:r w:rsidRPr="5C65E7E0">
              <w:rPr>
                <w:rFonts w:ascii="Palatino Linotype,Arial" w:eastAsia="Palatino Linotype,Arial" w:hAnsi="Palatino Linotype,Arial" w:cs="Palatino Linotype,Arial"/>
                <w:sz w:val="22"/>
                <w:szCs w:val="22"/>
              </w:rPr>
              <w:t>témy vyžadujícím manuální zásah.</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2.</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zajištění mon</w:t>
            </w:r>
            <w:r w:rsidRPr="5C65E7E0">
              <w:rPr>
                <w:rFonts w:ascii="Palatino Linotype,Arial" w:eastAsia="Palatino Linotype,Arial" w:hAnsi="Palatino Linotype,Arial" w:cs="Palatino Linotype,Arial"/>
                <w:sz w:val="22"/>
                <w:szCs w:val="22"/>
              </w:rPr>
              <w:t>i</w:t>
            </w:r>
            <w:r w:rsidRPr="5C65E7E0">
              <w:rPr>
                <w:rFonts w:ascii="Palatino Linotype,Arial" w:eastAsia="Palatino Linotype,Arial" w:hAnsi="Palatino Linotype,Arial" w:cs="Palatino Linotype,Arial"/>
                <w:sz w:val="22"/>
                <w:szCs w:val="22"/>
              </w:rPr>
              <w:t>torování vytížení a stavu systému ICIS v detailech jednotlivých vrstev na úrovni sítě, systému, databáze a aplikace. Systém ICIS bude dop</w:t>
            </w:r>
            <w:r w:rsidRPr="5C65E7E0">
              <w:rPr>
                <w:rFonts w:ascii="Palatino Linotype,Arial" w:eastAsia="Palatino Linotype,Arial" w:hAnsi="Palatino Linotype,Arial" w:cs="Palatino Linotype,Arial"/>
                <w:sz w:val="22"/>
                <w:szCs w:val="22"/>
              </w:rPr>
              <w:t>l</w:t>
            </w:r>
            <w:r w:rsidRPr="5C65E7E0">
              <w:rPr>
                <w:rFonts w:ascii="Palatino Linotype,Arial" w:eastAsia="Palatino Linotype,Arial" w:hAnsi="Palatino Linotype,Arial" w:cs="Palatino Linotype,Arial"/>
                <w:sz w:val="22"/>
                <w:szCs w:val="22"/>
              </w:rPr>
              <w:t xml:space="preserve">něn o samostatnou komponentu, která bude zajišťovat dohled, zda </w:t>
            </w:r>
            <w:r w:rsidRPr="5C65E7E0">
              <w:rPr>
                <w:rFonts w:ascii="Palatino Linotype,Arial" w:eastAsia="Palatino Linotype,Arial" w:hAnsi="Palatino Linotype,Arial" w:cs="Palatino Linotype,Arial"/>
                <w:sz w:val="22"/>
                <w:szCs w:val="22"/>
              </w:rPr>
              <w:lastRenderedPageBreak/>
              <w:t>ostatní části ICIS běží a fungují, zda doběhly plánované operace. Komponenta bude zajišťovat esk</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lace nestandardních stavů do vho</w:t>
            </w:r>
            <w:r w:rsidRPr="5C65E7E0">
              <w:rPr>
                <w:rFonts w:ascii="Palatino Linotype,Arial" w:eastAsia="Palatino Linotype,Arial" w:hAnsi="Palatino Linotype,Arial" w:cs="Palatino Linotype,Arial"/>
                <w:sz w:val="22"/>
                <w:szCs w:val="22"/>
              </w:rPr>
              <w:t>d</w:t>
            </w:r>
            <w:r w:rsidRPr="5C65E7E0">
              <w:rPr>
                <w:rFonts w:ascii="Palatino Linotype,Arial" w:eastAsia="Palatino Linotype,Arial" w:hAnsi="Palatino Linotype,Arial" w:cs="Palatino Linotype,Arial"/>
                <w:sz w:val="22"/>
                <w:szCs w:val="22"/>
              </w:rPr>
              <w:t>ného dohledového nástroje plus SMS notifikace ve vyjmenovaných případech.</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lastRenderedPageBreak/>
              <w:t>Řešení obsahuje samostatnou komponentu pro automatické monitorování vytížení a funkčnosti systému ICIS v detailnosti jednotlivých tec</w:t>
            </w:r>
            <w:r w:rsidRPr="5C65E7E0">
              <w:rPr>
                <w:rFonts w:ascii="Palatino Linotype,Arial" w:eastAsia="Palatino Linotype,Arial" w:hAnsi="Palatino Linotype,Arial" w:cs="Palatino Linotype,Arial"/>
                <w:sz w:val="22"/>
                <w:szCs w:val="22"/>
              </w:rPr>
              <w:t>h</w:t>
            </w:r>
            <w:r w:rsidRPr="5C65E7E0">
              <w:rPr>
                <w:rFonts w:ascii="Palatino Linotype,Arial" w:eastAsia="Palatino Linotype,Arial" w:hAnsi="Palatino Linotype,Arial" w:cs="Palatino Linotype,Arial"/>
                <w:sz w:val="22"/>
                <w:szCs w:val="22"/>
              </w:rPr>
              <w:t>nologických vrstev.</w:t>
            </w:r>
          </w:p>
        </w:tc>
        <w:tc>
          <w:tcPr>
            <w:tcW w:w="2976" w:type="dxa"/>
            <w:vMerge w:val="restart"/>
            <w:vAlign w:val="center"/>
          </w:tcPr>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Řešení obsahuje samostatnou komponentu pro automatické monitorování vytížení a funkčnosti systému ICIS v detailnosti jednotlivých tec</w:t>
            </w:r>
            <w:r w:rsidRPr="5C65E7E0">
              <w:rPr>
                <w:rFonts w:ascii="Palatino Linotype,Arial" w:eastAsia="Palatino Linotype,Arial" w:hAnsi="Palatino Linotype,Arial" w:cs="Palatino Linotype,Arial"/>
                <w:sz w:val="22"/>
                <w:szCs w:val="22"/>
              </w:rPr>
              <w:t>h</w:t>
            </w:r>
            <w:r w:rsidRPr="5C65E7E0">
              <w:rPr>
                <w:rFonts w:ascii="Palatino Linotype,Arial" w:eastAsia="Palatino Linotype,Arial" w:hAnsi="Palatino Linotype,Arial" w:cs="Palatino Linotype,Arial"/>
                <w:sz w:val="22"/>
                <w:szCs w:val="22"/>
              </w:rPr>
              <w:t>nologických vrstev.</w:t>
            </w:r>
            <w:r w:rsidRPr="5C65E7E0">
              <w:rPr>
                <w:rFonts w:ascii="Palatino Linotype,Arial" w:eastAsia="Palatino Linotype,Arial" w:hAnsi="Palatino Linotype,Arial" w:cs="Palatino Linotype,Arial"/>
                <w:sz w:val="22"/>
                <w:szCs w:val="22"/>
                <w:lang w:val="en-US"/>
              </w:rPr>
              <w:t xml:space="preserve"> </w:t>
            </w:r>
          </w:p>
          <w:p w:rsidR="0007238A" w:rsidRPr="0007238A" w:rsidRDefault="0007238A" w:rsidP="0007238A">
            <w:pPr>
              <w:spacing w:after="0" w:line="240" w:lineRule="auto"/>
              <w:ind w:firstLine="0"/>
              <w:jc w:val="center"/>
              <w:rPr>
                <w:rFonts w:ascii="Palatino Linotype" w:hAnsi="Palatino Linotype" w:cs="Arial"/>
                <w:sz w:val="22"/>
                <w:szCs w:val="22"/>
              </w:rPr>
            </w:pPr>
          </w:p>
          <w:p w:rsidR="0007238A" w:rsidRPr="0007238A" w:rsidRDefault="5C65E7E0" w:rsidP="0007238A">
            <w:pPr>
              <w:spacing w:after="0" w:line="240" w:lineRule="auto"/>
              <w:ind w:firstLine="0"/>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9.1.1.7</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tc>
      </w:tr>
      <w:tr w:rsidR="0007238A" w:rsidRPr="0007238A" w:rsidTr="5C65E7E0">
        <w:trPr>
          <w:trHeight w:val="213"/>
        </w:trPr>
        <w:tc>
          <w:tcPr>
            <w:tcW w:w="1101"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 xml:space="preserve">Řešení obsahuje samostatnou </w:t>
            </w:r>
            <w:r w:rsidRPr="5C65E7E0">
              <w:rPr>
                <w:rFonts w:ascii="Palatino Linotype,Arial" w:eastAsia="Palatino Linotype,Arial" w:hAnsi="Palatino Linotype,Arial" w:cs="Palatino Linotype,Arial"/>
                <w:sz w:val="22"/>
                <w:szCs w:val="22"/>
              </w:rPr>
              <w:lastRenderedPageBreak/>
              <w:t>komponentu pro monitor</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vání funkčnosti i vytížení systému ICIS v detailnosti jednotlivých technologických vrstev vyžadující nastavení a vyhodnocení administrát</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rem.</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lastRenderedPageBreak/>
              <w:t>3.</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splnění param</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trů sítí LAN a WAN zadavatele (viz Technická a funkční specifik</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ce kap. B, čl. 6.).</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plně podporuje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metry komunikační i</w:t>
            </w:r>
            <w:r w:rsidRPr="5C65E7E0">
              <w:rPr>
                <w:rFonts w:ascii="Palatino Linotype,Arial" w:eastAsia="Palatino Linotype,Arial" w:hAnsi="Palatino Linotype,Arial" w:cs="Palatino Linotype,Arial"/>
                <w:sz w:val="22"/>
                <w:szCs w:val="22"/>
              </w:rPr>
              <w:t>n</w:t>
            </w:r>
            <w:r w:rsidRPr="5C65E7E0">
              <w:rPr>
                <w:rFonts w:ascii="Palatino Linotype,Arial" w:eastAsia="Palatino Linotype,Arial" w:hAnsi="Palatino Linotype,Arial" w:cs="Palatino Linotype,Arial"/>
                <w:sz w:val="22"/>
                <w:szCs w:val="22"/>
              </w:rPr>
              <w:t>frastruktury zadavatele.</w:t>
            </w:r>
          </w:p>
        </w:tc>
        <w:tc>
          <w:tcPr>
            <w:tcW w:w="2976" w:type="dxa"/>
            <w:vMerge w:val="restart"/>
            <w:vAlign w:val="center"/>
          </w:tcPr>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Řešení plně podporuje param</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try komunikační infrastruktury zadavatele.</w:t>
            </w:r>
            <w:r w:rsidRPr="5C65E7E0">
              <w:rPr>
                <w:rFonts w:ascii="Palatino Linotype,Arial" w:eastAsia="Palatino Linotype,Arial" w:hAnsi="Palatino Linotype,Arial" w:cs="Palatino Linotype,Arial"/>
                <w:sz w:val="22"/>
                <w:szCs w:val="22"/>
                <w:lang w:val="en-US"/>
              </w:rPr>
              <w:t xml:space="preserve">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9.1.2.2</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vyžaduje posílení komunikační infrastruktury zadavatele na úrovni rozšíř</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ní pásem propustnosti.</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vyžaduje obměnu aktivních prvků a rozšíření pásem propustnosti komun</w:t>
            </w:r>
            <w:r w:rsidRPr="5C65E7E0">
              <w:rPr>
                <w:rFonts w:ascii="Palatino Linotype,Arial" w:eastAsia="Palatino Linotype,Arial" w:hAnsi="Palatino Linotype,Arial" w:cs="Palatino Linotype,Arial"/>
                <w:sz w:val="22"/>
                <w:szCs w:val="22"/>
              </w:rPr>
              <w:t>i</w:t>
            </w:r>
            <w:r w:rsidRPr="5C65E7E0">
              <w:rPr>
                <w:rFonts w:ascii="Palatino Linotype,Arial" w:eastAsia="Palatino Linotype,Arial" w:hAnsi="Palatino Linotype,Arial" w:cs="Palatino Linotype,Arial"/>
                <w:sz w:val="22"/>
                <w:szCs w:val="22"/>
              </w:rPr>
              <w:t>kační infrastruktury zadav</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tele.</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Hodn</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cená položka číslo</w:t>
            </w:r>
          </w:p>
        </w:tc>
        <w:tc>
          <w:tcPr>
            <w:tcW w:w="3402"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Požadovaný stav vlastno</w:t>
            </w:r>
            <w:r w:rsidRPr="5C65E7E0">
              <w:rPr>
                <w:rFonts w:ascii="Palatino Linotype,Arial" w:eastAsia="Palatino Linotype,Arial" w:hAnsi="Palatino Linotype,Arial" w:cs="Palatino Linotype,Arial"/>
                <w:b/>
                <w:bCs/>
                <w:sz w:val="22"/>
                <w:szCs w:val="22"/>
              </w:rPr>
              <w:t>s</w:t>
            </w:r>
            <w:r w:rsidRPr="5C65E7E0">
              <w:rPr>
                <w:rFonts w:ascii="Palatino Linotype,Arial" w:eastAsia="Palatino Linotype,Arial" w:hAnsi="Palatino Linotype,Arial" w:cs="Palatino Linotype,Arial"/>
                <w:b/>
                <w:bCs/>
                <w:sz w:val="22"/>
                <w:szCs w:val="22"/>
              </w:rPr>
              <w:t>ti/parametru   Aplikační a datová architektura ICIS</w:t>
            </w:r>
          </w:p>
        </w:tc>
        <w:tc>
          <w:tcPr>
            <w:tcW w:w="2835"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 xml:space="preserve">Způsob hodnocení </w:t>
            </w:r>
          </w:p>
        </w:tc>
        <w:tc>
          <w:tcPr>
            <w:tcW w:w="2976" w:type="dxa"/>
            <w:shd w:val="clear" w:color="auto" w:fill="BFBFBF" w:themeFill="background1" w:themeFillShade="BF"/>
          </w:tcPr>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b/>
                <w:bCs/>
                <w:sz w:val="22"/>
                <w:szCs w:val="22"/>
              </w:rPr>
              <w:t>Popis způsobu splnění dan</w:t>
            </w:r>
            <w:r w:rsidRPr="5C65E7E0">
              <w:rPr>
                <w:rFonts w:ascii="Palatino Linotype,Arial" w:eastAsia="Palatino Linotype,Arial" w:hAnsi="Palatino Linotype,Arial" w:cs="Palatino Linotype,Arial"/>
                <w:b/>
                <w:bCs/>
                <w:sz w:val="22"/>
                <w:szCs w:val="22"/>
              </w:rPr>
              <w:t>é</w:t>
            </w:r>
            <w:r w:rsidRPr="5C65E7E0">
              <w:rPr>
                <w:rFonts w:ascii="Palatino Linotype,Arial" w:eastAsia="Palatino Linotype,Arial" w:hAnsi="Palatino Linotype,Arial" w:cs="Palatino Linotype,Arial"/>
                <w:b/>
                <w:bCs/>
                <w:sz w:val="22"/>
                <w:szCs w:val="22"/>
              </w:rPr>
              <w:t>ho parametru (položky) d</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davatelem nabízeným řeš</w:t>
            </w:r>
            <w:r w:rsidRPr="5C65E7E0">
              <w:rPr>
                <w:rFonts w:ascii="Palatino Linotype,Arial" w:eastAsia="Palatino Linotype,Arial" w:hAnsi="Palatino Linotype,Arial" w:cs="Palatino Linotype,Arial"/>
                <w:b/>
                <w:bCs/>
                <w:sz w:val="22"/>
                <w:szCs w:val="22"/>
              </w:rPr>
              <w:t>e</w:t>
            </w:r>
            <w:r w:rsidRPr="5C65E7E0">
              <w:rPr>
                <w:rFonts w:ascii="Palatino Linotype,Arial" w:eastAsia="Palatino Linotype,Arial" w:hAnsi="Palatino Linotype,Arial" w:cs="Palatino Linotype,Arial"/>
                <w:b/>
                <w:bCs/>
                <w:sz w:val="22"/>
                <w:szCs w:val="22"/>
              </w:rPr>
              <w:t>ním</w:t>
            </w: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1.</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škálovatelnost ASW ICIS na úrovni HW a syst</w:t>
            </w:r>
            <w:r w:rsidRPr="5C65E7E0">
              <w:rPr>
                <w:rFonts w:ascii="Palatino Linotype,Arial" w:eastAsia="Palatino Linotype,Arial" w:hAnsi="Palatino Linotype,Arial" w:cs="Palatino Linotype,Arial"/>
                <w:sz w:val="22"/>
                <w:szCs w:val="22"/>
              </w:rPr>
              <w:t>é</w:t>
            </w:r>
            <w:r w:rsidRPr="5C65E7E0">
              <w:rPr>
                <w:rFonts w:ascii="Palatino Linotype,Arial" w:eastAsia="Palatino Linotype,Arial" w:hAnsi="Palatino Linotype,Arial" w:cs="Palatino Linotype,Arial"/>
                <w:sz w:val="22"/>
                <w:szCs w:val="22"/>
              </w:rPr>
              <w:t>mového SW v případě nárůstů p</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 xml:space="preserve">žadavků na výkon. </w:t>
            </w:r>
          </w:p>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je škálovatelné z hl</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diska skokových nárůstů objemu dat (změny počtu pojištěnců, plátců, zdravo</w:t>
            </w:r>
            <w:r w:rsidRPr="5C65E7E0">
              <w:rPr>
                <w:rFonts w:ascii="Palatino Linotype,Arial" w:eastAsia="Palatino Linotype,Arial" w:hAnsi="Palatino Linotype,Arial" w:cs="Palatino Linotype,Arial"/>
                <w:sz w:val="22"/>
                <w:szCs w:val="22"/>
              </w:rPr>
              <w:t>t</w:t>
            </w:r>
            <w:r w:rsidRPr="5C65E7E0">
              <w:rPr>
                <w:rFonts w:ascii="Palatino Linotype,Arial" w:eastAsia="Palatino Linotype,Arial" w:hAnsi="Palatino Linotype,Arial" w:cs="Palatino Linotype,Arial"/>
                <w:sz w:val="22"/>
                <w:szCs w:val="22"/>
              </w:rPr>
              <w:t>nických zařízení, počtu d</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kladů) i počtu uživatelů a transakcí konfigurací na úrovni HW (ne jeho obm</w:t>
            </w:r>
            <w:r w:rsidRPr="5C65E7E0">
              <w:rPr>
                <w:rFonts w:ascii="Palatino Linotype,Arial" w:eastAsia="Palatino Linotype,Arial" w:hAnsi="Palatino Linotype,Arial" w:cs="Palatino Linotype,Arial"/>
                <w:sz w:val="22"/>
                <w:szCs w:val="22"/>
              </w:rPr>
              <w:t>ě</w:t>
            </w:r>
            <w:r w:rsidRPr="5C65E7E0">
              <w:rPr>
                <w:rFonts w:ascii="Palatino Linotype,Arial" w:eastAsia="Palatino Linotype,Arial" w:hAnsi="Palatino Linotype,Arial" w:cs="Palatino Linotype,Arial"/>
                <w:sz w:val="22"/>
                <w:szCs w:val="22"/>
              </w:rPr>
              <w:t>nou) a systémových nastav</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ní, tj. bez nutnosti zásahu do programového kódu ASW ICIS.</w:t>
            </w:r>
          </w:p>
        </w:tc>
        <w:tc>
          <w:tcPr>
            <w:tcW w:w="2976" w:type="dxa"/>
            <w:vMerge w:val="restart"/>
            <w:vAlign w:val="center"/>
          </w:tcPr>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Řešení je škálovatelné z hl</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diska skokových nárůstů o</w:t>
            </w:r>
            <w:r w:rsidRPr="5C65E7E0">
              <w:rPr>
                <w:rFonts w:ascii="Palatino Linotype,Arial" w:eastAsia="Palatino Linotype,Arial" w:hAnsi="Palatino Linotype,Arial" w:cs="Palatino Linotype,Arial"/>
                <w:sz w:val="22"/>
                <w:szCs w:val="22"/>
              </w:rPr>
              <w:t>b</w:t>
            </w:r>
            <w:r w:rsidRPr="5C65E7E0">
              <w:rPr>
                <w:rFonts w:ascii="Palatino Linotype,Arial" w:eastAsia="Palatino Linotype,Arial" w:hAnsi="Palatino Linotype,Arial" w:cs="Palatino Linotype,Arial"/>
                <w:sz w:val="22"/>
                <w:szCs w:val="22"/>
              </w:rPr>
              <w:t>jemu dat (změny počtu poji</w:t>
            </w:r>
            <w:r w:rsidRPr="5C65E7E0">
              <w:rPr>
                <w:rFonts w:ascii="Palatino Linotype,Arial" w:eastAsia="Palatino Linotype,Arial" w:hAnsi="Palatino Linotype,Arial" w:cs="Palatino Linotype,Arial"/>
                <w:sz w:val="22"/>
                <w:szCs w:val="22"/>
              </w:rPr>
              <w:t>š</w:t>
            </w:r>
            <w:r w:rsidRPr="5C65E7E0">
              <w:rPr>
                <w:rFonts w:ascii="Palatino Linotype,Arial" w:eastAsia="Palatino Linotype,Arial" w:hAnsi="Palatino Linotype,Arial" w:cs="Palatino Linotype,Arial"/>
                <w:sz w:val="22"/>
                <w:szCs w:val="22"/>
              </w:rPr>
              <w:t>těnců, plátců, zdravotnických zařízení, počtu dokladů) i p</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čtu uživatelů a transakcí ko</w:t>
            </w:r>
            <w:r w:rsidRPr="5C65E7E0">
              <w:rPr>
                <w:rFonts w:ascii="Palatino Linotype,Arial" w:eastAsia="Palatino Linotype,Arial" w:hAnsi="Palatino Linotype,Arial" w:cs="Palatino Linotype,Arial"/>
                <w:sz w:val="22"/>
                <w:szCs w:val="22"/>
              </w:rPr>
              <w:t>n</w:t>
            </w:r>
            <w:r w:rsidRPr="5C65E7E0">
              <w:rPr>
                <w:rFonts w:ascii="Palatino Linotype,Arial" w:eastAsia="Palatino Linotype,Arial" w:hAnsi="Palatino Linotype,Arial" w:cs="Palatino Linotype,Arial"/>
                <w:sz w:val="22"/>
                <w:szCs w:val="22"/>
              </w:rPr>
              <w:t>figurací na úrovni HW (ne jeho obměnou) a systémových nastavení, tj. bez nutnosti z</w:t>
            </w:r>
            <w:r w:rsidRPr="5C65E7E0">
              <w:rPr>
                <w:rFonts w:ascii="Palatino Linotype,Arial" w:eastAsia="Palatino Linotype,Arial" w:hAnsi="Palatino Linotype,Arial" w:cs="Palatino Linotype,Arial"/>
                <w:sz w:val="22"/>
                <w:szCs w:val="22"/>
              </w:rPr>
              <w:t>á</w:t>
            </w:r>
            <w:r w:rsidRPr="5C65E7E0">
              <w:rPr>
                <w:rFonts w:ascii="Palatino Linotype,Arial" w:eastAsia="Palatino Linotype,Arial" w:hAnsi="Palatino Linotype,Arial" w:cs="Palatino Linotype,Arial"/>
                <w:sz w:val="22"/>
                <w:szCs w:val="22"/>
              </w:rPr>
              <w:t>sahu do programového kódu ASW ICIS.</w:t>
            </w:r>
            <w:r w:rsidRPr="5C65E7E0">
              <w:rPr>
                <w:rFonts w:ascii="Palatino Linotype,Arial" w:eastAsia="Palatino Linotype,Arial" w:hAnsi="Palatino Linotype,Arial" w:cs="Palatino Linotype,Arial"/>
                <w:sz w:val="22"/>
                <w:szCs w:val="22"/>
                <w:lang w:val="en-US"/>
              </w:rPr>
              <w:t xml:space="preserve">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9.1.2 a 9.1.2.1</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0007238A" w:rsidP="0007238A">
            <w:pPr>
              <w:spacing w:after="0" w:line="240" w:lineRule="auto"/>
              <w:ind w:firstLine="0"/>
              <w:jc w:val="center"/>
              <w:rPr>
                <w:rFonts w:ascii="Palatino Linotype" w:hAnsi="Palatino Linotype" w:cs="Arial"/>
                <w:sz w:val="22"/>
                <w:szCs w:val="22"/>
                <w:lang w:val="en-US"/>
              </w:rPr>
            </w:pPr>
          </w:p>
        </w:tc>
      </w:tr>
      <w:tr w:rsidR="0007238A" w:rsidRPr="0007238A" w:rsidTr="5C65E7E0">
        <w:trPr>
          <w:trHeight w:val="213"/>
        </w:trPr>
        <w:tc>
          <w:tcPr>
            <w:tcW w:w="1101"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je škálovatelné z hl</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diska skokových nárůstů objemu dat (změny počtu pojištěnců, plátců, zdravo</w:t>
            </w:r>
            <w:r w:rsidRPr="5C65E7E0">
              <w:rPr>
                <w:rFonts w:ascii="Palatino Linotype,Arial" w:eastAsia="Palatino Linotype,Arial" w:hAnsi="Palatino Linotype,Arial" w:cs="Palatino Linotype,Arial"/>
                <w:sz w:val="22"/>
                <w:szCs w:val="22"/>
              </w:rPr>
              <w:t>t</w:t>
            </w:r>
            <w:r w:rsidRPr="5C65E7E0">
              <w:rPr>
                <w:rFonts w:ascii="Palatino Linotype,Arial" w:eastAsia="Palatino Linotype,Arial" w:hAnsi="Palatino Linotype,Arial" w:cs="Palatino Linotype,Arial"/>
                <w:sz w:val="22"/>
                <w:szCs w:val="22"/>
              </w:rPr>
              <w:t>nických zařízení, počtu d</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 xml:space="preserve">kladů) i počtu uživatelů a transakcí na úrovni HW včetně možnosti obměny či doplněním částí HW (např. doplněním diskové kapacity nebo interní paměti, nikoli jeho výměnou či navýšením SW licencí o více než 10% jejich finanční hodnoty) a systémových nastavení, tj. </w:t>
            </w:r>
            <w:r w:rsidRPr="5C65E7E0">
              <w:rPr>
                <w:rFonts w:ascii="Palatino Linotype,Arial" w:eastAsia="Palatino Linotype,Arial" w:hAnsi="Palatino Linotype,Arial" w:cs="Palatino Linotype,Arial"/>
                <w:sz w:val="22"/>
                <w:szCs w:val="22"/>
              </w:rPr>
              <w:lastRenderedPageBreak/>
              <w:t>bez nutnosti zásahu do pr</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gramového kódu ASW ICIS.</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lastRenderedPageBreak/>
              <w:t>2.</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preferuje řešení na jedné DB platformě s cílem minimaliz</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vat provozní náklady a náklady na licence.</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je postaveno na jedné DB platformě a zadavatel ji má zavedenu a má s ní zk</w:t>
            </w:r>
            <w:r w:rsidRPr="5C65E7E0">
              <w:rPr>
                <w:rFonts w:ascii="Palatino Linotype,Arial" w:eastAsia="Palatino Linotype,Arial" w:hAnsi="Palatino Linotype,Arial" w:cs="Palatino Linotype,Arial"/>
                <w:sz w:val="22"/>
                <w:szCs w:val="22"/>
              </w:rPr>
              <w:t>u</w:t>
            </w:r>
            <w:r w:rsidRPr="5C65E7E0">
              <w:rPr>
                <w:rFonts w:ascii="Palatino Linotype,Arial" w:eastAsia="Palatino Linotype,Arial" w:hAnsi="Palatino Linotype,Arial" w:cs="Palatino Linotype,Arial"/>
                <w:sz w:val="22"/>
                <w:szCs w:val="22"/>
              </w:rPr>
              <w:t>šenosti.</w:t>
            </w:r>
          </w:p>
        </w:tc>
        <w:tc>
          <w:tcPr>
            <w:tcW w:w="2976" w:type="dxa"/>
            <w:vMerge w:val="restart"/>
            <w:vAlign w:val="center"/>
          </w:tcPr>
          <w:p w:rsidR="0007238A" w:rsidRPr="0007238A" w:rsidRDefault="5C65E7E0" w:rsidP="0007238A">
            <w:pPr>
              <w:spacing w:after="0" w:line="240" w:lineRule="auto"/>
              <w:ind w:firstLine="0"/>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je postaveno na jedné DB platformě a zadavatel ji má zavedenu a má s ní zkušenosti.</w:t>
            </w:r>
          </w:p>
          <w:p w:rsidR="0007238A" w:rsidRPr="0007238A" w:rsidRDefault="0007238A" w:rsidP="0007238A">
            <w:pPr>
              <w:spacing w:after="0" w:line="240" w:lineRule="auto"/>
              <w:ind w:firstLine="0"/>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rPr>
                <w:rFonts w:ascii="Palatino Linotype" w:hAnsi="Palatino Linotype" w:cs="Arial"/>
                <w:sz w:val="22"/>
                <w:szCs w:val="22"/>
                <w:lang w:val="en-US"/>
              </w:rPr>
            </w:pPr>
          </w:p>
          <w:p w:rsidR="0007238A" w:rsidRPr="0007238A" w:rsidRDefault="5C65E7E0" w:rsidP="0007238A">
            <w:pPr>
              <w:spacing w:after="0" w:line="240" w:lineRule="auto"/>
              <w:ind w:firstLine="0"/>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 a 9.1.1</w:t>
            </w:r>
          </w:p>
          <w:p w:rsidR="0007238A" w:rsidRPr="0007238A" w:rsidRDefault="0007238A" w:rsidP="0007238A">
            <w:pPr>
              <w:spacing w:after="0" w:line="240" w:lineRule="auto"/>
              <w:ind w:firstLine="0"/>
              <w:rPr>
                <w:rFonts w:ascii="Palatino Linotype" w:hAnsi="Palatino Linotype" w:cs="Arial"/>
                <w:sz w:val="22"/>
                <w:szCs w:val="22"/>
                <w:lang w:val="en-US"/>
              </w:rPr>
            </w:pPr>
          </w:p>
          <w:p w:rsidR="0007238A" w:rsidRPr="0007238A" w:rsidRDefault="0007238A" w:rsidP="0007238A">
            <w:pPr>
              <w:spacing w:after="0" w:line="240" w:lineRule="auto"/>
              <w:ind w:firstLine="0"/>
              <w:jc w:val="center"/>
              <w:rPr>
                <w:rFonts w:ascii="Palatino Linotype" w:hAnsi="Palatino Linotype" w:cs="Arial"/>
                <w:sz w:val="22"/>
                <w:szCs w:val="22"/>
                <w:lang w:val="en-US"/>
              </w:rPr>
            </w:pPr>
          </w:p>
        </w:tc>
      </w:tr>
      <w:tr w:rsidR="0007238A" w:rsidRPr="0007238A" w:rsidTr="5C65E7E0">
        <w:trPr>
          <w:trHeight w:val="213"/>
        </w:trPr>
        <w:tc>
          <w:tcPr>
            <w:tcW w:w="1101"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je postaveno na jedné DB platformě, ale zadavatel ji nemá zavedenu a nemá s ní zkušenosti.</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je postaveno na více než jedné DB platformě.</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3.</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ICIS jako ko</w:t>
            </w:r>
            <w:r w:rsidRPr="5C65E7E0">
              <w:rPr>
                <w:rFonts w:ascii="Palatino Linotype,Arial" w:eastAsia="Palatino Linotype,Arial" w:hAnsi="Palatino Linotype,Arial" w:cs="Palatino Linotype,Arial"/>
                <w:sz w:val="22"/>
                <w:szCs w:val="22"/>
              </w:rPr>
              <w:t>m</w:t>
            </w:r>
            <w:r w:rsidRPr="5C65E7E0">
              <w:rPr>
                <w:rFonts w:ascii="Palatino Linotype,Arial" w:eastAsia="Palatino Linotype,Arial" w:hAnsi="Palatino Linotype,Arial" w:cs="Palatino Linotype,Arial"/>
                <w:sz w:val="22"/>
                <w:szCs w:val="22"/>
              </w:rPr>
              <w:t>paktní systém s nadstavbovými moduly nad základem standardního ERP systému a společnou databází.</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je postaveno na sta</w:t>
            </w:r>
            <w:r w:rsidRPr="5C65E7E0">
              <w:rPr>
                <w:rFonts w:ascii="Palatino Linotype,Arial" w:eastAsia="Palatino Linotype,Arial" w:hAnsi="Palatino Linotype,Arial" w:cs="Palatino Linotype,Arial"/>
                <w:sz w:val="22"/>
                <w:szCs w:val="22"/>
              </w:rPr>
              <w:t>n</w:t>
            </w:r>
            <w:r w:rsidRPr="5C65E7E0">
              <w:rPr>
                <w:rFonts w:ascii="Palatino Linotype,Arial" w:eastAsia="Palatino Linotype,Arial" w:hAnsi="Palatino Linotype,Arial" w:cs="Palatino Linotype,Arial"/>
                <w:sz w:val="22"/>
                <w:szCs w:val="22"/>
              </w:rPr>
              <w:t>dardním ERP systému s je</w:t>
            </w:r>
            <w:r w:rsidRPr="5C65E7E0">
              <w:rPr>
                <w:rFonts w:ascii="Palatino Linotype,Arial" w:eastAsia="Palatino Linotype,Arial" w:hAnsi="Palatino Linotype,Arial" w:cs="Palatino Linotype,Arial"/>
                <w:sz w:val="22"/>
                <w:szCs w:val="22"/>
              </w:rPr>
              <w:t>d</w:t>
            </w:r>
            <w:r w:rsidRPr="5C65E7E0">
              <w:rPr>
                <w:rFonts w:ascii="Palatino Linotype,Arial" w:eastAsia="Palatino Linotype,Arial" w:hAnsi="Palatino Linotype,Arial" w:cs="Palatino Linotype,Arial"/>
                <w:sz w:val="22"/>
                <w:szCs w:val="22"/>
              </w:rPr>
              <w:t>nou společnou databází na jedné platformě.</w:t>
            </w:r>
          </w:p>
        </w:tc>
        <w:tc>
          <w:tcPr>
            <w:tcW w:w="2976" w:type="dxa"/>
            <w:vMerge w:val="restart"/>
            <w:vAlign w:val="center"/>
          </w:tcPr>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Řešení je postaveno na sta</w:t>
            </w:r>
            <w:r w:rsidRPr="5C65E7E0">
              <w:rPr>
                <w:rFonts w:ascii="Palatino Linotype,Arial" w:eastAsia="Palatino Linotype,Arial" w:hAnsi="Palatino Linotype,Arial" w:cs="Palatino Linotype,Arial"/>
                <w:sz w:val="22"/>
                <w:szCs w:val="22"/>
              </w:rPr>
              <w:t>n</w:t>
            </w:r>
            <w:r w:rsidRPr="5C65E7E0">
              <w:rPr>
                <w:rFonts w:ascii="Palatino Linotype,Arial" w:eastAsia="Palatino Linotype,Arial" w:hAnsi="Palatino Linotype,Arial" w:cs="Palatino Linotype,Arial"/>
                <w:sz w:val="22"/>
                <w:szCs w:val="22"/>
              </w:rPr>
              <w:t>dardním ERP systému s je</w:t>
            </w:r>
            <w:r w:rsidRPr="5C65E7E0">
              <w:rPr>
                <w:rFonts w:ascii="Palatino Linotype,Arial" w:eastAsia="Palatino Linotype,Arial" w:hAnsi="Palatino Linotype,Arial" w:cs="Palatino Linotype,Arial"/>
                <w:sz w:val="22"/>
                <w:szCs w:val="22"/>
              </w:rPr>
              <w:t>d</w:t>
            </w:r>
            <w:r w:rsidRPr="5C65E7E0">
              <w:rPr>
                <w:rFonts w:ascii="Palatino Linotype,Arial" w:eastAsia="Palatino Linotype,Arial" w:hAnsi="Palatino Linotype,Arial" w:cs="Palatino Linotype,Arial"/>
                <w:sz w:val="22"/>
                <w:szCs w:val="22"/>
              </w:rPr>
              <w:t>nou společnou databází na jedné platformě.</w:t>
            </w:r>
            <w:r w:rsidRPr="5C65E7E0">
              <w:rPr>
                <w:rFonts w:ascii="Palatino Linotype,Arial" w:eastAsia="Palatino Linotype,Arial" w:hAnsi="Palatino Linotype,Arial" w:cs="Palatino Linotype,Arial"/>
                <w:sz w:val="22"/>
                <w:szCs w:val="22"/>
                <w:lang w:val="en-US"/>
              </w:rPr>
              <w:t xml:space="preserve">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 , 9.1.1 a 9.1.3.1</w:t>
            </w: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je postaveno na sta</w:t>
            </w:r>
            <w:r w:rsidRPr="5C65E7E0">
              <w:rPr>
                <w:rFonts w:ascii="Palatino Linotype,Arial" w:eastAsia="Palatino Linotype,Arial" w:hAnsi="Palatino Linotype,Arial" w:cs="Palatino Linotype,Arial"/>
                <w:sz w:val="22"/>
                <w:szCs w:val="22"/>
              </w:rPr>
              <w:t>n</w:t>
            </w:r>
            <w:r w:rsidRPr="5C65E7E0">
              <w:rPr>
                <w:rFonts w:ascii="Palatino Linotype,Arial" w:eastAsia="Palatino Linotype,Arial" w:hAnsi="Palatino Linotype,Arial" w:cs="Palatino Linotype,Arial"/>
                <w:sz w:val="22"/>
                <w:szCs w:val="22"/>
              </w:rPr>
              <w:t>dardním ERP systému s více fyzicky oddělenými datab</w:t>
            </w:r>
            <w:r w:rsidRPr="5C65E7E0">
              <w:rPr>
                <w:rFonts w:ascii="Palatino Linotype,Arial" w:eastAsia="Palatino Linotype,Arial" w:hAnsi="Palatino Linotype,Arial" w:cs="Palatino Linotype,Arial"/>
                <w:sz w:val="22"/>
                <w:szCs w:val="22"/>
              </w:rPr>
              <w:t>á</w:t>
            </w:r>
            <w:r w:rsidRPr="5C65E7E0">
              <w:rPr>
                <w:rFonts w:ascii="Palatino Linotype,Arial" w:eastAsia="Palatino Linotype,Arial" w:hAnsi="Palatino Linotype,Arial" w:cs="Palatino Linotype,Arial"/>
                <w:sz w:val="22"/>
                <w:szCs w:val="22"/>
              </w:rPr>
              <w:t>zemi na jedné platformě v</w:t>
            </w:r>
            <w:r w:rsidRPr="5C65E7E0">
              <w:rPr>
                <w:rFonts w:ascii="Palatino Linotype,Arial" w:eastAsia="Palatino Linotype,Arial" w:hAnsi="Palatino Linotype,Arial" w:cs="Palatino Linotype,Arial"/>
                <w:sz w:val="22"/>
                <w:szCs w:val="22"/>
              </w:rPr>
              <w:t>y</w:t>
            </w:r>
            <w:r w:rsidRPr="5C65E7E0">
              <w:rPr>
                <w:rFonts w:ascii="Palatino Linotype,Arial" w:eastAsia="Palatino Linotype,Arial" w:hAnsi="Palatino Linotype,Arial" w:cs="Palatino Linotype,Arial"/>
                <w:sz w:val="22"/>
                <w:szCs w:val="22"/>
              </w:rPr>
              <w:t>tvářející společný celek.</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4.</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ICIS s jednotným grafickým uživate</w:t>
            </w:r>
            <w:r w:rsidRPr="5C65E7E0">
              <w:rPr>
                <w:rFonts w:ascii="Palatino Linotype,Arial" w:eastAsia="Palatino Linotype,Arial" w:hAnsi="Palatino Linotype,Arial" w:cs="Palatino Linotype,Arial"/>
                <w:sz w:val="22"/>
                <w:szCs w:val="22"/>
              </w:rPr>
              <w:t>l</w:t>
            </w:r>
            <w:r w:rsidRPr="5C65E7E0">
              <w:rPr>
                <w:rFonts w:ascii="Palatino Linotype,Arial" w:eastAsia="Palatino Linotype,Arial" w:hAnsi="Palatino Linotype,Arial" w:cs="Palatino Linotype,Arial"/>
                <w:sz w:val="22"/>
                <w:szCs w:val="22"/>
              </w:rPr>
              <w:t>ským rozhraním s vysokým stu</w:t>
            </w:r>
            <w:r w:rsidRPr="5C65E7E0">
              <w:rPr>
                <w:rFonts w:ascii="Palatino Linotype,Arial" w:eastAsia="Palatino Linotype,Arial" w:hAnsi="Palatino Linotype,Arial" w:cs="Palatino Linotype,Arial"/>
                <w:sz w:val="22"/>
                <w:szCs w:val="22"/>
              </w:rPr>
              <w:t>p</w:t>
            </w:r>
            <w:r w:rsidRPr="5C65E7E0">
              <w:rPr>
                <w:rFonts w:ascii="Palatino Linotype,Arial" w:eastAsia="Palatino Linotype,Arial" w:hAnsi="Palatino Linotype,Arial" w:cs="Palatino Linotype,Arial"/>
                <w:sz w:val="22"/>
                <w:szCs w:val="22"/>
              </w:rPr>
              <w:t>něm provázanosti informací napříč aplikačními moduly a jednotnou ergonomií ovládání.</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Grafické uživatelské rozhraní je jednotné napříč aplikačn</w:t>
            </w:r>
            <w:r w:rsidRPr="5C65E7E0">
              <w:rPr>
                <w:rFonts w:ascii="Palatino Linotype,Arial" w:eastAsia="Palatino Linotype,Arial" w:hAnsi="Palatino Linotype,Arial" w:cs="Palatino Linotype,Arial"/>
                <w:sz w:val="22"/>
                <w:szCs w:val="22"/>
              </w:rPr>
              <w:t>í</w:t>
            </w:r>
            <w:r w:rsidRPr="5C65E7E0">
              <w:rPr>
                <w:rFonts w:ascii="Palatino Linotype,Arial" w:eastAsia="Palatino Linotype,Arial" w:hAnsi="Palatino Linotype,Arial" w:cs="Palatino Linotype,Arial"/>
                <w:sz w:val="22"/>
                <w:szCs w:val="22"/>
              </w:rPr>
              <w:t>mi moduly.</w:t>
            </w:r>
          </w:p>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Pro specifické uživatelské role umožňuje řešit rozhraní, resp. skladbu vstupních menu nebo Dashboardů postav</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ných „na míru“ uživatelským rolím s optimalizací pro m</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bilní zařízení.</w:t>
            </w:r>
          </w:p>
        </w:tc>
        <w:tc>
          <w:tcPr>
            <w:tcW w:w="2976" w:type="dxa"/>
            <w:vMerge w:val="restart"/>
            <w:vAlign w:val="center"/>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Grafické uživatelské rozhraní je jednotné napříč aplikačními moduly.</w:t>
            </w: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Pro specifické uživatelské role umožňuje řešit rozhraní, resp. skladbu vstupních menu nebo Dashboardů postavených „na míru“ uživatelským rolím s optimalizací pro mobilní zařízení.</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9.1.3.9</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0007238A" w:rsidP="0007238A">
            <w:pPr>
              <w:spacing w:after="0" w:line="240" w:lineRule="auto"/>
              <w:ind w:firstLine="0"/>
              <w:jc w:val="center"/>
              <w:rPr>
                <w:rFonts w:ascii="Palatino Linotype" w:hAnsi="Palatino Linotype" w:cs="Arial"/>
                <w:sz w:val="22"/>
                <w:szCs w:val="22"/>
                <w:lang w:val="en-US"/>
              </w:rPr>
            </w:pP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Grafické uživatelské rozhraní je jednotné napříč aplikačn</w:t>
            </w:r>
            <w:r w:rsidRPr="5C65E7E0">
              <w:rPr>
                <w:rFonts w:ascii="Palatino Linotype,Arial" w:eastAsia="Palatino Linotype,Arial" w:hAnsi="Palatino Linotype,Arial" w:cs="Palatino Linotype,Arial"/>
                <w:sz w:val="22"/>
                <w:szCs w:val="22"/>
              </w:rPr>
              <w:t>í</w:t>
            </w:r>
            <w:r w:rsidRPr="5C65E7E0">
              <w:rPr>
                <w:rFonts w:ascii="Palatino Linotype,Arial" w:eastAsia="Palatino Linotype,Arial" w:hAnsi="Palatino Linotype,Arial" w:cs="Palatino Linotype,Arial"/>
                <w:sz w:val="22"/>
                <w:szCs w:val="22"/>
              </w:rPr>
              <w:t>mi moduly. Pro specifické uživatelské role umožňuje řešit rozhraní, resp. skladbu vstupních menu nebo D</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shboardů postavených „na míru“ uživatelským rolím bez možnosti optimalizace pro mobilní zařízení.</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Hodn</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cená položka číslo</w:t>
            </w:r>
          </w:p>
        </w:tc>
        <w:tc>
          <w:tcPr>
            <w:tcW w:w="3402"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Požadovaný stav vlastno</w:t>
            </w:r>
            <w:r w:rsidRPr="5C65E7E0">
              <w:rPr>
                <w:rFonts w:ascii="Palatino Linotype,Arial" w:eastAsia="Palatino Linotype,Arial" w:hAnsi="Palatino Linotype,Arial" w:cs="Palatino Linotype,Arial"/>
                <w:b/>
                <w:bCs/>
                <w:sz w:val="22"/>
                <w:szCs w:val="22"/>
              </w:rPr>
              <w:t>s</w:t>
            </w:r>
            <w:r w:rsidRPr="5C65E7E0">
              <w:rPr>
                <w:rFonts w:ascii="Palatino Linotype,Arial" w:eastAsia="Palatino Linotype,Arial" w:hAnsi="Palatino Linotype,Arial" w:cs="Palatino Linotype,Arial"/>
                <w:b/>
                <w:bCs/>
                <w:sz w:val="22"/>
                <w:szCs w:val="22"/>
              </w:rPr>
              <w:t>ti/parametru Dimenzování</w:t>
            </w:r>
          </w:p>
        </w:tc>
        <w:tc>
          <w:tcPr>
            <w:tcW w:w="2835"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 xml:space="preserve">Způsob hodnocení </w:t>
            </w:r>
          </w:p>
        </w:tc>
        <w:tc>
          <w:tcPr>
            <w:tcW w:w="2976" w:type="dxa"/>
            <w:shd w:val="clear" w:color="auto" w:fill="BFBFBF" w:themeFill="background1" w:themeFillShade="BF"/>
          </w:tcPr>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b/>
                <w:bCs/>
                <w:sz w:val="22"/>
                <w:szCs w:val="22"/>
              </w:rPr>
              <w:t>Popis způsobu splnění dan</w:t>
            </w:r>
            <w:r w:rsidRPr="5C65E7E0">
              <w:rPr>
                <w:rFonts w:ascii="Palatino Linotype,Arial" w:eastAsia="Palatino Linotype,Arial" w:hAnsi="Palatino Linotype,Arial" w:cs="Palatino Linotype,Arial"/>
                <w:b/>
                <w:bCs/>
                <w:sz w:val="22"/>
                <w:szCs w:val="22"/>
              </w:rPr>
              <w:t>é</w:t>
            </w:r>
            <w:r w:rsidRPr="5C65E7E0">
              <w:rPr>
                <w:rFonts w:ascii="Palatino Linotype,Arial" w:eastAsia="Palatino Linotype,Arial" w:hAnsi="Palatino Linotype,Arial" w:cs="Palatino Linotype,Arial"/>
                <w:b/>
                <w:bCs/>
                <w:sz w:val="22"/>
                <w:szCs w:val="22"/>
              </w:rPr>
              <w:t>ho parametru (položky) d</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davatelem nabízeným řeš</w:t>
            </w:r>
            <w:r w:rsidRPr="5C65E7E0">
              <w:rPr>
                <w:rFonts w:ascii="Palatino Linotype,Arial" w:eastAsia="Palatino Linotype,Arial" w:hAnsi="Palatino Linotype,Arial" w:cs="Palatino Linotype,Arial"/>
                <w:b/>
                <w:bCs/>
                <w:sz w:val="22"/>
                <w:szCs w:val="22"/>
              </w:rPr>
              <w:t>e</w:t>
            </w:r>
            <w:r w:rsidRPr="5C65E7E0">
              <w:rPr>
                <w:rFonts w:ascii="Palatino Linotype,Arial" w:eastAsia="Palatino Linotype,Arial" w:hAnsi="Palatino Linotype,Arial" w:cs="Palatino Linotype,Arial"/>
                <w:b/>
                <w:bCs/>
                <w:sz w:val="22"/>
                <w:szCs w:val="22"/>
              </w:rPr>
              <w:t>ním</w:t>
            </w: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1.</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splnění param</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 xml:space="preserve">trů na požadovaný a podporovaný </w:t>
            </w:r>
            <w:r w:rsidRPr="5C65E7E0">
              <w:rPr>
                <w:rFonts w:ascii="Palatino Linotype,Arial" w:eastAsia="Palatino Linotype,Arial" w:hAnsi="Palatino Linotype,Arial" w:cs="Palatino Linotype,Arial"/>
                <w:sz w:val="22"/>
                <w:szCs w:val="22"/>
              </w:rPr>
              <w:lastRenderedPageBreak/>
              <w:t>stav s požadovanými a přijatelnými hodnotami (viz Technická a funk</w:t>
            </w:r>
            <w:r w:rsidRPr="5C65E7E0">
              <w:rPr>
                <w:rFonts w:ascii="Palatino Linotype,Arial" w:eastAsia="Palatino Linotype,Arial" w:hAnsi="Palatino Linotype,Arial" w:cs="Palatino Linotype,Arial"/>
                <w:sz w:val="22"/>
                <w:szCs w:val="22"/>
              </w:rPr>
              <w:t>č</w:t>
            </w:r>
            <w:r w:rsidRPr="5C65E7E0">
              <w:rPr>
                <w:rFonts w:ascii="Palatino Linotype,Arial" w:eastAsia="Palatino Linotype,Arial" w:hAnsi="Palatino Linotype,Arial" w:cs="Palatino Linotype,Arial"/>
                <w:sz w:val="22"/>
                <w:szCs w:val="22"/>
              </w:rPr>
              <w:t>ní specifikace kap. B, čl. 3.).</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lastRenderedPageBreak/>
              <w:t xml:space="preserve">Řešení zajistí splnění všech parametrů na požadovaný i </w:t>
            </w:r>
            <w:r w:rsidRPr="5C65E7E0">
              <w:rPr>
                <w:rFonts w:ascii="Palatino Linotype,Arial" w:eastAsia="Palatino Linotype,Arial" w:hAnsi="Palatino Linotype,Arial" w:cs="Palatino Linotype,Arial"/>
                <w:sz w:val="22"/>
                <w:szCs w:val="22"/>
              </w:rPr>
              <w:lastRenderedPageBreak/>
              <w:t>podporovaný stav s požadovanými i přijate</w:t>
            </w:r>
            <w:r w:rsidRPr="5C65E7E0">
              <w:rPr>
                <w:rFonts w:ascii="Palatino Linotype,Arial" w:eastAsia="Palatino Linotype,Arial" w:hAnsi="Palatino Linotype,Arial" w:cs="Palatino Linotype,Arial"/>
                <w:sz w:val="22"/>
                <w:szCs w:val="22"/>
              </w:rPr>
              <w:t>l</w:t>
            </w:r>
            <w:r w:rsidRPr="5C65E7E0">
              <w:rPr>
                <w:rFonts w:ascii="Palatino Linotype,Arial" w:eastAsia="Palatino Linotype,Arial" w:hAnsi="Palatino Linotype,Arial" w:cs="Palatino Linotype,Arial"/>
                <w:sz w:val="22"/>
                <w:szCs w:val="22"/>
              </w:rPr>
              <w:t xml:space="preserve">nými hodnotami nad rámec ZD ve všech parametrech. </w:t>
            </w:r>
          </w:p>
        </w:tc>
        <w:tc>
          <w:tcPr>
            <w:tcW w:w="2976" w:type="dxa"/>
            <w:vMerge w:val="restart"/>
            <w:vAlign w:val="center"/>
          </w:tcPr>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lastRenderedPageBreak/>
              <w:t xml:space="preserve">Řešení zajistí splnění všech parametrů na požadovaný i </w:t>
            </w:r>
            <w:r w:rsidRPr="5C65E7E0">
              <w:rPr>
                <w:rFonts w:ascii="Palatino Linotype,Arial" w:eastAsia="Palatino Linotype,Arial" w:hAnsi="Palatino Linotype,Arial" w:cs="Palatino Linotype,Arial"/>
                <w:sz w:val="22"/>
                <w:szCs w:val="22"/>
              </w:rPr>
              <w:lastRenderedPageBreak/>
              <w:t xml:space="preserve">podporovaný stav s požadovanými i přijatelnými hodnotami nad rámec ZD ve všech parametrech.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9.1.2.1</w:t>
            </w:r>
          </w:p>
          <w:p w:rsidR="0007238A" w:rsidRPr="0007238A" w:rsidRDefault="0007238A" w:rsidP="0007238A">
            <w:pPr>
              <w:spacing w:after="0" w:line="240" w:lineRule="auto"/>
              <w:ind w:firstLine="0"/>
              <w:jc w:val="center"/>
              <w:rPr>
                <w:rFonts w:ascii="Palatino Linotype" w:hAnsi="Palatino Linotype" w:cs="Arial"/>
                <w:sz w:val="22"/>
                <w:szCs w:val="22"/>
                <w:lang w:val="en-US"/>
              </w:rPr>
            </w:pPr>
            <w:r w:rsidRPr="0007238A">
              <w:rPr>
                <w:rFonts w:ascii="Palatino Linotype" w:hAnsi="Palatino Linotype" w:cs="Arial"/>
                <w:sz w:val="22"/>
                <w:szCs w:val="22"/>
                <w:lang w:val="en-US"/>
              </w:rPr>
              <w:t xml:space="preserve"> </w:t>
            </w:r>
          </w:p>
        </w:tc>
      </w:tr>
      <w:tr w:rsidR="0007238A" w:rsidRPr="0007238A" w:rsidTr="5C65E7E0">
        <w:trPr>
          <w:trHeight w:val="213"/>
        </w:trPr>
        <w:tc>
          <w:tcPr>
            <w:tcW w:w="1101"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zajistí splnění všech parametrů na požadovaný i podporovaný stav s požadovanými i přijate</w:t>
            </w:r>
            <w:r w:rsidRPr="5C65E7E0">
              <w:rPr>
                <w:rFonts w:ascii="Palatino Linotype,Arial" w:eastAsia="Palatino Linotype,Arial" w:hAnsi="Palatino Linotype,Arial" w:cs="Palatino Linotype,Arial"/>
                <w:sz w:val="22"/>
                <w:szCs w:val="22"/>
              </w:rPr>
              <w:t>l</w:t>
            </w:r>
            <w:r w:rsidRPr="5C65E7E0">
              <w:rPr>
                <w:rFonts w:ascii="Palatino Linotype,Arial" w:eastAsia="Palatino Linotype,Arial" w:hAnsi="Palatino Linotype,Arial" w:cs="Palatino Linotype,Arial"/>
                <w:sz w:val="22"/>
                <w:szCs w:val="22"/>
              </w:rPr>
              <w:t>nými hodnotami nad rámec ZD alespoň v několika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 xml:space="preserve">metrech. </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Hodn</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cená položka číslo</w:t>
            </w:r>
          </w:p>
        </w:tc>
        <w:tc>
          <w:tcPr>
            <w:tcW w:w="3402"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Požadovaný stav vlastno</w:t>
            </w:r>
            <w:r w:rsidRPr="5C65E7E0">
              <w:rPr>
                <w:rFonts w:ascii="Palatino Linotype,Arial" w:eastAsia="Palatino Linotype,Arial" w:hAnsi="Palatino Linotype,Arial" w:cs="Palatino Linotype,Arial"/>
                <w:b/>
                <w:bCs/>
                <w:sz w:val="22"/>
                <w:szCs w:val="22"/>
              </w:rPr>
              <w:t>s</w:t>
            </w:r>
            <w:r w:rsidRPr="5C65E7E0">
              <w:rPr>
                <w:rFonts w:ascii="Palatino Linotype,Arial" w:eastAsia="Palatino Linotype,Arial" w:hAnsi="Palatino Linotype,Arial" w:cs="Palatino Linotype,Arial"/>
                <w:b/>
                <w:bCs/>
                <w:sz w:val="22"/>
                <w:szCs w:val="22"/>
              </w:rPr>
              <w:t>ti/parametru Dostupnost ICIS</w:t>
            </w:r>
          </w:p>
        </w:tc>
        <w:tc>
          <w:tcPr>
            <w:tcW w:w="2835"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 xml:space="preserve">Způsob hodnocení </w:t>
            </w:r>
          </w:p>
        </w:tc>
        <w:tc>
          <w:tcPr>
            <w:tcW w:w="2976" w:type="dxa"/>
            <w:shd w:val="clear" w:color="auto" w:fill="BFBFBF" w:themeFill="background1" w:themeFillShade="BF"/>
          </w:tcPr>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b/>
                <w:bCs/>
                <w:sz w:val="22"/>
                <w:szCs w:val="22"/>
              </w:rPr>
              <w:t>Popis způsobu splnění dan</w:t>
            </w:r>
            <w:r w:rsidRPr="5C65E7E0">
              <w:rPr>
                <w:rFonts w:ascii="Palatino Linotype,Arial" w:eastAsia="Palatino Linotype,Arial" w:hAnsi="Palatino Linotype,Arial" w:cs="Palatino Linotype,Arial"/>
                <w:b/>
                <w:bCs/>
                <w:sz w:val="22"/>
                <w:szCs w:val="22"/>
              </w:rPr>
              <w:t>é</w:t>
            </w:r>
            <w:r w:rsidRPr="5C65E7E0">
              <w:rPr>
                <w:rFonts w:ascii="Palatino Linotype,Arial" w:eastAsia="Palatino Linotype,Arial" w:hAnsi="Palatino Linotype,Arial" w:cs="Palatino Linotype,Arial"/>
                <w:b/>
                <w:bCs/>
                <w:sz w:val="22"/>
                <w:szCs w:val="22"/>
              </w:rPr>
              <w:t>ho parametru (položky) d</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davatelem nabízeným řeš</w:t>
            </w:r>
            <w:r w:rsidRPr="5C65E7E0">
              <w:rPr>
                <w:rFonts w:ascii="Palatino Linotype,Arial" w:eastAsia="Palatino Linotype,Arial" w:hAnsi="Palatino Linotype,Arial" w:cs="Palatino Linotype,Arial"/>
                <w:b/>
                <w:bCs/>
                <w:sz w:val="22"/>
                <w:szCs w:val="22"/>
              </w:rPr>
              <w:t>e</w:t>
            </w:r>
            <w:r w:rsidRPr="5C65E7E0">
              <w:rPr>
                <w:rFonts w:ascii="Palatino Linotype,Arial" w:eastAsia="Palatino Linotype,Arial" w:hAnsi="Palatino Linotype,Arial" w:cs="Palatino Linotype,Arial"/>
                <w:b/>
                <w:bCs/>
                <w:sz w:val="22"/>
                <w:szCs w:val="22"/>
              </w:rPr>
              <w:t>ním</w:t>
            </w: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1.</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splnění param</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trů na dostupnost: max. doba n</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plánovaného výpadku systému, počet výpadků za měsíc a garant</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vaná doba reakce.</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zajistí splnění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metrů (max. doba neplán</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vaného výpadku, počet v</w:t>
            </w:r>
            <w:r w:rsidRPr="5C65E7E0">
              <w:rPr>
                <w:rFonts w:ascii="Palatino Linotype,Arial" w:eastAsia="Palatino Linotype,Arial" w:hAnsi="Palatino Linotype,Arial" w:cs="Palatino Linotype,Arial"/>
                <w:sz w:val="22"/>
                <w:szCs w:val="22"/>
              </w:rPr>
              <w:t>ý</w:t>
            </w:r>
            <w:r w:rsidRPr="5C65E7E0">
              <w:rPr>
                <w:rFonts w:ascii="Palatino Linotype,Arial" w:eastAsia="Palatino Linotype,Arial" w:hAnsi="Palatino Linotype,Arial" w:cs="Palatino Linotype,Arial"/>
                <w:sz w:val="22"/>
                <w:szCs w:val="22"/>
              </w:rPr>
              <w:t>padků za měsíc a garantov</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ná doba reakce) nad požad</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vanou úroveň ve všech uv</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dených parametrech.</w:t>
            </w:r>
          </w:p>
        </w:tc>
        <w:tc>
          <w:tcPr>
            <w:tcW w:w="2976" w:type="dxa"/>
            <w:vMerge w:val="restart"/>
            <w:vAlign w:val="center"/>
          </w:tcPr>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Řešení zajistí splnění param</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trů (max. doba neplánovaného výpadku, počet výpadků za měsíc a garantovaná doba r</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akce) nad požadovanou úroveň ve všech uvedených param</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trech.</w:t>
            </w:r>
            <w:r w:rsidRPr="5C65E7E0">
              <w:rPr>
                <w:rFonts w:ascii="Palatino Linotype,Arial" w:eastAsia="Palatino Linotype,Arial" w:hAnsi="Palatino Linotype,Arial" w:cs="Palatino Linotype,Arial"/>
                <w:sz w:val="22"/>
                <w:szCs w:val="22"/>
                <w:lang w:val="en-US"/>
              </w:rPr>
              <w:t xml:space="preserve">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9.1.2.1 a 9.1.2.5</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zajistí splnění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metrů (max. doba neplán</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vaného výpadku, počet v</w:t>
            </w:r>
            <w:r w:rsidRPr="5C65E7E0">
              <w:rPr>
                <w:rFonts w:ascii="Palatino Linotype,Arial" w:eastAsia="Palatino Linotype,Arial" w:hAnsi="Palatino Linotype,Arial" w:cs="Palatino Linotype,Arial"/>
                <w:sz w:val="22"/>
                <w:szCs w:val="22"/>
              </w:rPr>
              <w:t>ý</w:t>
            </w:r>
            <w:r w:rsidRPr="5C65E7E0">
              <w:rPr>
                <w:rFonts w:ascii="Palatino Linotype,Arial" w:eastAsia="Palatino Linotype,Arial" w:hAnsi="Palatino Linotype,Arial" w:cs="Palatino Linotype,Arial"/>
                <w:sz w:val="22"/>
                <w:szCs w:val="22"/>
              </w:rPr>
              <w:t>padků za měsíc a garantov</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ná doba reakce) nad požad</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vanou úroveň alespoň v je</w:t>
            </w:r>
            <w:r w:rsidRPr="5C65E7E0">
              <w:rPr>
                <w:rFonts w:ascii="Palatino Linotype,Arial" w:eastAsia="Palatino Linotype,Arial" w:hAnsi="Palatino Linotype,Arial" w:cs="Palatino Linotype,Arial"/>
                <w:sz w:val="22"/>
                <w:szCs w:val="22"/>
              </w:rPr>
              <w:t>d</w:t>
            </w:r>
            <w:r w:rsidRPr="5C65E7E0">
              <w:rPr>
                <w:rFonts w:ascii="Palatino Linotype,Arial" w:eastAsia="Palatino Linotype,Arial" w:hAnsi="Palatino Linotype,Arial" w:cs="Palatino Linotype,Arial"/>
                <w:sz w:val="22"/>
                <w:szCs w:val="22"/>
              </w:rPr>
              <w:t xml:space="preserve">nom uvedeném parametru. </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2.</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splnění pož</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davků § 26, vyhl. 316/2014 Sb. s ohledem na implementaci nástr</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je/postupů pro zajišťování úrovně dostupnosti.</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využívá pro ochranu dostupnosti záložní systémy a obnova poskytování služeb je krátkodobá a automatiz</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 xml:space="preserve">vaná. </w:t>
            </w:r>
          </w:p>
        </w:tc>
        <w:tc>
          <w:tcPr>
            <w:tcW w:w="2976" w:type="dxa"/>
            <w:vMerge w:val="restart"/>
            <w:vAlign w:val="center"/>
          </w:tcPr>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 xml:space="preserve">Řešení využívá pro ochranu dostupnosti záložní systémy a obnova poskytování služeb je krátkodobá a automatizovaná.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9.1.2.5</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0007238A" w:rsidP="0007238A">
            <w:pPr>
              <w:spacing w:after="0" w:line="240" w:lineRule="auto"/>
              <w:ind w:firstLine="0"/>
              <w:jc w:val="center"/>
              <w:rPr>
                <w:rFonts w:ascii="Palatino Linotype" w:hAnsi="Palatino Linotype" w:cs="Arial"/>
                <w:sz w:val="22"/>
                <w:szCs w:val="22"/>
                <w:lang w:val="en-US"/>
              </w:rPr>
            </w:pPr>
            <w:r w:rsidRPr="0007238A" w:rsidDel="00555841">
              <w:rPr>
                <w:rFonts w:ascii="Palatino Linotype" w:hAnsi="Palatino Linotype" w:cs="Arial"/>
                <w:sz w:val="22"/>
                <w:szCs w:val="22"/>
                <w:lang w:val="en-US"/>
              </w:rPr>
              <w:t xml:space="preserve"> </w:t>
            </w: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využívá pro ochranu dostupnosti záložní systémy a obnova poskytování služeb může být podmíněna zásahy obsluhy anebo výměnou technických prostředků.</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Hodn</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cená položka číslo</w:t>
            </w:r>
          </w:p>
        </w:tc>
        <w:tc>
          <w:tcPr>
            <w:tcW w:w="3402"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Požadovaný stav vlastno</w:t>
            </w:r>
            <w:r w:rsidRPr="5C65E7E0">
              <w:rPr>
                <w:rFonts w:ascii="Palatino Linotype,Arial" w:eastAsia="Palatino Linotype,Arial" w:hAnsi="Palatino Linotype,Arial" w:cs="Palatino Linotype,Arial"/>
                <w:b/>
                <w:bCs/>
                <w:sz w:val="22"/>
                <w:szCs w:val="22"/>
              </w:rPr>
              <w:t>s</w:t>
            </w:r>
            <w:r w:rsidRPr="5C65E7E0">
              <w:rPr>
                <w:rFonts w:ascii="Palatino Linotype,Arial" w:eastAsia="Palatino Linotype,Arial" w:hAnsi="Palatino Linotype,Arial" w:cs="Palatino Linotype,Arial"/>
                <w:b/>
                <w:bCs/>
                <w:sz w:val="22"/>
                <w:szCs w:val="22"/>
              </w:rPr>
              <w:t>ti/parametru         Externí kom</w:t>
            </w:r>
            <w:r w:rsidRPr="5C65E7E0">
              <w:rPr>
                <w:rFonts w:ascii="Palatino Linotype,Arial" w:eastAsia="Palatino Linotype,Arial" w:hAnsi="Palatino Linotype,Arial" w:cs="Palatino Linotype,Arial"/>
                <w:b/>
                <w:bCs/>
                <w:sz w:val="22"/>
                <w:szCs w:val="22"/>
              </w:rPr>
              <w:t>u</w:t>
            </w:r>
            <w:r w:rsidRPr="5C65E7E0">
              <w:rPr>
                <w:rFonts w:ascii="Palatino Linotype,Arial" w:eastAsia="Palatino Linotype,Arial" w:hAnsi="Palatino Linotype,Arial" w:cs="Palatino Linotype,Arial"/>
                <w:b/>
                <w:bCs/>
                <w:sz w:val="22"/>
                <w:szCs w:val="22"/>
              </w:rPr>
              <w:t>nikace s klienty</w:t>
            </w:r>
          </w:p>
        </w:tc>
        <w:tc>
          <w:tcPr>
            <w:tcW w:w="2835"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 xml:space="preserve">Způsob hodnocení </w:t>
            </w:r>
          </w:p>
        </w:tc>
        <w:tc>
          <w:tcPr>
            <w:tcW w:w="2976" w:type="dxa"/>
            <w:shd w:val="clear" w:color="auto" w:fill="BFBFBF" w:themeFill="background1" w:themeFillShade="BF"/>
          </w:tcPr>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b/>
                <w:bCs/>
                <w:sz w:val="22"/>
                <w:szCs w:val="22"/>
              </w:rPr>
              <w:t>Popis způsobu splnění dan</w:t>
            </w:r>
            <w:r w:rsidRPr="5C65E7E0">
              <w:rPr>
                <w:rFonts w:ascii="Palatino Linotype,Arial" w:eastAsia="Palatino Linotype,Arial" w:hAnsi="Palatino Linotype,Arial" w:cs="Palatino Linotype,Arial"/>
                <w:b/>
                <w:bCs/>
                <w:sz w:val="22"/>
                <w:szCs w:val="22"/>
              </w:rPr>
              <w:t>é</w:t>
            </w:r>
            <w:r w:rsidRPr="5C65E7E0">
              <w:rPr>
                <w:rFonts w:ascii="Palatino Linotype,Arial" w:eastAsia="Palatino Linotype,Arial" w:hAnsi="Palatino Linotype,Arial" w:cs="Palatino Linotype,Arial"/>
                <w:b/>
                <w:bCs/>
                <w:sz w:val="22"/>
                <w:szCs w:val="22"/>
              </w:rPr>
              <w:t>ho parametru (položky) d</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davatelem nabízeným řeš</w:t>
            </w:r>
            <w:r w:rsidRPr="5C65E7E0">
              <w:rPr>
                <w:rFonts w:ascii="Palatino Linotype,Arial" w:eastAsia="Palatino Linotype,Arial" w:hAnsi="Palatino Linotype,Arial" w:cs="Palatino Linotype,Arial"/>
                <w:b/>
                <w:bCs/>
                <w:sz w:val="22"/>
                <w:szCs w:val="22"/>
              </w:rPr>
              <w:t>e</w:t>
            </w:r>
            <w:r w:rsidRPr="5C65E7E0">
              <w:rPr>
                <w:rFonts w:ascii="Palatino Linotype,Arial" w:eastAsia="Palatino Linotype,Arial" w:hAnsi="Palatino Linotype,Arial" w:cs="Palatino Linotype,Arial"/>
                <w:b/>
                <w:bCs/>
                <w:sz w:val="22"/>
                <w:szCs w:val="22"/>
              </w:rPr>
              <w:t>ním</w:t>
            </w: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1.</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splnění pož</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 xml:space="preserve">davků na generování dokumentů </w:t>
            </w:r>
            <w:r w:rsidRPr="5C65E7E0">
              <w:rPr>
                <w:rFonts w:ascii="Palatino Linotype,Arial" w:eastAsia="Palatino Linotype,Arial" w:hAnsi="Palatino Linotype,Arial" w:cs="Palatino Linotype,Arial"/>
                <w:sz w:val="22"/>
                <w:szCs w:val="22"/>
              </w:rPr>
              <w:lastRenderedPageBreak/>
              <w:t>ICIS s podporou workflow a hr</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madných tisků s předdefinovanými šablonami.</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lastRenderedPageBreak/>
              <w:t>Řešení generování dokume</w:t>
            </w:r>
            <w:r w:rsidRPr="5C65E7E0">
              <w:rPr>
                <w:rFonts w:ascii="Palatino Linotype,Arial" w:eastAsia="Palatino Linotype,Arial" w:hAnsi="Palatino Linotype,Arial" w:cs="Palatino Linotype,Arial"/>
                <w:sz w:val="22"/>
                <w:szCs w:val="22"/>
              </w:rPr>
              <w:t>n</w:t>
            </w:r>
            <w:r w:rsidRPr="5C65E7E0">
              <w:rPr>
                <w:rFonts w:ascii="Palatino Linotype,Arial" w:eastAsia="Palatino Linotype,Arial" w:hAnsi="Palatino Linotype,Arial" w:cs="Palatino Linotype,Arial"/>
                <w:sz w:val="22"/>
                <w:szCs w:val="22"/>
              </w:rPr>
              <w:t xml:space="preserve">tů je postaveno na obecně </w:t>
            </w:r>
            <w:r w:rsidRPr="5C65E7E0">
              <w:rPr>
                <w:rFonts w:ascii="Palatino Linotype,Arial" w:eastAsia="Palatino Linotype,Arial" w:hAnsi="Palatino Linotype,Arial" w:cs="Palatino Linotype,Arial"/>
                <w:sz w:val="22"/>
                <w:szCs w:val="22"/>
              </w:rPr>
              <w:lastRenderedPageBreak/>
              <w:t>využívaném řešení (standa</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du) s možností uživatelského vytváření workflow a šablon dokumentů.</w:t>
            </w:r>
          </w:p>
        </w:tc>
        <w:tc>
          <w:tcPr>
            <w:tcW w:w="2976" w:type="dxa"/>
            <w:vMerge w:val="restart"/>
            <w:vAlign w:val="center"/>
          </w:tcPr>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lastRenderedPageBreak/>
              <w:t>Řešení generování dokumentů je postaveno na obecně využ</w:t>
            </w:r>
            <w:r w:rsidRPr="5C65E7E0">
              <w:rPr>
                <w:rFonts w:ascii="Palatino Linotype,Arial" w:eastAsia="Palatino Linotype,Arial" w:hAnsi="Palatino Linotype,Arial" w:cs="Palatino Linotype,Arial"/>
                <w:sz w:val="22"/>
                <w:szCs w:val="22"/>
              </w:rPr>
              <w:t>í</w:t>
            </w:r>
            <w:r w:rsidRPr="5C65E7E0">
              <w:rPr>
                <w:rFonts w:ascii="Palatino Linotype,Arial" w:eastAsia="Palatino Linotype,Arial" w:hAnsi="Palatino Linotype,Arial" w:cs="Palatino Linotype,Arial"/>
                <w:sz w:val="22"/>
                <w:szCs w:val="22"/>
              </w:rPr>
              <w:lastRenderedPageBreak/>
              <w:t>vaném řešení (standardu) s možností uživatelského v</w:t>
            </w:r>
            <w:r w:rsidRPr="5C65E7E0">
              <w:rPr>
                <w:rFonts w:ascii="Palatino Linotype,Arial" w:eastAsia="Palatino Linotype,Arial" w:hAnsi="Palatino Linotype,Arial" w:cs="Palatino Linotype,Arial"/>
                <w:sz w:val="22"/>
                <w:szCs w:val="22"/>
              </w:rPr>
              <w:t>y</w:t>
            </w:r>
            <w:r w:rsidRPr="5C65E7E0">
              <w:rPr>
                <w:rFonts w:ascii="Palatino Linotype,Arial" w:eastAsia="Palatino Linotype,Arial" w:hAnsi="Palatino Linotype,Arial" w:cs="Palatino Linotype,Arial"/>
                <w:sz w:val="22"/>
                <w:szCs w:val="22"/>
              </w:rPr>
              <w:t>tváření workflow a šablon dokumentů.</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 xml:space="preserve">Kap. 9.1.3.13 </w:t>
            </w: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generování dokume</w:t>
            </w:r>
            <w:r w:rsidRPr="5C65E7E0">
              <w:rPr>
                <w:rFonts w:ascii="Palatino Linotype,Arial" w:eastAsia="Palatino Linotype,Arial" w:hAnsi="Palatino Linotype,Arial" w:cs="Palatino Linotype,Arial"/>
                <w:sz w:val="22"/>
                <w:szCs w:val="22"/>
              </w:rPr>
              <w:t>n</w:t>
            </w:r>
            <w:r w:rsidRPr="5C65E7E0">
              <w:rPr>
                <w:rFonts w:ascii="Palatino Linotype,Arial" w:eastAsia="Palatino Linotype,Arial" w:hAnsi="Palatino Linotype,Arial" w:cs="Palatino Linotype,Arial"/>
                <w:sz w:val="22"/>
                <w:szCs w:val="22"/>
              </w:rPr>
              <w:t>tů ICIS je postaveno na exi</w:t>
            </w:r>
            <w:r w:rsidRPr="5C65E7E0">
              <w:rPr>
                <w:rFonts w:ascii="Palatino Linotype,Arial" w:eastAsia="Palatino Linotype,Arial" w:hAnsi="Palatino Linotype,Arial" w:cs="Palatino Linotype,Arial"/>
                <w:sz w:val="22"/>
                <w:szCs w:val="22"/>
              </w:rPr>
              <w:t>s</w:t>
            </w:r>
            <w:r w:rsidRPr="5C65E7E0">
              <w:rPr>
                <w:rFonts w:ascii="Palatino Linotype,Arial" w:eastAsia="Palatino Linotype,Arial" w:hAnsi="Palatino Linotype,Arial" w:cs="Palatino Linotype,Arial"/>
                <w:sz w:val="22"/>
                <w:szCs w:val="22"/>
              </w:rPr>
              <w:t>tujícím vlastním řešení zh</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tovitele s možností přizpůs</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bení workflow a šablon d</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kumentů.</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generování dokume</w:t>
            </w:r>
            <w:r w:rsidRPr="5C65E7E0">
              <w:rPr>
                <w:rFonts w:ascii="Palatino Linotype,Arial" w:eastAsia="Palatino Linotype,Arial" w:hAnsi="Palatino Linotype,Arial" w:cs="Palatino Linotype,Arial"/>
                <w:sz w:val="22"/>
                <w:szCs w:val="22"/>
              </w:rPr>
              <w:t>n</w:t>
            </w:r>
            <w:r w:rsidRPr="5C65E7E0">
              <w:rPr>
                <w:rFonts w:ascii="Palatino Linotype,Arial" w:eastAsia="Palatino Linotype,Arial" w:hAnsi="Palatino Linotype,Arial" w:cs="Palatino Linotype,Arial"/>
                <w:sz w:val="22"/>
                <w:szCs w:val="22"/>
              </w:rPr>
              <w:t>tů ICIS je postaveno na vlastním řešení zhotovitele s významným podílem z</w:t>
            </w:r>
            <w:r w:rsidRPr="5C65E7E0">
              <w:rPr>
                <w:rFonts w:ascii="Palatino Linotype,Arial" w:eastAsia="Palatino Linotype,Arial" w:hAnsi="Palatino Linotype,Arial" w:cs="Palatino Linotype,Arial"/>
                <w:sz w:val="22"/>
                <w:szCs w:val="22"/>
              </w:rPr>
              <w:t>á</w:t>
            </w:r>
            <w:r w:rsidRPr="5C65E7E0">
              <w:rPr>
                <w:rFonts w:ascii="Palatino Linotype,Arial" w:eastAsia="Palatino Linotype,Arial" w:hAnsi="Palatino Linotype,Arial" w:cs="Palatino Linotype,Arial"/>
                <w:sz w:val="22"/>
                <w:szCs w:val="22"/>
              </w:rPr>
              <w:t>kladního vývoje při požada</w:t>
            </w:r>
            <w:r w:rsidRPr="5C65E7E0">
              <w:rPr>
                <w:rFonts w:ascii="Palatino Linotype,Arial" w:eastAsia="Palatino Linotype,Arial" w:hAnsi="Palatino Linotype,Arial" w:cs="Palatino Linotype,Arial"/>
                <w:sz w:val="22"/>
                <w:szCs w:val="22"/>
              </w:rPr>
              <w:t>v</w:t>
            </w:r>
            <w:r w:rsidRPr="5C65E7E0">
              <w:rPr>
                <w:rFonts w:ascii="Palatino Linotype,Arial" w:eastAsia="Palatino Linotype,Arial" w:hAnsi="Palatino Linotype,Arial" w:cs="Palatino Linotype,Arial"/>
                <w:sz w:val="22"/>
                <w:szCs w:val="22"/>
              </w:rPr>
              <w:t>cích na změnu workflow a šablon dokumentů.</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2.</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převedení st</w:t>
            </w:r>
            <w:r w:rsidRPr="5C65E7E0">
              <w:rPr>
                <w:rFonts w:ascii="Palatino Linotype,Arial" w:eastAsia="Palatino Linotype,Arial" w:hAnsi="Palatino Linotype,Arial" w:cs="Palatino Linotype,Arial"/>
                <w:sz w:val="22"/>
                <w:szCs w:val="22"/>
              </w:rPr>
              <w:t>á</w:t>
            </w:r>
            <w:r w:rsidRPr="5C65E7E0">
              <w:rPr>
                <w:rFonts w:ascii="Palatino Linotype,Arial" w:eastAsia="Palatino Linotype,Arial" w:hAnsi="Palatino Linotype,Arial" w:cs="Palatino Linotype,Arial"/>
                <w:sz w:val="22"/>
                <w:szCs w:val="22"/>
              </w:rPr>
              <w:t>vajících šablon dokumentů do ICIS.</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Zhotovitel podporuje formáty stávajících šablon (openoff</w:t>
            </w:r>
            <w:r w:rsidRPr="5C65E7E0">
              <w:rPr>
                <w:rFonts w:ascii="Palatino Linotype,Arial" w:eastAsia="Palatino Linotype,Arial" w:hAnsi="Palatino Linotype,Arial" w:cs="Palatino Linotype,Arial"/>
                <w:sz w:val="22"/>
                <w:szCs w:val="22"/>
              </w:rPr>
              <w:t>i</w:t>
            </w:r>
            <w:r w:rsidRPr="5C65E7E0">
              <w:rPr>
                <w:rFonts w:ascii="Palatino Linotype,Arial" w:eastAsia="Palatino Linotype,Arial" w:hAnsi="Palatino Linotype,Arial" w:cs="Palatino Linotype,Arial"/>
                <w:sz w:val="22"/>
                <w:szCs w:val="22"/>
              </w:rPr>
              <w:t>ce, XSF-FO), a garantuje převod šablon dokumentů do ICIS.</w:t>
            </w:r>
          </w:p>
        </w:tc>
        <w:tc>
          <w:tcPr>
            <w:tcW w:w="2976" w:type="dxa"/>
            <w:vMerge w:val="restart"/>
            <w:vAlign w:val="center"/>
          </w:tcPr>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Zhotovitel podporuje formáty stávajících šablon (openoffice, XSF-FO), a garantuje převod šablon dokumentů do ICIS.</w:t>
            </w:r>
          </w:p>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9.1.1.1</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Zhotovitel nepodporuje fo</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máty stávajících šablon (openoffice, XSF-FO), ale garantuje převod šablon d</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kumentů do ICIS.</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Hodn</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cená položka číslo</w:t>
            </w:r>
          </w:p>
        </w:tc>
        <w:tc>
          <w:tcPr>
            <w:tcW w:w="3402"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Požadovaný stav vlastno</w:t>
            </w:r>
            <w:r w:rsidRPr="5C65E7E0">
              <w:rPr>
                <w:rFonts w:ascii="Palatino Linotype,Arial" w:eastAsia="Palatino Linotype,Arial" w:hAnsi="Palatino Linotype,Arial" w:cs="Palatino Linotype,Arial"/>
                <w:b/>
                <w:bCs/>
                <w:sz w:val="22"/>
                <w:szCs w:val="22"/>
              </w:rPr>
              <w:t>s</w:t>
            </w:r>
            <w:r w:rsidRPr="5C65E7E0">
              <w:rPr>
                <w:rFonts w:ascii="Palatino Linotype,Arial" w:eastAsia="Palatino Linotype,Arial" w:hAnsi="Palatino Linotype,Arial" w:cs="Palatino Linotype,Arial"/>
                <w:b/>
                <w:bCs/>
                <w:sz w:val="22"/>
                <w:szCs w:val="22"/>
              </w:rPr>
              <w:t>ti/parametru         Bezpečnost dat ICIS</w:t>
            </w:r>
          </w:p>
        </w:tc>
        <w:tc>
          <w:tcPr>
            <w:tcW w:w="2835" w:type="dxa"/>
            <w:shd w:val="clear" w:color="auto" w:fill="BFBFBF" w:themeFill="background1" w:themeFillShade="BF"/>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 xml:space="preserve">Způsob hodnocení </w:t>
            </w:r>
          </w:p>
        </w:tc>
        <w:tc>
          <w:tcPr>
            <w:tcW w:w="2976" w:type="dxa"/>
            <w:shd w:val="clear" w:color="auto" w:fill="BFBFBF" w:themeFill="background1" w:themeFillShade="BF"/>
          </w:tcPr>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b/>
                <w:bCs/>
                <w:sz w:val="22"/>
                <w:szCs w:val="22"/>
              </w:rPr>
              <w:t>Popis způsobu splnění dan</w:t>
            </w:r>
            <w:r w:rsidRPr="5C65E7E0">
              <w:rPr>
                <w:rFonts w:ascii="Palatino Linotype,Arial" w:eastAsia="Palatino Linotype,Arial" w:hAnsi="Palatino Linotype,Arial" w:cs="Palatino Linotype,Arial"/>
                <w:b/>
                <w:bCs/>
                <w:sz w:val="22"/>
                <w:szCs w:val="22"/>
              </w:rPr>
              <w:t>é</w:t>
            </w:r>
            <w:r w:rsidRPr="5C65E7E0">
              <w:rPr>
                <w:rFonts w:ascii="Palatino Linotype,Arial" w:eastAsia="Palatino Linotype,Arial" w:hAnsi="Palatino Linotype,Arial" w:cs="Palatino Linotype,Arial"/>
                <w:b/>
                <w:bCs/>
                <w:sz w:val="22"/>
                <w:szCs w:val="22"/>
              </w:rPr>
              <w:t>ho parametru (položky) d</w:t>
            </w:r>
            <w:r w:rsidRPr="5C65E7E0">
              <w:rPr>
                <w:rFonts w:ascii="Palatino Linotype,Arial" w:eastAsia="Palatino Linotype,Arial" w:hAnsi="Palatino Linotype,Arial" w:cs="Palatino Linotype,Arial"/>
                <w:b/>
                <w:bCs/>
                <w:sz w:val="22"/>
                <w:szCs w:val="22"/>
              </w:rPr>
              <w:t>o</w:t>
            </w:r>
            <w:r w:rsidRPr="5C65E7E0">
              <w:rPr>
                <w:rFonts w:ascii="Palatino Linotype,Arial" w:eastAsia="Palatino Linotype,Arial" w:hAnsi="Palatino Linotype,Arial" w:cs="Palatino Linotype,Arial"/>
                <w:b/>
                <w:bCs/>
                <w:sz w:val="22"/>
                <w:szCs w:val="22"/>
              </w:rPr>
              <w:t>davatelem nabízeným řeš</w:t>
            </w:r>
            <w:r w:rsidRPr="5C65E7E0">
              <w:rPr>
                <w:rFonts w:ascii="Palatino Linotype,Arial" w:eastAsia="Palatino Linotype,Arial" w:hAnsi="Palatino Linotype,Arial" w:cs="Palatino Linotype,Arial"/>
                <w:b/>
                <w:bCs/>
                <w:sz w:val="22"/>
                <w:szCs w:val="22"/>
              </w:rPr>
              <w:t>e</w:t>
            </w:r>
            <w:r w:rsidRPr="5C65E7E0">
              <w:rPr>
                <w:rFonts w:ascii="Palatino Linotype,Arial" w:eastAsia="Palatino Linotype,Arial" w:hAnsi="Palatino Linotype,Arial" w:cs="Palatino Linotype,Arial"/>
                <w:b/>
                <w:bCs/>
                <w:sz w:val="22"/>
                <w:szCs w:val="22"/>
              </w:rPr>
              <w:t>ním</w:t>
            </w: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1.</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zajištění ce</w:t>
            </w:r>
            <w:r w:rsidRPr="5C65E7E0">
              <w:rPr>
                <w:rFonts w:ascii="Palatino Linotype,Arial" w:eastAsia="Palatino Linotype,Arial" w:hAnsi="Palatino Linotype,Arial" w:cs="Palatino Linotype,Arial"/>
                <w:sz w:val="22"/>
                <w:szCs w:val="22"/>
              </w:rPr>
              <w:t>n</w:t>
            </w:r>
            <w:r w:rsidRPr="5C65E7E0">
              <w:rPr>
                <w:rFonts w:ascii="Palatino Linotype,Arial" w:eastAsia="Palatino Linotype,Arial" w:hAnsi="Palatino Linotype,Arial" w:cs="Palatino Linotype,Arial"/>
                <w:sz w:val="22"/>
                <w:szCs w:val="22"/>
              </w:rPr>
              <w:t>trálního ověřování identity (autent</w:t>
            </w:r>
            <w:r w:rsidRPr="5C65E7E0">
              <w:rPr>
                <w:rFonts w:ascii="Palatino Linotype,Arial" w:eastAsia="Palatino Linotype,Arial" w:hAnsi="Palatino Linotype,Arial" w:cs="Palatino Linotype,Arial"/>
                <w:sz w:val="22"/>
                <w:szCs w:val="22"/>
              </w:rPr>
              <w:t>i</w:t>
            </w:r>
            <w:r w:rsidRPr="5C65E7E0">
              <w:rPr>
                <w:rFonts w:ascii="Palatino Linotype,Arial" w:eastAsia="Palatino Linotype,Arial" w:hAnsi="Palatino Linotype,Arial" w:cs="Palatino Linotype,Arial"/>
                <w:sz w:val="22"/>
                <w:szCs w:val="22"/>
              </w:rPr>
              <w:t>zaci) uživatelů a centrální řízení přístupových oprávnění splňující požadavky zákona o kybernetické bezpečnosti (viz §11, 18, 19 vyhl. 316/2014 Sb.) včetně MDM (viz odst. 3 f) §11 vyhl. 316/2014 Sb.).</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podporuje centrální řízení pro ověření identity uživatelů a řízení přístupu v IDM/AIM na technologiích MS AD, FIM/MIM a SSO včetně MDM.</w:t>
            </w:r>
          </w:p>
        </w:tc>
        <w:tc>
          <w:tcPr>
            <w:tcW w:w="2976" w:type="dxa"/>
            <w:vMerge w:val="restart"/>
          </w:tcPr>
          <w:p w:rsidR="0007238A" w:rsidRPr="0007238A" w:rsidRDefault="5C65E7E0" w:rsidP="0007238A">
            <w:pPr>
              <w:spacing w:after="0" w:line="240" w:lineRule="auto"/>
              <w:ind w:firstLine="0"/>
              <w:jc w:val="both"/>
              <w:rPr>
                <w:rFonts w:ascii="Garamond" w:hAnsi="Garamond"/>
                <w:sz w:val="24"/>
              </w:rPr>
            </w:pPr>
            <w:r w:rsidRPr="5C65E7E0">
              <w:rPr>
                <w:rFonts w:ascii="Palatino Linotype,Arial" w:eastAsia="Palatino Linotype,Arial" w:hAnsi="Palatino Linotype,Arial" w:cs="Palatino Linotype,Arial"/>
                <w:sz w:val="22"/>
                <w:szCs w:val="22"/>
              </w:rPr>
              <w:t>Řešení podporuje centrální řízení pro ověření identity uživatelů a řízení přístupu v IDM/AIM na technologiích MS AD, FIM/MIM a SSO včetně MDM.</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 xml:space="preserve">Kap. 9.1.1.4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podporuje centrální řízení pro ověření identity uživatelů a řízení přístupu v IDM/AIM na technologiích MS AD, FIM/MIM a SSO bez podpory MDM.</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podporuje centrální řízení pro ověření identity uživatelů a řízení přístupu IDM/AIM na jiných techn</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logiích než MS (OIM, Ope</w:t>
            </w:r>
            <w:r w:rsidRPr="5C65E7E0">
              <w:rPr>
                <w:rFonts w:ascii="Palatino Linotype,Arial" w:eastAsia="Palatino Linotype,Arial" w:hAnsi="Palatino Linotype,Arial" w:cs="Palatino Linotype,Arial"/>
                <w:sz w:val="22"/>
                <w:szCs w:val="22"/>
              </w:rPr>
              <w:t>n</w:t>
            </w:r>
            <w:r w:rsidRPr="5C65E7E0">
              <w:rPr>
                <w:rFonts w:ascii="Palatino Linotype,Arial" w:eastAsia="Palatino Linotype,Arial" w:hAnsi="Palatino Linotype,Arial" w:cs="Palatino Linotype,Arial"/>
                <w:sz w:val="22"/>
                <w:szCs w:val="22"/>
              </w:rPr>
              <w:t>SSO, JOSSO, apod.) s výjimkou MS AD, které je podmínkou.</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2.</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 xml:space="preserve">Zadavatel požaduje podporu pro </w:t>
            </w:r>
            <w:r w:rsidRPr="5C65E7E0">
              <w:rPr>
                <w:rFonts w:ascii="Palatino Linotype,Arial" w:eastAsia="Palatino Linotype,Arial" w:hAnsi="Palatino Linotype,Arial" w:cs="Palatino Linotype,Arial"/>
                <w:sz w:val="22"/>
                <w:szCs w:val="22"/>
              </w:rPr>
              <w:lastRenderedPageBreak/>
              <w:t>zaznamenávání činností splňující požadavky zákona o kybernetické bezpečnosti (viz §21 vyhl. 316/2014 Sb.).</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lastRenderedPageBreak/>
              <w:t>Řešení disponuje odpovídaj</w:t>
            </w:r>
            <w:r w:rsidRPr="5C65E7E0">
              <w:rPr>
                <w:rFonts w:ascii="Palatino Linotype,Arial" w:eastAsia="Palatino Linotype,Arial" w:hAnsi="Palatino Linotype,Arial" w:cs="Palatino Linotype,Arial"/>
                <w:sz w:val="22"/>
                <w:szCs w:val="22"/>
              </w:rPr>
              <w:t>í</w:t>
            </w:r>
            <w:r w:rsidRPr="5C65E7E0">
              <w:rPr>
                <w:rFonts w:ascii="Palatino Linotype,Arial" w:eastAsia="Palatino Linotype,Arial" w:hAnsi="Palatino Linotype,Arial" w:cs="Palatino Linotype,Arial"/>
                <w:sz w:val="22"/>
                <w:szCs w:val="22"/>
              </w:rPr>
              <w:lastRenderedPageBreak/>
              <w:t>cím nástrojem splňující p</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žadavky přílohy č. P05B požadavek ST-BZP_006s podporou autom</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tické detekce nežádoucích stavů.</w:t>
            </w:r>
          </w:p>
        </w:tc>
        <w:tc>
          <w:tcPr>
            <w:tcW w:w="2976" w:type="dxa"/>
            <w:vMerge w:val="restart"/>
            <w:vAlign w:val="center"/>
          </w:tcPr>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lastRenderedPageBreak/>
              <w:t>Řešení disponuje odpovídaj</w:t>
            </w:r>
            <w:r w:rsidRPr="5C65E7E0">
              <w:rPr>
                <w:rFonts w:ascii="Palatino Linotype,Arial" w:eastAsia="Palatino Linotype,Arial" w:hAnsi="Palatino Linotype,Arial" w:cs="Palatino Linotype,Arial"/>
                <w:sz w:val="22"/>
                <w:szCs w:val="22"/>
              </w:rPr>
              <w:t>í</w:t>
            </w:r>
            <w:r w:rsidRPr="5C65E7E0">
              <w:rPr>
                <w:rFonts w:ascii="Palatino Linotype,Arial" w:eastAsia="Palatino Linotype,Arial" w:hAnsi="Palatino Linotype,Arial" w:cs="Palatino Linotype,Arial"/>
                <w:sz w:val="22"/>
                <w:szCs w:val="22"/>
              </w:rPr>
              <w:lastRenderedPageBreak/>
              <w:t>cím nástrojem splňující pož</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davky přílohy č. P05B pož</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davek ST-BZP_006s podporou automatické detekce nežádo</w:t>
            </w:r>
            <w:r w:rsidRPr="5C65E7E0">
              <w:rPr>
                <w:rFonts w:ascii="Palatino Linotype,Arial" w:eastAsia="Palatino Linotype,Arial" w:hAnsi="Palatino Linotype,Arial" w:cs="Palatino Linotype,Arial"/>
                <w:sz w:val="22"/>
                <w:szCs w:val="22"/>
              </w:rPr>
              <w:t>u</w:t>
            </w:r>
            <w:r w:rsidRPr="5C65E7E0">
              <w:rPr>
                <w:rFonts w:ascii="Palatino Linotype,Arial" w:eastAsia="Palatino Linotype,Arial" w:hAnsi="Palatino Linotype,Arial" w:cs="Palatino Linotype,Arial"/>
                <w:sz w:val="22"/>
                <w:szCs w:val="22"/>
              </w:rPr>
              <w:t>cích stavů.</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9.1.4.6</w:t>
            </w: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disponuje odpovídaj</w:t>
            </w:r>
            <w:r w:rsidRPr="5C65E7E0">
              <w:rPr>
                <w:rFonts w:ascii="Palatino Linotype,Arial" w:eastAsia="Palatino Linotype,Arial" w:hAnsi="Palatino Linotype,Arial" w:cs="Palatino Linotype,Arial"/>
                <w:sz w:val="22"/>
                <w:szCs w:val="22"/>
              </w:rPr>
              <w:t>í</w:t>
            </w:r>
            <w:r w:rsidRPr="5C65E7E0">
              <w:rPr>
                <w:rFonts w:ascii="Palatino Linotype,Arial" w:eastAsia="Palatino Linotype,Arial" w:hAnsi="Palatino Linotype,Arial" w:cs="Palatino Linotype,Arial"/>
                <w:sz w:val="22"/>
                <w:szCs w:val="22"/>
              </w:rPr>
              <w:t>cím nástrojem splňující p</w:t>
            </w:r>
            <w:r w:rsidRPr="5C65E7E0">
              <w:rPr>
                <w:rFonts w:ascii="Palatino Linotype,Arial" w:eastAsia="Palatino Linotype,Arial" w:hAnsi="Palatino Linotype,Arial" w:cs="Palatino Linotype,Arial"/>
                <w:sz w:val="22"/>
                <w:szCs w:val="22"/>
              </w:rPr>
              <w:t>o</w:t>
            </w:r>
            <w:r w:rsidRPr="5C65E7E0">
              <w:rPr>
                <w:rFonts w:ascii="Palatino Linotype,Arial" w:eastAsia="Palatino Linotype,Arial" w:hAnsi="Palatino Linotype,Arial" w:cs="Palatino Linotype,Arial"/>
                <w:sz w:val="22"/>
                <w:szCs w:val="22"/>
              </w:rPr>
              <w:t>žadavky přílohy č. P05B požadavek ST-BZP_006 bez podpory automatické detekce nežádoucích stavů.</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3.</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provádění be</w:t>
            </w:r>
            <w:r w:rsidRPr="5C65E7E0">
              <w:rPr>
                <w:rFonts w:ascii="Palatino Linotype,Arial" w:eastAsia="Palatino Linotype,Arial" w:hAnsi="Palatino Linotype,Arial" w:cs="Palatino Linotype,Arial"/>
                <w:sz w:val="22"/>
                <w:szCs w:val="22"/>
              </w:rPr>
              <w:t>z</w:t>
            </w:r>
            <w:r w:rsidRPr="5C65E7E0">
              <w:rPr>
                <w:rFonts w:ascii="Palatino Linotype,Arial" w:eastAsia="Palatino Linotype,Arial" w:hAnsi="Palatino Linotype,Arial" w:cs="Palatino Linotype,Arial"/>
                <w:sz w:val="22"/>
                <w:szCs w:val="22"/>
              </w:rPr>
              <w:t>pečnostních testů zranitelnosti apl</w:t>
            </w:r>
            <w:r w:rsidRPr="5C65E7E0">
              <w:rPr>
                <w:rFonts w:ascii="Palatino Linotype,Arial" w:eastAsia="Palatino Linotype,Arial" w:hAnsi="Palatino Linotype,Arial" w:cs="Palatino Linotype,Arial"/>
                <w:sz w:val="22"/>
                <w:szCs w:val="22"/>
              </w:rPr>
              <w:t>i</w:t>
            </w:r>
            <w:r w:rsidRPr="5C65E7E0">
              <w:rPr>
                <w:rFonts w:ascii="Palatino Linotype,Arial" w:eastAsia="Palatino Linotype,Arial" w:hAnsi="Palatino Linotype,Arial" w:cs="Palatino Linotype,Arial"/>
                <w:sz w:val="22"/>
                <w:szCs w:val="22"/>
              </w:rPr>
              <w:t>kací (odst. 1, §24 vyhl. 316/2014 Sb.).</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Zhotovitel disponuje postupy a nástroji provádění bezpe</w:t>
            </w:r>
            <w:r w:rsidRPr="5C65E7E0">
              <w:rPr>
                <w:rFonts w:ascii="Palatino Linotype,Arial" w:eastAsia="Palatino Linotype,Arial" w:hAnsi="Palatino Linotype,Arial" w:cs="Palatino Linotype,Arial"/>
                <w:sz w:val="22"/>
                <w:szCs w:val="22"/>
              </w:rPr>
              <w:t>č</w:t>
            </w:r>
            <w:r w:rsidRPr="5C65E7E0">
              <w:rPr>
                <w:rFonts w:ascii="Palatino Linotype,Arial" w:eastAsia="Palatino Linotype,Arial" w:hAnsi="Palatino Linotype,Arial" w:cs="Palatino Linotype,Arial"/>
                <w:sz w:val="22"/>
                <w:szCs w:val="22"/>
              </w:rPr>
              <w:t>nostních testů zranitelnosti aplikací ICIS.</w:t>
            </w:r>
          </w:p>
        </w:tc>
        <w:tc>
          <w:tcPr>
            <w:tcW w:w="2976" w:type="dxa"/>
            <w:vMerge w:val="restart"/>
            <w:vAlign w:val="center"/>
          </w:tcPr>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rPr>
              <w:t>Zhotovitel disponuje postupy a nástroji provádění bezpečnos</w:t>
            </w:r>
            <w:r w:rsidRPr="5C65E7E0">
              <w:rPr>
                <w:rFonts w:ascii="Palatino Linotype,Arial" w:eastAsia="Palatino Linotype,Arial" w:hAnsi="Palatino Linotype,Arial" w:cs="Palatino Linotype,Arial"/>
                <w:sz w:val="22"/>
                <w:szCs w:val="22"/>
              </w:rPr>
              <w:t>t</w:t>
            </w:r>
            <w:r w:rsidRPr="5C65E7E0">
              <w:rPr>
                <w:rFonts w:ascii="Palatino Linotype,Arial" w:eastAsia="Palatino Linotype,Arial" w:hAnsi="Palatino Linotype,Arial" w:cs="Palatino Linotype,Arial"/>
                <w:sz w:val="22"/>
                <w:szCs w:val="22"/>
              </w:rPr>
              <w:t>ních testů zranitelnosti aplikací ICIS.</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Způsob splnění daného par</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metru (položky) dodavatelem je popsán v níže uvedených kapitolách Technického náv</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 xml:space="preserve">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Kap. 9.1.1.8</w:t>
            </w: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Zhotovitel disponuje post</w:t>
            </w:r>
            <w:r w:rsidRPr="5C65E7E0">
              <w:rPr>
                <w:rFonts w:ascii="Palatino Linotype,Arial" w:eastAsia="Palatino Linotype,Arial" w:hAnsi="Palatino Linotype,Arial" w:cs="Palatino Linotype,Arial"/>
                <w:sz w:val="22"/>
                <w:szCs w:val="22"/>
              </w:rPr>
              <w:t>u</w:t>
            </w:r>
            <w:r w:rsidRPr="5C65E7E0">
              <w:rPr>
                <w:rFonts w:ascii="Palatino Linotype,Arial" w:eastAsia="Palatino Linotype,Arial" w:hAnsi="Palatino Linotype,Arial" w:cs="Palatino Linotype,Arial"/>
                <w:sz w:val="22"/>
                <w:szCs w:val="22"/>
              </w:rPr>
              <w:t>py, ale nedisponuje nástroji provádění bezpečnostních testů zranitelnosti aplikací ICIS.</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r w:rsidR="0007238A" w:rsidRPr="0007238A" w:rsidTr="5C65E7E0">
        <w:trPr>
          <w:trHeight w:val="213"/>
        </w:trPr>
        <w:tc>
          <w:tcPr>
            <w:tcW w:w="1101" w:type="dxa"/>
            <w:vMerge w:val="restart"/>
            <w:vAlign w:val="center"/>
          </w:tcPr>
          <w:p w:rsidR="0007238A" w:rsidRPr="0007238A" w:rsidRDefault="5C65E7E0" w:rsidP="0007238A">
            <w:pPr>
              <w:spacing w:after="0" w:line="240" w:lineRule="auto"/>
              <w:ind w:firstLine="0"/>
              <w:jc w:val="center"/>
              <w:rPr>
                <w:rFonts w:ascii="Palatino Linotype" w:hAnsi="Palatino Linotype" w:cs="Arial"/>
                <w:b/>
                <w:sz w:val="22"/>
                <w:szCs w:val="22"/>
              </w:rPr>
            </w:pPr>
            <w:r w:rsidRPr="5C65E7E0">
              <w:rPr>
                <w:rFonts w:ascii="Palatino Linotype,Arial" w:eastAsia="Palatino Linotype,Arial" w:hAnsi="Palatino Linotype,Arial" w:cs="Palatino Linotype,Arial"/>
                <w:b/>
                <w:bCs/>
                <w:sz w:val="22"/>
                <w:szCs w:val="22"/>
              </w:rPr>
              <w:t>4.</w:t>
            </w:r>
          </w:p>
        </w:tc>
        <w:tc>
          <w:tcPr>
            <w:tcW w:w="3402" w:type="dxa"/>
            <w:vMerge w:val="restart"/>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Zadavatel požaduje integraci sy</w:t>
            </w:r>
            <w:r w:rsidRPr="5C65E7E0">
              <w:rPr>
                <w:rFonts w:ascii="Palatino Linotype,Arial" w:eastAsia="Palatino Linotype,Arial" w:hAnsi="Palatino Linotype,Arial" w:cs="Palatino Linotype,Arial"/>
                <w:sz w:val="22"/>
                <w:szCs w:val="22"/>
              </w:rPr>
              <w:t>s</w:t>
            </w:r>
            <w:r w:rsidRPr="5C65E7E0">
              <w:rPr>
                <w:rFonts w:ascii="Palatino Linotype,Arial" w:eastAsia="Palatino Linotype,Arial" w:hAnsi="Palatino Linotype,Arial" w:cs="Palatino Linotype,Arial"/>
                <w:sz w:val="22"/>
                <w:szCs w:val="22"/>
              </w:rPr>
              <w:t>tému zálohování a archivace ICIS v systému EMC Networker, který má zadavatel nasazen.</w:t>
            </w: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bude plně využívat systém EMC Networker z</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davatele pro zálohování a archivaci dat systému ICIS.</w:t>
            </w:r>
          </w:p>
        </w:tc>
        <w:tc>
          <w:tcPr>
            <w:tcW w:w="2976" w:type="dxa"/>
            <w:vMerge w:val="restart"/>
            <w:vAlign w:val="center"/>
          </w:tcPr>
          <w:p w:rsidR="0007238A" w:rsidRPr="0007238A" w:rsidRDefault="5C65E7E0" w:rsidP="0007238A">
            <w:pPr>
              <w:spacing w:after="0" w:line="240" w:lineRule="auto"/>
              <w:ind w:firstLine="0"/>
              <w:jc w:val="center"/>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bude plně využívat systém EMC Networker zad</w:t>
            </w:r>
            <w:r w:rsidRPr="5C65E7E0">
              <w:rPr>
                <w:rFonts w:ascii="Palatino Linotype,Arial" w:eastAsia="Palatino Linotype,Arial" w:hAnsi="Palatino Linotype,Arial" w:cs="Palatino Linotype,Arial"/>
                <w:sz w:val="22"/>
                <w:szCs w:val="22"/>
              </w:rPr>
              <w:t>a</w:t>
            </w:r>
            <w:r w:rsidRPr="5C65E7E0">
              <w:rPr>
                <w:rFonts w:ascii="Palatino Linotype,Arial" w:eastAsia="Palatino Linotype,Arial" w:hAnsi="Palatino Linotype,Arial" w:cs="Palatino Linotype,Arial"/>
                <w:sz w:val="22"/>
                <w:szCs w:val="22"/>
              </w:rPr>
              <w:t>vatele pro zálohování a a</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chivaci dat systému ICIS.Způsob splnění daného parametru (položky) dodavat</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lem je popsán v níže uved</w:t>
            </w:r>
            <w:r w:rsidRPr="5C65E7E0">
              <w:rPr>
                <w:rFonts w:ascii="Palatino Linotype,Arial" w:eastAsia="Palatino Linotype,Arial" w:hAnsi="Palatino Linotype,Arial" w:cs="Palatino Linotype,Arial"/>
                <w:sz w:val="22"/>
                <w:szCs w:val="22"/>
              </w:rPr>
              <w:t>e</w:t>
            </w:r>
            <w:r w:rsidRPr="5C65E7E0">
              <w:rPr>
                <w:rFonts w:ascii="Palatino Linotype,Arial" w:eastAsia="Palatino Linotype,Arial" w:hAnsi="Palatino Linotype,Arial" w:cs="Palatino Linotype,Arial"/>
                <w:sz w:val="22"/>
                <w:szCs w:val="22"/>
              </w:rPr>
              <w:t xml:space="preserve">ných kapitolách Technického návrhu řešení Díla </w:t>
            </w:r>
          </w:p>
          <w:p w:rsidR="0007238A" w:rsidRPr="0007238A" w:rsidRDefault="0007238A" w:rsidP="0007238A">
            <w:pPr>
              <w:spacing w:after="0" w:line="240" w:lineRule="auto"/>
              <w:ind w:firstLine="0"/>
              <w:jc w:val="center"/>
              <w:rPr>
                <w:rFonts w:ascii="Palatino Linotype" w:hAnsi="Palatino Linotype" w:cs="Arial"/>
                <w:sz w:val="22"/>
                <w:szCs w:val="22"/>
                <w:lang w:val="en-US"/>
              </w:rPr>
            </w:pPr>
          </w:p>
          <w:p w:rsidR="0007238A" w:rsidRPr="0007238A" w:rsidRDefault="5C65E7E0" w:rsidP="0007238A">
            <w:pPr>
              <w:spacing w:after="0" w:line="240" w:lineRule="auto"/>
              <w:ind w:firstLine="0"/>
              <w:jc w:val="center"/>
              <w:rPr>
                <w:rFonts w:ascii="Palatino Linotype" w:hAnsi="Palatino Linotype" w:cs="Arial"/>
                <w:sz w:val="22"/>
                <w:szCs w:val="22"/>
                <w:lang w:val="en-US"/>
              </w:rPr>
            </w:pPr>
            <w:r w:rsidRPr="5C65E7E0">
              <w:rPr>
                <w:rFonts w:ascii="Palatino Linotype,Arial" w:eastAsia="Palatino Linotype,Arial" w:hAnsi="Palatino Linotype,Arial" w:cs="Palatino Linotype,Arial"/>
                <w:sz w:val="22"/>
                <w:szCs w:val="22"/>
                <w:lang w:val="en-US"/>
              </w:rPr>
              <w:t xml:space="preserve">Kap. 9.1.1.6 </w:t>
            </w:r>
          </w:p>
        </w:tc>
      </w:tr>
      <w:tr w:rsidR="0007238A" w:rsidRPr="0007238A" w:rsidTr="5C65E7E0">
        <w:trPr>
          <w:trHeight w:val="213"/>
        </w:trPr>
        <w:tc>
          <w:tcPr>
            <w:tcW w:w="1101" w:type="dxa"/>
            <w:vMerge/>
            <w:vAlign w:val="center"/>
          </w:tcPr>
          <w:p w:rsidR="0007238A" w:rsidRPr="0007238A" w:rsidRDefault="0007238A" w:rsidP="0007238A">
            <w:pPr>
              <w:spacing w:after="0" w:line="240" w:lineRule="auto"/>
              <w:ind w:firstLine="0"/>
              <w:jc w:val="center"/>
              <w:rPr>
                <w:rFonts w:ascii="Palatino Linotype" w:hAnsi="Palatino Linotype" w:cs="Arial"/>
                <w:b/>
                <w:sz w:val="22"/>
                <w:szCs w:val="22"/>
              </w:rPr>
            </w:pPr>
          </w:p>
        </w:tc>
        <w:tc>
          <w:tcPr>
            <w:tcW w:w="3402" w:type="dxa"/>
            <w:vMerge/>
          </w:tcPr>
          <w:p w:rsidR="0007238A" w:rsidRPr="0007238A" w:rsidRDefault="0007238A" w:rsidP="0007238A">
            <w:pPr>
              <w:spacing w:after="0" w:line="240" w:lineRule="auto"/>
              <w:ind w:firstLine="0"/>
              <w:jc w:val="both"/>
              <w:rPr>
                <w:rFonts w:ascii="Palatino Linotype" w:hAnsi="Palatino Linotype" w:cs="Arial"/>
                <w:sz w:val="22"/>
                <w:szCs w:val="22"/>
              </w:rPr>
            </w:pPr>
          </w:p>
        </w:tc>
        <w:tc>
          <w:tcPr>
            <w:tcW w:w="2835" w:type="dxa"/>
          </w:tcPr>
          <w:p w:rsidR="0007238A" w:rsidRPr="0007238A" w:rsidRDefault="5C65E7E0" w:rsidP="0007238A">
            <w:pPr>
              <w:spacing w:after="0" w:line="240" w:lineRule="auto"/>
              <w:ind w:firstLine="0"/>
              <w:jc w:val="both"/>
              <w:rPr>
                <w:rFonts w:ascii="Palatino Linotype" w:hAnsi="Palatino Linotype" w:cs="Arial"/>
                <w:sz w:val="22"/>
                <w:szCs w:val="22"/>
              </w:rPr>
            </w:pPr>
            <w:r w:rsidRPr="5C65E7E0">
              <w:rPr>
                <w:rFonts w:ascii="Palatino Linotype,Arial" w:eastAsia="Palatino Linotype,Arial" w:hAnsi="Palatino Linotype,Arial" w:cs="Palatino Linotype,Arial"/>
                <w:sz w:val="22"/>
                <w:szCs w:val="22"/>
              </w:rPr>
              <w:t>Řešení bude využívat vlastní systém pro zálohování a a</w:t>
            </w:r>
            <w:r w:rsidRPr="5C65E7E0">
              <w:rPr>
                <w:rFonts w:ascii="Palatino Linotype,Arial" w:eastAsia="Palatino Linotype,Arial" w:hAnsi="Palatino Linotype,Arial" w:cs="Palatino Linotype,Arial"/>
                <w:sz w:val="22"/>
                <w:szCs w:val="22"/>
              </w:rPr>
              <w:t>r</w:t>
            </w:r>
            <w:r w:rsidRPr="5C65E7E0">
              <w:rPr>
                <w:rFonts w:ascii="Palatino Linotype,Arial" w:eastAsia="Palatino Linotype,Arial" w:hAnsi="Palatino Linotype,Arial" w:cs="Palatino Linotype,Arial"/>
                <w:sz w:val="22"/>
                <w:szCs w:val="22"/>
              </w:rPr>
              <w:t>chivaci a prostředky třetích stran bude integrováno se systémem EMC Networker.</w:t>
            </w:r>
          </w:p>
        </w:tc>
        <w:tc>
          <w:tcPr>
            <w:tcW w:w="2976" w:type="dxa"/>
            <w:vMerge/>
          </w:tcPr>
          <w:p w:rsidR="0007238A" w:rsidRPr="0007238A" w:rsidRDefault="0007238A" w:rsidP="0007238A">
            <w:pPr>
              <w:spacing w:after="0" w:line="240" w:lineRule="auto"/>
              <w:ind w:firstLine="0"/>
              <w:jc w:val="center"/>
              <w:rPr>
                <w:rFonts w:ascii="Palatino Linotype" w:hAnsi="Palatino Linotype" w:cs="Arial"/>
                <w:sz w:val="22"/>
                <w:szCs w:val="22"/>
              </w:rPr>
            </w:pPr>
          </w:p>
        </w:tc>
      </w:tr>
    </w:tbl>
    <w:p w:rsidR="0007238A" w:rsidRPr="0007238A" w:rsidRDefault="0007238A" w:rsidP="0007238A">
      <w:pPr>
        <w:widowControl w:val="0"/>
        <w:spacing w:after="0"/>
        <w:ind w:firstLine="0"/>
        <w:jc w:val="both"/>
        <w:rPr>
          <w:rFonts w:ascii="Palatino Linotype" w:eastAsia="Times New Roman" w:hAnsi="Palatino Linotype" w:cs="Arial"/>
          <w:bCs/>
          <w:sz w:val="22"/>
          <w:szCs w:val="22"/>
          <w:lang w:eastAsia="cs-CZ"/>
        </w:rPr>
      </w:pPr>
    </w:p>
    <w:p w:rsidR="0007238A" w:rsidRPr="0007238A" w:rsidRDefault="5C65E7E0" w:rsidP="0007238A">
      <w:pPr>
        <w:widowControl w:val="0"/>
        <w:spacing w:after="0"/>
        <w:ind w:firstLine="0"/>
        <w:jc w:val="both"/>
        <w:rPr>
          <w:rFonts w:ascii="Palatino Linotype" w:eastAsia="Times New Roman" w:hAnsi="Palatino Linotype" w:cs="Arial"/>
          <w:bCs/>
          <w:sz w:val="22"/>
          <w:szCs w:val="22"/>
          <w:lang w:eastAsia="cs-CZ"/>
        </w:rPr>
      </w:pPr>
      <w:r w:rsidRPr="5C65E7E0">
        <w:rPr>
          <w:rFonts w:ascii="Palatino Linotype,Arial" w:eastAsia="Palatino Linotype,Arial" w:hAnsi="Palatino Linotype,Arial" w:cs="Palatino Linotype,Arial"/>
          <w:sz w:val="22"/>
          <w:szCs w:val="22"/>
          <w:lang w:eastAsia="cs-CZ"/>
        </w:rPr>
        <w:t>V Praze dne 30. srpna 2016</w:t>
      </w:r>
    </w:p>
    <w:tbl>
      <w:tblPr>
        <w:tblW w:w="0" w:type="auto"/>
        <w:tblInd w:w="108" w:type="dxa"/>
        <w:tblBorders>
          <w:insideH w:val="single" w:sz="4" w:space="0" w:color="auto"/>
        </w:tblBorders>
        <w:tblLook w:val="04A0" w:firstRow="1" w:lastRow="0" w:firstColumn="1" w:lastColumn="0" w:noHBand="0" w:noVBand="1"/>
      </w:tblPr>
      <w:tblGrid>
        <w:gridCol w:w="4394"/>
        <w:gridCol w:w="4678"/>
      </w:tblGrid>
      <w:tr w:rsidR="0007238A" w:rsidRPr="0007238A" w:rsidTr="5C65E7E0">
        <w:tc>
          <w:tcPr>
            <w:tcW w:w="4394" w:type="dxa"/>
            <w:shd w:val="clear" w:color="auto" w:fill="auto"/>
          </w:tcPr>
          <w:p w:rsidR="0007238A" w:rsidRPr="0007238A" w:rsidRDefault="0007238A" w:rsidP="0007238A">
            <w:pPr>
              <w:widowControl w:val="0"/>
              <w:spacing w:after="0"/>
              <w:ind w:firstLine="0"/>
              <w:jc w:val="both"/>
              <w:rPr>
                <w:rFonts w:ascii="Palatino Linotype" w:eastAsia="Times New Roman" w:hAnsi="Palatino Linotype" w:cs="Arial"/>
                <w:bCs/>
                <w:sz w:val="22"/>
                <w:szCs w:val="22"/>
                <w:lang w:eastAsia="cs-CZ"/>
              </w:rPr>
            </w:pPr>
          </w:p>
        </w:tc>
        <w:tc>
          <w:tcPr>
            <w:tcW w:w="4678" w:type="dxa"/>
            <w:shd w:val="clear" w:color="auto" w:fill="auto"/>
          </w:tcPr>
          <w:p w:rsidR="0007238A" w:rsidRPr="0007238A" w:rsidRDefault="5C65E7E0" w:rsidP="0007238A">
            <w:pPr>
              <w:widowControl w:val="0"/>
              <w:spacing w:after="0"/>
              <w:ind w:firstLine="0"/>
              <w:jc w:val="center"/>
              <w:rPr>
                <w:rFonts w:ascii="Palatino Linotype" w:eastAsia="Times New Roman" w:hAnsi="Palatino Linotype" w:cs="Arial"/>
                <w:bCs/>
                <w:sz w:val="22"/>
                <w:szCs w:val="22"/>
                <w:lang w:eastAsia="cs-CZ"/>
              </w:rPr>
            </w:pPr>
            <w:r w:rsidRPr="5C65E7E0">
              <w:rPr>
                <w:rFonts w:ascii="Palatino Linotype,Arial" w:eastAsia="Palatino Linotype,Arial" w:hAnsi="Palatino Linotype,Arial" w:cs="Palatino Linotype,Arial"/>
                <w:sz w:val="22"/>
                <w:szCs w:val="22"/>
                <w:lang w:eastAsia="cs-CZ"/>
              </w:rPr>
              <w:t>…………………………………………………….</w:t>
            </w:r>
          </w:p>
          <w:p w:rsidR="0007238A" w:rsidRPr="0007238A" w:rsidRDefault="5C65E7E0" w:rsidP="0007238A">
            <w:pPr>
              <w:widowControl w:val="0"/>
              <w:spacing w:after="0"/>
              <w:ind w:firstLine="0"/>
              <w:jc w:val="center"/>
              <w:rPr>
                <w:rFonts w:ascii="Palatino Linotype" w:eastAsia="Palatino Linotype" w:hAnsi="Palatino Linotype" w:cs="Palatino Linotype"/>
                <w:i/>
                <w:iCs/>
                <w:sz w:val="22"/>
                <w:szCs w:val="22"/>
                <w:lang w:eastAsia="cs-CZ"/>
              </w:rPr>
            </w:pPr>
            <w:r w:rsidRPr="5C65E7E0">
              <w:rPr>
                <w:rFonts w:ascii="Palatino Linotype" w:eastAsia="Palatino Linotype" w:hAnsi="Palatino Linotype" w:cs="Palatino Linotype"/>
                <w:i/>
                <w:iCs/>
                <w:sz w:val="22"/>
                <w:szCs w:val="22"/>
                <w:lang w:eastAsia="cs-CZ"/>
              </w:rPr>
              <w:t>Ing. Martin Pondělíček</w:t>
            </w:r>
          </w:p>
          <w:p w:rsidR="0007238A" w:rsidRPr="0007238A" w:rsidRDefault="5C65E7E0" w:rsidP="0007238A">
            <w:pPr>
              <w:widowControl w:val="0"/>
              <w:spacing w:after="0"/>
              <w:ind w:firstLine="0"/>
              <w:jc w:val="center"/>
              <w:rPr>
                <w:rFonts w:ascii="Palatino Linotype" w:eastAsia="Times New Roman" w:hAnsi="Palatino Linotype"/>
                <w:bCs/>
                <w:i/>
                <w:sz w:val="22"/>
                <w:szCs w:val="22"/>
                <w:lang w:eastAsia="cs-CZ"/>
              </w:rPr>
            </w:pPr>
            <w:r w:rsidRPr="5C65E7E0">
              <w:rPr>
                <w:rFonts w:ascii="Palatino Linotype" w:eastAsia="Palatino Linotype" w:hAnsi="Palatino Linotype" w:cs="Palatino Linotype"/>
                <w:i/>
                <w:iCs/>
                <w:sz w:val="22"/>
                <w:szCs w:val="22"/>
                <w:lang w:eastAsia="cs-CZ"/>
              </w:rPr>
              <w:t>člen představenstva</w:t>
            </w:r>
          </w:p>
        </w:tc>
      </w:tr>
    </w:tbl>
    <w:p w:rsidR="0007238A" w:rsidRPr="0007238A" w:rsidRDefault="0007238A" w:rsidP="0007238A">
      <w:pPr>
        <w:spacing w:after="0" w:line="240" w:lineRule="auto"/>
        <w:ind w:firstLine="0"/>
        <w:jc w:val="both"/>
        <w:rPr>
          <w:rFonts w:ascii="Garamond" w:eastAsia="Times New Roman" w:hAnsi="Garamond"/>
          <w:sz w:val="24"/>
          <w:lang w:eastAsia="cs-CZ"/>
        </w:rPr>
      </w:pPr>
    </w:p>
    <w:p w:rsidR="0007238A" w:rsidRPr="0007238A" w:rsidRDefault="0007238A" w:rsidP="0007238A">
      <w:pPr>
        <w:widowControl w:val="0"/>
        <w:spacing w:after="0"/>
        <w:ind w:firstLine="0"/>
        <w:jc w:val="right"/>
        <w:rPr>
          <w:rFonts w:ascii="Palatino Linotype" w:eastAsia="Times New Roman" w:hAnsi="Palatino Linotype" w:cs="Arial"/>
          <w:bCs/>
          <w:sz w:val="22"/>
          <w:szCs w:val="22"/>
          <w:lang w:eastAsia="cs-CZ"/>
        </w:rPr>
      </w:pPr>
      <w:r w:rsidRPr="0007238A">
        <w:rPr>
          <w:rFonts w:ascii="Garamond" w:eastAsia="Times New Roman" w:hAnsi="Garamond"/>
          <w:sz w:val="24"/>
          <w:lang w:eastAsia="cs-CZ"/>
        </w:rPr>
        <w:tab/>
      </w:r>
      <w:r w:rsidRPr="0007238A">
        <w:rPr>
          <w:rFonts w:ascii="Garamond" w:eastAsia="Times New Roman" w:hAnsi="Garamond"/>
          <w:sz w:val="24"/>
          <w:lang w:eastAsia="cs-CZ"/>
        </w:rPr>
        <w:tab/>
      </w:r>
      <w:r w:rsidRPr="0007238A">
        <w:rPr>
          <w:rFonts w:ascii="Garamond" w:eastAsia="Times New Roman" w:hAnsi="Garamond"/>
          <w:sz w:val="24"/>
          <w:lang w:eastAsia="cs-CZ"/>
        </w:rPr>
        <w:tab/>
      </w:r>
      <w:r w:rsidRPr="0007238A">
        <w:rPr>
          <w:rFonts w:ascii="Garamond" w:eastAsia="Times New Roman" w:hAnsi="Garamond"/>
          <w:sz w:val="24"/>
          <w:lang w:eastAsia="cs-CZ"/>
        </w:rPr>
        <w:tab/>
      </w:r>
      <w:r w:rsidRPr="0007238A">
        <w:rPr>
          <w:rFonts w:ascii="Garamond" w:eastAsia="Times New Roman" w:hAnsi="Garamond"/>
          <w:sz w:val="24"/>
          <w:lang w:eastAsia="cs-CZ"/>
        </w:rPr>
        <w:tab/>
      </w:r>
      <w:r w:rsidRPr="0007238A">
        <w:rPr>
          <w:rFonts w:ascii="Garamond" w:eastAsia="Times New Roman" w:hAnsi="Garamond"/>
          <w:sz w:val="24"/>
          <w:lang w:eastAsia="cs-CZ"/>
        </w:rPr>
        <w:tab/>
      </w:r>
      <w:r w:rsidRPr="0007238A">
        <w:rPr>
          <w:rFonts w:ascii="Palatino Linotype,Arial" w:eastAsia="Palatino Linotype,Arial" w:hAnsi="Palatino Linotype,Arial" w:cs="Palatino Linotype,Arial"/>
          <w:sz w:val="22"/>
          <w:szCs w:val="22"/>
          <w:lang w:eastAsia="cs-CZ"/>
        </w:rPr>
        <w:t>…………………………………………………….</w:t>
      </w:r>
    </w:p>
    <w:p w:rsidR="0007238A" w:rsidRPr="0007238A" w:rsidRDefault="5C65E7E0" w:rsidP="0007238A">
      <w:pPr>
        <w:widowControl w:val="0"/>
        <w:spacing w:after="0"/>
        <w:ind w:left="3540" w:firstLine="708"/>
        <w:jc w:val="center"/>
        <w:rPr>
          <w:rFonts w:ascii="Palatino Linotype" w:eastAsia="Palatino Linotype" w:hAnsi="Palatino Linotype" w:cs="Palatino Linotype"/>
          <w:i/>
          <w:iCs/>
          <w:sz w:val="22"/>
          <w:szCs w:val="22"/>
          <w:lang w:eastAsia="cs-CZ"/>
        </w:rPr>
      </w:pPr>
      <w:r w:rsidRPr="5C65E7E0">
        <w:rPr>
          <w:rFonts w:ascii="Palatino Linotype" w:eastAsia="Palatino Linotype" w:hAnsi="Palatino Linotype" w:cs="Palatino Linotype"/>
          <w:i/>
          <w:iCs/>
          <w:sz w:val="22"/>
          <w:szCs w:val="22"/>
          <w:lang w:eastAsia="cs-CZ"/>
        </w:rPr>
        <w:t>Ing. Tomáš Petr</w:t>
      </w:r>
    </w:p>
    <w:p w:rsidR="0007238A" w:rsidRPr="0007238A" w:rsidRDefault="5C65E7E0" w:rsidP="0007238A">
      <w:pPr>
        <w:spacing w:after="0" w:line="240" w:lineRule="auto"/>
        <w:ind w:left="3540" w:firstLine="708"/>
        <w:jc w:val="center"/>
        <w:rPr>
          <w:rFonts w:ascii="Garamond" w:eastAsia="Times New Roman" w:hAnsi="Garamond"/>
          <w:sz w:val="24"/>
          <w:lang w:eastAsia="cs-CZ"/>
        </w:rPr>
      </w:pPr>
      <w:r w:rsidRPr="5C65E7E0">
        <w:rPr>
          <w:rFonts w:ascii="Palatino Linotype" w:eastAsia="Palatino Linotype" w:hAnsi="Palatino Linotype" w:cs="Palatino Linotype"/>
          <w:i/>
          <w:iCs/>
          <w:sz w:val="22"/>
          <w:szCs w:val="22"/>
          <w:lang w:eastAsia="cs-CZ"/>
        </w:rPr>
        <w:t>místopředseda představenstva</w:t>
      </w:r>
    </w:p>
    <w:p w:rsidR="0007238A" w:rsidRPr="0007238A" w:rsidRDefault="0007238A" w:rsidP="0007238A">
      <w:pPr>
        <w:widowControl w:val="0"/>
        <w:spacing w:after="0"/>
        <w:ind w:firstLine="0"/>
        <w:jc w:val="both"/>
        <w:rPr>
          <w:rFonts w:ascii="Palatino Linotype" w:eastAsia="Times New Roman" w:hAnsi="Palatino Linotype" w:cs="Arial"/>
          <w:bCs/>
          <w:sz w:val="22"/>
          <w:szCs w:val="22"/>
          <w:lang w:eastAsia="cs-CZ"/>
        </w:rPr>
      </w:pPr>
    </w:p>
    <w:tbl>
      <w:tblPr>
        <w:tblW w:w="0" w:type="auto"/>
        <w:tblInd w:w="108" w:type="dxa"/>
        <w:tblBorders>
          <w:insideH w:val="single" w:sz="4" w:space="0" w:color="auto"/>
        </w:tblBorders>
        <w:tblLook w:val="04A0" w:firstRow="1" w:lastRow="0" w:firstColumn="1" w:lastColumn="0" w:noHBand="0" w:noVBand="1"/>
      </w:tblPr>
      <w:tblGrid>
        <w:gridCol w:w="4394"/>
        <w:gridCol w:w="4678"/>
      </w:tblGrid>
      <w:tr w:rsidR="0007238A" w:rsidRPr="0007238A" w:rsidTr="5C65E7E0">
        <w:tc>
          <w:tcPr>
            <w:tcW w:w="4394" w:type="dxa"/>
            <w:shd w:val="clear" w:color="auto" w:fill="auto"/>
          </w:tcPr>
          <w:p w:rsidR="0007238A" w:rsidRPr="0007238A" w:rsidRDefault="0007238A" w:rsidP="0007238A">
            <w:pPr>
              <w:widowControl w:val="0"/>
              <w:spacing w:after="0"/>
              <w:ind w:firstLine="0"/>
              <w:jc w:val="both"/>
              <w:rPr>
                <w:rFonts w:ascii="Palatino Linotype" w:eastAsia="Times New Roman" w:hAnsi="Palatino Linotype" w:cs="Arial"/>
                <w:bCs/>
                <w:sz w:val="22"/>
                <w:szCs w:val="22"/>
                <w:lang w:eastAsia="cs-CZ"/>
              </w:rPr>
            </w:pPr>
          </w:p>
        </w:tc>
        <w:tc>
          <w:tcPr>
            <w:tcW w:w="4678" w:type="dxa"/>
            <w:shd w:val="clear" w:color="auto" w:fill="auto"/>
          </w:tcPr>
          <w:p w:rsidR="0007238A" w:rsidRPr="0007238A" w:rsidRDefault="5C65E7E0" w:rsidP="0007238A">
            <w:pPr>
              <w:widowControl w:val="0"/>
              <w:spacing w:after="0"/>
              <w:ind w:firstLine="0"/>
              <w:jc w:val="center"/>
              <w:rPr>
                <w:rFonts w:ascii="Palatino Linotype" w:eastAsia="Times New Roman" w:hAnsi="Palatino Linotype" w:cs="Arial"/>
                <w:bCs/>
                <w:sz w:val="22"/>
                <w:szCs w:val="22"/>
                <w:lang w:eastAsia="cs-CZ"/>
              </w:rPr>
            </w:pPr>
            <w:r w:rsidRPr="5C65E7E0">
              <w:rPr>
                <w:rFonts w:ascii="Palatino Linotype,Arial" w:eastAsia="Palatino Linotype,Arial" w:hAnsi="Palatino Linotype,Arial" w:cs="Palatino Linotype,Arial"/>
                <w:sz w:val="22"/>
                <w:szCs w:val="22"/>
                <w:lang w:eastAsia="cs-CZ"/>
              </w:rPr>
              <w:t>…………………………………………………….</w:t>
            </w:r>
          </w:p>
          <w:p w:rsidR="0007238A" w:rsidRPr="0007238A" w:rsidRDefault="5C65E7E0" w:rsidP="0007238A">
            <w:pPr>
              <w:widowControl w:val="0"/>
              <w:spacing w:after="0"/>
              <w:ind w:firstLine="0"/>
              <w:jc w:val="center"/>
              <w:rPr>
                <w:rFonts w:ascii="Palatino Linotype" w:eastAsia="Times New Roman" w:hAnsi="Palatino Linotype"/>
                <w:bCs/>
                <w:i/>
                <w:sz w:val="22"/>
                <w:szCs w:val="22"/>
                <w:lang w:eastAsia="cs-CZ"/>
              </w:rPr>
            </w:pPr>
            <w:r w:rsidRPr="5C65E7E0">
              <w:rPr>
                <w:rFonts w:ascii="Palatino Linotype" w:eastAsia="Palatino Linotype" w:hAnsi="Palatino Linotype" w:cs="Palatino Linotype"/>
                <w:i/>
                <w:iCs/>
                <w:sz w:val="22"/>
                <w:szCs w:val="22"/>
                <w:lang w:eastAsia="cs-CZ"/>
              </w:rPr>
              <w:t>Ing. Petr Ulč</w:t>
            </w:r>
          </w:p>
          <w:p w:rsidR="0007238A" w:rsidRPr="0007238A" w:rsidRDefault="5C65E7E0" w:rsidP="0007238A">
            <w:pPr>
              <w:widowControl w:val="0"/>
              <w:spacing w:after="0"/>
              <w:ind w:firstLine="0"/>
              <w:jc w:val="center"/>
              <w:rPr>
                <w:rFonts w:ascii="Palatino Linotype" w:eastAsia="Times New Roman" w:hAnsi="Palatino Linotype" w:cs="Arial"/>
                <w:bCs/>
                <w:sz w:val="22"/>
                <w:szCs w:val="22"/>
                <w:lang w:eastAsia="cs-CZ"/>
              </w:rPr>
            </w:pPr>
            <w:r w:rsidRPr="5C65E7E0">
              <w:rPr>
                <w:rFonts w:ascii="Palatino Linotype" w:eastAsia="Palatino Linotype" w:hAnsi="Palatino Linotype" w:cs="Palatino Linotype"/>
                <w:i/>
                <w:iCs/>
                <w:sz w:val="22"/>
                <w:szCs w:val="22"/>
                <w:lang w:eastAsia="cs-CZ"/>
              </w:rPr>
              <w:t>předseda představenstva</w:t>
            </w:r>
          </w:p>
        </w:tc>
      </w:tr>
    </w:tbl>
    <w:p w:rsidR="002C2A5E" w:rsidRPr="00773045" w:rsidRDefault="002C2A5E" w:rsidP="009C15FD">
      <w:pPr>
        <w:pStyle w:val="AQNadpis2"/>
      </w:pPr>
      <w:bookmarkStart w:id="1" w:name="_Toc460355816"/>
      <w:r w:rsidRPr="00773045">
        <w:lastRenderedPageBreak/>
        <w:t>Technický návrh řešení</w:t>
      </w:r>
      <w:bookmarkEnd w:id="0"/>
      <w:bookmarkEnd w:id="1"/>
    </w:p>
    <w:p w:rsidR="00E042B8" w:rsidRPr="00773045" w:rsidRDefault="5C65E7E0" w:rsidP="00773045">
      <w:pPr>
        <w:pStyle w:val="AQNormlntext"/>
        <w:rPr>
          <w:szCs w:val="24"/>
        </w:rPr>
      </w:pPr>
      <w:r>
        <w:t>Systém ICIS je plně postaven na platformě Microsoft. Aplikační logika je postavena na technologii Microsoft .NET. Datová základna je tvořena centrálním databázovým úložištěm na platformě MS SQL Server. Nad datovou základnou jsou postaveny produkty ERP MS Dynamics NAV a specifickým výv</w:t>
      </w:r>
      <w:r>
        <w:t>o</w:t>
      </w:r>
      <w:r>
        <w:t>jem vytvořený vlastní systém pro pokrytí funkcionality výdajové a produktové části. Napříč produkty je postavena integrační platforma a platforma pro schvalovací procesy. Pro podporu řízení bude impl</w:t>
      </w:r>
      <w:r>
        <w:t>e</w:t>
      </w:r>
      <w:r>
        <w:t>mentována platforma BI na produktech Microsoft. Autorizace uživatelů využívá Active Directory, pro notifikace používá MS Exchange, periferní zařízení jsou ovládána přes standardní rozhraní MS Wi</w:t>
      </w:r>
      <w:r>
        <w:t>n</w:t>
      </w:r>
      <w:r>
        <w:t>dows.</w:t>
      </w:r>
    </w:p>
    <w:p w:rsidR="00E042B8" w:rsidRPr="00773045" w:rsidRDefault="5C65E7E0" w:rsidP="00773045">
      <w:pPr>
        <w:pStyle w:val="AQNormlntext"/>
      </w:pPr>
      <w:r>
        <w:t>Technologická architektura systému ICIS je třívrstvá – databázová, aplikační a prezentační vrstva jsou odděleny. Databázová a aplikační vrstva poběží na serverech, na klientských stanicích poběží prezentační vrstva a interpret aplikační vrstvy pro uživatele. Navrhované platformy jsou dostatečně robustní a škálovatelné, aby bylo možné pokrýt budoucí potřeby a procesy Zadavatele.</w:t>
      </w:r>
    </w:p>
    <w:p w:rsidR="00E042B8" w:rsidRDefault="5C65E7E0" w:rsidP="00773045">
      <w:pPr>
        <w:pStyle w:val="AQNormlntext"/>
      </w:pPr>
      <w:r>
        <w:t>Funkční celky jsou rozděleny takto:</w:t>
      </w:r>
    </w:p>
    <w:p w:rsidR="00E042B8" w:rsidRPr="00773045" w:rsidRDefault="5C65E7E0" w:rsidP="5C65E7E0">
      <w:pPr>
        <w:numPr>
          <w:ilvl w:val="0"/>
          <w:numId w:val="5"/>
        </w:numPr>
        <w:spacing w:before="120" w:after="0" w:line="240" w:lineRule="auto"/>
        <w:jc w:val="both"/>
        <w:rPr>
          <w:rFonts w:eastAsia="Arial" w:cs="Arial"/>
        </w:rPr>
      </w:pPr>
      <w:r w:rsidRPr="5C65E7E0">
        <w:rPr>
          <w:rFonts w:eastAsia="Arial" w:cs="Arial"/>
        </w:rPr>
        <w:t>Registry – MS Dynamics NAV části společné napříč všemi systémy</w:t>
      </w:r>
    </w:p>
    <w:p w:rsidR="00E042B8" w:rsidRPr="00773045" w:rsidRDefault="5C65E7E0" w:rsidP="5C65E7E0">
      <w:pPr>
        <w:numPr>
          <w:ilvl w:val="0"/>
          <w:numId w:val="5"/>
        </w:numPr>
        <w:spacing w:before="120" w:after="0" w:line="240" w:lineRule="auto"/>
        <w:jc w:val="both"/>
        <w:rPr>
          <w:rFonts w:eastAsia="Arial" w:cs="Arial"/>
        </w:rPr>
      </w:pPr>
      <w:r w:rsidRPr="5C65E7E0">
        <w:rPr>
          <w:rFonts w:eastAsia="Arial" w:cs="Arial"/>
        </w:rPr>
        <w:t>Příjmová část – MS Dynamics NAV s moduly oborového řešení pro příjmovou část ZP</w:t>
      </w:r>
    </w:p>
    <w:p w:rsidR="00E042B8" w:rsidRPr="00773045" w:rsidRDefault="5C65E7E0" w:rsidP="5C65E7E0">
      <w:pPr>
        <w:numPr>
          <w:ilvl w:val="0"/>
          <w:numId w:val="5"/>
        </w:numPr>
        <w:spacing w:before="120" w:after="0" w:line="240" w:lineRule="auto"/>
        <w:jc w:val="both"/>
        <w:rPr>
          <w:rFonts w:eastAsia="Arial" w:cs="Arial"/>
        </w:rPr>
      </w:pPr>
      <w:r w:rsidRPr="5C65E7E0">
        <w:rPr>
          <w:rFonts w:eastAsia="Arial" w:cs="Arial"/>
        </w:rPr>
        <w:t>Finanční část – MS Dynamics NAV s modifikací pro potřeby ZP</w:t>
      </w:r>
    </w:p>
    <w:p w:rsidR="00E042B8" w:rsidRPr="00773045" w:rsidRDefault="5C65E7E0" w:rsidP="5C65E7E0">
      <w:pPr>
        <w:numPr>
          <w:ilvl w:val="0"/>
          <w:numId w:val="5"/>
        </w:numPr>
        <w:spacing w:before="120" w:after="0" w:line="240" w:lineRule="auto"/>
        <w:jc w:val="both"/>
        <w:rPr>
          <w:rFonts w:eastAsia="Arial" w:cs="Arial"/>
        </w:rPr>
      </w:pPr>
      <w:r w:rsidRPr="5C65E7E0">
        <w:rPr>
          <w:rFonts w:eastAsia="Arial" w:cs="Arial"/>
        </w:rPr>
        <w:t>Výdajová a produktová část – specifickým vývojem přímo pro OZP doplněná funkcionalita nad rámec standardního ERP</w:t>
      </w:r>
    </w:p>
    <w:p w:rsidR="00E042B8" w:rsidRPr="00773045" w:rsidRDefault="5C65E7E0" w:rsidP="5C65E7E0">
      <w:pPr>
        <w:numPr>
          <w:ilvl w:val="0"/>
          <w:numId w:val="5"/>
        </w:numPr>
        <w:spacing w:before="120" w:after="0" w:line="240" w:lineRule="auto"/>
        <w:jc w:val="both"/>
        <w:rPr>
          <w:rFonts w:eastAsia="Arial" w:cs="Arial"/>
        </w:rPr>
      </w:pPr>
      <w:r w:rsidRPr="5C65E7E0">
        <w:rPr>
          <w:rFonts w:eastAsia="Arial" w:cs="Arial"/>
        </w:rPr>
        <w:t xml:space="preserve">Řízení vztahů s klienty, podpora Call centra – MS Dynamics NAV </w:t>
      </w:r>
    </w:p>
    <w:p w:rsidR="00E042B8" w:rsidRPr="00773045" w:rsidRDefault="5C65E7E0" w:rsidP="5C65E7E0">
      <w:pPr>
        <w:numPr>
          <w:ilvl w:val="0"/>
          <w:numId w:val="5"/>
        </w:numPr>
        <w:spacing w:before="120" w:after="0" w:line="240" w:lineRule="auto"/>
        <w:jc w:val="both"/>
        <w:rPr>
          <w:rFonts w:eastAsia="Arial" w:cs="Arial"/>
        </w:rPr>
      </w:pPr>
      <w:r w:rsidRPr="5C65E7E0">
        <w:rPr>
          <w:rFonts w:eastAsia="Arial" w:cs="Arial"/>
        </w:rPr>
        <w:t>Evidence dokumentů – napojení na stávající systémy DMS a Spisové služby OZP</w:t>
      </w:r>
    </w:p>
    <w:p w:rsidR="00E042B8" w:rsidRPr="00773045" w:rsidRDefault="5C65E7E0" w:rsidP="5C65E7E0">
      <w:pPr>
        <w:numPr>
          <w:ilvl w:val="0"/>
          <w:numId w:val="5"/>
        </w:numPr>
        <w:spacing w:before="120" w:after="0" w:line="240" w:lineRule="auto"/>
        <w:jc w:val="both"/>
        <w:rPr>
          <w:rFonts w:eastAsia="Arial" w:cs="Arial"/>
        </w:rPr>
      </w:pPr>
      <w:r w:rsidRPr="5C65E7E0">
        <w:rPr>
          <w:rFonts w:eastAsia="Arial" w:cs="Arial"/>
        </w:rPr>
        <w:t>Propojení s externími zdroji, řízení workflow – MS BizTalk Server</w:t>
      </w:r>
    </w:p>
    <w:p w:rsidR="00E04757" w:rsidRPr="00773045" w:rsidRDefault="5C65E7E0" w:rsidP="5C65E7E0">
      <w:pPr>
        <w:numPr>
          <w:ilvl w:val="0"/>
          <w:numId w:val="5"/>
        </w:numPr>
        <w:spacing w:before="120" w:after="0" w:line="240" w:lineRule="auto"/>
        <w:jc w:val="both"/>
        <w:rPr>
          <w:rFonts w:eastAsia="Arial" w:cs="Arial"/>
        </w:rPr>
      </w:pPr>
      <w:r w:rsidRPr="5C65E7E0">
        <w:rPr>
          <w:rFonts w:eastAsia="Arial" w:cs="Arial"/>
        </w:rPr>
        <w:t>Podpora řízení, reporting, datový sklad – MS SQL Server</w:t>
      </w:r>
    </w:p>
    <w:p w:rsidR="00E042B8" w:rsidRDefault="00E042B8" w:rsidP="002C7FF2">
      <w:pPr>
        <w:pStyle w:val="AQNadpis3"/>
      </w:pPr>
      <w:bookmarkStart w:id="2" w:name="_Toc395864636"/>
      <w:bookmarkStart w:id="3" w:name="_Toc460355817"/>
      <w:r>
        <w:t>T</w:t>
      </w:r>
      <w:r w:rsidRPr="00773045">
        <w:t>echnologická</w:t>
      </w:r>
      <w:r w:rsidR="007D1E9E">
        <w:t xml:space="preserve"> architektura</w:t>
      </w:r>
      <w:bookmarkEnd w:id="2"/>
      <w:bookmarkEnd w:id="3"/>
    </w:p>
    <w:p w:rsidR="00E042B8" w:rsidRDefault="5C65E7E0" w:rsidP="00773045">
      <w:pPr>
        <w:pStyle w:val="AQNormlntext"/>
      </w:pPr>
      <w:r>
        <w:t>Návrh ICIS se skládá z pěti základních technologií, postavených na jednotné platformě Microsoft. Aplikační vrstvu informačního systému ICIS tvoří aplikační systémy ERP MS Dynamics NAV a vlastní aplikační systém vyvinutý na platformě MS .NET. Datovou základnu systému poskytuje MS SQL Se</w:t>
      </w:r>
      <w:r>
        <w:t>r</w:t>
      </w:r>
      <w:r>
        <w:t xml:space="preserve">ver. Běhovým prostředím je Microsoft .NET Framework. Operačním systémem MS Windows Server. Komunikaci a datovou výměnu mezi ICIS a okolním prostředím bude zajišťovat integrační aplikace postavena na MS BizTalk Server ESB platformě. </w:t>
      </w:r>
    </w:p>
    <w:p w:rsidR="00E042B8" w:rsidRDefault="00E042B8" w:rsidP="00773045">
      <w:pPr>
        <w:pStyle w:val="AQNormlntext"/>
      </w:pPr>
    </w:p>
    <w:p w:rsidR="00E042B8" w:rsidRDefault="00CB0F36" w:rsidP="007D1E9E">
      <w:pPr>
        <w:pStyle w:val="AQNormlntext"/>
        <w:jc w:val="center"/>
      </w:pPr>
      <w:r>
        <w:object w:dxaOrig="6811" w:dyaOrig="4812" w14:anchorId="530D346D">
          <v:shape id="_x0000_i1025" type="#_x0000_t75" style="width:216.75pt;height:151.5pt" o:ole="">
            <v:imagedata r:id="rId12" o:title=""/>
          </v:shape>
          <o:OLEObject Type="Embed" ProgID="Visio.Drawing.15" ShapeID="_x0000_i1025" DrawAspect="Content" ObjectID="_1555225296" r:id="rId13"/>
        </w:object>
      </w:r>
    </w:p>
    <w:p w:rsidR="00E042B8" w:rsidRPr="007D1E9E" w:rsidRDefault="00E042B8" w:rsidP="00513933">
      <w:pPr>
        <w:pStyle w:val="Titulek"/>
        <w:spacing w:before="120" w:after="240"/>
        <w:rPr>
          <w:i w:val="0"/>
          <w:color w:val="000000" w:themeColor="text1"/>
          <w:szCs w:val="20"/>
        </w:rPr>
      </w:pPr>
      <w:r w:rsidRPr="5C65E7E0">
        <w:rPr>
          <w:i w:val="0"/>
          <w:iCs w:val="0"/>
          <w:color w:val="000000" w:themeColor="text1"/>
        </w:rPr>
        <w:t>Obr</w:t>
      </w:r>
      <w:r w:rsidR="007D1E9E" w:rsidRPr="5C65E7E0">
        <w:rPr>
          <w:i w:val="0"/>
          <w:iCs w:val="0"/>
          <w:color w:val="000000" w:themeColor="text1"/>
        </w:rPr>
        <w:t xml:space="preserve">. č. </w:t>
      </w:r>
      <w:r w:rsidR="00740528" w:rsidRPr="01163344">
        <w:fldChar w:fldCharType="begin"/>
      </w:r>
      <w:r w:rsidR="00740528" w:rsidRPr="007D1E9E">
        <w:rPr>
          <w:i w:val="0"/>
          <w:color w:val="000000" w:themeColor="text1"/>
          <w:szCs w:val="20"/>
        </w:rPr>
        <w:instrText xml:space="preserve"> SEQ Obrázek \* ARABIC </w:instrText>
      </w:r>
      <w:r w:rsidR="00740528" w:rsidRPr="01163344">
        <w:rPr>
          <w:i w:val="0"/>
          <w:color w:val="000000" w:themeColor="text1"/>
          <w:szCs w:val="20"/>
        </w:rPr>
        <w:fldChar w:fldCharType="separate"/>
      </w:r>
      <w:r w:rsidR="00454C15" w:rsidRPr="5C65E7E0">
        <w:rPr>
          <w:i w:val="0"/>
          <w:iCs w:val="0"/>
          <w:noProof/>
          <w:color w:val="000000" w:themeColor="text1"/>
        </w:rPr>
        <w:t>1</w:t>
      </w:r>
      <w:r w:rsidR="00740528" w:rsidRPr="01163344">
        <w:fldChar w:fldCharType="end"/>
      </w:r>
      <w:r w:rsidR="007D1E9E" w:rsidRPr="5C65E7E0">
        <w:rPr>
          <w:i w:val="0"/>
          <w:iCs w:val="0"/>
          <w:noProof/>
          <w:color w:val="000000" w:themeColor="text1"/>
        </w:rPr>
        <w:t xml:space="preserve"> -</w:t>
      </w:r>
      <w:r w:rsidRPr="5C65E7E0">
        <w:rPr>
          <w:i w:val="0"/>
          <w:iCs w:val="0"/>
          <w:color w:val="000000" w:themeColor="text1"/>
        </w:rPr>
        <w:t xml:space="preserve"> Základní technologická architektura ICIS</w:t>
      </w:r>
    </w:p>
    <w:p w:rsidR="00E042B8" w:rsidRDefault="5C65E7E0" w:rsidP="00773045">
      <w:pPr>
        <w:pStyle w:val="AQNormlntext"/>
      </w:pPr>
      <w:r>
        <w:t>Díky společnému základu jsou technologie navzájem kompatibilní. Operační systém zprostředk</w:t>
      </w:r>
      <w:r>
        <w:t>o</w:t>
      </w:r>
      <w:r>
        <w:t>vává systémům základní služby jako je ověřování uživatelů, jednotný přístup k periferním zařízením, alokaci potřebných zdrojů pro výpočetní výkon. Platforma Microsoft .NET Framework plní roli aplika</w:t>
      </w:r>
      <w:r>
        <w:t>č</w:t>
      </w:r>
      <w:r>
        <w:t xml:space="preserve">ního serveru a realizuje scénáře vzájemné interakce systémů bez obav z nekompatibility. Microsoft </w:t>
      </w:r>
      <w:r>
        <w:lastRenderedPageBreak/>
        <w:t>SQL Server poskytuje robustní databázovou platformu s nástroji pro správu dat, datové analýzy, dat</w:t>
      </w:r>
      <w:r>
        <w:t>o</w:t>
      </w:r>
      <w:r>
        <w:t>vou integraci, monitoring a ladění výkonu systému.</w:t>
      </w:r>
    </w:p>
    <w:p w:rsidR="00E042B8" w:rsidRDefault="5C65E7E0" w:rsidP="00773045">
      <w:pPr>
        <w:pStyle w:val="AQNormlntext"/>
      </w:pPr>
      <w:r>
        <w:t>Aplikační ERP systém Dynamics NAV nativně podporuje komunikaci pomocí webových služeb, případně lze využít propojení na úrovni datové vrstvy. Pro napojení externích systémů proprietárním protokolem obsahuje BizTalk Server adaptéry pro nejčastější typy komunikací, pro specifické komun</w:t>
      </w:r>
      <w:r>
        <w:t>i</w:t>
      </w:r>
      <w:r>
        <w:t>kace lze nasadit vlastní adaptéry.</w:t>
      </w:r>
    </w:p>
    <w:p w:rsidR="00E042B8" w:rsidRPr="00ED4AD1" w:rsidRDefault="00E042B8" w:rsidP="002C7FF2">
      <w:pPr>
        <w:pStyle w:val="AQNadpis4"/>
      </w:pPr>
      <w:bookmarkStart w:id="4" w:name="_Toc324421855"/>
      <w:bookmarkStart w:id="5" w:name="_Toc324419352"/>
      <w:bookmarkStart w:id="6" w:name="_Toc324419155"/>
      <w:bookmarkStart w:id="7" w:name="_Toc395864637"/>
      <w:bookmarkStart w:id="8" w:name="_Toc460355818"/>
      <w:r w:rsidRPr="00ED4AD1">
        <w:t>Integrace do prostředí OZP</w:t>
      </w:r>
      <w:bookmarkEnd w:id="4"/>
      <w:bookmarkEnd w:id="5"/>
      <w:bookmarkEnd w:id="6"/>
      <w:bookmarkEnd w:id="7"/>
      <w:bookmarkEnd w:id="8"/>
    </w:p>
    <w:p w:rsidR="00E042B8" w:rsidRDefault="5C65E7E0" w:rsidP="00ED4AD1">
      <w:pPr>
        <w:pStyle w:val="AQNormlntext"/>
      </w:pPr>
      <w:r>
        <w:t xml:space="preserve">Systém bude plně integrován s prostředím Microsoftu provozovaným u Zadavatele. Propojení se stávající infrastrukturou Zadavatele bude realizováno službami operačního systému pracovních stanic a serverových produktů pro řízení a správu prostředků (AD) Zadavatele. ICIS bude schopen pracovat se zařízeními, která obsahují ovladače pro prostředí MS Windows, což splňují zařízení uvedená v zadávací dokumentaci. </w:t>
      </w:r>
    </w:p>
    <w:p w:rsidR="00E042B8" w:rsidRDefault="5C65E7E0" w:rsidP="00ED4AD1">
      <w:pPr>
        <w:pStyle w:val="AQNormlntext"/>
      </w:pPr>
      <w:r>
        <w:t>Součástí výstupu analytické fáze dodávky bude výčet IT služeb OZP, které budou využívány sy</w:t>
      </w:r>
      <w:r>
        <w:t>s</w:t>
      </w:r>
      <w:r>
        <w:t>témem ICIS, včetně požadavků na konfiguraci těchto služeb pro potřeby ICIS. Vzhledem k použití platformy kompatibilní se stávajícím prostředím OZP lze očekávat standardní konfiguraci.</w:t>
      </w:r>
    </w:p>
    <w:p w:rsidR="008B2485" w:rsidRDefault="5C65E7E0" w:rsidP="00ED4AD1">
      <w:pPr>
        <w:pStyle w:val="AQNormlntext"/>
      </w:pPr>
      <w:r>
        <w:t>Řešení počítá i s podporou formátů stávajících šablon (openoffice, XSF-FO) a garantuje převod šablon dokumentů do ICIS.</w:t>
      </w:r>
    </w:p>
    <w:p w:rsidR="00E042B8" w:rsidRDefault="00E042B8" w:rsidP="002C7FF2">
      <w:pPr>
        <w:pStyle w:val="AQNadpis4"/>
      </w:pPr>
      <w:bookmarkStart w:id="9" w:name="_Toc395864638"/>
      <w:bookmarkStart w:id="10" w:name="_Toc460355819"/>
      <w:bookmarkStart w:id="11" w:name="_Toc324421856"/>
      <w:bookmarkStart w:id="12" w:name="_Toc324419353"/>
      <w:bookmarkStart w:id="13" w:name="_Toc324419156"/>
      <w:r>
        <w:t>Integrace se systémy mimo ICIS</w:t>
      </w:r>
      <w:bookmarkEnd w:id="9"/>
      <w:bookmarkEnd w:id="10"/>
    </w:p>
    <w:p w:rsidR="00E042B8" w:rsidRDefault="5C65E7E0" w:rsidP="00773045">
      <w:pPr>
        <w:pStyle w:val="AQNormlntext"/>
      </w:pPr>
      <w:r>
        <w:t>Navrhované řešení obsahuje integrační platformu MS BizTalk Server (ESB). Platforma podporuje nejnovější standardy v oblasti propojení systémů (XML, webové služby, EDI, JSON) i nejčastěji použ</w:t>
      </w:r>
      <w:r>
        <w:t>í</w:t>
      </w:r>
      <w:r>
        <w:t>vané protokoly (FILE, FTP, POP3, MSSQL, ORACLE, REST). Při začlenění systému ICIS do i</w:t>
      </w:r>
      <w:r>
        <w:t>n</w:t>
      </w:r>
      <w:r>
        <w:t>frastruktury stávajících systémů bude v součinnosti s IT oddělením OZP pro každý systém vyvinuto napojení na integrační rozhraní daného systému. U systémů kompatibilních s dodávaným ICIS budou využity nativní nástroje pro výměnu dat.</w:t>
      </w:r>
    </w:p>
    <w:p w:rsidR="00E042B8" w:rsidRPr="00F5221C" w:rsidRDefault="5C65E7E0" w:rsidP="00773045">
      <w:pPr>
        <w:pStyle w:val="AQNormlntext"/>
      </w:pPr>
      <w:r>
        <w:t>Napojení na externí systémy bude realizované důsledně přes ESB a bude respektovat rozhraní d</w:t>
      </w:r>
      <w:r>
        <w:t>e</w:t>
      </w:r>
      <w:r>
        <w:t>finované externími systémy. Datová rozhraní lze parametricky konfigurovat oprávněným uživatelem.</w:t>
      </w:r>
    </w:p>
    <w:p w:rsidR="00E042B8" w:rsidRDefault="00E042B8" w:rsidP="002C7FF2">
      <w:pPr>
        <w:pStyle w:val="AQNadpis4"/>
      </w:pPr>
      <w:bookmarkStart w:id="14" w:name="_Toc324421857"/>
      <w:bookmarkStart w:id="15" w:name="_Toc324419354"/>
      <w:bookmarkStart w:id="16" w:name="_Toc324419157"/>
      <w:bookmarkStart w:id="17" w:name="_Toc395864639"/>
      <w:bookmarkStart w:id="18" w:name="_Toc460355820"/>
      <w:bookmarkEnd w:id="11"/>
      <w:bookmarkEnd w:id="12"/>
      <w:bookmarkEnd w:id="13"/>
      <w:r>
        <w:t>Identity management OZP a jednotné přihlášení uživat</w:t>
      </w:r>
      <w:r>
        <w:t>e</w:t>
      </w:r>
      <w:r>
        <w:t>le</w:t>
      </w:r>
      <w:bookmarkEnd w:id="14"/>
      <w:bookmarkEnd w:id="15"/>
      <w:bookmarkEnd w:id="16"/>
      <w:bookmarkEnd w:id="17"/>
      <w:bookmarkEnd w:id="18"/>
    </w:p>
    <w:p w:rsidR="00B54D6A" w:rsidRPr="00B54D6A" w:rsidRDefault="5C65E7E0" w:rsidP="00773045">
      <w:pPr>
        <w:pStyle w:val="AQNormlntext"/>
      </w:pPr>
      <w:r>
        <w:t>Identity management bude využívat stávající prostředky AD Zadavatele.</w:t>
      </w:r>
    </w:p>
    <w:p w:rsidR="00E042B8" w:rsidRDefault="00E042B8" w:rsidP="002C7FF2">
      <w:pPr>
        <w:pStyle w:val="AQNadpis4"/>
      </w:pPr>
      <w:bookmarkStart w:id="19" w:name="_Toc324421823"/>
      <w:bookmarkStart w:id="20" w:name="_Toc324419320"/>
      <w:bookmarkStart w:id="21" w:name="_Toc324419123"/>
      <w:bookmarkStart w:id="22" w:name="_Toc395864640"/>
      <w:bookmarkStart w:id="23" w:name="_Toc460355821"/>
      <w:r>
        <w:t>Autentizace</w:t>
      </w:r>
      <w:bookmarkEnd w:id="19"/>
      <w:bookmarkEnd w:id="20"/>
      <w:bookmarkEnd w:id="21"/>
      <w:bookmarkEnd w:id="22"/>
      <w:bookmarkEnd w:id="23"/>
    </w:p>
    <w:p w:rsidR="00E042B8" w:rsidRDefault="5C65E7E0" w:rsidP="00ED4AD1">
      <w:pPr>
        <w:pStyle w:val="AQNormlntext"/>
      </w:pPr>
      <w:r>
        <w:t>Autentizace uživatelů Zadavatele pro práci s jednotlivými komponentami ICIS bude zajištěna m</w:t>
      </w:r>
      <w:r>
        <w:t>e</w:t>
      </w:r>
      <w:r>
        <w:t>chanismem Single Sign On (SSO) doménové Windows autentizace prostřednictvím MS Active D</w:t>
      </w:r>
      <w:r>
        <w:t>i</w:t>
      </w:r>
      <w:r>
        <w:t>rectory a pomocí tzv. Integrované bezpečnosti (s podporou technologie Kerberos, FIM/MIM). Dle možností Zadavatele pro přihlašování do domény Windows lze využít i další prostředky autentizace (např. smartcards).</w:t>
      </w:r>
    </w:p>
    <w:p w:rsidR="00075345" w:rsidRDefault="5C65E7E0" w:rsidP="00ED4AD1">
      <w:pPr>
        <w:pStyle w:val="AQNormlntext"/>
      </w:pPr>
      <w:r>
        <w:t>Autentizace koncových zařízení uživatelů bude řízena doménou Windows za použití politik Active Directory. Správa mobilních zařízení (MDM) bude zajištěna pomocí Microsoft Intune.</w:t>
      </w:r>
    </w:p>
    <w:p w:rsidR="00E042B8" w:rsidRDefault="5C65E7E0" w:rsidP="00ED4AD1">
      <w:pPr>
        <w:pStyle w:val="AQNormlntext"/>
      </w:pPr>
      <w:r>
        <w:t xml:space="preserve">Klientům, partnerům Zadavatele a dalším oprávněným externím uživatelům </w:t>
      </w:r>
      <w:r w:rsidRPr="5C65E7E0">
        <w:rPr>
          <w:lang w:eastAsia="cs-CZ"/>
        </w:rPr>
        <w:t xml:space="preserve">budou potřebné údaje ICIS zpřístupněny </w:t>
      </w:r>
      <w:r>
        <w:t>zprostředkovaně přes definované externí komunikační rozhraní. Autentizace uživ</w:t>
      </w:r>
      <w:r>
        <w:t>a</w:t>
      </w:r>
      <w:r>
        <w:t>telů bude realizována prostřednictvím SSO a federovaných identit (za předpokladu technické a smlu</w:t>
      </w:r>
      <w:r>
        <w:t>v</w:t>
      </w:r>
      <w:r>
        <w:t>ní možnosti nastavení této federace). Federovaná identita může být do ICIS poskytnuta například Portálem ZP nebo OZP.</w:t>
      </w:r>
    </w:p>
    <w:p w:rsidR="00E042B8" w:rsidRDefault="5C65E7E0" w:rsidP="00ED4AD1">
      <w:pPr>
        <w:pStyle w:val="AQNormlntext"/>
      </w:pPr>
      <w:r>
        <w:t>Externí uživatelé bez nastavené federace budou na externím rozhraní při přístupu ke kompone</w:t>
      </w:r>
      <w:r>
        <w:t>n</w:t>
      </w:r>
      <w:r>
        <w:t>tám ICIS a jejich doprovodným modulům vyzváni k zadání svého uživatelského jména a hesla (zal</w:t>
      </w:r>
      <w:r>
        <w:t>o</w:t>
      </w:r>
      <w:r>
        <w:t>ženého na OZP) a autentizace proběhne přímo na úrovni systémů OZP.</w:t>
      </w:r>
    </w:p>
    <w:p w:rsidR="00E042B8" w:rsidRDefault="5C65E7E0" w:rsidP="00ED4AD1">
      <w:pPr>
        <w:pStyle w:val="AQNormlntext"/>
      </w:pPr>
      <w:r>
        <w:t>Autentizace na úrovni komunikujících systémů bude primárně řešena využitím certifikátů se sta</w:t>
      </w:r>
      <w:r>
        <w:t>n</w:t>
      </w:r>
      <w:r>
        <w:t>dardy X509 .</w:t>
      </w:r>
    </w:p>
    <w:p w:rsidR="00E042B8" w:rsidRDefault="00E042B8" w:rsidP="002C7FF2">
      <w:pPr>
        <w:pStyle w:val="AQNadpis4"/>
      </w:pPr>
      <w:bookmarkStart w:id="24" w:name="_Toc324421824"/>
      <w:bookmarkStart w:id="25" w:name="_Toc324419321"/>
      <w:bookmarkStart w:id="26" w:name="_Toc324419124"/>
      <w:bookmarkStart w:id="27" w:name="_Toc395864641"/>
      <w:bookmarkStart w:id="28" w:name="_Toc460355822"/>
      <w:r>
        <w:lastRenderedPageBreak/>
        <w:t>Autorizace</w:t>
      </w:r>
      <w:bookmarkEnd w:id="24"/>
      <w:bookmarkEnd w:id="25"/>
      <w:bookmarkEnd w:id="26"/>
      <w:bookmarkEnd w:id="27"/>
      <w:bookmarkEnd w:id="28"/>
    </w:p>
    <w:p w:rsidR="00E042B8" w:rsidRDefault="5C65E7E0" w:rsidP="00ED4AD1">
      <w:pPr>
        <w:pStyle w:val="AQNormlntext"/>
      </w:pPr>
      <w:r>
        <w:t>Pomocí prostředků Active Directory bude jednoznačně řízeno, ke kterému systému bude mít uživ</w:t>
      </w:r>
      <w:r>
        <w:t>a</w:t>
      </w:r>
      <w:r>
        <w:t>tel právo přístupu a ke kterému bude přístup zamítnut. Active Directory bude obsahovat údaje o uživ</w:t>
      </w:r>
      <w:r>
        <w:t>a</w:t>
      </w:r>
      <w:r>
        <w:t>teli, certifikáty, přiřazení do „funkčních rolí“ a případně pobočku.</w:t>
      </w:r>
    </w:p>
    <w:p w:rsidR="00E042B8" w:rsidRDefault="5C65E7E0" w:rsidP="00ED4AD1">
      <w:pPr>
        <w:pStyle w:val="AQNormlntext"/>
      </w:pPr>
      <w:r>
        <w:t>Autorizace externích uživatelů (klienti, partneři Zadavatele,…) probíhá dle nastavených oprávnění na straně OZP, respektive Portálu ZP či OZP.</w:t>
      </w:r>
    </w:p>
    <w:p w:rsidR="00E042B8" w:rsidRDefault="5C65E7E0" w:rsidP="00ED4AD1">
      <w:pPr>
        <w:pStyle w:val="AQNormlntext"/>
      </w:pPr>
      <w:r>
        <w:t>Uživateli bude obvykle přidělena jedna „funkční role“ (nebo i více funkčních rolí), která bude sdr</w:t>
      </w:r>
      <w:r>
        <w:t>u</w:t>
      </w:r>
      <w:r>
        <w:t>žovat více „aplikačních rolí“ do různých aplikací. Funkční role jsou definovány v samostatné komp</w:t>
      </w:r>
      <w:r>
        <w:t>o</w:t>
      </w:r>
      <w:r>
        <w:t>nentě/nadstavbě MS Active Directory. Definuje a přiděluje je oprávněný uživatel (administr</w:t>
      </w:r>
      <w:r>
        <w:t>á</w:t>
      </w:r>
      <w:r>
        <w:t>tor/personalista) pomocí samostatného GUI komponenty identity managementu. Obsahem aplikační role je povolení konkrétních funkcí v určité aplikaci (např. přístup do menu X v aplikaci Y), které jsou programově určeny implementací v dané aplikaci. Souběh vlastnictví vzájemně neslučitelných oprá</w:t>
      </w:r>
      <w:r>
        <w:t>v</w:t>
      </w:r>
      <w:r>
        <w:t>nění u jednotlivých uživatelů bude kontrolován při definici oprávnění v identity managementu.</w:t>
      </w:r>
    </w:p>
    <w:p w:rsidR="00E042B8" w:rsidRDefault="00AD1970" w:rsidP="002C7FF2">
      <w:pPr>
        <w:pStyle w:val="AQNadpis4"/>
      </w:pPr>
      <w:bookmarkStart w:id="29" w:name="_Toc324421859"/>
      <w:bookmarkStart w:id="30" w:name="_Toc324419356"/>
      <w:bookmarkStart w:id="31" w:name="_Toc324419159"/>
      <w:bookmarkStart w:id="32" w:name="_Toc395864642"/>
      <w:bookmarkStart w:id="33" w:name="_Toc460355823"/>
      <w:r>
        <w:t xml:space="preserve">Jednotlivá </w:t>
      </w:r>
      <w:r w:rsidR="00E042B8">
        <w:t>prostředí, zálohování</w:t>
      </w:r>
      <w:bookmarkEnd w:id="29"/>
      <w:bookmarkEnd w:id="30"/>
      <w:bookmarkEnd w:id="31"/>
      <w:bookmarkEnd w:id="32"/>
      <w:bookmarkEnd w:id="33"/>
    </w:p>
    <w:p w:rsidR="00E042B8" w:rsidRDefault="5C65E7E0" w:rsidP="00ED4AD1">
      <w:pPr>
        <w:pStyle w:val="AQNormlntext"/>
      </w:pPr>
      <w:r>
        <w:t>V souladu s požadavky zadávací dokumentace a především s běžnou praxí při vývoji a provozu rozsáhlých informačních systémů předpokládáme realizaci několika prostředí ICIS:</w:t>
      </w:r>
    </w:p>
    <w:p w:rsidR="00E042B8" w:rsidRPr="00ED4AD1" w:rsidRDefault="5C65E7E0" w:rsidP="5C65E7E0">
      <w:pPr>
        <w:numPr>
          <w:ilvl w:val="0"/>
          <w:numId w:val="11"/>
        </w:numPr>
        <w:spacing w:before="120" w:after="120" w:line="240" w:lineRule="auto"/>
        <w:jc w:val="both"/>
        <w:rPr>
          <w:rFonts w:eastAsia="Arial" w:cs="Arial"/>
        </w:rPr>
      </w:pPr>
      <w:r w:rsidRPr="5C65E7E0">
        <w:rPr>
          <w:rFonts w:eastAsia="Arial" w:cs="Arial"/>
          <w:b/>
          <w:bCs/>
        </w:rPr>
        <w:t>Provozní</w:t>
      </w:r>
      <w:r w:rsidRPr="5C65E7E0">
        <w:rPr>
          <w:rFonts w:eastAsia="Arial" w:cs="Arial"/>
        </w:rPr>
        <w:t xml:space="preserve"> – hlavní prostředí provozující systém v ostrém provozu. Je provozováno ve dvou nezávislých lokacích sloužících pro redundanci HW prvků a jsou výkonově a funkčně ekviv</w:t>
      </w:r>
      <w:r w:rsidRPr="5C65E7E0">
        <w:rPr>
          <w:rFonts w:eastAsia="Arial" w:cs="Arial"/>
        </w:rPr>
        <w:t>a</w:t>
      </w:r>
      <w:r w:rsidRPr="5C65E7E0">
        <w:rPr>
          <w:rFonts w:eastAsia="Arial" w:cs="Arial"/>
        </w:rPr>
        <w:t>lentní. Je dimenzováno a určeno pro dodržení SLA parametrů při definované zátěži (počet uživatelů apod.). Poskytuje odpovídající výpočetní a datovou kapacitu, dostupnost a zabezp</w:t>
      </w:r>
      <w:r w:rsidRPr="5C65E7E0">
        <w:rPr>
          <w:rFonts w:eastAsia="Arial" w:cs="Arial"/>
        </w:rPr>
        <w:t>e</w:t>
      </w:r>
      <w:r w:rsidRPr="5C65E7E0">
        <w:rPr>
          <w:rFonts w:eastAsia="Arial" w:cs="Arial"/>
        </w:rPr>
        <w:t>čení služeb.</w:t>
      </w:r>
    </w:p>
    <w:p w:rsidR="00E042B8" w:rsidRPr="00ED4AD1" w:rsidRDefault="5C65E7E0" w:rsidP="5C65E7E0">
      <w:pPr>
        <w:numPr>
          <w:ilvl w:val="0"/>
          <w:numId w:val="11"/>
        </w:numPr>
        <w:spacing w:before="120" w:after="120" w:line="240" w:lineRule="auto"/>
        <w:jc w:val="both"/>
        <w:rPr>
          <w:rFonts w:eastAsia="Arial" w:cs="Arial"/>
        </w:rPr>
      </w:pPr>
      <w:r w:rsidRPr="5C65E7E0">
        <w:rPr>
          <w:rFonts w:eastAsia="Arial" w:cs="Arial"/>
          <w:b/>
          <w:bCs/>
        </w:rPr>
        <w:t>Záložní</w:t>
      </w:r>
      <w:r w:rsidRPr="5C65E7E0">
        <w:rPr>
          <w:rFonts w:eastAsia="Arial" w:cs="Arial"/>
        </w:rPr>
        <w:t xml:space="preserve"> – prostředí s online přenosem provozních dat (je umístěno v lokaci geograficky odd</w:t>
      </w:r>
      <w:r w:rsidRPr="5C65E7E0">
        <w:rPr>
          <w:rFonts w:eastAsia="Arial" w:cs="Arial"/>
        </w:rPr>
        <w:t>ě</w:t>
      </w:r>
      <w:r w:rsidRPr="5C65E7E0">
        <w:rPr>
          <w:rFonts w:eastAsia="Arial" w:cs="Arial"/>
        </w:rPr>
        <w:t>lené od provozních lokací), ze kterého je v případě výpadku provozního prostředí možné zr</w:t>
      </w:r>
      <w:r w:rsidRPr="5C65E7E0">
        <w:rPr>
          <w:rFonts w:eastAsia="Arial" w:cs="Arial"/>
        </w:rPr>
        <w:t>e</w:t>
      </w:r>
      <w:r w:rsidRPr="5C65E7E0">
        <w:rPr>
          <w:rFonts w:eastAsia="Arial" w:cs="Arial"/>
        </w:rPr>
        <w:t xml:space="preserve">konstruovat jeho stav. </w:t>
      </w:r>
    </w:p>
    <w:p w:rsidR="00E042B8" w:rsidRPr="00ED4AD1" w:rsidRDefault="5C65E7E0" w:rsidP="5C65E7E0">
      <w:pPr>
        <w:numPr>
          <w:ilvl w:val="0"/>
          <w:numId w:val="11"/>
        </w:numPr>
        <w:spacing w:before="120" w:after="120" w:line="240" w:lineRule="auto"/>
        <w:jc w:val="both"/>
        <w:rPr>
          <w:rFonts w:eastAsia="Arial" w:cs="Arial"/>
        </w:rPr>
      </w:pPr>
      <w:r w:rsidRPr="5C65E7E0">
        <w:rPr>
          <w:rFonts w:eastAsia="Arial" w:cs="Arial"/>
          <w:b/>
          <w:bCs/>
        </w:rPr>
        <w:t>Testovací prostředí</w:t>
      </w:r>
      <w:r w:rsidRPr="5C65E7E0">
        <w:rPr>
          <w:rFonts w:eastAsia="Arial" w:cs="Arial"/>
        </w:rPr>
        <w:t xml:space="preserve"> zákazníka slouží především pro testování plánovaných nových verzí jednotlivých subsystémů a integračním testům. Toto prostředí není zahrnuto pod SLA a bývá zpravidla přístupné dálkově dodavatelům systémů. Z toho vyplývají i specifické požadavky na zabezpečení a obsah dostupných dat (pouze testovací data oproti ostrým provozním datům či jejich kopii). SW bude licencován v režimu testovacího prostředí. Toto prostředí není zahrnuto pod SLA.</w:t>
      </w:r>
    </w:p>
    <w:p w:rsidR="00E042B8" w:rsidRPr="00ED4AD1" w:rsidRDefault="5C65E7E0" w:rsidP="5C65E7E0">
      <w:pPr>
        <w:numPr>
          <w:ilvl w:val="0"/>
          <w:numId w:val="11"/>
        </w:numPr>
        <w:spacing w:before="120" w:after="120" w:line="240" w:lineRule="auto"/>
        <w:jc w:val="both"/>
        <w:rPr>
          <w:rFonts w:eastAsia="Arial" w:cs="Arial"/>
        </w:rPr>
      </w:pPr>
      <w:r w:rsidRPr="5C65E7E0">
        <w:rPr>
          <w:rFonts w:eastAsia="Arial" w:cs="Arial"/>
          <w:b/>
          <w:bCs/>
        </w:rPr>
        <w:t>Školící prostředí</w:t>
      </w:r>
      <w:r w:rsidRPr="5C65E7E0">
        <w:rPr>
          <w:rFonts w:eastAsia="Arial" w:cs="Arial"/>
        </w:rPr>
        <w:t xml:space="preserve"> – slouží uživatelům systémů pro potřeby školení, případně ověření sprá</w:t>
      </w:r>
      <w:r w:rsidRPr="5C65E7E0">
        <w:rPr>
          <w:rFonts w:eastAsia="Arial" w:cs="Arial"/>
        </w:rPr>
        <w:t>v</w:t>
      </w:r>
      <w:r w:rsidRPr="5C65E7E0">
        <w:rPr>
          <w:rFonts w:eastAsia="Arial" w:cs="Arial"/>
        </w:rPr>
        <w:t xml:space="preserve">ného postupu při realizaci méně častých úkonů. Školící prostředí zpravidla obsahuje stejnou verzi programového vybavení jako ostré prostředí, případně v předstihu novou verzi systému. SW bude licencován v režimu testovacího prostředí. Toto prostředí není zahrnuto pod SLA. </w:t>
      </w:r>
    </w:p>
    <w:p w:rsidR="00E042B8" w:rsidRDefault="5C65E7E0" w:rsidP="00ED4AD1">
      <w:pPr>
        <w:pStyle w:val="AQNormlntext"/>
      </w:pPr>
      <w:r>
        <w:t xml:space="preserve">Testovací a školící prostředí bude virtualizovat i servery, které jsou v provozním prostředí fyzické. </w:t>
      </w:r>
    </w:p>
    <w:p w:rsidR="00E042B8" w:rsidRDefault="5C65E7E0" w:rsidP="00ED4AD1">
      <w:pPr>
        <w:pStyle w:val="AQNormlntext"/>
      </w:pPr>
      <w:r>
        <w:t>Při návrhu datových úložišť vycházíme z charakteru ukládaných dat a požadavků na jejich dostu</w:t>
      </w:r>
      <w:r>
        <w:t>p</w:t>
      </w:r>
      <w:r>
        <w:t>nost v čase. Starší data transakční části ICIS s nižšími požadavky na okamžitou dostupnost bude možné odkládat z provozního úložiště dat (diskových polí) na externí datová úložiště za účelem opt</w:t>
      </w:r>
      <w:r>
        <w:t>i</w:t>
      </w:r>
      <w:r>
        <w:t>malizace výkonu provozního úložiště a nákladů na uložení dat (deduplikace, pásková média apod.). Data potřebná pro datové analýzy a modelování budou pravidelně přenášena a vhodně agregována do datového skladu. Pro datový sklad a BI řešení je vhodné zahrnout rychlé datové úložiště (SSD disky) pro zpracování dat.</w:t>
      </w:r>
    </w:p>
    <w:p w:rsidR="00E042B8" w:rsidRDefault="5C65E7E0" w:rsidP="00ED4AD1">
      <w:pPr>
        <w:pStyle w:val="AQNormlntext"/>
      </w:pPr>
      <w:r>
        <w:t>Pro zálohování datových úložišť bude plně využit stávající systém zálohování OZP nástroj EMC Networker.</w:t>
      </w:r>
    </w:p>
    <w:p w:rsidR="00144B4C" w:rsidRDefault="00144B4C" w:rsidP="00ED4AD1">
      <w:pPr>
        <w:pStyle w:val="AQNormlntext"/>
      </w:pPr>
    </w:p>
    <w:p w:rsidR="00144B4C" w:rsidRPr="00485AB5" w:rsidRDefault="00144B4C" w:rsidP="00144B4C">
      <w:pPr>
        <w:pStyle w:val="AQNadpis4"/>
      </w:pPr>
      <w:bookmarkStart w:id="34" w:name="_Toc460355824"/>
      <w:r w:rsidRPr="00485AB5">
        <w:t>Monitorování vytížení a stavu systému</w:t>
      </w:r>
      <w:bookmarkEnd w:id="34"/>
    </w:p>
    <w:p w:rsidR="00144B4C" w:rsidRPr="00485AB5" w:rsidRDefault="00144B4C" w:rsidP="00ED4AD1">
      <w:pPr>
        <w:pStyle w:val="AQNormlntext"/>
      </w:pPr>
    </w:p>
    <w:p w:rsidR="00144B4C" w:rsidRPr="00485AB5" w:rsidRDefault="5C65E7E0" w:rsidP="00ED4AD1">
      <w:pPr>
        <w:pStyle w:val="AQNormlntext"/>
      </w:pPr>
      <w:r>
        <w:t>Monitorování vytížení a stavu systému ICIS v detailech jednotlivých vrstev na úrovni sítě, systému, databáze a aplikace bude automaticky realizováno pomocí nástroje „System Center“ doplněný o ko</w:t>
      </w:r>
      <w:r>
        <w:t>m</w:t>
      </w:r>
      <w:r>
        <w:t xml:space="preserve">ponenty monitorující aplikační vrstvu. </w:t>
      </w:r>
    </w:p>
    <w:p w:rsidR="00144B4C" w:rsidRDefault="5C65E7E0" w:rsidP="00ED4AD1">
      <w:pPr>
        <w:pStyle w:val="AQNormlntext"/>
      </w:pPr>
      <w:r>
        <w:lastRenderedPageBreak/>
        <w:t>Uvedený systém bude poskytovat dohled, zda ostatní části ICIS běží a fungují, zda doběhly plán</w:t>
      </w:r>
      <w:r>
        <w:t>o</w:t>
      </w:r>
      <w:r>
        <w:t>vané operace. Zároveň bude zajišťovat eskalace nestandardních stavů do vhodného dohledového nástroje plus SMS notifikace ve vyjmenovaných případech.</w:t>
      </w:r>
    </w:p>
    <w:p w:rsidR="001A3F17" w:rsidRDefault="001A3F17" w:rsidP="00ED4AD1">
      <w:pPr>
        <w:pStyle w:val="AQNormlntext"/>
      </w:pPr>
    </w:p>
    <w:p w:rsidR="001A3F17" w:rsidRPr="00D51683" w:rsidRDefault="001A3F17" w:rsidP="001A3F17">
      <w:pPr>
        <w:pStyle w:val="AQNadpis4"/>
      </w:pPr>
      <w:bookmarkStart w:id="35" w:name="_Toc460355825"/>
      <w:r w:rsidRPr="00D51683">
        <w:t>Bezpečnost a zranitelnost ICIS</w:t>
      </w:r>
      <w:bookmarkEnd w:id="35"/>
    </w:p>
    <w:p w:rsidR="001A3F17" w:rsidRDefault="001A3F17" w:rsidP="00ED4AD1">
      <w:pPr>
        <w:pStyle w:val="AQNormlntext"/>
      </w:pPr>
    </w:p>
    <w:p w:rsidR="00863075" w:rsidRDefault="5C65E7E0" w:rsidP="00ED4AD1">
      <w:pPr>
        <w:pStyle w:val="AQNormlntext"/>
      </w:pPr>
      <w:r>
        <w:t>Zhotovitel disponuje postupy a nástroji pro provádění bezpečnostních testů zranitelnosti aplikací ICIS. Součástí dodávky bude provedení bezpečnostních testů zranitelnosti aplikací, které budou př</w:t>
      </w:r>
      <w:r>
        <w:t>í</w:t>
      </w:r>
      <w:r>
        <w:t xml:space="preserve">stupné z vnější sítě. </w:t>
      </w:r>
    </w:p>
    <w:p w:rsidR="00E042B8" w:rsidRDefault="00E042B8" w:rsidP="003F64E5">
      <w:pPr>
        <w:pStyle w:val="AQNadpis3"/>
      </w:pPr>
      <w:bookmarkStart w:id="36" w:name="_Toc395864643"/>
      <w:bookmarkStart w:id="37" w:name="_Toc460355826"/>
      <w:r w:rsidRPr="002C7FF2">
        <w:t>Infrastrukturní</w:t>
      </w:r>
      <w:r>
        <w:t xml:space="preserve"> architektura</w:t>
      </w:r>
      <w:bookmarkEnd w:id="36"/>
      <w:bookmarkEnd w:id="37"/>
    </w:p>
    <w:p w:rsidR="00E042B8" w:rsidRDefault="5C65E7E0" w:rsidP="00ED4AD1">
      <w:pPr>
        <w:pStyle w:val="AQNormlntext"/>
      </w:pPr>
      <w:r>
        <w:t>Tato kapitola a její podkapitoly uvádí výčet navrhovaných prvků infrastruktury pro zajištění chodu systému a jeho průběžný rozvoj, testování a zálohování.</w:t>
      </w:r>
    </w:p>
    <w:p w:rsidR="00E042B8" w:rsidRDefault="5C65E7E0" w:rsidP="00ED4AD1">
      <w:pPr>
        <w:pStyle w:val="AQNormlntext"/>
      </w:pPr>
      <w:r>
        <w:t>Její obsah je třeba chápat jako stanovisko Uchazeče k zajištění HW a SW potřeb navrhovaného řešení systému ICIS. Zde uvedený návrh vychází z deklarovaných potřeb jednotlivých komponent a použitého systémového SW, zkušeností Uchazeče s realizovanými a provozovanými systémy obdo</w:t>
      </w:r>
      <w:r>
        <w:t>b</w:t>
      </w:r>
      <w:r>
        <w:t>ného zaměření a rozsahu a informací poskytnutých Zadavatelem v rámci zadávacího řízení.</w:t>
      </w:r>
    </w:p>
    <w:p w:rsidR="00E042B8" w:rsidRDefault="5C65E7E0" w:rsidP="00ED4AD1">
      <w:pPr>
        <w:pStyle w:val="AQNormlntext"/>
        <w:rPr>
          <w:b/>
        </w:rPr>
      </w:pPr>
      <w:r>
        <w:t>Uvedené požadavky na infrastrukturu jsou v souladu se zadávací dokumentací detailně doprac</w:t>
      </w:r>
      <w:r>
        <w:t>o</w:t>
      </w:r>
      <w:r>
        <w:t>vány a předány Zadavateli v Příloze č. 7 Smlouvy o vytvoření. Předpokládáme, že akceptace závazné specifikace HW proběhne nejpozději 10 měsíců před termínem jeho instalace a konfigurace, a to včetně HW nezbytného pro testování, školení uživatelů, přípravu a provádění migrace dat.</w:t>
      </w:r>
    </w:p>
    <w:p w:rsidR="00E042B8" w:rsidRDefault="00E042B8" w:rsidP="002C7FF2">
      <w:pPr>
        <w:pStyle w:val="AQNadpis4"/>
      </w:pPr>
      <w:bookmarkStart w:id="38" w:name="_Toc324421844"/>
      <w:bookmarkStart w:id="39" w:name="_Toc324419341"/>
      <w:bookmarkStart w:id="40" w:name="_Toc324419144"/>
      <w:bookmarkStart w:id="41" w:name="_Toc395864644"/>
      <w:bookmarkStart w:id="42" w:name="_Toc460355827"/>
      <w:r>
        <w:t>Základní výkonnostní parametry</w:t>
      </w:r>
      <w:bookmarkEnd w:id="38"/>
      <w:bookmarkEnd w:id="39"/>
      <w:bookmarkEnd w:id="40"/>
      <w:bookmarkEnd w:id="41"/>
      <w:bookmarkEnd w:id="42"/>
    </w:p>
    <w:p w:rsidR="00E042B8" w:rsidRDefault="5C65E7E0" w:rsidP="00ED4AD1">
      <w:pPr>
        <w:pStyle w:val="AQNormlntext"/>
      </w:pPr>
      <w:r>
        <w:t>Nabízené řešení je navrženo pro pokrytí požadovaných parametrů Zadavatele:</w:t>
      </w:r>
    </w:p>
    <w:p w:rsidR="00E042B8" w:rsidRPr="00ED4AD1" w:rsidRDefault="5C65E7E0" w:rsidP="5C65E7E0">
      <w:pPr>
        <w:numPr>
          <w:ilvl w:val="0"/>
          <w:numId w:val="12"/>
        </w:numPr>
        <w:spacing w:before="120" w:after="120" w:line="240" w:lineRule="auto"/>
        <w:jc w:val="both"/>
        <w:rPr>
          <w:rFonts w:eastAsia="Arial" w:cs="Arial"/>
        </w:rPr>
      </w:pPr>
      <w:r w:rsidRPr="5C65E7E0">
        <w:rPr>
          <w:rFonts w:eastAsia="Arial" w:cs="Arial"/>
        </w:rPr>
        <w:t>Počet uživatelů systému 400 (300 současně pracujících), škálovatelné na 800 uživatelů (500 současně pracujících).</w:t>
      </w:r>
    </w:p>
    <w:p w:rsidR="00E042B8" w:rsidRPr="00ED4AD1" w:rsidRDefault="5C65E7E0" w:rsidP="5C65E7E0">
      <w:pPr>
        <w:numPr>
          <w:ilvl w:val="0"/>
          <w:numId w:val="12"/>
        </w:numPr>
        <w:spacing w:before="120" w:after="120" w:line="240" w:lineRule="auto"/>
        <w:jc w:val="both"/>
        <w:rPr>
          <w:rFonts w:eastAsia="Arial" w:cs="Arial"/>
        </w:rPr>
      </w:pPr>
      <w:r w:rsidRPr="5C65E7E0">
        <w:rPr>
          <w:rFonts w:eastAsia="Arial" w:cs="Arial"/>
        </w:rPr>
        <w:t>Počet evidovaných pojištěnců 1 milion, škálovatelné na 5 milionů.</w:t>
      </w:r>
    </w:p>
    <w:p w:rsidR="00E042B8" w:rsidRPr="00ED4AD1" w:rsidRDefault="5C65E7E0" w:rsidP="5C65E7E0">
      <w:pPr>
        <w:numPr>
          <w:ilvl w:val="0"/>
          <w:numId w:val="12"/>
        </w:numPr>
        <w:spacing w:before="120" w:after="120" w:line="240" w:lineRule="auto"/>
        <w:jc w:val="both"/>
        <w:rPr>
          <w:rFonts w:eastAsia="Arial" w:cs="Arial"/>
        </w:rPr>
      </w:pPr>
      <w:r w:rsidRPr="5C65E7E0">
        <w:rPr>
          <w:rFonts w:eastAsia="Arial" w:cs="Arial"/>
        </w:rPr>
        <w:t>Počet evidovaných zdravotnických zařízení 25 tisíc, škálovatelné na 50 tisíc.</w:t>
      </w:r>
    </w:p>
    <w:p w:rsidR="00E042B8" w:rsidRPr="00ED4AD1" w:rsidRDefault="5C65E7E0" w:rsidP="5C65E7E0">
      <w:pPr>
        <w:numPr>
          <w:ilvl w:val="0"/>
          <w:numId w:val="12"/>
        </w:numPr>
        <w:spacing w:before="120" w:after="120" w:line="240" w:lineRule="auto"/>
        <w:jc w:val="both"/>
        <w:rPr>
          <w:rFonts w:eastAsia="Arial" w:cs="Arial"/>
        </w:rPr>
      </w:pPr>
      <w:r w:rsidRPr="5C65E7E0">
        <w:rPr>
          <w:rFonts w:eastAsia="Arial" w:cs="Arial"/>
        </w:rPr>
        <w:t>Počet evidovaných plátců zdravotního pojištění v kategoriích OSVČ, zaměstnavatel 200 tisíc, škálovatelné na 500 tisíc.</w:t>
      </w:r>
    </w:p>
    <w:p w:rsidR="00A172C2" w:rsidRDefault="5C65E7E0" w:rsidP="00ED4AD1">
      <w:pPr>
        <w:pStyle w:val="AQNormlntext"/>
      </w:pPr>
      <w:r>
        <w:t xml:space="preserve">Při těchto parametrech bude zajištěna odezva systému pro uživatele dle SLA specifikovaných v Zadávací dokumentaci při dodržení doporučených postupů práce v systému. </w:t>
      </w:r>
    </w:p>
    <w:p w:rsidR="00D51683" w:rsidRDefault="00D51683" w:rsidP="00ED4AD1">
      <w:pPr>
        <w:pStyle w:val="AQNormln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2552"/>
        <w:gridCol w:w="3002"/>
        <w:gridCol w:w="2951"/>
      </w:tblGrid>
      <w:tr w:rsidR="00A172C2" w:rsidRPr="00221F17" w:rsidTr="5C65E7E0">
        <w:trPr>
          <w:tblHeader/>
        </w:trPr>
        <w:tc>
          <w:tcPr>
            <w:tcW w:w="2552" w:type="dxa"/>
            <w:shd w:val="clear" w:color="auto" w:fill="A50021"/>
          </w:tcPr>
          <w:p w:rsidR="00A172C2" w:rsidRPr="00CB7581" w:rsidRDefault="5C65E7E0" w:rsidP="00C4715D">
            <w:pPr>
              <w:rPr>
                <w:b/>
                <w:sz w:val="16"/>
                <w:szCs w:val="16"/>
              </w:rPr>
            </w:pPr>
            <w:r w:rsidRPr="5C65E7E0">
              <w:rPr>
                <w:b/>
                <w:bCs/>
                <w:sz w:val="16"/>
                <w:szCs w:val="16"/>
              </w:rPr>
              <w:t>Parametr</w:t>
            </w:r>
          </w:p>
        </w:tc>
        <w:tc>
          <w:tcPr>
            <w:tcW w:w="3002" w:type="dxa"/>
            <w:shd w:val="clear" w:color="auto" w:fill="A50021"/>
          </w:tcPr>
          <w:p w:rsidR="00A172C2" w:rsidRPr="00CB7581" w:rsidRDefault="5C65E7E0" w:rsidP="00C4715D">
            <w:pPr>
              <w:rPr>
                <w:b/>
                <w:sz w:val="16"/>
                <w:szCs w:val="16"/>
              </w:rPr>
            </w:pPr>
            <w:r w:rsidRPr="5C65E7E0">
              <w:rPr>
                <w:b/>
                <w:bCs/>
                <w:sz w:val="16"/>
                <w:szCs w:val="16"/>
              </w:rPr>
              <w:t>Požadovaná hodnota</w:t>
            </w:r>
          </w:p>
        </w:tc>
        <w:tc>
          <w:tcPr>
            <w:tcW w:w="2951" w:type="dxa"/>
            <w:shd w:val="clear" w:color="auto" w:fill="A50021"/>
          </w:tcPr>
          <w:p w:rsidR="00A172C2" w:rsidRPr="00CB7581" w:rsidRDefault="5C65E7E0" w:rsidP="00C4715D">
            <w:pPr>
              <w:rPr>
                <w:b/>
                <w:sz w:val="16"/>
                <w:szCs w:val="16"/>
              </w:rPr>
            </w:pPr>
            <w:r w:rsidRPr="5C65E7E0">
              <w:rPr>
                <w:b/>
                <w:bCs/>
                <w:sz w:val="16"/>
                <w:szCs w:val="16"/>
              </w:rPr>
              <w:t>Přijatelná hodnota</w:t>
            </w:r>
          </w:p>
        </w:tc>
      </w:tr>
      <w:tr w:rsidR="00A172C2" w:rsidRPr="00221F17" w:rsidTr="5C65E7E0">
        <w:tc>
          <w:tcPr>
            <w:tcW w:w="2552" w:type="dxa"/>
            <w:shd w:val="clear" w:color="auto" w:fill="FFFFFF" w:themeFill="background1"/>
          </w:tcPr>
          <w:p w:rsidR="00A172C2" w:rsidRPr="00CB7581" w:rsidRDefault="5C65E7E0" w:rsidP="00C4715D">
            <w:pPr>
              <w:rPr>
                <w:sz w:val="16"/>
                <w:szCs w:val="16"/>
              </w:rPr>
            </w:pPr>
            <w:r w:rsidRPr="5C65E7E0">
              <w:rPr>
                <w:sz w:val="16"/>
                <w:szCs w:val="16"/>
              </w:rPr>
              <w:t>Zpracování požadavku už</w:t>
            </w:r>
            <w:r w:rsidRPr="5C65E7E0">
              <w:rPr>
                <w:sz w:val="16"/>
                <w:szCs w:val="16"/>
              </w:rPr>
              <w:t>i</w:t>
            </w:r>
            <w:r w:rsidRPr="5C65E7E0">
              <w:rPr>
                <w:sz w:val="16"/>
                <w:szCs w:val="16"/>
              </w:rPr>
              <w:t>vatele na přepážce (při interakci s klientem)</w:t>
            </w:r>
          </w:p>
        </w:tc>
        <w:tc>
          <w:tcPr>
            <w:tcW w:w="3002" w:type="dxa"/>
            <w:shd w:val="clear" w:color="auto" w:fill="FFFFFF" w:themeFill="background1"/>
          </w:tcPr>
          <w:p w:rsidR="00A172C2" w:rsidRPr="00CB7581" w:rsidRDefault="5C65E7E0" w:rsidP="00C4715D">
            <w:pPr>
              <w:rPr>
                <w:sz w:val="16"/>
                <w:szCs w:val="16"/>
              </w:rPr>
            </w:pPr>
            <w:r w:rsidRPr="5C65E7E0">
              <w:rPr>
                <w:sz w:val="16"/>
                <w:szCs w:val="16"/>
              </w:rPr>
              <w:t xml:space="preserve">1 sekunda (80% případů), </w:t>
            </w:r>
          </w:p>
          <w:p w:rsidR="00A172C2" w:rsidRPr="00CB7581" w:rsidRDefault="5C65E7E0" w:rsidP="00C4715D">
            <w:pPr>
              <w:rPr>
                <w:sz w:val="16"/>
                <w:szCs w:val="16"/>
              </w:rPr>
            </w:pPr>
            <w:r w:rsidRPr="5C65E7E0">
              <w:rPr>
                <w:sz w:val="16"/>
                <w:szCs w:val="16"/>
              </w:rPr>
              <w:t>2 sekundy (15% případů)</w:t>
            </w:r>
          </w:p>
        </w:tc>
        <w:tc>
          <w:tcPr>
            <w:tcW w:w="2951" w:type="dxa"/>
            <w:shd w:val="clear" w:color="auto" w:fill="FFFFFF" w:themeFill="background1"/>
          </w:tcPr>
          <w:p w:rsidR="00A172C2" w:rsidRPr="00CB7581" w:rsidRDefault="5C65E7E0" w:rsidP="00C4715D">
            <w:pPr>
              <w:rPr>
                <w:sz w:val="16"/>
                <w:szCs w:val="16"/>
              </w:rPr>
            </w:pPr>
            <w:r w:rsidRPr="5C65E7E0">
              <w:rPr>
                <w:sz w:val="16"/>
                <w:szCs w:val="16"/>
              </w:rPr>
              <w:t>10 sekund (5% případů)</w:t>
            </w:r>
          </w:p>
        </w:tc>
      </w:tr>
      <w:tr w:rsidR="00A172C2" w:rsidRPr="00221F17" w:rsidTr="5C65E7E0">
        <w:tc>
          <w:tcPr>
            <w:tcW w:w="2552" w:type="dxa"/>
            <w:shd w:val="clear" w:color="auto" w:fill="F2DBDB"/>
          </w:tcPr>
          <w:p w:rsidR="00A172C2" w:rsidRPr="00CB7581" w:rsidRDefault="5C65E7E0" w:rsidP="00C4715D">
            <w:pPr>
              <w:rPr>
                <w:sz w:val="16"/>
                <w:szCs w:val="16"/>
              </w:rPr>
            </w:pPr>
            <w:r w:rsidRPr="5C65E7E0">
              <w:rPr>
                <w:sz w:val="16"/>
                <w:szCs w:val="16"/>
              </w:rPr>
              <w:t>Zpracování online požada</w:t>
            </w:r>
            <w:r w:rsidRPr="5C65E7E0">
              <w:rPr>
                <w:sz w:val="16"/>
                <w:szCs w:val="16"/>
              </w:rPr>
              <w:t>v</w:t>
            </w:r>
            <w:r w:rsidRPr="5C65E7E0">
              <w:rPr>
                <w:sz w:val="16"/>
                <w:szCs w:val="16"/>
              </w:rPr>
              <w:t>ku externího systému</w:t>
            </w:r>
          </w:p>
        </w:tc>
        <w:tc>
          <w:tcPr>
            <w:tcW w:w="3002" w:type="dxa"/>
            <w:shd w:val="clear" w:color="auto" w:fill="F2DBDB"/>
          </w:tcPr>
          <w:p w:rsidR="00A172C2" w:rsidRPr="00CB7581" w:rsidRDefault="5C65E7E0" w:rsidP="00C4715D">
            <w:pPr>
              <w:rPr>
                <w:sz w:val="16"/>
                <w:szCs w:val="16"/>
              </w:rPr>
            </w:pPr>
            <w:r w:rsidRPr="5C65E7E0">
              <w:rPr>
                <w:sz w:val="16"/>
                <w:szCs w:val="16"/>
              </w:rPr>
              <w:t>1 sekunda</w:t>
            </w:r>
          </w:p>
        </w:tc>
        <w:tc>
          <w:tcPr>
            <w:tcW w:w="2951" w:type="dxa"/>
            <w:shd w:val="clear" w:color="auto" w:fill="F2DBDB"/>
          </w:tcPr>
          <w:p w:rsidR="00A172C2" w:rsidRPr="00CB7581" w:rsidRDefault="5C65E7E0" w:rsidP="00C4715D">
            <w:pPr>
              <w:rPr>
                <w:sz w:val="16"/>
                <w:szCs w:val="16"/>
              </w:rPr>
            </w:pPr>
            <w:r w:rsidRPr="5C65E7E0">
              <w:rPr>
                <w:sz w:val="16"/>
                <w:szCs w:val="16"/>
              </w:rPr>
              <w:t>5 sekund (5% případů)</w:t>
            </w:r>
          </w:p>
        </w:tc>
      </w:tr>
      <w:tr w:rsidR="00A172C2" w:rsidRPr="00221F17" w:rsidTr="5C65E7E0">
        <w:tc>
          <w:tcPr>
            <w:tcW w:w="2552" w:type="dxa"/>
            <w:shd w:val="clear" w:color="auto" w:fill="FFFFFF" w:themeFill="background1"/>
          </w:tcPr>
          <w:p w:rsidR="00A172C2" w:rsidRPr="00CB7581" w:rsidRDefault="5C65E7E0" w:rsidP="00C4715D">
            <w:pPr>
              <w:rPr>
                <w:sz w:val="16"/>
                <w:szCs w:val="16"/>
              </w:rPr>
            </w:pPr>
            <w:r w:rsidRPr="5C65E7E0">
              <w:rPr>
                <w:sz w:val="16"/>
                <w:szCs w:val="16"/>
              </w:rPr>
              <w:t>Zpracování požadavku už</w:t>
            </w:r>
            <w:r w:rsidRPr="5C65E7E0">
              <w:rPr>
                <w:sz w:val="16"/>
                <w:szCs w:val="16"/>
              </w:rPr>
              <w:t>i</w:t>
            </w:r>
            <w:r w:rsidRPr="5C65E7E0">
              <w:rPr>
                <w:sz w:val="16"/>
                <w:szCs w:val="16"/>
              </w:rPr>
              <w:t>vatele u jednoho případu</w:t>
            </w:r>
          </w:p>
        </w:tc>
        <w:tc>
          <w:tcPr>
            <w:tcW w:w="3002" w:type="dxa"/>
            <w:shd w:val="clear" w:color="auto" w:fill="FFFFFF" w:themeFill="background1"/>
          </w:tcPr>
          <w:p w:rsidR="00A172C2" w:rsidRPr="00CB7581" w:rsidRDefault="5C65E7E0" w:rsidP="00C4715D">
            <w:pPr>
              <w:rPr>
                <w:sz w:val="16"/>
                <w:szCs w:val="16"/>
              </w:rPr>
            </w:pPr>
            <w:r w:rsidRPr="5C65E7E0">
              <w:rPr>
                <w:sz w:val="16"/>
                <w:szCs w:val="16"/>
              </w:rPr>
              <w:t xml:space="preserve">1 sekunda (80% případů), </w:t>
            </w:r>
          </w:p>
          <w:p w:rsidR="00A172C2" w:rsidRPr="00CB7581" w:rsidRDefault="5C65E7E0" w:rsidP="00C4715D">
            <w:pPr>
              <w:rPr>
                <w:sz w:val="16"/>
                <w:szCs w:val="16"/>
              </w:rPr>
            </w:pPr>
            <w:r w:rsidRPr="5C65E7E0">
              <w:rPr>
                <w:sz w:val="16"/>
                <w:szCs w:val="16"/>
              </w:rPr>
              <w:t>2 sekundy (15% případů)</w:t>
            </w:r>
          </w:p>
        </w:tc>
        <w:tc>
          <w:tcPr>
            <w:tcW w:w="2951" w:type="dxa"/>
            <w:shd w:val="clear" w:color="auto" w:fill="FFFFFF" w:themeFill="background1"/>
          </w:tcPr>
          <w:p w:rsidR="00A172C2" w:rsidRPr="00CB7581" w:rsidRDefault="5C65E7E0" w:rsidP="00C4715D">
            <w:pPr>
              <w:rPr>
                <w:sz w:val="16"/>
                <w:szCs w:val="16"/>
              </w:rPr>
            </w:pPr>
            <w:r w:rsidRPr="5C65E7E0">
              <w:rPr>
                <w:sz w:val="16"/>
                <w:szCs w:val="16"/>
              </w:rPr>
              <w:t>10 sekund (5% případů)</w:t>
            </w:r>
          </w:p>
        </w:tc>
      </w:tr>
      <w:tr w:rsidR="00A172C2" w:rsidRPr="00221F17" w:rsidTr="5C65E7E0">
        <w:tc>
          <w:tcPr>
            <w:tcW w:w="2552" w:type="dxa"/>
            <w:shd w:val="clear" w:color="auto" w:fill="F2DBDB"/>
          </w:tcPr>
          <w:p w:rsidR="00A172C2" w:rsidRPr="00CB7581" w:rsidRDefault="5C65E7E0" w:rsidP="00C4715D">
            <w:pPr>
              <w:rPr>
                <w:sz w:val="16"/>
                <w:szCs w:val="16"/>
              </w:rPr>
            </w:pPr>
            <w:r w:rsidRPr="5C65E7E0">
              <w:rPr>
                <w:sz w:val="16"/>
                <w:szCs w:val="16"/>
              </w:rPr>
              <w:t>Zpracování požadavku dá</w:t>
            </w:r>
            <w:r w:rsidRPr="5C65E7E0">
              <w:rPr>
                <w:sz w:val="16"/>
                <w:szCs w:val="16"/>
              </w:rPr>
              <w:t>v</w:t>
            </w:r>
            <w:r w:rsidRPr="5C65E7E0">
              <w:rPr>
                <w:sz w:val="16"/>
                <w:szCs w:val="16"/>
              </w:rPr>
              <w:t>kové úlohy</w:t>
            </w:r>
          </w:p>
        </w:tc>
        <w:tc>
          <w:tcPr>
            <w:tcW w:w="3002" w:type="dxa"/>
            <w:shd w:val="clear" w:color="auto" w:fill="F2DBDB"/>
          </w:tcPr>
          <w:p w:rsidR="00A172C2" w:rsidRPr="00CB7581" w:rsidRDefault="5C65E7E0" w:rsidP="00C4715D">
            <w:pPr>
              <w:rPr>
                <w:sz w:val="16"/>
                <w:szCs w:val="16"/>
              </w:rPr>
            </w:pPr>
            <w:r w:rsidRPr="5C65E7E0">
              <w:rPr>
                <w:sz w:val="16"/>
                <w:szCs w:val="16"/>
              </w:rPr>
              <w:t>Není explicitně stanoveno, běh dávkových úloh nesmí omezit provoz systému a musí počítat s časovými okny servisních zásahů (alespoň 4 hodiny denně).</w:t>
            </w:r>
          </w:p>
        </w:tc>
        <w:tc>
          <w:tcPr>
            <w:tcW w:w="2951" w:type="dxa"/>
            <w:shd w:val="clear" w:color="auto" w:fill="F2DBDB"/>
          </w:tcPr>
          <w:p w:rsidR="00A172C2" w:rsidRPr="00CB7581" w:rsidRDefault="5C65E7E0" w:rsidP="00C4715D">
            <w:pPr>
              <w:rPr>
                <w:sz w:val="16"/>
                <w:szCs w:val="16"/>
              </w:rPr>
            </w:pPr>
            <w:r w:rsidRPr="5C65E7E0">
              <w:rPr>
                <w:sz w:val="16"/>
                <w:szCs w:val="16"/>
              </w:rPr>
              <w:t>Délka zpracování dávkové úlohy nebrání procesu zpracování údajů.</w:t>
            </w:r>
          </w:p>
        </w:tc>
      </w:tr>
    </w:tbl>
    <w:p w:rsidR="00A172C2" w:rsidRDefault="00A172C2" w:rsidP="00ED4AD1">
      <w:pPr>
        <w:pStyle w:val="AQNormlntext"/>
      </w:pPr>
    </w:p>
    <w:p w:rsidR="00A172C2" w:rsidRDefault="00A172C2" w:rsidP="00ED4AD1">
      <w:pPr>
        <w:pStyle w:val="AQNormlntext"/>
      </w:pPr>
    </w:p>
    <w:p w:rsidR="00E042B8" w:rsidRDefault="5C65E7E0" w:rsidP="00ED4AD1">
      <w:pPr>
        <w:pStyle w:val="AQNormlntext"/>
      </w:pPr>
      <w:r>
        <w:t>Odezvy systému se týkají zpracovávání jedné datové entity, nebudou přímo závislé na množství evidovaných údajů a nezahrnují případné exporty dat do kancelářských aplikací, generování sestav a analytických výstupů. Úlohy zpracovávající sadu záznamů (dávkové operace) budou optimalizovány a spouštěny v takovém čase, aby nedocházelo k blokování činnosti uživatelů systému. Pro vyhledávání údajů v systému budou připraveny optimalizační funkce (indexy) nad klíčovými poli. Hledání bez po</w:t>
      </w:r>
      <w:r>
        <w:t>u</w:t>
      </w:r>
      <w:r>
        <w:t xml:space="preserve">žití optimalizačních funkcí může překračovat stanovenou odezvu. </w:t>
      </w:r>
    </w:p>
    <w:p w:rsidR="00E042B8" w:rsidRDefault="5C65E7E0" w:rsidP="00ED4AD1">
      <w:pPr>
        <w:pStyle w:val="AQNormlntext"/>
      </w:pPr>
      <w:r>
        <w:t>Díky širokým možnostem škálování použitých komponent systému ICIS bude možné pro pokrytí budoucích potřeb Zadavatele posilovat serverové komponenty systému formou přenastavení virtual</w:t>
      </w:r>
      <w:r>
        <w:t>i</w:t>
      </w:r>
      <w:r>
        <w:t>začního prostředí bez nutnosti programových úprav.</w:t>
      </w:r>
    </w:p>
    <w:p w:rsidR="00E042B8" w:rsidRDefault="5C65E7E0" w:rsidP="00ED4AD1">
      <w:pPr>
        <w:pStyle w:val="AQNormlntext"/>
      </w:pPr>
      <w:r>
        <w:t>Dodávané systémy jsou škálovatelné v několika úrovních. Kromě zvyšování výkonu HW prostředky poskytují jednotlivé systémy další možnosti:</w:t>
      </w:r>
    </w:p>
    <w:p w:rsidR="00E042B8" w:rsidRPr="00ED4AD1" w:rsidRDefault="5C65E7E0" w:rsidP="5C65E7E0">
      <w:pPr>
        <w:numPr>
          <w:ilvl w:val="0"/>
          <w:numId w:val="6"/>
        </w:numPr>
        <w:spacing w:before="120" w:after="120" w:line="240" w:lineRule="auto"/>
        <w:jc w:val="both"/>
        <w:rPr>
          <w:rFonts w:eastAsia="Arial" w:cs="Arial"/>
        </w:rPr>
      </w:pPr>
      <w:r w:rsidRPr="5C65E7E0">
        <w:rPr>
          <w:rFonts w:eastAsia="Arial" w:cs="Arial"/>
        </w:rPr>
        <w:t>MS SQL Server</w:t>
      </w:r>
    </w:p>
    <w:p w:rsidR="00E042B8" w:rsidRPr="00ED4AD1" w:rsidRDefault="5C65E7E0" w:rsidP="5C65E7E0">
      <w:pPr>
        <w:numPr>
          <w:ilvl w:val="1"/>
          <w:numId w:val="6"/>
        </w:numPr>
        <w:spacing w:before="120" w:after="120" w:line="240" w:lineRule="auto"/>
        <w:jc w:val="both"/>
        <w:rPr>
          <w:rFonts w:eastAsia="Arial" w:cs="Arial"/>
        </w:rPr>
      </w:pPr>
      <w:r w:rsidRPr="5C65E7E0">
        <w:rPr>
          <w:rFonts w:eastAsia="Arial" w:cs="Arial"/>
        </w:rPr>
        <w:t>Optimalizace I/O operací pomocí indexů, rozložení dat přes jednotlivé disky</w:t>
      </w:r>
    </w:p>
    <w:p w:rsidR="00E042B8" w:rsidRPr="00ED4AD1" w:rsidRDefault="5C65E7E0" w:rsidP="5C65E7E0">
      <w:pPr>
        <w:numPr>
          <w:ilvl w:val="1"/>
          <w:numId w:val="6"/>
        </w:numPr>
        <w:spacing w:before="120" w:after="120" w:line="240" w:lineRule="auto"/>
        <w:jc w:val="both"/>
        <w:rPr>
          <w:rFonts w:eastAsia="Arial" w:cs="Arial"/>
        </w:rPr>
      </w:pPr>
      <w:r w:rsidRPr="5C65E7E0">
        <w:rPr>
          <w:rFonts w:eastAsia="Arial" w:cs="Arial"/>
        </w:rPr>
        <w:t>Přesuny archivních dat na méně výkonné prostředky pro zajištění optimálního výkonu u akti</w:t>
      </w:r>
      <w:r w:rsidRPr="5C65E7E0">
        <w:rPr>
          <w:rFonts w:eastAsia="Arial" w:cs="Arial"/>
        </w:rPr>
        <w:t>v</w:t>
      </w:r>
      <w:r w:rsidRPr="5C65E7E0">
        <w:rPr>
          <w:rFonts w:eastAsia="Arial" w:cs="Arial"/>
        </w:rPr>
        <w:t>ních dat</w:t>
      </w:r>
    </w:p>
    <w:p w:rsidR="00E042B8" w:rsidRPr="00ED4AD1" w:rsidRDefault="5C65E7E0" w:rsidP="5C65E7E0">
      <w:pPr>
        <w:numPr>
          <w:ilvl w:val="1"/>
          <w:numId w:val="6"/>
        </w:numPr>
        <w:spacing w:before="120" w:after="120" w:line="240" w:lineRule="auto"/>
        <w:jc w:val="both"/>
        <w:rPr>
          <w:rFonts w:eastAsia="Arial" w:cs="Arial"/>
        </w:rPr>
      </w:pPr>
      <w:r w:rsidRPr="5C65E7E0">
        <w:rPr>
          <w:rFonts w:eastAsia="Arial" w:cs="Arial"/>
        </w:rPr>
        <w:t>Rozdělení databází a jejich částí na samostatné HW prostředky</w:t>
      </w:r>
    </w:p>
    <w:p w:rsidR="00E042B8" w:rsidRPr="00ED4AD1" w:rsidRDefault="5C65E7E0" w:rsidP="5C65E7E0">
      <w:pPr>
        <w:numPr>
          <w:ilvl w:val="1"/>
          <w:numId w:val="6"/>
        </w:numPr>
        <w:spacing w:before="120" w:after="120" w:line="240" w:lineRule="auto"/>
        <w:jc w:val="both"/>
        <w:rPr>
          <w:rFonts w:eastAsia="Arial" w:cs="Arial"/>
        </w:rPr>
      </w:pPr>
      <w:r w:rsidRPr="5C65E7E0">
        <w:rPr>
          <w:rFonts w:eastAsia="Arial" w:cs="Arial"/>
        </w:rPr>
        <w:t>Udržování kopií databází na samostatných HW prostředcích (např. za účelem oddělení zátěže systému při vytváření sestav)</w:t>
      </w:r>
    </w:p>
    <w:p w:rsidR="00E042B8" w:rsidRPr="00ED4AD1" w:rsidRDefault="5C65E7E0" w:rsidP="5C65E7E0">
      <w:pPr>
        <w:numPr>
          <w:ilvl w:val="1"/>
          <w:numId w:val="6"/>
        </w:numPr>
        <w:spacing w:before="120" w:after="120" w:line="240" w:lineRule="auto"/>
        <w:jc w:val="both"/>
        <w:rPr>
          <w:rFonts w:eastAsia="Arial" w:cs="Arial"/>
        </w:rPr>
      </w:pPr>
      <w:r w:rsidRPr="5C65E7E0">
        <w:rPr>
          <w:rFonts w:eastAsia="Arial" w:cs="Arial"/>
        </w:rPr>
        <w:t>Rozdělení služeb na samostatné servery (transakční relační data, relační data datového skl</w:t>
      </w:r>
      <w:r w:rsidRPr="5C65E7E0">
        <w:rPr>
          <w:rFonts w:eastAsia="Arial" w:cs="Arial"/>
        </w:rPr>
        <w:t>a</w:t>
      </w:r>
      <w:r w:rsidRPr="5C65E7E0">
        <w:rPr>
          <w:rFonts w:eastAsia="Arial" w:cs="Arial"/>
        </w:rPr>
        <w:t>du, datové kostky - OLAP, datové integrace a transformace- SSIS)</w:t>
      </w:r>
    </w:p>
    <w:p w:rsidR="00E042B8" w:rsidRPr="00ED4AD1" w:rsidRDefault="5C65E7E0" w:rsidP="5C65E7E0">
      <w:pPr>
        <w:numPr>
          <w:ilvl w:val="0"/>
          <w:numId w:val="6"/>
        </w:numPr>
        <w:spacing w:before="120" w:after="120" w:line="240" w:lineRule="auto"/>
        <w:jc w:val="both"/>
        <w:rPr>
          <w:rFonts w:eastAsia="Arial" w:cs="Arial"/>
        </w:rPr>
      </w:pPr>
      <w:r w:rsidRPr="5C65E7E0">
        <w:rPr>
          <w:rFonts w:eastAsia="Arial" w:cs="Arial"/>
        </w:rPr>
        <w:t>MS Dynamics NAV</w:t>
      </w:r>
    </w:p>
    <w:p w:rsidR="00E042B8" w:rsidRDefault="5C65E7E0" w:rsidP="5C65E7E0">
      <w:pPr>
        <w:numPr>
          <w:ilvl w:val="1"/>
          <w:numId w:val="6"/>
        </w:numPr>
        <w:spacing w:before="120" w:after="120" w:line="240" w:lineRule="auto"/>
        <w:jc w:val="both"/>
        <w:rPr>
          <w:rFonts w:eastAsia="Arial" w:cs="Arial"/>
        </w:rPr>
      </w:pPr>
      <w:r w:rsidRPr="5C65E7E0">
        <w:rPr>
          <w:rFonts w:eastAsia="Arial" w:cs="Arial"/>
        </w:rPr>
        <w:t>Rozdělení komponent systému na samostatné HW prostředky (aplikační servery, servery w</w:t>
      </w:r>
      <w:r w:rsidRPr="5C65E7E0">
        <w:rPr>
          <w:rFonts w:eastAsia="Arial" w:cs="Arial"/>
        </w:rPr>
        <w:t>e</w:t>
      </w:r>
      <w:r w:rsidRPr="5C65E7E0">
        <w:rPr>
          <w:rFonts w:eastAsia="Arial" w:cs="Arial"/>
        </w:rPr>
        <w:t>bových služeb)</w:t>
      </w:r>
    </w:p>
    <w:p w:rsidR="004D2175" w:rsidRPr="00ED4AD1" w:rsidRDefault="5C65E7E0" w:rsidP="5C65E7E0">
      <w:pPr>
        <w:numPr>
          <w:ilvl w:val="1"/>
          <w:numId w:val="6"/>
        </w:numPr>
        <w:spacing w:before="120" w:after="120" w:line="240" w:lineRule="auto"/>
        <w:jc w:val="both"/>
        <w:rPr>
          <w:rFonts w:eastAsia="Arial" w:cs="Arial"/>
        </w:rPr>
      </w:pPr>
      <w:r w:rsidRPr="5C65E7E0">
        <w:rPr>
          <w:rFonts w:eastAsia="Arial" w:cs="Arial"/>
        </w:rPr>
        <w:t>Pro jednodušší typy úloh lze využít servery pro alternativní klienty (webový prohlížeč, mobilní aplikace)</w:t>
      </w:r>
    </w:p>
    <w:p w:rsidR="00E042B8" w:rsidRPr="00ED4AD1" w:rsidRDefault="5C65E7E0" w:rsidP="5C65E7E0">
      <w:pPr>
        <w:numPr>
          <w:ilvl w:val="0"/>
          <w:numId w:val="6"/>
        </w:numPr>
        <w:spacing w:before="120" w:after="120" w:line="240" w:lineRule="auto"/>
        <w:jc w:val="both"/>
        <w:rPr>
          <w:rFonts w:eastAsia="Arial" w:cs="Arial"/>
        </w:rPr>
      </w:pPr>
      <w:r w:rsidRPr="5C65E7E0">
        <w:rPr>
          <w:rFonts w:eastAsia="Arial" w:cs="Arial"/>
        </w:rPr>
        <w:t>MS BizTalk Server</w:t>
      </w:r>
    </w:p>
    <w:p w:rsidR="00E042B8" w:rsidRPr="00ED4AD1" w:rsidRDefault="5C65E7E0" w:rsidP="5C65E7E0">
      <w:pPr>
        <w:numPr>
          <w:ilvl w:val="1"/>
          <w:numId w:val="6"/>
        </w:numPr>
        <w:spacing w:before="120" w:after="120" w:line="240" w:lineRule="auto"/>
        <w:jc w:val="both"/>
        <w:rPr>
          <w:rFonts w:eastAsia="Arial" w:cs="Arial"/>
        </w:rPr>
      </w:pPr>
      <w:r w:rsidRPr="5C65E7E0">
        <w:rPr>
          <w:rFonts w:eastAsia="Arial" w:cs="Arial"/>
        </w:rPr>
        <w:t>Rozdělení částí systému na samostatné HW prostředky (vstupní porty, orchestrace, výstupní porty)</w:t>
      </w:r>
    </w:p>
    <w:p w:rsidR="00E042B8" w:rsidRPr="00ED4AD1" w:rsidRDefault="5C65E7E0" w:rsidP="5C65E7E0">
      <w:pPr>
        <w:numPr>
          <w:ilvl w:val="1"/>
          <w:numId w:val="6"/>
        </w:numPr>
        <w:spacing w:before="120" w:after="120" w:line="240" w:lineRule="auto"/>
        <w:jc w:val="both"/>
        <w:rPr>
          <w:rFonts w:eastAsia="Arial" w:cs="Arial"/>
        </w:rPr>
      </w:pPr>
      <w:r w:rsidRPr="5C65E7E0">
        <w:rPr>
          <w:rFonts w:eastAsia="Arial" w:cs="Arial"/>
        </w:rPr>
        <w:t>Vytváření více instancí částí systému a přidělení integračních řešení konkrétním instancím</w:t>
      </w:r>
    </w:p>
    <w:p w:rsidR="00E042B8" w:rsidRPr="00ED4AD1" w:rsidRDefault="5C65E7E0" w:rsidP="5C65E7E0">
      <w:pPr>
        <w:numPr>
          <w:ilvl w:val="1"/>
          <w:numId w:val="6"/>
        </w:numPr>
        <w:spacing w:before="120" w:after="120" w:line="240" w:lineRule="auto"/>
        <w:jc w:val="both"/>
        <w:rPr>
          <w:rFonts w:eastAsia="Arial" w:cs="Arial"/>
        </w:rPr>
      </w:pPr>
      <w:r w:rsidRPr="5C65E7E0">
        <w:rPr>
          <w:rFonts w:eastAsia="Arial" w:cs="Arial"/>
        </w:rPr>
        <w:t>Umístění instancí na samostatné HW prostředky</w:t>
      </w:r>
    </w:p>
    <w:p w:rsidR="00E042B8" w:rsidRPr="00ED4AD1" w:rsidRDefault="00E042B8" w:rsidP="00BB4F74">
      <w:pPr>
        <w:numPr>
          <w:ilvl w:val="1"/>
          <w:numId w:val="6"/>
        </w:numPr>
        <w:spacing w:before="120" w:after="120" w:line="240" w:lineRule="auto"/>
        <w:jc w:val="both"/>
        <w:rPr>
          <w:rFonts w:cs="Arial"/>
        </w:rPr>
      </w:pPr>
    </w:p>
    <w:p w:rsidR="001674B3" w:rsidRPr="00ED4AD1" w:rsidRDefault="5C65E7E0" w:rsidP="5C65E7E0">
      <w:pPr>
        <w:numPr>
          <w:ilvl w:val="0"/>
          <w:numId w:val="6"/>
        </w:numPr>
        <w:spacing w:before="120" w:after="120" w:line="240" w:lineRule="auto"/>
        <w:jc w:val="both"/>
        <w:rPr>
          <w:rFonts w:eastAsia="Arial" w:cs="Arial"/>
        </w:rPr>
      </w:pPr>
      <w:r w:rsidRPr="5C65E7E0">
        <w:rPr>
          <w:rFonts w:eastAsia="Arial" w:cs="Arial"/>
        </w:rPr>
        <w:t>.NET aplikační prostředí</w:t>
      </w:r>
    </w:p>
    <w:p w:rsidR="00900DF4" w:rsidRPr="00ED4AD1" w:rsidRDefault="5C65E7E0" w:rsidP="5C65E7E0">
      <w:pPr>
        <w:numPr>
          <w:ilvl w:val="1"/>
          <w:numId w:val="6"/>
        </w:numPr>
        <w:spacing w:before="120" w:after="120" w:line="240" w:lineRule="auto"/>
        <w:jc w:val="both"/>
        <w:rPr>
          <w:rFonts w:eastAsia="Arial" w:cs="Arial"/>
        </w:rPr>
      </w:pPr>
      <w:r w:rsidRPr="5C65E7E0">
        <w:rPr>
          <w:rFonts w:eastAsia="Arial" w:cs="Arial"/>
        </w:rPr>
        <w:t>Horizontální i vertikální škálování, tj. možnost oddělení zátěže aplikačních vrstev na sam</w:t>
      </w:r>
      <w:r w:rsidRPr="5C65E7E0">
        <w:rPr>
          <w:rFonts w:eastAsia="Arial" w:cs="Arial"/>
        </w:rPr>
        <w:t>o</w:t>
      </w:r>
      <w:r w:rsidRPr="5C65E7E0">
        <w:rPr>
          <w:rFonts w:eastAsia="Arial" w:cs="Arial"/>
        </w:rPr>
        <w:t>statné servery a zároveň možnost provozu stejné vrstvy na více serverech a balancování z</w:t>
      </w:r>
      <w:r w:rsidRPr="5C65E7E0">
        <w:rPr>
          <w:rFonts w:eastAsia="Arial" w:cs="Arial"/>
        </w:rPr>
        <w:t>á</w:t>
      </w:r>
      <w:r w:rsidRPr="5C65E7E0">
        <w:rPr>
          <w:rFonts w:eastAsia="Arial" w:cs="Arial"/>
        </w:rPr>
        <w:t>těže</w:t>
      </w:r>
    </w:p>
    <w:p w:rsidR="00900DF4" w:rsidRPr="00ED4AD1" w:rsidRDefault="5C65E7E0" w:rsidP="5C65E7E0">
      <w:pPr>
        <w:numPr>
          <w:ilvl w:val="1"/>
          <w:numId w:val="6"/>
        </w:numPr>
        <w:spacing w:before="120" w:after="120" w:line="240" w:lineRule="auto"/>
        <w:jc w:val="both"/>
        <w:rPr>
          <w:rFonts w:eastAsia="Arial" w:cs="Arial"/>
        </w:rPr>
      </w:pPr>
      <w:r w:rsidRPr="5C65E7E0">
        <w:rPr>
          <w:rFonts w:eastAsia="Arial" w:cs="Arial"/>
        </w:rPr>
        <w:t>Běh na více IIS worker process současně, tj. technologie Web Garden a z toho vyplývající lepší využití prostředků serveru</w:t>
      </w:r>
    </w:p>
    <w:p w:rsidR="00900DF4" w:rsidRPr="00ED4AD1" w:rsidRDefault="5C65E7E0" w:rsidP="5C65E7E0">
      <w:pPr>
        <w:numPr>
          <w:ilvl w:val="1"/>
          <w:numId w:val="6"/>
        </w:numPr>
        <w:spacing w:before="120" w:after="120" w:line="240" w:lineRule="auto"/>
        <w:jc w:val="both"/>
        <w:rPr>
          <w:rFonts w:eastAsia="Arial" w:cs="Arial"/>
        </w:rPr>
      </w:pPr>
      <w:r w:rsidRPr="5C65E7E0">
        <w:rPr>
          <w:rFonts w:eastAsia="Arial" w:cs="Arial"/>
        </w:rPr>
        <w:t>Předkompilovaní aplikací na IIS pro zajištění rychlejšího startu</w:t>
      </w:r>
    </w:p>
    <w:p w:rsidR="00900DF4" w:rsidRPr="00ED4AD1" w:rsidRDefault="5C65E7E0" w:rsidP="5C65E7E0">
      <w:pPr>
        <w:numPr>
          <w:ilvl w:val="1"/>
          <w:numId w:val="6"/>
        </w:numPr>
        <w:spacing w:before="120" w:after="120" w:line="240" w:lineRule="auto"/>
        <w:jc w:val="both"/>
        <w:rPr>
          <w:rFonts w:eastAsia="Arial" w:cs="Arial"/>
        </w:rPr>
      </w:pPr>
      <w:r w:rsidRPr="5C65E7E0">
        <w:rPr>
          <w:rFonts w:eastAsia="Arial" w:cs="Arial"/>
        </w:rPr>
        <w:t>Nastavení tzv. “Always running“ pro aplikační pool, tj. zkrácení doby pro první přístup</w:t>
      </w:r>
    </w:p>
    <w:p w:rsidR="00900DF4" w:rsidRPr="00ED4AD1" w:rsidRDefault="5C65E7E0" w:rsidP="5C65E7E0">
      <w:pPr>
        <w:numPr>
          <w:ilvl w:val="1"/>
          <w:numId w:val="6"/>
        </w:numPr>
        <w:spacing w:before="120" w:after="120" w:line="240" w:lineRule="auto"/>
        <w:jc w:val="both"/>
        <w:rPr>
          <w:rFonts w:eastAsia="Arial" w:cs="Arial"/>
        </w:rPr>
      </w:pPr>
      <w:r w:rsidRPr="5C65E7E0">
        <w:rPr>
          <w:rFonts w:eastAsia="Arial" w:cs="Arial"/>
        </w:rPr>
        <w:t xml:space="preserve">Ukládání stránek či jejich částí do cache </w:t>
      </w:r>
    </w:p>
    <w:p w:rsidR="00900DF4" w:rsidRPr="00ED4AD1" w:rsidRDefault="5C65E7E0" w:rsidP="5C65E7E0">
      <w:pPr>
        <w:numPr>
          <w:ilvl w:val="1"/>
          <w:numId w:val="6"/>
        </w:numPr>
        <w:spacing w:before="120" w:after="120" w:line="240" w:lineRule="auto"/>
        <w:jc w:val="both"/>
        <w:rPr>
          <w:rFonts w:eastAsia="Arial" w:cs="Arial"/>
        </w:rPr>
      </w:pPr>
      <w:r w:rsidRPr="5C65E7E0">
        <w:rPr>
          <w:rFonts w:eastAsia="Arial" w:cs="Arial"/>
        </w:rPr>
        <w:t>Optimalizace skriptů a kaskádních stylů (minifikace a bundling)</w:t>
      </w:r>
    </w:p>
    <w:p w:rsidR="001674B3" w:rsidRPr="00ED4AD1" w:rsidRDefault="5C65E7E0" w:rsidP="5C65E7E0">
      <w:pPr>
        <w:numPr>
          <w:ilvl w:val="1"/>
          <w:numId w:val="6"/>
        </w:numPr>
        <w:spacing w:before="120" w:after="120" w:line="240" w:lineRule="auto"/>
        <w:jc w:val="both"/>
        <w:rPr>
          <w:rFonts w:eastAsia="Arial" w:cs="Arial"/>
        </w:rPr>
      </w:pPr>
      <w:r w:rsidRPr="5C65E7E0">
        <w:rPr>
          <w:rFonts w:eastAsia="Arial" w:cs="Arial"/>
        </w:rPr>
        <w:t>Využití CDN pro statický obsah (obrázky, skripty a styly)</w:t>
      </w:r>
    </w:p>
    <w:p w:rsidR="00E042B8" w:rsidRDefault="5C65E7E0" w:rsidP="00ED4AD1">
      <w:pPr>
        <w:pStyle w:val="AQNormlntext"/>
      </w:pPr>
      <w:r>
        <w:t>Pro nabízený systém jsou navrženy parametry HW zajišťující bezproblémový provoz pro současný počet zaměstnanců ZP. Architektura systému umožňuje rozšířit HW prostředky a rozložit zátěž bez programových úprav pro zajištění horní hranice kapacity systému. Teprve v okamžiku, kdy ZP razan</w:t>
      </w:r>
      <w:r>
        <w:t>t</w:t>
      </w:r>
      <w:r>
        <w:lastRenderedPageBreak/>
        <w:t>ně navýší počty klientů / uživatelů, může dokoupit příslušné HW prostředky, které v dané době budou levnější, než kdyby se pořizovaly hned v úvodu.</w:t>
      </w:r>
    </w:p>
    <w:p w:rsidR="00396B1F" w:rsidRDefault="00396B1F" w:rsidP="002C7FF2">
      <w:pPr>
        <w:pStyle w:val="AQNadpis4"/>
      </w:pPr>
      <w:bookmarkStart w:id="43" w:name="_Toc395864645"/>
      <w:bookmarkStart w:id="44" w:name="_Toc460355828"/>
      <w:r>
        <w:t>Komunikační infrastruktura</w:t>
      </w:r>
      <w:bookmarkEnd w:id="43"/>
      <w:bookmarkEnd w:id="44"/>
    </w:p>
    <w:p w:rsidR="00396B1F" w:rsidRDefault="5C65E7E0" w:rsidP="00ED4AD1">
      <w:pPr>
        <w:pStyle w:val="AQNormlntext"/>
      </w:pPr>
      <w:r>
        <w:t xml:space="preserve">ICIS bude využívat komunikační infrastrukturu OZP. Plánovaná kapacita linek, uvedená v zadávací dokumentaci jako upgrade, se pro provoz ICIS jeví jako dostatečná. </w:t>
      </w:r>
    </w:p>
    <w:p w:rsidR="00396B1F" w:rsidRDefault="5C65E7E0" w:rsidP="00ED4AD1">
      <w:pPr>
        <w:pStyle w:val="AQNormlntext"/>
      </w:pPr>
      <w:r>
        <w:t>Součástí výstupu analytické fáze dodávky budou všechny parametry potřebné pro nasazení a pr</w:t>
      </w:r>
      <w:r>
        <w:t>o</w:t>
      </w:r>
      <w:r>
        <w:t>voz řešení – především použité protokoly a porty ve standardní TCP/IP síti.</w:t>
      </w:r>
    </w:p>
    <w:p w:rsidR="00E042B8" w:rsidRDefault="00E042B8" w:rsidP="00E042B8">
      <w:pPr>
        <w:rPr>
          <w:b/>
        </w:rPr>
      </w:pPr>
    </w:p>
    <w:p w:rsidR="00E042B8" w:rsidRDefault="00E042B8" w:rsidP="002C7FF2">
      <w:pPr>
        <w:pStyle w:val="AQNadpis4"/>
      </w:pPr>
      <w:bookmarkStart w:id="45" w:name="_Toc324421861"/>
      <w:bookmarkStart w:id="46" w:name="_Toc324419358"/>
      <w:bookmarkStart w:id="47" w:name="_Toc324419161"/>
      <w:bookmarkStart w:id="48" w:name="_Toc395864646"/>
      <w:bookmarkStart w:id="49" w:name="_Toc460355829"/>
      <w:r w:rsidRPr="007011EF">
        <w:t>Navrhovaná</w:t>
      </w:r>
      <w:r>
        <w:t xml:space="preserve"> HW infrastruktura ICIS</w:t>
      </w:r>
      <w:bookmarkEnd w:id="45"/>
      <w:bookmarkEnd w:id="46"/>
      <w:bookmarkEnd w:id="47"/>
      <w:bookmarkEnd w:id="48"/>
      <w:bookmarkEnd w:id="49"/>
    </w:p>
    <w:p w:rsidR="00E042B8" w:rsidRDefault="5C65E7E0" w:rsidP="00ED4AD1">
      <w:pPr>
        <w:pStyle w:val="AQNormlntext"/>
      </w:pPr>
      <w:r>
        <w:t>Následující schéma obsahuje logické HW schéma prostředí serverů navrhovaného systému ICIS, neuvádí odpovídající aktivní prvky sítí LAN, WAN a SAN.</w:t>
      </w:r>
    </w:p>
    <w:p w:rsidR="009A0E25" w:rsidRDefault="009A0E25" w:rsidP="00ED4AD1">
      <w:pPr>
        <w:pStyle w:val="AQNormlntext"/>
      </w:pPr>
    </w:p>
    <w:p w:rsidR="008649FD" w:rsidRDefault="00237F4E" w:rsidP="00513933">
      <w:pPr>
        <w:spacing w:before="120" w:after="240"/>
        <w:jc w:val="center"/>
      </w:pPr>
      <w:r>
        <w:rPr>
          <w:noProof/>
          <w:lang w:eastAsia="cs-CZ"/>
        </w:rPr>
        <w:drawing>
          <wp:inline distT="0" distB="0" distL="0" distR="0" wp14:anchorId="3CA1256C" wp14:editId="7C14C1A8">
            <wp:extent cx="3771900" cy="5688501"/>
            <wp:effectExtent l="0" t="0" r="0" b="7620"/>
            <wp:docPr id="20579790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1900" cy="5688501"/>
                    </a:xfrm>
                    <a:prstGeom prst="rect">
                      <a:avLst/>
                    </a:prstGeom>
                  </pic:spPr>
                </pic:pic>
              </a:graphicData>
            </a:graphic>
          </wp:inline>
        </w:drawing>
      </w:r>
      <w:r>
        <w:br/>
      </w:r>
      <w:r>
        <w:br/>
      </w:r>
      <w:r w:rsidR="5C65E7E0" w:rsidRPr="5C65E7E0">
        <w:rPr>
          <w:color w:val="000000" w:themeColor="text1"/>
        </w:rPr>
        <w:t>Obr. č. 2</w:t>
      </w:r>
      <w:r w:rsidR="5C65E7E0" w:rsidRPr="5C65E7E0">
        <w:rPr>
          <w:noProof/>
          <w:color w:val="000000" w:themeColor="text1"/>
        </w:rPr>
        <w:t xml:space="preserve"> -</w:t>
      </w:r>
      <w:r w:rsidR="5C65E7E0" w:rsidRPr="5C65E7E0">
        <w:rPr>
          <w:color w:val="000000" w:themeColor="text1"/>
        </w:rPr>
        <w:t xml:space="preserve"> Základní perimetry řešení ICIS</w:t>
      </w:r>
    </w:p>
    <w:p w:rsidR="00E042B8" w:rsidRDefault="5C65E7E0" w:rsidP="00ED4AD1">
      <w:pPr>
        <w:pStyle w:val="AQNormlntext"/>
      </w:pPr>
      <w:r>
        <w:lastRenderedPageBreak/>
        <w:t>Celé řešení ICIS doporučujeme rozdělit do tří základních bezpečnostních perimetrů odpovídajících jednotlivým vrstvám aplikace:</w:t>
      </w:r>
    </w:p>
    <w:p w:rsidR="00E042B8" w:rsidRPr="00ED4AD1" w:rsidRDefault="5C65E7E0" w:rsidP="5C65E7E0">
      <w:pPr>
        <w:pStyle w:val="Odstavecseseznamem"/>
        <w:numPr>
          <w:ilvl w:val="0"/>
          <w:numId w:val="8"/>
        </w:numPr>
        <w:spacing w:after="0" w:line="240" w:lineRule="auto"/>
        <w:contextualSpacing w:val="0"/>
        <w:jc w:val="both"/>
        <w:rPr>
          <w:rFonts w:eastAsia="Arial" w:cs="Arial"/>
        </w:rPr>
      </w:pPr>
      <w:r w:rsidRPr="5C65E7E0">
        <w:rPr>
          <w:rFonts w:eastAsia="Arial" w:cs="Arial"/>
        </w:rPr>
        <w:t>Prezentační vrstva – zahrnuje v sobě uživatele systému ICIS, jejich pracovní stanice, tiskárny, čtečky kódů a další periferie včetně případných přenosných zařízení. Dále obsahuje virtuální terminálové servery pro vzdálený přístup k prezentační vrstvě. Součástí tohoto perimetru je i existující doména adresáře MS Active Directory obsahující mimo jiné účty uživatelů, stanic a případně dalších periferních zařízení, která to umožňují. Uživatelé přistupují k prezentační vrstvě na svých koncových stanicích, pro účely vzdáleného přístupu mohou využít terminálové připojení (Remote Desktop Client).</w:t>
      </w:r>
    </w:p>
    <w:p w:rsidR="00E042B8" w:rsidRPr="00ED4AD1" w:rsidRDefault="5C65E7E0" w:rsidP="5C65E7E0">
      <w:pPr>
        <w:pStyle w:val="Odstavecseseznamem"/>
        <w:numPr>
          <w:ilvl w:val="0"/>
          <w:numId w:val="8"/>
        </w:numPr>
        <w:spacing w:after="0" w:line="240" w:lineRule="auto"/>
        <w:contextualSpacing w:val="0"/>
        <w:jc w:val="both"/>
        <w:rPr>
          <w:rFonts w:eastAsia="Arial" w:cs="Arial"/>
        </w:rPr>
      </w:pPr>
      <w:r w:rsidRPr="5C65E7E0">
        <w:rPr>
          <w:rFonts w:eastAsia="Arial" w:cs="Arial"/>
        </w:rPr>
        <w:t>Aplikační vrstva je tvořena čtveřicí fyzických serverů hostujících virtualizované prostředí apl</w:t>
      </w:r>
      <w:r w:rsidRPr="5C65E7E0">
        <w:rPr>
          <w:rFonts w:eastAsia="Arial" w:cs="Arial"/>
        </w:rPr>
        <w:t>i</w:t>
      </w:r>
      <w:r w:rsidRPr="5C65E7E0">
        <w:rPr>
          <w:rFonts w:eastAsia="Arial" w:cs="Arial"/>
        </w:rPr>
        <w:t>kačních serverů (viz dále) a fyzickým serverem pro management a primární doménový řadič centra.</w:t>
      </w:r>
    </w:p>
    <w:p w:rsidR="00E042B8" w:rsidRDefault="5C65E7E0" w:rsidP="5C65E7E0">
      <w:pPr>
        <w:pStyle w:val="Odstavecseseznamem"/>
        <w:numPr>
          <w:ilvl w:val="0"/>
          <w:numId w:val="8"/>
        </w:numPr>
        <w:spacing w:after="0" w:line="240" w:lineRule="auto"/>
        <w:contextualSpacing w:val="0"/>
        <w:jc w:val="both"/>
        <w:rPr>
          <w:rFonts w:eastAsia="Arial" w:cs="Arial"/>
        </w:rPr>
      </w:pPr>
      <w:r w:rsidRPr="5C65E7E0">
        <w:rPr>
          <w:rFonts w:eastAsia="Arial" w:cs="Arial"/>
        </w:rPr>
        <w:t>Databázová vrstva je tvořena trojicí fyzických databázových serverů a společnou sítí SAN o</w:t>
      </w:r>
      <w:r w:rsidRPr="5C65E7E0">
        <w:rPr>
          <w:rFonts w:eastAsia="Arial" w:cs="Arial"/>
        </w:rPr>
        <w:t>b</w:t>
      </w:r>
      <w:r w:rsidRPr="5C65E7E0">
        <w:rPr>
          <w:rFonts w:eastAsia="Arial" w:cs="Arial"/>
        </w:rPr>
        <w:t>sahující sdílenou diskovou kapacitu a dále zálohovací zařízení. Databázová a aplikační vrstva jsou též členy společné domény Active Directory centra podřízené hlavní doméně v rámci je</w:t>
      </w:r>
      <w:r w:rsidRPr="5C65E7E0">
        <w:rPr>
          <w:rFonts w:eastAsia="Arial" w:cs="Arial"/>
        </w:rPr>
        <w:t>d</w:t>
      </w:r>
      <w:r w:rsidRPr="5C65E7E0">
        <w:rPr>
          <w:rFonts w:eastAsia="Arial" w:cs="Arial"/>
        </w:rPr>
        <w:t>nostranného vztahu důvěry oddělující z bezpečnostních důvodů serverové a aplikační účty centra.</w:t>
      </w:r>
    </w:p>
    <w:p w:rsidR="00ED4AD1" w:rsidRPr="00ED4AD1" w:rsidRDefault="00ED4AD1" w:rsidP="00ED4AD1">
      <w:pPr>
        <w:spacing w:after="0" w:line="240" w:lineRule="auto"/>
        <w:jc w:val="both"/>
        <w:rPr>
          <w:rFonts w:cs="Arial"/>
        </w:rPr>
      </w:pPr>
    </w:p>
    <w:p w:rsidR="00B837E3" w:rsidRDefault="5C65E7E0" w:rsidP="00ED4AD1">
      <w:pPr>
        <w:pStyle w:val="AQNormlntext"/>
      </w:pPr>
      <w:r w:rsidRPr="5C65E7E0">
        <w:rPr>
          <w:b/>
          <w:bCs/>
        </w:rPr>
        <w:t>Provozní prostředí</w:t>
      </w:r>
      <w:r>
        <w:t xml:space="preserve"> bude standardně provozováno na dvou virtuálních serverech v prezentační vrstvě (VM-TS a VM-BTS), dvou v aplikační vrstvě (AS1, AS2) a dvou v databázové vrstvě (DB1, DB2), viz popis provozního prostředí v následující kapitole.</w:t>
      </w:r>
    </w:p>
    <w:p w:rsidR="00E042B8" w:rsidRDefault="5C65E7E0" w:rsidP="00ED4AD1">
      <w:pPr>
        <w:pStyle w:val="AQNormlntext"/>
      </w:pPr>
      <w:r>
        <w:t xml:space="preserve">Pro účely </w:t>
      </w:r>
      <w:r w:rsidRPr="5C65E7E0">
        <w:rPr>
          <w:b/>
          <w:bCs/>
        </w:rPr>
        <w:t>testovacího prostředí</w:t>
      </w:r>
      <w:r>
        <w:t xml:space="preserve"> bude využita dvojice fyzických serverů v aplikační vrstvě (AS4 a AS5), která bude hostovat kompletní prostředí odpovídajících virtuálních serverů. Tyto fyzické servery budou využity rovněž pro </w:t>
      </w:r>
      <w:r w:rsidRPr="5C65E7E0">
        <w:rPr>
          <w:b/>
          <w:bCs/>
        </w:rPr>
        <w:t>školící prostředí</w:t>
      </w:r>
      <w:r>
        <w:t>. Databázová vrstva pro testovací a školící prostředí bude společná – každé prostředí bude mít svoje vlastní, oddělené databáze. Fyzické servery pro testovací a školící prostředí (AS4, AS5) mohou sloužit zároveň jako záloha pro prostředí provozní v případě v</w:t>
      </w:r>
      <w:r>
        <w:t>ý</w:t>
      </w:r>
      <w:r>
        <w:t>padku.</w:t>
      </w:r>
    </w:p>
    <w:p w:rsidR="00B837E3" w:rsidRDefault="5C65E7E0" w:rsidP="00ED4AD1">
      <w:pPr>
        <w:pStyle w:val="AQNormlntext"/>
      </w:pPr>
      <w:r>
        <w:t xml:space="preserve">Do </w:t>
      </w:r>
      <w:r w:rsidRPr="5C65E7E0">
        <w:rPr>
          <w:b/>
          <w:bCs/>
        </w:rPr>
        <w:t>záložní geografické lokace</w:t>
      </w:r>
      <w:r>
        <w:t xml:space="preserve"> navrhujeme umístit jeden fyzický server v aplikační vrstvě (AS3) a jeden v databázové vrstvě. S ohledem na požadavky zadavatele na toto prostředí není nutné, aby virtuální servery na AS3 byly spouštěné a proto navrhujeme v tomto místě pouze zajištění zálohy vlastního programového vybavení a zálohy databáze prováděné v on-line režimu, aby byl zabezpečen požadavek na maximální možnou ztrátu dat nepřevyšující jednu hodinu. Záloha může být prováděna i s pomocí současného HW vybavení zadavatele.</w:t>
      </w:r>
    </w:p>
    <w:p w:rsidR="00E042B8" w:rsidRDefault="00E042B8" w:rsidP="002C7FF2">
      <w:pPr>
        <w:pStyle w:val="AQNadpis4"/>
      </w:pPr>
      <w:bookmarkStart w:id="50" w:name="_Toc324421862"/>
      <w:bookmarkStart w:id="51" w:name="_Toc324419359"/>
      <w:bookmarkStart w:id="52" w:name="_Toc324419162"/>
      <w:bookmarkStart w:id="53" w:name="_Toc395864647"/>
      <w:bookmarkStart w:id="54" w:name="_Toc460355830"/>
      <w:r w:rsidRPr="007011EF">
        <w:t>Servery</w:t>
      </w:r>
      <w:bookmarkEnd w:id="50"/>
      <w:bookmarkEnd w:id="51"/>
      <w:bookmarkEnd w:id="52"/>
      <w:bookmarkEnd w:id="53"/>
      <w:bookmarkEnd w:id="54"/>
    </w:p>
    <w:p w:rsidR="00E042B8" w:rsidRDefault="5C65E7E0" w:rsidP="00ED4AD1">
      <w:pPr>
        <w:pStyle w:val="AQNormlntext"/>
      </w:pPr>
      <w:r>
        <w:t>Řešení je navrženo s využitím moderních technologií a jejich virtualizace. Následující schéma uv</w:t>
      </w:r>
      <w:r>
        <w:t>á</w:t>
      </w:r>
      <w:r>
        <w:t>dí návrh nově instalovaných serverů použitých pro provozní prostředí. Přednostně uvádí servery virt</w:t>
      </w:r>
      <w:r>
        <w:t>u</w:t>
      </w:r>
      <w:r>
        <w:t>ální s výjimkou databázové vrstvy, jejíž virtualizaci nepředpokládáme. Řešení dále předpokládá využití stávající infrastruktury OZP – existující domény Active Directory a jejích řadičů, elektronické pošty, základních síťových služeb a aktivních prvků, systémů pro zálohování – ty proto nejsou ve schématu uváděny.</w:t>
      </w:r>
    </w:p>
    <w:p w:rsidR="00513933" w:rsidRDefault="00513933" w:rsidP="00ED4AD1">
      <w:pPr>
        <w:pStyle w:val="AQNormlntext"/>
      </w:pPr>
    </w:p>
    <w:p w:rsidR="00874AFA" w:rsidRPr="00ED4AD1" w:rsidRDefault="5C65E7E0" w:rsidP="5C65E7E0">
      <w:pPr>
        <w:pStyle w:val="Odstavecseseznamem"/>
        <w:numPr>
          <w:ilvl w:val="0"/>
          <w:numId w:val="14"/>
        </w:numPr>
        <w:spacing w:after="0" w:line="240" w:lineRule="auto"/>
        <w:contextualSpacing w:val="0"/>
        <w:jc w:val="both"/>
        <w:rPr>
          <w:rFonts w:eastAsia="Arial" w:cs="Arial"/>
        </w:rPr>
      </w:pPr>
      <w:r w:rsidRPr="5C65E7E0">
        <w:rPr>
          <w:rFonts w:eastAsia="Arial" w:cs="Arial"/>
        </w:rPr>
        <w:t>AS1 – AS2 – AS3 jsou fyzické servery hostující virtuální aplikační servery, 2x v centru sídla, 1 záloha mimo sídlo (jedná se o tzv. studenou zálohu, kde se nepředpokládá faktické spuštění virtuálních serverů na AS3), AS4 – AS5 – školící a testovací prostředí</w:t>
      </w:r>
    </w:p>
    <w:p w:rsidR="00874AFA" w:rsidRPr="00ED4AD1" w:rsidRDefault="5C65E7E0" w:rsidP="5C65E7E0">
      <w:pPr>
        <w:pStyle w:val="Odstavecseseznamem"/>
        <w:numPr>
          <w:ilvl w:val="0"/>
          <w:numId w:val="14"/>
        </w:numPr>
        <w:spacing w:after="0" w:line="240" w:lineRule="auto"/>
        <w:contextualSpacing w:val="0"/>
        <w:jc w:val="both"/>
        <w:rPr>
          <w:rFonts w:eastAsia="Arial" w:cs="Arial"/>
        </w:rPr>
      </w:pPr>
      <w:r w:rsidRPr="5C65E7E0">
        <w:rPr>
          <w:rFonts w:eastAsia="Arial" w:cs="Arial"/>
        </w:rPr>
        <w:t>DC1 - je fyzický server pro primární doménový řadič Active Directory domény centra</w:t>
      </w:r>
    </w:p>
    <w:p w:rsidR="00874AFA" w:rsidRPr="00ED4AD1" w:rsidRDefault="5C65E7E0" w:rsidP="5C65E7E0">
      <w:pPr>
        <w:pStyle w:val="Odstavecseseznamem"/>
        <w:numPr>
          <w:ilvl w:val="0"/>
          <w:numId w:val="14"/>
        </w:numPr>
        <w:spacing w:after="0" w:line="240" w:lineRule="auto"/>
        <w:contextualSpacing w:val="0"/>
        <w:jc w:val="both"/>
        <w:rPr>
          <w:rFonts w:eastAsia="Arial" w:cs="Arial"/>
        </w:rPr>
      </w:pPr>
      <w:r w:rsidRPr="5C65E7E0">
        <w:rPr>
          <w:rFonts w:eastAsia="Arial" w:cs="Arial"/>
        </w:rPr>
        <w:t>DB1-4 – databázové servery. 1-2 produkce, 3 záloha, 4 školící a testovací prostředí</w:t>
      </w:r>
    </w:p>
    <w:p w:rsidR="00874AFA" w:rsidRPr="00ED4AD1" w:rsidRDefault="5C65E7E0" w:rsidP="5C65E7E0">
      <w:pPr>
        <w:pStyle w:val="Odstavecseseznamem"/>
        <w:numPr>
          <w:ilvl w:val="0"/>
          <w:numId w:val="14"/>
        </w:numPr>
        <w:spacing w:after="0" w:line="240" w:lineRule="auto"/>
        <w:contextualSpacing w:val="0"/>
        <w:jc w:val="both"/>
        <w:rPr>
          <w:rFonts w:eastAsia="Arial" w:cs="Arial"/>
        </w:rPr>
      </w:pPr>
      <w:r w:rsidRPr="5C65E7E0">
        <w:rPr>
          <w:rFonts w:eastAsia="Arial" w:cs="Arial"/>
        </w:rPr>
        <w:t>VM-TS je virtuální terminálový server pro prezentační vrstvu řešení – pouze pro vzdálené př</w:t>
      </w:r>
      <w:r w:rsidRPr="5C65E7E0">
        <w:rPr>
          <w:rFonts w:eastAsia="Arial" w:cs="Arial"/>
        </w:rPr>
        <w:t>i</w:t>
      </w:r>
      <w:r w:rsidRPr="5C65E7E0">
        <w:rPr>
          <w:rFonts w:eastAsia="Arial" w:cs="Arial"/>
        </w:rPr>
        <w:t>pojení (pracovníci v terénu, home office), pro účely připojení školených pracovníků. Pro pr</w:t>
      </w:r>
      <w:r w:rsidRPr="5C65E7E0">
        <w:rPr>
          <w:rFonts w:eastAsia="Arial" w:cs="Arial"/>
        </w:rPr>
        <w:t>o</w:t>
      </w:r>
      <w:r w:rsidRPr="5C65E7E0">
        <w:rPr>
          <w:rFonts w:eastAsia="Arial" w:cs="Arial"/>
        </w:rPr>
        <w:t>vozní, školící i testovací.</w:t>
      </w:r>
    </w:p>
    <w:p w:rsidR="00874AFA" w:rsidRPr="00ED4AD1" w:rsidRDefault="5C65E7E0" w:rsidP="5C65E7E0">
      <w:pPr>
        <w:pStyle w:val="Odstavecseseznamem"/>
        <w:numPr>
          <w:ilvl w:val="0"/>
          <w:numId w:val="14"/>
        </w:numPr>
        <w:spacing w:after="0" w:line="240" w:lineRule="auto"/>
        <w:contextualSpacing w:val="0"/>
        <w:jc w:val="both"/>
        <w:rPr>
          <w:rFonts w:eastAsia="Arial" w:cs="Arial"/>
        </w:rPr>
      </w:pPr>
      <w:r w:rsidRPr="5C65E7E0">
        <w:rPr>
          <w:rFonts w:eastAsia="Arial" w:cs="Arial"/>
        </w:rPr>
        <w:t>VM-DC2 – virtuální sekundární doménový řadič Active Directory domény centra. Pro provozní, školící i testovací.</w:t>
      </w:r>
    </w:p>
    <w:p w:rsidR="00874AFA" w:rsidRPr="00ED4AD1" w:rsidRDefault="5C65E7E0" w:rsidP="5C65E7E0">
      <w:pPr>
        <w:pStyle w:val="Odstavecseseznamem"/>
        <w:numPr>
          <w:ilvl w:val="0"/>
          <w:numId w:val="14"/>
        </w:numPr>
        <w:spacing w:after="0" w:line="240" w:lineRule="auto"/>
        <w:contextualSpacing w:val="0"/>
        <w:jc w:val="both"/>
        <w:rPr>
          <w:rFonts w:eastAsia="Arial" w:cs="Arial"/>
        </w:rPr>
      </w:pPr>
      <w:r w:rsidRPr="5C65E7E0">
        <w:rPr>
          <w:rFonts w:eastAsia="Arial" w:cs="Arial"/>
        </w:rPr>
        <w:t>VM-DYNAPPL – virtuální server aplikační vrstvy MS Dynamics NAV. Pro provozní, školící i testovací.</w:t>
      </w:r>
    </w:p>
    <w:p w:rsidR="00874AFA" w:rsidRPr="00ED4AD1" w:rsidRDefault="5C65E7E0" w:rsidP="5C65E7E0">
      <w:pPr>
        <w:pStyle w:val="Odstavecseseznamem"/>
        <w:numPr>
          <w:ilvl w:val="0"/>
          <w:numId w:val="14"/>
        </w:numPr>
        <w:spacing w:after="0" w:line="240" w:lineRule="auto"/>
        <w:contextualSpacing w:val="0"/>
        <w:jc w:val="both"/>
        <w:rPr>
          <w:rFonts w:eastAsia="Arial" w:cs="Arial"/>
        </w:rPr>
      </w:pPr>
      <w:r w:rsidRPr="5C65E7E0">
        <w:rPr>
          <w:rFonts w:eastAsia="Arial" w:cs="Arial"/>
        </w:rPr>
        <w:t>VM-DYNWEB – virtuální webový server MS Dynamics NAV. Pro provozní, školící i testovací.</w:t>
      </w:r>
    </w:p>
    <w:p w:rsidR="00874AFA" w:rsidRPr="00ED4AD1" w:rsidRDefault="5C65E7E0" w:rsidP="5C65E7E0">
      <w:pPr>
        <w:pStyle w:val="Odstavecseseznamem"/>
        <w:numPr>
          <w:ilvl w:val="0"/>
          <w:numId w:val="14"/>
        </w:numPr>
        <w:spacing w:after="0" w:line="240" w:lineRule="auto"/>
        <w:contextualSpacing w:val="0"/>
        <w:jc w:val="both"/>
        <w:rPr>
          <w:rFonts w:eastAsia="Arial" w:cs="Arial"/>
        </w:rPr>
      </w:pPr>
      <w:r w:rsidRPr="5C65E7E0">
        <w:rPr>
          <w:rFonts w:eastAsia="Arial" w:cs="Arial"/>
        </w:rPr>
        <w:t>VM-BTS – virtuální integrační server MS BizTalk. Pro provozní, školící i testovací.</w:t>
      </w:r>
    </w:p>
    <w:p w:rsidR="00874AFA" w:rsidRPr="009D15B2" w:rsidRDefault="5C65E7E0" w:rsidP="5C65E7E0">
      <w:pPr>
        <w:pStyle w:val="Odstavecseseznamem"/>
        <w:numPr>
          <w:ilvl w:val="0"/>
          <w:numId w:val="14"/>
        </w:numPr>
        <w:spacing w:after="0" w:line="240" w:lineRule="auto"/>
        <w:contextualSpacing w:val="0"/>
        <w:jc w:val="both"/>
        <w:rPr>
          <w:rFonts w:eastAsia="Arial" w:cs="Arial"/>
        </w:rPr>
      </w:pPr>
      <w:r w:rsidRPr="5C65E7E0">
        <w:rPr>
          <w:rFonts w:eastAsia="Arial" w:cs="Arial"/>
        </w:rPr>
        <w:t>VM-BI – virtuální server Business Inteligence (analytický a reportovací server). Pro provozní, školící i testovací.</w:t>
      </w:r>
    </w:p>
    <w:p w:rsidR="00874AFA" w:rsidRDefault="5C65E7E0" w:rsidP="5C65E7E0">
      <w:pPr>
        <w:pStyle w:val="Odstavecseseznamem"/>
        <w:numPr>
          <w:ilvl w:val="0"/>
          <w:numId w:val="14"/>
        </w:numPr>
        <w:spacing w:after="0" w:line="240" w:lineRule="auto"/>
        <w:contextualSpacing w:val="0"/>
        <w:jc w:val="both"/>
        <w:rPr>
          <w:rFonts w:eastAsia="Arial" w:cs="Arial"/>
        </w:rPr>
      </w:pPr>
      <w:r w:rsidRPr="5C65E7E0">
        <w:rPr>
          <w:rFonts w:eastAsia="Arial" w:cs="Arial"/>
        </w:rPr>
        <w:lastRenderedPageBreak/>
        <w:t>VM-CUSTOM – virtuální aplikační servery vyvíjených komponent. Pro provozní, školící i te</w:t>
      </w:r>
      <w:r w:rsidRPr="5C65E7E0">
        <w:rPr>
          <w:rFonts w:eastAsia="Arial" w:cs="Arial"/>
        </w:rPr>
        <w:t>s</w:t>
      </w:r>
      <w:r w:rsidRPr="5C65E7E0">
        <w:rPr>
          <w:rFonts w:eastAsia="Arial" w:cs="Arial"/>
        </w:rPr>
        <w:t>tovací.</w:t>
      </w:r>
    </w:p>
    <w:p w:rsidR="00874AFA" w:rsidRDefault="5C65E7E0" w:rsidP="5C65E7E0">
      <w:pPr>
        <w:pStyle w:val="Odstavecseseznamem"/>
        <w:numPr>
          <w:ilvl w:val="0"/>
          <w:numId w:val="14"/>
        </w:numPr>
        <w:spacing w:after="0" w:line="240" w:lineRule="auto"/>
        <w:contextualSpacing w:val="0"/>
        <w:jc w:val="both"/>
        <w:rPr>
          <w:rFonts w:eastAsia="Arial" w:cs="Arial"/>
        </w:rPr>
      </w:pPr>
      <w:r w:rsidRPr="5C65E7E0">
        <w:rPr>
          <w:rFonts w:eastAsia="Arial" w:cs="Arial"/>
        </w:rPr>
        <w:t>VM-DYNSRV – servery MD NAV poskytující střední vrstvu. Pro provozní, školící i testovací.</w:t>
      </w:r>
    </w:p>
    <w:p w:rsidR="00874AFA" w:rsidRPr="006E1824" w:rsidRDefault="5C65E7E0" w:rsidP="5C65E7E0">
      <w:pPr>
        <w:pStyle w:val="Odstavecseseznamem"/>
        <w:numPr>
          <w:ilvl w:val="0"/>
          <w:numId w:val="14"/>
        </w:numPr>
        <w:spacing w:after="0" w:line="240" w:lineRule="auto"/>
        <w:contextualSpacing w:val="0"/>
        <w:jc w:val="both"/>
        <w:rPr>
          <w:rFonts w:eastAsia="Arial" w:cs="Arial"/>
        </w:rPr>
      </w:pPr>
      <w:r>
        <w:t>VM-BTSEXT – zvlášť BizTalk pro externí systémy a pro interní systémy. Pro provozní, školící i testovací.</w:t>
      </w:r>
    </w:p>
    <w:p w:rsidR="006E1824" w:rsidRDefault="006E1824" w:rsidP="006E1824">
      <w:pPr>
        <w:pStyle w:val="Odstavecseseznamem"/>
        <w:spacing w:after="0" w:line="240" w:lineRule="auto"/>
        <w:ind w:firstLine="0"/>
        <w:contextualSpacing w:val="0"/>
        <w:jc w:val="both"/>
        <w:rPr>
          <w:rFonts w:cs="Arial"/>
        </w:rPr>
      </w:pPr>
    </w:p>
    <w:p w:rsidR="001442EC" w:rsidRDefault="001442EC" w:rsidP="006E1824">
      <w:pPr>
        <w:pStyle w:val="Odstavecseseznamem"/>
        <w:spacing w:after="0" w:line="240" w:lineRule="auto"/>
        <w:ind w:firstLine="0"/>
        <w:contextualSpacing w:val="0"/>
        <w:jc w:val="both"/>
        <w:rPr>
          <w:rFonts w:cs="Arial"/>
        </w:rPr>
      </w:pPr>
    </w:p>
    <w:p w:rsidR="00874AFA" w:rsidRDefault="00612EB3" w:rsidP="00874AFA">
      <w:pPr>
        <w:pStyle w:val="AQNormlntext"/>
      </w:pPr>
      <w:r>
        <w:rPr>
          <w:noProof/>
          <w:lang w:eastAsia="cs-CZ"/>
        </w:rPr>
        <w:drawing>
          <wp:inline distT="0" distB="0" distL="0" distR="0" wp14:anchorId="4B7125B2" wp14:editId="4EBFED3D">
            <wp:extent cx="5739765" cy="4301324"/>
            <wp:effectExtent l="0" t="0" r="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5466" cy="4305596"/>
                    </a:xfrm>
                    <a:prstGeom prst="rect">
                      <a:avLst/>
                    </a:prstGeom>
                    <a:noFill/>
                  </pic:spPr>
                </pic:pic>
              </a:graphicData>
            </a:graphic>
          </wp:inline>
        </w:drawing>
      </w:r>
    </w:p>
    <w:p w:rsidR="00513933" w:rsidRDefault="00513933" w:rsidP="00ED4AD1">
      <w:pPr>
        <w:pStyle w:val="AQNormlntext"/>
      </w:pPr>
    </w:p>
    <w:p w:rsidR="00E042B8" w:rsidRDefault="00E042B8" w:rsidP="00E042B8">
      <w:pPr>
        <w:jc w:val="center"/>
      </w:pPr>
    </w:p>
    <w:p w:rsidR="00513933" w:rsidRDefault="5C65E7E0" w:rsidP="00E042B8">
      <w:pPr>
        <w:jc w:val="center"/>
      </w:pPr>
      <w:r w:rsidRPr="5C65E7E0">
        <w:rPr>
          <w:color w:val="000000" w:themeColor="text1"/>
        </w:rPr>
        <w:t>Obr. č. 3</w:t>
      </w:r>
      <w:r w:rsidRPr="5C65E7E0">
        <w:rPr>
          <w:noProof/>
          <w:color w:val="000000" w:themeColor="text1"/>
        </w:rPr>
        <w:t xml:space="preserve"> -</w:t>
      </w:r>
      <w:r w:rsidRPr="5C65E7E0">
        <w:rPr>
          <w:color w:val="000000" w:themeColor="text1"/>
        </w:rPr>
        <w:t xml:space="preserve"> Servery řešení ICIS</w:t>
      </w:r>
    </w:p>
    <w:p w:rsidR="00F77052" w:rsidRDefault="5C65E7E0" w:rsidP="00F77052">
      <w:pPr>
        <w:pStyle w:val="AQNormlntext"/>
      </w:pPr>
      <w:r w:rsidRPr="5C65E7E0">
        <w:rPr>
          <w:b/>
          <w:bCs/>
        </w:rPr>
        <w:t>Testovací a školící prostředí</w:t>
      </w:r>
      <w:r>
        <w:t xml:space="preserve"> bude provozováno na fyzických serverech AS4, AS5, DB4 a bude obsahovat virtuální servery testovací (VM-*-TST) nebo školící (VM-*-SK) pro DYNAPPL, DYNWEB, BTS, BTS-EXT, TS, BI, DC, CUSTOM a DYNSRV. Nepředpokládá se souběh školení a testování, případně s nižším výkonem</w:t>
      </w:r>
    </w:p>
    <w:p w:rsidR="00F77052" w:rsidRDefault="5C65E7E0" w:rsidP="00F77052">
      <w:pPr>
        <w:pStyle w:val="AQNormlntext"/>
      </w:pPr>
      <w:r w:rsidRPr="5C65E7E0">
        <w:rPr>
          <w:b/>
          <w:bCs/>
        </w:rPr>
        <w:t>Záložní prostředí</w:t>
      </w:r>
      <w:r>
        <w:t xml:space="preserve"> v geografické lokaci bude provozováno na fyzických serverech AS3, DB3. Z</w:t>
      </w:r>
      <w:r>
        <w:t>á</w:t>
      </w:r>
      <w:r>
        <w:t>ložní prostředí bude neaktivní, obsahující tzv. studenou zálohu ostrého prostředí (na AS3 bude zál</w:t>
      </w:r>
      <w:r>
        <w:t>o</w:t>
      </w:r>
      <w:r>
        <w:t xml:space="preserve">hována kopie software virtuálních serverů, na DB3 bude průběžně replikován nebo zálohován obsah ostré databáze). Testovací ani školící prostředí nebude na záložním prostředí podporováno. </w:t>
      </w:r>
    </w:p>
    <w:p w:rsidR="00513933" w:rsidRDefault="5C65E7E0" w:rsidP="00F77052">
      <w:pPr>
        <w:pStyle w:val="AQNormlntext"/>
      </w:pPr>
      <w:r>
        <w:t>Následující tabulky obsahují výčet všech fyzických a virtuálních serverů a jejich doporučenou m</w:t>
      </w:r>
      <w:r>
        <w:t>i</w:t>
      </w:r>
      <w:r>
        <w:t>nimální HW/SW konfiguraci. Virtuální servery záložního prostředí jsou tvořeny příslušnými virtuálními servery ostrého prostředí</w:t>
      </w:r>
    </w:p>
    <w:p w:rsidR="00F77052" w:rsidRDefault="00F77052" w:rsidP="00F77052">
      <w:pPr>
        <w:pStyle w:val="AQNormlntext"/>
      </w:pPr>
    </w:p>
    <w:p w:rsidR="00DB44F3" w:rsidRPr="00216D9B" w:rsidRDefault="5C65E7E0" w:rsidP="00DB44F3">
      <w:pPr>
        <w:pStyle w:val="AQNormlntext"/>
        <w:rPr>
          <w:b/>
        </w:rPr>
      </w:pPr>
      <w:r w:rsidRPr="5C65E7E0">
        <w:rPr>
          <w:b/>
          <w:bCs/>
        </w:rPr>
        <w:t>Fyzické servery</w:t>
      </w:r>
    </w:p>
    <w:tbl>
      <w:tblPr>
        <w:tblStyle w:val="Mkatabulky1"/>
        <w:tblW w:w="0" w:type="auto"/>
        <w:jc w:val="center"/>
        <w:tblCellMar>
          <w:top w:w="28" w:type="dxa"/>
          <w:bottom w:w="28" w:type="dxa"/>
        </w:tblCellMar>
        <w:tblLook w:val="04A0" w:firstRow="1" w:lastRow="0" w:firstColumn="1" w:lastColumn="0" w:noHBand="0" w:noVBand="1"/>
      </w:tblPr>
      <w:tblGrid>
        <w:gridCol w:w="914"/>
        <w:gridCol w:w="1566"/>
        <w:gridCol w:w="1969"/>
        <w:gridCol w:w="2668"/>
      </w:tblGrid>
      <w:tr w:rsidR="00B33161" w:rsidRPr="00D201CB" w:rsidTr="5C65E7E0">
        <w:trPr>
          <w:cnfStyle w:val="000000100000" w:firstRow="0" w:lastRow="0" w:firstColumn="0" w:lastColumn="0" w:oddVBand="0" w:evenVBand="0" w:oddHBand="1" w:evenHBand="0" w:firstRowFirstColumn="0" w:firstRowLastColumn="0" w:lastRowFirstColumn="0" w:lastRowLastColumn="0"/>
          <w:cantSplit/>
          <w:trHeight w:val="258"/>
          <w:tblHeader/>
          <w:jc w:val="center"/>
        </w:trPr>
        <w:tc>
          <w:tcPr>
            <w:tcW w:w="914" w:type="dxa"/>
            <w:tcBorders>
              <w:top w:val="single" w:sz="4" w:space="0" w:color="auto"/>
              <w:left w:val="single" w:sz="4" w:space="0" w:color="auto"/>
              <w:bottom w:val="single" w:sz="4" w:space="0" w:color="auto"/>
              <w:right w:val="single" w:sz="4" w:space="0" w:color="auto"/>
            </w:tcBorders>
            <w:shd w:val="clear" w:color="auto" w:fill="002060"/>
            <w:hideMark/>
          </w:tcPr>
          <w:p w:rsidR="00B33161" w:rsidRPr="00D201CB" w:rsidRDefault="5C65E7E0" w:rsidP="000172E9">
            <w:pPr>
              <w:spacing w:before="120" w:after="120"/>
              <w:ind w:firstLine="0"/>
              <w:rPr>
                <w:rFonts w:cs="Arial"/>
                <w:b/>
                <w:color w:val="FFFFFF" w:themeColor="background1"/>
              </w:rPr>
            </w:pPr>
            <w:r w:rsidRPr="5C65E7E0">
              <w:rPr>
                <w:rFonts w:eastAsia="Arial" w:cs="Arial"/>
                <w:b/>
                <w:bCs/>
                <w:color w:val="FFFFFF" w:themeColor="background1"/>
              </w:rPr>
              <w:t>Server</w:t>
            </w:r>
          </w:p>
        </w:tc>
        <w:tc>
          <w:tcPr>
            <w:tcW w:w="1566" w:type="dxa"/>
            <w:tcBorders>
              <w:top w:val="single" w:sz="4" w:space="0" w:color="auto"/>
              <w:left w:val="single" w:sz="4" w:space="0" w:color="auto"/>
              <w:bottom w:val="single" w:sz="4" w:space="0" w:color="auto"/>
              <w:right w:val="single" w:sz="4" w:space="0" w:color="auto"/>
            </w:tcBorders>
            <w:shd w:val="clear" w:color="auto" w:fill="002060"/>
            <w:hideMark/>
          </w:tcPr>
          <w:p w:rsidR="00B33161" w:rsidRPr="00D201CB" w:rsidRDefault="5C65E7E0" w:rsidP="000172E9">
            <w:pPr>
              <w:spacing w:before="120" w:after="120"/>
              <w:ind w:firstLine="0"/>
              <w:rPr>
                <w:rFonts w:cs="Arial"/>
                <w:b/>
                <w:color w:val="FFFFFF" w:themeColor="background1"/>
              </w:rPr>
            </w:pPr>
            <w:r w:rsidRPr="5C65E7E0">
              <w:rPr>
                <w:rFonts w:eastAsia="Arial" w:cs="Arial"/>
                <w:b/>
                <w:bCs/>
                <w:color w:val="FFFFFF" w:themeColor="background1"/>
              </w:rPr>
              <w:t>Účel</w:t>
            </w:r>
          </w:p>
        </w:tc>
        <w:tc>
          <w:tcPr>
            <w:tcW w:w="1969" w:type="dxa"/>
            <w:tcBorders>
              <w:top w:val="single" w:sz="4" w:space="0" w:color="auto"/>
              <w:left w:val="single" w:sz="4" w:space="0" w:color="auto"/>
              <w:bottom w:val="single" w:sz="4" w:space="0" w:color="auto"/>
              <w:right w:val="single" w:sz="4" w:space="0" w:color="auto"/>
            </w:tcBorders>
            <w:shd w:val="clear" w:color="auto" w:fill="002060"/>
            <w:hideMark/>
          </w:tcPr>
          <w:p w:rsidR="00B33161" w:rsidRPr="00D201CB" w:rsidRDefault="5C65E7E0" w:rsidP="000172E9">
            <w:pPr>
              <w:spacing w:before="120" w:after="120"/>
              <w:ind w:firstLine="0"/>
              <w:rPr>
                <w:rFonts w:cs="Arial"/>
                <w:b/>
                <w:color w:val="FFFFFF" w:themeColor="background1"/>
              </w:rPr>
            </w:pPr>
            <w:r w:rsidRPr="5C65E7E0">
              <w:rPr>
                <w:rFonts w:eastAsia="Arial" w:cs="Arial"/>
                <w:b/>
                <w:bCs/>
                <w:color w:val="FFFFFF" w:themeColor="background1"/>
              </w:rPr>
              <w:t>HW parametry</w:t>
            </w:r>
          </w:p>
        </w:tc>
        <w:tc>
          <w:tcPr>
            <w:tcW w:w="2668" w:type="dxa"/>
            <w:tcBorders>
              <w:top w:val="single" w:sz="4" w:space="0" w:color="auto"/>
              <w:left w:val="single" w:sz="4" w:space="0" w:color="auto"/>
              <w:bottom w:val="single" w:sz="4" w:space="0" w:color="auto"/>
              <w:right w:val="single" w:sz="4" w:space="0" w:color="auto"/>
            </w:tcBorders>
            <w:shd w:val="clear" w:color="auto" w:fill="002060"/>
            <w:hideMark/>
          </w:tcPr>
          <w:p w:rsidR="00B33161" w:rsidRPr="00D201CB" w:rsidRDefault="5C65E7E0" w:rsidP="000172E9">
            <w:pPr>
              <w:spacing w:before="120" w:after="120"/>
              <w:ind w:firstLine="0"/>
              <w:rPr>
                <w:rFonts w:cs="Arial"/>
                <w:b/>
                <w:color w:val="FFFFFF" w:themeColor="background1"/>
              </w:rPr>
            </w:pPr>
            <w:r w:rsidRPr="5C65E7E0">
              <w:rPr>
                <w:rFonts w:eastAsia="Arial" w:cs="Arial"/>
                <w:b/>
                <w:bCs/>
                <w:color w:val="FFFFFF" w:themeColor="background1"/>
              </w:rPr>
              <w:t>SW konfigurace</w:t>
            </w:r>
          </w:p>
        </w:tc>
      </w:tr>
      <w:tr w:rsidR="00B33161" w:rsidRPr="00D201CB" w:rsidTr="5C65E7E0">
        <w:trPr>
          <w:cantSplit/>
          <w:jc w:val="center"/>
        </w:trPr>
        <w:tc>
          <w:tcPr>
            <w:tcW w:w="914"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lastRenderedPageBreak/>
              <w:t>AS1</w:t>
            </w:r>
          </w:p>
        </w:tc>
        <w:tc>
          <w:tcPr>
            <w:tcW w:w="1566"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Host provozních aplikačních </w:t>
            </w:r>
            <w:r w:rsidR="51FE4FB9">
              <w:br/>
            </w:r>
            <w:r w:rsidRPr="5C65E7E0">
              <w:rPr>
                <w:rFonts w:eastAsia="Arial" w:cs="Arial"/>
                <w:sz w:val="18"/>
                <w:szCs w:val="18"/>
              </w:rPr>
              <w:t>serverů</w:t>
            </w:r>
          </w:p>
        </w:tc>
        <w:tc>
          <w:tcPr>
            <w:tcW w:w="196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CPU: 2x Intel Xeon 12 core </w:t>
            </w:r>
            <w:r w:rsidR="60305234">
              <w:br/>
            </w:r>
            <w:r w:rsidRPr="5C65E7E0">
              <w:rPr>
                <w:rFonts w:eastAsia="Arial" w:cs="Arial"/>
                <w:sz w:val="18"/>
                <w:szCs w:val="18"/>
              </w:rPr>
              <w:t>RAM: 64 GB</w:t>
            </w:r>
            <w:r w:rsidR="60305234">
              <w:br/>
            </w:r>
            <w:r w:rsidRPr="5C65E7E0">
              <w:rPr>
                <w:rFonts w:eastAsia="Arial" w:cs="Arial"/>
                <w:sz w:val="18"/>
                <w:szCs w:val="18"/>
              </w:rPr>
              <w:t>HDD: 2x 100 GB SAS, RAID1</w:t>
            </w:r>
            <w:r w:rsidR="60305234">
              <w:br/>
            </w:r>
            <w:r w:rsidRPr="5C65E7E0">
              <w:rPr>
                <w:rFonts w:eastAsia="Arial" w:cs="Arial"/>
                <w:sz w:val="18"/>
                <w:szCs w:val="18"/>
              </w:rPr>
              <w:t>LAN: 3x 10Gb/s</w:t>
            </w:r>
            <w:r w:rsidR="60305234">
              <w:br/>
            </w:r>
            <w:r w:rsidRPr="5C65E7E0">
              <w:rPr>
                <w:rFonts w:eastAsia="Arial" w:cs="Arial"/>
                <w:sz w:val="18"/>
                <w:szCs w:val="18"/>
              </w:rPr>
              <w:t>SAN: 2x FC HBA 8Gbps</w:t>
            </w:r>
          </w:p>
        </w:tc>
        <w:tc>
          <w:tcPr>
            <w:tcW w:w="2668"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MS Hyper-V Server 2012 R2 </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914"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AS2</w:t>
            </w:r>
          </w:p>
        </w:tc>
        <w:tc>
          <w:tcPr>
            <w:tcW w:w="1566"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Host provozních aplikačních </w:t>
            </w:r>
            <w:r w:rsidR="51FE4FB9">
              <w:br/>
            </w:r>
            <w:r w:rsidRPr="5C65E7E0">
              <w:rPr>
                <w:rFonts w:eastAsia="Arial" w:cs="Arial"/>
                <w:sz w:val="18"/>
                <w:szCs w:val="18"/>
              </w:rPr>
              <w:t>serverů</w:t>
            </w:r>
          </w:p>
        </w:tc>
        <w:tc>
          <w:tcPr>
            <w:tcW w:w="196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CPU: 2x Intel Xeon 12 core </w:t>
            </w:r>
            <w:r w:rsidR="60305234">
              <w:br/>
            </w:r>
            <w:r w:rsidRPr="5C65E7E0">
              <w:rPr>
                <w:rFonts w:eastAsia="Arial" w:cs="Arial"/>
                <w:sz w:val="18"/>
                <w:szCs w:val="18"/>
              </w:rPr>
              <w:t>RAM: 64 GB</w:t>
            </w:r>
            <w:r w:rsidR="60305234">
              <w:br/>
            </w:r>
            <w:r w:rsidRPr="5C65E7E0">
              <w:rPr>
                <w:rFonts w:eastAsia="Arial" w:cs="Arial"/>
                <w:sz w:val="18"/>
                <w:szCs w:val="18"/>
              </w:rPr>
              <w:t>HDD: 2x 100 GB SAS, RAID1</w:t>
            </w:r>
            <w:r w:rsidR="60305234">
              <w:br/>
            </w:r>
            <w:r w:rsidRPr="5C65E7E0">
              <w:rPr>
                <w:rFonts w:eastAsia="Arial" w:cs="Arial"/>
                <w:sz w:val="18"/>
                <w:szCs w:val="18"/>
              </w:rPr>
              <w:t>LAN: 3x 10Gb/s</w:t>
            </w:r>
            <w:r w:rsidR="60305234">
              <w:br/>
            </w:r>
            <w:r w:rsidRPr="5C65E7E0">
              <w:rPr>
                <w:rFonts w:eastAsia="Arial" w:cs="Arial"/>
                <w:sz w:val="18"/>
                <w:szCs w:val="18"/>
              </w:rPr>
              <w:t>SAN: 2x FC HBA 8Gbps</w:t>
            </w:r>
          </w:p>
        </w:tc>
        <w:tc>
          <w:tcPr>
            <w:tcW w:w="2668"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Hyper-V Server 2012 R2</w:t>
            </w:r>
          </w:p>
        </w:tc>
      </w:tr>
      <w:tr w:rsidR="00B33161" w:rsidRPr="00D201CB" w:rsidTr="5C65E7E0">
        <w:trPr>
          <w:cantSplit/>
          <w:jc w:val="center"/>
        </w:trPr>
        <w:tc>
          <w:tcPr>
            <w:tcW w:w="914"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AS3</w:t>
            </w:r>
          </w:p>
        </w:tc>
        <w:tc>
          <w:tcPr>
            <w:tcW w:w="1566"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 xml:space="preserve">Host aplikačních serverů v záložním </w:t>
            </w:r>
            <w:r w:rsidR="51FE4FB9">
              <w:br/>
            </w:r>
            <w:r w:rsidRPr="5C65E7E0">
              <w:rPr>
                <w:rFonts w:eastAsia="Arial" w:cs="Arial"/>
                <w:sz w:val="18"/>
                <w:szCs w:val="18"/>
              </w:rPr>
              <w:t>prostředí (pro studenou zál</w:t>
            </w:r>
            <w:r w:rsidRPr="5C65E7E0">
              <w:rPr>
                <w:rFonts w:eastAsia="Arial" w:cs="Arial"/>
                <w:sz w:val="18"/>
                <w:szCs w:val="18"/>
              </w:rPr>
              <w:t>o</w:t>
            </w:r>
            <w:r w:rsidRPr="5C65E7E0">
              <w:rPr>
                <w:rFonts w:eastAsia="Arial" w:cs="Arial"/>
                <w:sz w:val="18"/>
                <w:szCs w:val="18"/>
              </w:rPr>
              <w:t>hu)</w:t>
            </w:r>
          </w:p>
        </w:tc>
        <w:tc>
          <w:tcPr>
            <w:tcW w:w="1969" w:type="dxa"/>
            <w:tcBorders>
              <w:top w:val="single" w:sz="4" w:space="0" w:color="auto"/>
              <w:left w:val="single" w:sz="4" w:space="0" w:color="auto"/>
              <w:bottom w:val="single" w:sz="4" w:space="0" w:color="auto"/>
              <w:right w:val="single" w:sz="4" w:space="0" w:color="auto"/>
            </w:tcBorders>
          </w:tcPr>
          <w:p w:rsidR="00B33161" w:rsidRPr="00D201CB" w:rsidRDefault="5C65E7E0" w:rsidP="007A1F2B">
            <w:pPr>
              <w:ind w:firstLine="0"/>
              <w:rPr>
                <w:rFonts w:cs="Arial"/>
                <w:sz w:val="18"/>
              </w:rPr>
            </w:pPr>
            <w:r w:rsidRPr="5C65E7E0">
              <w:rPr>
                <w:rFonts w:eastAsia="Arial" w:cs="Arial"/>
                <w:sz w:val="18"/>
                <w:szCs w:val="18"/>
              </w:rPr>
              <w:t xml:space="preserve">CPU: 1x Intel Xeon 6 core </w:t>
            </w:r>
            <w:r w:rsidR="60305234">
              <w:br/>
            </w:r>
            <w:r w:rsidRPr="5C65E7E0">
              <w:rPr>
                <w:rFonts w:eastAsia="Arial" w:cs="Arial"/>
                <w:sz w:val="18"/>
                <w:szCs w:val="18"/>
              </w:rPr>
              <w:t>RAM: 16 GB</w:t>
            </w:r>
            <w:r w:rsidR="60305234">
              <w:br/>
            </w:r>
            <w:r w:rsidRPr="5C65E7E0">
              <w:rPr>
                <w:rFonts w:eastAsia="Arial" w:cs="Arial"/>
                <w:sz w:val="18"/>
                <w:szCs w:val="18"/>
              </w:rPr>
              <w:t>HDD: 2x 100 GB SAS, RAID1</w:t>
            </w:r>
            <w:r w:rsidR="60305234">
              <w:br/>
            </w:r>
            <w:r w:rsidRPr="5C65E7E0">
              <w:rPr>
                <w:rFonts w:eastAsia="Arial" w:cs="Arial"/>
                <w:sz w:val="18"/>
                <w:szCs w:val="18"/>
              </w:rPr>
              <w:t>LAN: 3x 10Gb/s</w:t>
            </w:r>
            <w:r w:rsidR="60305234">
              <w:br/>
            </w:r>
            <w:r w:rsidRPr="5C65E7E0">
              <w:rPr>
                <w:rFonts w:eastAsia="Arial" w:cs="Arial"/>
                <w:sz w:val="18"/>
                <w:szCs w:val="18"/>
              </w:rPr>
              <w:t>SAN: 2x FC HBA 8Gbps</w:t>
            </w:r>
          </w:p>
        </w:tc>
        <w:tc>
          <w:tcPr>
            <w:tcW w:w="2668"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MS Hyper-V Server 2012 R2</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914"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AS4</w:t>
            </w:r>
          </w:p>
        </w:tc>
        <w:tc>
          <w:tcPr>
            <w:tcW w:w="1566"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Host školících aplikačních </w:t>
            </w:r>
            <w:r w:rsidR="51FE4FB9">
              <w:br/>
            </w:r>
            <w:r w:rsidRPr="5C65E7E0">
              <w:rPr>
                <w:rFonts w:eastAsia="Arial" w:cs="Arial"/>
                <w:sz w:val="18"/>
                <w:szCs w:val="18"/>
              </w:rPr>
              <w:t xml:space="preserve">serverů </w:t>
            </w:r>
            <w:r w:rsidR="51FE4FB9">
              <w:br/>
            </w:r>
            <w:r w:rsidRPr="5C65E7E0">
              <w:rPr>
                <w:rFonts w:eastAsia="Arial" w:cs="Arial"/>
                <w:sz w:val="18"/>
                <w:szCs w:val="18"/>
              </w:rPr>
              <w:t xml:space="preserve">(alternativně provozních, </w:t>
            </w:r>
            <w:r w:rsidR="51FE4FB9">
              <w:br/>
            </w:r>
            <w:r w:rsidRPr="5C65E7E0">
              <w:rPr>
                <w:rFonts w:eastAsia="Arial" w:cs="Arial"/>
                <w:sz w:val="18"/>
                <w:szCs w:val="18"/>
              </w:rPr>
              <w:t>testovacích)</w:t>
            </w:r>
          </w:p>
        </w:tc>
        <w:tc>
          <w:tcPr>
            <w:tcW w:w="196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CPU: 4x Intel Xeon 8 core </w:t>
            </w:r>
            <w:r w:rsidR="60305234">
              <w:br/>
            </w:r>
            <w:r w:rsidRPr="5C65E7E0">
              <w:rPr>
                <w:rFonts w:eastAsia="Arial" w:cs="Arial"/>
                <w:sz w:val="18"/>
                <w:szCs w:val="18"/>
              </w:rPr>
              <w:t>RAM: 64 GB</w:t>
            </w:r>
            <w:r w:rsidR="60305234">
              <w:br/>
            </w:r>
            <w:r w:rsidRPr="5C65E7E0">
              <w:rPr>
                <w:rFonts w:eastAsia="Arial" w:cs="Arial"/>
                <w:sz w:val="18"/>
                <w:szCs w:val="18"/>
              </w:rPr>
              <w:t>HDD: 2x 100 GB SAS, RAID1</w:t>
            </w:r>
            <w:r w:rsidR="60305234">
              <w:br/>
            </w:r>
            <w:r w:rsidRPr="5C65E7E0">
              <w:rPr>
                <w:rFonts w:eastAsia="Arial" w:cs="Arial"/>
                <w:sz w:val="18"/>
                <w:szCs w:val="18"/>
              </w:rPr>
              <w:t>LAN: 3x 10Gb/s</w:t>
            </w:r>
            <w:r w:rsidR="60305234">
              <w:br/>
            </w:r>
            <w:r w:rsidRPr="5C65E7E0">
              <w:rPr>
                <w:rFonts w:eastAsia="Arial" w:cs="Arial"/>
                <w:sz w:val="18"/>
                <w:szCs w:val="18"/>
              </w:rPr>
              <w:t>SAN: 2x FC HBA 8Gbps</w:t>
            </w:r>
          </w:p>
        </w:tc>
        <w:tc>
          <w:tcPr>
            <w:tcW w:w="2668"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MS Hyper-V Server 2012 R2 </w:t>
            </w:r>
          </w:p>
        </w:tc>
      </w:tr>
      <w:tr w:rsidR="00B33161" w:rsidRPr="00D201CB" w:rsidTr="5C65E7E0">
        <w:trPr>
          <w:cantSplit/>
          <w:jc w:val="center"/>
        </w:trPr>
        <w:tc>
          <w:tcPr>
            <w:tcW w:w="914"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AS5</w:t>
            </w:r>
          </w:p>
        </w:tc>
        <w:tc>
          <w:tcPr>
            <w:tcW w:w="1566"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Host testovacích aplikačních </w:t>
            </w:r>
            <w:r w:rsidR="51FE4FB9">
              <w:br/>
            </w:r>
            <w:r w:rsidRPr="5C65E7E0">
              <w:rPr>
                <w:rFonts w:eastAsia="Arial" w:cs="Arial"/>
                <w:sz w:val="18"/>
                <w:szCs w:val="18"/>
              </w:rPr>
              <w:t xml:space="preserve">serverů </w:t>
            </w:r>
            <w:r w:rsidR="51FE4FB9">
              <w:br/>
            </w:r>
            <w:r w:rsidRPr="5C65E7E0">
              <w:rPr>
                <w:rFonts w:eastAsia="Arial" w:cs="Arial"/>
                <w:sz w:val="18"/>
                <w:szCs w:val="18"/>
              </w:rPr>
              <w:t>(alternativně provozních, školících)</w:t>
            </w:r>
          </w:p>
        </w:tc>
        <w:tc>
          <w:tcPr>
            <w:tcW w:w="196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CPU: 4x Intel Xeon 8 core </w:t>
            </w:r>
            <w:r w:rsidR="60305234">
              <w:br/>
            </w:r>
            <w:r w:rsidRPr="5C65E7E0">
              <w:rPr>
                <w:rFonts w:eastAsia="Arial" w:cs="Arial"/>
                <w:sz w:val="18"/>
                <w:szCs w:val="18"/>
              </w:rPr>
              <w:t>RAM: 64 GB</w:t>
            </w:r>
            <w:r w:rsidR="60305234">
              <w:br/>
            </w:r>
            <w:r w:rsidRPr="5C65E7E0">
              <w:rPr>
                <w:rFonts w:eastAsia="Arial" w:cs="Arial"/>
                <w:sz w:val="18"/>
                <w:szCs w:val="18"/>
              </w:rPr>
              <w:t>HDD: 2x 100 GB SAS, RAID1</w:t>
            </w:r>
            <w:r w:rsidR="60305234">
              <w:br/>
            </w:r>
            <w:r w:rsidRPr="5C65E7E0">
              <w:rPr>
                <w:rFonts w:eastAsia="Arial" w:cs="Arial"/>
                <w:sz w:val="18"/>
                <w:szCs w:val="18"/>
              </w:rPr>
              <w:t>LAN: 3x 10Gb/s</w:t>
            </w:r>
            <w:r w:rsidR="60305234">
              <w:br/>
            </w:r>
            <w:r w:rsidRPr="5C65E7E0">
              <w:rPr>
                <w:rFonts w:eastAsia="Arial" w:cs="Arial"/>
                <w:sz w:val="18"/>
                <w:szCs w:val="18"/>
              </w:rPr>
              <w:t>SAN: 2x FC HBA 8Gbps</w:t>
            </w:r>
          </w:p>
        </w:tc>
        <w:tc>
          <w:tcPr>
            <w:tcW w:w="2668"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MS Hyper-V Server 2012 R2 </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914"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DC1</w:t>
            </w:r>
          </w:p>
        </w:tc>
        <w:tc>
          <w:tcPr>
            <w:tcW w:w="1566"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Řadič domény centra a správní server</w:t>
            </w:r>
          </w:p>
        </w:tc>
        <w:tc>
          <w:tcPr>
            <w:tcW w:w="196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 xml:space="preserve">CPU: 1x Intel Xeon 4 core </w:t>
            </w:r>
            <w:r w:rsidR="60305234">
              <w:br/>
            </w:r>
            <w:r w:rsidRPr="5C65E7E0">
              <w:rPr>
                <w:rFonts w:eastAsia="Arial" w:cs="Arial"/>
                <w:sz w:val="18"/>
                <w:szCs w:val="18"/>
              </w:rPr>
              <w:t>RAM: 16 GB</w:t>
            </w:r>
            <w:r w:rsidR="60305234">
              <w:br/>
            </w:r>
            <w:r w:rsidRPr="5C65E7E0">
              <w:rPr>
                <w:rFonts w:eastAsia="Arial" w:cs="Arial"/>
                <w:sz w:val="18"/>
                <w:szCs w:val="18"/>
              </w:rPr>
              <w:t>HDD: 2x 120 GB SAS, RAID1</w:t>
            </w:r>
            <w:r w:rsidR="60305234">
              <w:br/>
            </w:r>
            <w:r w:rsidRPr="5C65E7E0">
              <w:rPr>
                <w:rFonts w:eastAsia="Arial" w:cs="Arial"/>
                <w:sz w:val="18"/>
                <w:szCs w:val="18"/>
              </w:rPr>
              <w:t>LAN: 3x 1Gb/s</w:t>
            </w:r>
          </w:p>
        </w:tc>
        <w:tc>
          <w:tcPr>
            <w:tcW w:w="2668"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p w:rsidR="00B33161" w:rsidRPr="00D201CB" w:rsidRDefault="5C65E7E0" w:rsidP="000172E9">
            <w:pPr>
              <w:ind w:firstLine="0"/>
              <w:rPr>
                <w:rFonts w:cs="Arial"/>
                <w:sz w:val="18"/>
              </w:rPr>
            </w:pPr>
            <w:r w:rsidRPr="5C65E7E0">
              <w:rPr>
                <w:rFonts w:eastAsia="Arial" w:cs="Arial"/>
                <w:sz w:val="18"/>
                <w:szCs w:val="18"/>
              </w:rPr>
              <w:t>MS System Center VMM 2012 R2</w:t>
            </w:r>
          </w:p>
        </w:tc>
      </w:tr>
      <w:tr w:rsidR="00B33161" w:rsidRPr="00D201CB" w:rsidTr="5C65E7E0">
        <w:trPr>
          <w:cantSplit/>
          <w:jc w:val="center"/>
        </w:trPr>
        <w:tc>
          <w:tcPr>
            <w:tcW w:w="914"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lastRenderedPageBreak/>
              <w:t>DB1</w:t>
            </w:r>
          </w:p>
        </w:tc>
        <w:tc>
          <w:tcPr>
            <w:tcW w:w="1566"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Databázový </w:t>
            </w:r>
            <w:r w:rsidR="51FE4FB9">
              <w:br/>
            </w:r>
            <w:r w:rsidRPr="5C65E7E0">
              <w:rPr>
                <w:rFonts w:eastAsia="Arial" w:cs="Arial"/>
                <w:sz w:val="18"/>
                <w:szCs w:val="18"/>
              </w:rPr>
              <w:t>server</w:t>
            </w:r>
          </w:p>
        </w:tc>
        <w:tc>
          <w:tcPr>
            <w:tcW w:w="196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CPU: 2x Intel Xeon 4 core </w:t>
            </w:r>
            <w:r w:rsidR="60305234">
              <w:br/>
            </w:r>
            <w:r w:rsidRPr="5C65E7E0">
              <w:rPr>
                <w:rFonts w:eastAsia="Arial" w:cs="Arial"/>
                <w:sz w:val="18"/>
                <w:szCs w:val="18"/>
              </w:rPr>
              <w:t>RAM: 64 GB</w:t>
            </w:r>
            <w:r w:rsidR="60305234">
              <w:br/>
            </w:r>
            <w:r w:rsidRPr="5C65E7E0">
              <w:rPr>
                <w:rFonts w:eastAsia="Arial" w:cs="Arial"/>
                <w:sz w:val="18"/>
                <w:szCs w:val="18"/>
              </w:rPr>
              <w:t>HDD: 2x 100 GB SAS, RAID1</w:t>
            </w:r>
            <w:r w:rsidR="60305234">
              <w:br/>
            </w:r>
            <w:r w:rsidRPr="5C65E7E0">
              <w:rPr>
                <w:rFonts w:eastAsia="Arial" w:cs="Arial"/>
                <w:sz w:val="18"/>
                <w:szCs w:val="18"/>
              </w:rPr>
              <w:t>LAN: 4x 10Gb/s</w:t>
            </w:r>
            <w:r w:rsidR="60305234">
              <w:br/>
            </w:r>
            <w:r w:rsidRPr="5C65E7E0">
              <w:rPr>
                <w:rFonts w:eastAsia="Arial" w:cs="Arial"/>
                <w:sz w:val="18"/>
                <w:szCs w:val="18"/>
              </w:rPr>
              <w:t>SAN: 2x FC HBA 16Gbps</w:t>
            </w:r>
          </w:p>
        </w:tc>
        <w:tc>
          <w:tcPr>
            <w:tcW w:w="2668"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Enterprise</w:t>
            </w:r>
          </w:p>
          <w:p w:rsidR="00B33161" w:rsidRPr="00D201CB" w:rsidRDefault="5C65E7E0" w:rsidP="000172E9">
            <w:pPr>
              <w:ind w:firstLine="0"/>
              <w:rPr>
                <w:rFonts w:cs="Arial"/>
                <w:sz w:val="18"/>
              </w:rPr>
            </w:pPr>
            <w:r w:rsidRPr="5C65E7E0">
              <w:rPr>
                <w:rFonts w:eastAsia="Arial" w:cs="Arial"/>
                <w:sz w:val="18"/>
                <w:szCs w:val="18"/>
              </w:rPr>
              <w:t>MS SQL 2014 Enterprise (8 Cores)</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914"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DB2</w:t>
            </w:r>
          </w:p>
        </w:tc>
        <w:tc>
          <w:tcPr>
            <w:tcW w:w="1566"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Databázový </w:t>
            </w:r>
            <w:r w:rsidR="51FE4FB9">
              <w:br/>
            </w:r>
            <w:r w:rsidRPr="5C65E7E0">
              <w:rPr>
                <w:rFonts w:eastAsia="Arial" w:cs="Arial"/>
                <w:sz w:val="18"/>
                <w:szCs w:val="18"/>
              </w:rPr>
              <w:t>server</w:t>
            </w:r>
          </w:p>
        </w:tc>
        <w:tc>
          <w:tcPr>
            <w:tcW w:w="196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CPU: 2x Intel Xeon 4 core </w:t>
            </w:r>
            <w:r w:rsidR="60305234">
              <w:br/>
            </w:r>
            <w:r w:rsidRPr="5C65E7E0">
              <w:rPr>
                <w:rFonts w:eastAsia="Arial" w:cs="Arial"/>
                <w:sz w:val="18"/>
                <w:szCs w:val="18"/>
              </w:rPr>
              <w:t>RAM: 64 GB</w:t>
            </w:r>
            <w:r w:rsidR="60305234">
              <w:br/>
            </w:r>
            <w:r w:rsidRPr="5C65E7E0">
              <w:rPr>
                <w:rFonts w:eastAsia="Arial" w:cs="Arial"/>
                <w:sz w:val="18"/>
                <w:szCs w:val="18"/>
              </w:rPr>
              <w:t>HDD: 2x 100 GB SAS, RAID1</w:t>
            </w:r>
            <w:r w:rsidR="60305234">
              <w:br/>
            </w:r>
            <w:r w:rsidRPr="5C65E7E0">
              <w:rPr>
                <w:rFonts w:eastAsia="Arial" w:cs="Arial"/>
                <w:sz w:val="18"/>
                <w:szCs w:val="18"/>
              </w:rPr>
              <w:t>LAN: 4x 10Gb/s</w:t>
            </w:r>
            <w:r w:rsidR="60305234">
              <w:br/>
            </w:r>
            <w:r w:rsidRPr="5C65E7E0">
              <w:rPr>
                <w:rFonts w:eastAsia="Arial" w:cs="Arial"/>
                <w:sz w:val="18"/>
                <w:szCs w:val="18"/>
              </w:rPr>
              <w:t>SAN: 2x FC HBA 16Gbps</w:t>
            </w:r>
          </w:p>
        </w:tc>
        <w:tc>
          <w:tcPr>
            <w:tcW w:w="2668"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MS Windows Server 2012 R2 </w:t>
            </w:r>
            <w:r w:rsidR="60305234">
              <w:br/>
            </w:r>
            <w:r w:rsidRPr="5C65E7E0">
              <w:rPr>
                <w:rFonts w:eastAsia="Arial" w:cs="Arial"/>
                <w:sz w:val="18"/>
                <w:szCs w:val="18"/>
              </w:rPr>
              <w:t>Enterprise</w:t>
            </w:r>
          </w:p>
          <w:p w:rsidR="00B33161" w:rsidRPr="00D201CB" w:rsidRDefault="5C65E7E0" w:rsidP="000172E9">
            <w:pPr>
              <w:ind w:firstLine="0"/>
              <w:rPr>
                <w:rFonts w:cs="Arial"/>
                <w:sz w:val="18"/>
              </w:rPr>
            </w:pPr>
            <w:r w:rsidRPr="5C65E7E0">
              <w:rPr>
                <w:rFonts w:eastAsia="Arial" w:cs="Arial"/>
                <w:sz w:val="18"/>
                <w:szCs w:val="18"/>
              </w:rPr>
              <w:t>MS SQL 2014 Enterprise (8 Cores)</w:t>
            </w:r>
          </w:p>
        </w:tc>
      </w:tr>
      <w:tr w:rsidR="00B33161" w:rsidRPr="00D201CB" w:rsidTr="5C65E7E0">
        <w:trPr>
          <w:cantSplit/>
          <w:jc w:val="center"/>
        </w:trPr>
        <w:tc>
          <w:tcPr>
            <w:tcW w:w="914"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DB3</w:t>
            </w:r>
          </w:p>
        </w:tc>
        <w:tc>
          <w:tcPr>
            <w:tcW w:w="1566"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 xml:space="preserve">Databázový </w:t>
            </w:r>
            <w:r w:rsidR="51FE4FB9">
              <w:br/>
            </w:r>
            <w:r w:rsidRPr="5C65E7E0">
              <w:rPr>
                <w:rFonts w:eastAsia="Arial" w:cs="Arial"/>
                <w:sz w:val="18"/>
                <w:szCs w:val="18"/>
              </w:rPr>
              <w:t>server záložního prostředí</w:t>
            </w:r>
          </w:p>
        </w:tc>
        <w:tc>
          <w:tcPr>
            <w:tcW w:w="1969" w:type="dxa"/>
            <w:tcBorders>
              <w:top w:val="single" w:sz="4" w:space="0" w:color="auto"/>
              <w:left w:val="single" w:sz="4" w:space="0" w:color="auto"/>
              <w:bottom w:val="single" w:sz="4" w:space="0" w:color="auto"/>
              <w:right w:val="single" w:sz="4" w:space="0" w:color="auto"/>
            </w:tcBorders>
          </w:tcPr>
          <w:p w:rsidR="00B33161" w:rsidRPr="00D201CB" w:rsidRDefault="5C65E7E0" w:rsidP="004E66AB">
            <w:pPr>
              <w:ind w:firstLine="0"/>
              <w:rPr>
                <w:rFonts w:cs="Arial"/>
                <w:sz w:val="18"/>
              </w:rPr>
            </w:pPr>
            <w:r w:rsidRPr="5C65E7E0">
              <w:rPr>
                <w:rFonts w:eastAsia="Arial" w:cs="Arial"/>
                <w:sz w:val="18"/>
                <w:szCs w:val="18"/>
              </w:rPr>
              <w:t xml:space="preserve">CPU: 1x Intel Xeon 6 core </w:t>
            </w:r>
            <w:r w:rsidR="60305234">
              <w:br/>
            </w:r>
            <w:r w:rsidRPr="5C65E7E0">
              <w:rPr>
                <w:rFonts w:eastAsia="Arial" w:cs="Arial"/>
                <w:sz w:val="18"/>
                <w:szCs w:val="18"/>
              </w:rPr>
              <w:t>RAM: 16 GB</w:t>
            </w:r>
            <w:r w:rsidR="60305234">
              <w:br/>
            </w:r>
            <w:r w:rsidRPr="5C65E7E0">
              <w:rPr>
                <w:rFonts w:eastAsia="Arial" w:cs="Arial"/>
                <w:sz w:val="18"/>
                <w:szCs w:val="18"/>
              </w:rPr>
              <w:t>HDD: 2x 100 GB SAS, RAID1</w:t>
            </w:r>
            <w:r w:rsidR="60305234">
              <w:br/>
            </w:r>
            <w:r w:rsidRPr="5C65E7E0">
              <w:rPr>
                <w:rFonts w:eastAsia="Arial" w:cs="Arial"/>
                <w:sz w:val="18"/>
                <w:szCs w:val="18"/>
              </w:rPr>
              <w:t>LAN: 4x 10Gb/s</w:t>
            </w:r>
            <w:r w:rsidR="60305234">
              <w:br/>
            </w:r>
            <w:r w:rsidRPr="5C65E7E0">
              <w:rPr>
                <w:rFonts w:eastAsia="Arial" w:cs="Arial"/>
                <w:sz w:val="18"/>
                <w:szCs w:val="18"/>
              </w:rPr>
              <w:t>SAN: 2x FC HBA 16Gbps</w:t>
            </w:r>
          </w:p>
        </w:tc>
        <w:tc>
          <w:tcPr>
            <w:tcW w:w="2668"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 xml:space="preserve">MS Windows Server 2012 R2 </w:t>
            </w:r>
            <w:r w:rsidR="60305234">
              <w:br/>
            </w:r>
            <w:r w:rsidRPr="5C65E7E0">
              <w:rPr>
                <w:rFonts w:eastAsia="Arial" w:cs="Arial"/>
                <w:sz w:val="18"/>
                <w:szCs w:val="18"/>
              </w:rPr>
              <w:t>Enterprise</w:t>
            </w:r>
          </w:p>
          <w:p w:rsidR="00B33161" w:rsidRPr="00D201CB" w:rsidRDefault="5C65E7E0" w:rsidP="000172E9">
            <w:pPr>
              <w:ind w:firstLine="0"/>
              <w:rPr>
                <w:rFonts w:cs="Arial"/>
                <w:sz w:val="18"/>
              </w:rPr>
            </w:pPr>
            <w:r w:rsidRPr="5C65E7E0">
              <w:rPr>
                <w:rFonts w:eastAsia="Arial" w:cs="Arial"/>
                <w:sz w:val="18"/>
                <w:szCs w:val="18"/>
              </w:rPr>
              <w:t>MS SQL 2014 Enterprise (8 Cores)</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914"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DB4</w:t>
            </w:r>
          </w:p>
        </w:tc>
        <w:tc>
          <w:tcPr>
            <w:tcW w:w="1566"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 xml:space="preserve">Databázový </w:t>
            </w:r>
            <w:r w:rsidR="51FE4FB9">
              <w:br/>
            </w:r>
            <w:r w:rsidRPr="5C65E7E0">
              <w:rPr>
                <w:rFonts w:eastAsia="Arial" w:cs="Arial"/>
                <w:sz w:val="18"/>
                <w:szCs w:val="18"/>
              </w:rPr>
              <w:t xml:space="preserve">server </w:t>
            </w:r>
            <w:r w:rsidR="51FE4FB9">
              <w:br/>
            </w:r>
            <w:r w:rsidRPr="5C65E7E0">
              <w:rPr>
                <w:rFonts w:eastAsia="Arial" w:cs="Arial"/>
                <w:sz w:val="18"/>
                <w:szCs w:val="18"/>
              </w:rPr>
              <w:t xml:space="preserve">testovacího </w:t>
            </w:r>
            <w:r w:rsidR="51FE4FB9">
              <w:br/>
            </w:r>
            <w:r w:rsidRPr="5C65E7E0">
              <w:rPr>
                <w:rFonts w:eastAsia="Arial" w:cs="Arial"/>
                <w:sz w:val="18"/>
                <w:szCs w:val="18"/>
              </w:rPr>
              <w:t xml:space="preserve">a školícího </w:t>
            </w:r>
            <w:r w:rsidR="51FE4FB9">
              <w:br/>
            </w:r>
            <w:r w:rsidRPr="5C65E7E0">
              <w:rPr>
                <w:rFonts w:eastAsia="Arial" w:cs="Arial"/>
                <w:sz w:val="18"/>
                <w:szCs w:val="18"/>
              </w:rPr>
              <w:t>prostředí</w:t>
            </w:r>
          </w:p>
        </w:tc>
        <w:tc>
          <w:tcPr>
            <w:tcW w:w="1969"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 xml:space="preserve">CPU: 2x Intel Xeon 4 core </w:t>
            </w:r>
            <w:r w:rsidR="60305234">
              <w:br/>
            </w:r>
            <w:r w:rsidRPr="5C65E7E0">
              <w:rPr>
                <w:rFonts w:eastAsia="Arial" w:cs="Arial"/>
                <w:sz w:val="18"/>
                <w:szCs w:val="18"/>
              </w:rPr>
              <w:t>RAM: 64 GB</w:t>
            </w:r>
            <w:r w:rsidR="60305234">
              <w:br/>
            </w:r>
            <w:r w:rsidRPr="5C65E7E0">
              <w:rPr>
                <w:rFonts w:eastAsia="Arial" w:cs="Arial"/>
                <w:sz w:val="18"/>
                <w:szCs w:val="18"/>
              </w:rPr>
              <w:t>HDD: 2x 100 GB SAS, RAID1</w:t>
            </w:r>
            <w:r w:rsidR="60305234">
              <w:br/>
            </w:r>
            <w:r w:rsidRPr="5C65E7E0">
              <w:rPr>
                <w:rFonts w:eastAsia="Arial" w:cs="Arial"/>
                <w:sz w:val="18"/>
                <w:szCs w:val="18"/>
              </w:rPr>
              <w:t>LAN: 4x 10Gb/s</w:t>
            </w:r>
            <w:r w:rsidR="60305234">
              <w:br/>
            </w:r>
            <w:r w:rsidRPr="5C65E7E0">
              <w:rPr>
                <w:rFonts w:eastAsia="Arial" w:cs="Arial"/>
                <w:sz w:val="18"/>
                <w:szCs w:val="18"/>
              </w:rPr>
              <w:t>SAN: 2x FC HBA 16Gbps</w:t>
            </w:r>
          </w:p>
        </w:tc>
        <w:tc>
          <w:tcPr>
            <w:tcW w:w="2668"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 xml:space="preserve">MS Windows Server 2012 R2 </w:t>
            </w:r>
            <w:r w:rsidR="60305234">
              <w:br/>
            </w:r>
            <w:r w:rsidRPr="5C65E7E0">
              <w:rPr>
                <w:rFonts w:eastAsia="Arial" w:cs="Arial"/>
                <w:sz w:val="18"/>
                <w:szCs w:val="18"/>
              </w:rPr>
              <w:t>Enterprise</w:t>
            </w:r>
          </w:p>
          <w:p w:rsidR="00B33161" w:rsidRPr="00D201CB" w:rsidRDefault="5C65E7E0" w:rsidP="000172E9">
            <w:pPr>
              <w:ind w:firstLine="0"/>
              <w:rPr>
                <w:rFonts w:cs="Arial"/>
                <w:sz w:val="18"/>
              </w:rPr>
            </w:pPr>
            <w:r w:rsidRPr="5C65E7E0">
              <w:rPr>
                <w:rFonts w:eastAsia="Arial" w:cs="Arial"/>
                <w:sz w:val="18"/>
                <w:szCs w:val="18"/>
              </w:rPr>
              <w:t>MS SQL 2014 Enterprise (8 Cores)</w:t>
            </w:r>
          </w:p>
        </w:tc>
      </w:tr>
    </w:tbl>
    <w:p w:rsidR="00CA5AC1" w:rsidRDefault="00CA5AC1" w:rsidP="00E042B8"/>
    <w:p w:rsidR="001442EC" w:rsidRDefault="001442EC" w:rsidP="00E042B8"/>
    <w:p w:rsidR="00B33161" w:rsidRDefault="00B33161">
      <w:pPr>
        <w:spacing w:after="0" w:line="240" w:lineRule="auto"/>
        <w:ind w:firstLine="0"/>
        <w:rPr>
          <w:rFonts w:cs="Arial"/>
          <w:b/>
          <w:szCs w:val="24"/>
        </w:rPr>
      </w:pPr>
      <w:r>
        <w:rPr>
          <w:rFonts w:cs="Arial"/>
          <w:b/>
          <w:szCs w:val="24"/>
        </w:rPr>
        <w:br w:type="page"/>
      </w:r>
    </w:p>
    <w:p w:rsidR="00DB44F3" w:rsidRPr="00513183" w:rsidRDefault="5C65E7E0" w:rsidP="00DB44F3">
      <w:pPr>
        <w:rPr>
          <w:rFonts w:cs="Arial"/>
          <w:b/>
          <w:szCs w:val="24"/>
        </w:rPr>
      </w:pPr>
      <w:r w:rsidRPr="5C65E7E0">
        <w:rPr>
          <w:rFonts w:eastAsia="Arial" w:cs="Arial"/>
          <w:b/>
          <w:bCs/>
        </w:rPr>
        <w:lastRenderedPageBreak/>
        <w:t>Virtuální servery</w:t>
      </w:r>
    </w:p>
    <w:tbl>
      <w:tblPr>
        <w:tblStyle w:val="Mkatabulky"/>
        <w:tblW w:w="0" w:type="auto"/>
        <w:jc w:val="center"/>
        <w:tblCellMar>
          <w:top w:w="28" w:type="dxa"/>
          <w:bottom w:w="28" w:type="dxa"/>
        </w:tblCellMar>
        <w:tblLook w:val="04A0" w:firstRow="1" w:lastRow="0" w:firstColumn="1" w:lastColumn="0" w:noHBand="0" w:noVBand="1"/>
      </w:tblPr>
      <w:tblGrid>
        <w:gridCol w:w="1455"/>
        <w:gridCol w:w="1439"/>
        <w:gridCol w:w="1792"/>
        <w:gridCol w:w="2542"/>
      </w:tblGrid>
      <w:tr w:rsidR="00B33161" w:rsidRPr="00D201CB" w:rsidTr="5C65E7E0">
        <w:trPr>
          <w:cnfStyle w:val="000000100000" w:firstRow="0" w:lastRow="0" w:firstColumn="0" w:lastColumn="0" w:oddVBand="0" w:evenVBand="0" w:oddHBand="1" w:evenHBand="0" w:firstRowFirstColumn="0" w:firstRowLastColumn="0" w:lastRowFirstColumn="0" w:lastRowLastColumn="0"/>
          <w:cantSplit/>
          <w:tblHeader/>
          <w:jc w:val="center"/>
        </w:trPr>
        <w:tc>
          <w:tcPr>
            <w:tcW w:w="1455"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B33161" w:rsidRPr="00D201CB" w:rsidRDefault="5C65E7E0" w:rsidP="000172E9">
            <w:pPr>
              <w:spacing w:before="120" w:after="120"/>
              <w:ind w:firstLine="0"/>
              <w:rPr>
                <w:rFonts w:cs="Arial"/>
                <w:b/>
                <w:color w:val="FFFFFF" w:themeColor="background1"/>
              </w:rPr>
            </w:pPr>
            <w:r w:rsidRPr="5C65E7E0">
              <w:rPr>
                <w:rFonts w:eastAsia="Arial" w:cs="Arial"/>
                <w:b/>
                <w:bCs/>
                <w:color w:val="FFFFFF" w:themeColor="background1"/>
              </w:rPr>
              <w:t>Server</w:t>
            </w:r>
          </w:p>
        </w:tc>
        <w:tc>
          <w:tcPr>
            <w:tcW w:w="1439"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B33161" w:rsidRPr="00D201CB" w:rsidRDefault="5C65E7E0" w:rsidP="000172E9">
            <w:pPr>
              <w:spacing w:before="120" w:after="120"/>
              <w:ind w:firstLine="0"/>
              <w:rPr>
                <w:rFonts w:cs="Arial"/>
                <w:b/>
                <w:color w:val="FFFFFF" w:themeColor="background1"/>
              </w:rPr>
            </w:pPr>
            <w:r w:rsidRPr="5C65E7E0">
              <w:rPr>
                <w:rFonts w:eastAsia="Arial" w:cs="Arial"/>
                <w:b/>
                <w:bCs/>
                <w:color w:val="FFFFFF" w:themeColor="background1"/>
              </w:rPr>
              <w:t>Účel</w:t>
            </w:r>
          </w:p>
        </w:tc>
        <w:tc>
          <w:tcPr>
            <w:tcW w:w="179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B33161" w:rsidRPr="00D201CB" w:rsidRDefault="5C65E7E0" w:rsidP="000172E9">
            <w:pPr>
              <w:spacing w:before="120" w:after="120"/>
              <w:ind w:firstLine="0"/>
              <w:rPr>
                <w:rFonts w:cs="Arial"/>
                <w:b/>
                <w:color w:val="FFFFFF" w:themeColor="background1"/>
              </w:rPr>
            </w:pPr>
            <w:r w:rsidRPr="5C65E7E0">
              <w:rPr>
                <w:rFonts w:eastAsia="Arial" w:cs="Arial"/>
                <w:b/>
                <w:bCs/>
                <w:color w:val="FFFFFF" w:themeColor="background1"/>
              </w:rPr>
              <w:t>HW parametry</w:t>
            </w:r>
          </w:p>
        </w:tc>
        <w:tc>
          <w:tcPr>
            <w:tcW w:w="2542"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B33161" w:rsidRPr="00D201CB" w:rsidRDefault="5C65E7E0" w:rsidP="000172E9">
            <w:pPr>
              <w:spacing w:before="120" w:after="120"/>
              <w:ind w:firstLine="0"/>
              <w:rPr>
                <w:rFonts w:cs="Arial"/>
                <w:b/>
                <w:color w:val="FFFFFF" w:themeColor="background1"/>
              </w:rPr>
            </w:pPr>
            <w:r w:rsidRPr="5C65E7E0">
              <w:rPr>
                <w:rFonts w:eastAsia="Arial" w:cs="Arial"/>
                <w:b/>
                <w:bCs/>
                <w:color w:val="FFFFFF" w:themeColor="background1"/>
              </w:rPr>
              <w:t>SW konfigurace</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VM-TS</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Terminal se</w:t>
            </w:r>
            <w:r w:rsidRPr="5C65E7E0">
              <w:rPr>
                <w:rFonts w:eastAsia="Arial" w:cs="Arial"/>
                <w:sz w:val="18"/>
                <w:szCs w:val="18"/>
              </w:rPr>
              <w:t>r</w:t>
            </w:r>
            <w:r w:rsidRPr="5C65E7E0">
              <w:rPr>
                <w:rFonts w:eastAsia="Arial" w:cs="Arial"/>
                <w:sz w:val="18"/>
                <w:szCs w:val="18"/>
              </w:rPr>
              <w:t xml:space="preserve">ver </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16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00B33161" w:rsidP="000172E9">
            <w:pPr>
              <w:ind w:firstLine="0"/>
              <w:rPr>
                <w:rFonts w:cs="Arial"/>
                <w:sz w:val="18"/>
              </w:rPr>
            </w:pPr>
            <w:r w:rsidRPr="5C65E7E0">
              <w:rPr>
                <w:rFonts w:eastAsia="Arial" w:cs="Arial"/>
                <w:sz w:val="18"/>
                <w:szCs w:val="18"/>
              </w:rPr>
              <w:t>MS Windows Server 2012 R2 Standard (VOSE)</w:t>
            </w:r>
            <w:r w:rsidRPr="5C65E7E0">
              <w:rPr>
                <w:rStyle w:val="Znakapoznpodarou"/>
                <w:rFonts w:eastAsia="Arial" w:cs="Arial"/>
                <w:sz w:val="18"/>
                <w:szCs w:val="18"/>
              </w:rPr>
              <w:footnoteReference w:id="2"/>
            </w:r>
          </w:p>
          <w:p w:rsidR="00B33161" w:rsidRPr="00D201CB" w:rsidRDefault="5C65E7E0" w:rsidP="000172E9">
            <w:pPr>
              <w:ind w:firstLine="0"/>
              <w:rPr>
                <w:rFonts w:cs="Arial"/>
                <w:sz w:val="18"/>
              </w:rPr>
            </w:pPr>
            <w:r w:rsidRPr="5C65E7E0">
              <w:rPr>
                <w:rFonts w:eastAsia="Arial" w:cs="Arial"/>
                <w:sz w:val="18"/>
                <w:szCs w:val="18"/>
              </w:rPr>
              <w:t>ThinPrint Application Server</w:t>
            </w:r>
            <w:r w:rsidR="60305234">
              <w:br/>
            </w:r>
            <w:r w:rsidRPr="5C65E7E0">
              <w:rPr>
                <w:rFonts w:eastAsia="Arial" w:cs="Arial"/>
                <w:sz w:val="18"/>
                <w:szCs w:val="18"/>
              </w:rPr>
              <w:t>bioPDF</w:t>
            </w:r>
            <w:r w:rsidR="60305234">
              <w:br/>
            </w:r>
            <w:r w:rsidRPr="5C65E7E0">
              <w:rPr>
                <w:rFonts w:eastAsia="Arial" w:cs="Arial"/>
                <w:sz w:val="18"/>
                <w:szCs w:val="18"/>
              </w:rPr>
              <w:t>Klient systému MS NAV</w:t>
            </w:r>
            <w:r w:rsidR="60305234">
              <w:br/>
            </w:r>
            <w:r w:rsidRPr="5C65E7E0">
              <w:rPr>
                <w:rFonts w:eastAsia="Arial" w:cs="Arial"/>
                <w:sz w:val="18"/>
                <w:szCs w:val="18"/>
              </w:rPr>
              <w:t>Klient systému ICIS</w:t>
            </w:r>
            <w:r w:rsidR="60305234">
              <w:br/>
            </w:r>
            <w:r w:rsidRPr="5C65E7E0">
              <w:rPr>
                <w:rFonts w:eastAsia="Arial" w:cs="Arial"/>
                <w:sz w:val="18"/>
                <w:szCs w:val="18"/>
              </w:rPr>
              <w:t>Microsoft Office Word, Excel, Outlook</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VM-TS-ZAL</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Studená zál</w:t>
            </w:r>
            <w:r w:rsidRPr="5C65E7E0">
              <w:rPr>
                <w:rFonts w:eastAsia="Arial" w:cs="Arial"/>
                <w:sz w:val="18"/>
                <w:szCs w:val="18"/>
              </w:rPr>
              <w:t>o</w:t>
            </w:r>
            <w:r w:rsidRPr="5C65E7E0">
              <w:rPr>
                <w:rFonts w:eastAsia="Arial" w:cs="Arial"/>
                <w:sz w:val="18"/>
                <w:szCs w:val="18"/>
              </w:rPr>
              <w:t xml:space="preserve">ha Terminal server </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VCPU: 1</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MS Windows Server 2012 R2 Standard </w:t>
            </w:r>
          </w:p>
          <w:p w:rsidR="00B33161" w:rsidRPr="00D201CB" w:rsidRDefault="5C65E7E0" w:rsidP="000172E9">
            <w:pPr>
              <w:ind w:firstLine="0"/>
              <w:rPr>
                <w:rFonts w:cs="Arial"/>
                <w:sz w:val="18"/>
              </w:rPr>
            </w:pPr>
            <w:r w:rsidRPr="5C65E7E0">
              <w:rPr>
                <w:rFonts w:eastAsia="Arial" w:cs="Arial"/>
                <w:sz w:val="18"/>
                <w:szCs w:val="18"/>
              </w:rPr>
              <w:t>ThinPrint Application Server</w:t>
            </w:r>
            <w:r w:rsidR="60305234">
              <w:br/>
            </w:r>
            <w:r w:rsidRPr="5C65E7E0">
              <w:rPr>
                <w:rFonts w:eastAsia="Arial" w:cs="Arial"/>
                <w:sz w:val="18"/>
                <w:szCs w:val="18"/>
              </w:rPr>
              <w:t>bioPDF</w:t>
            </w:r>
            <w:r w:rsidR="60305234">
              <w:br/>
            </w:r>
            <w:r w:rsidRPr="5C65E7E0">
              <w:rPr>
                <w:rFonts w:eastAsia="Arial" w:cs="Arial"/>
                <w:sz w:val="18"/>
                <w:szCs w:val="18"/>
              </w:rPr>
              <w:t>Klient systému MS NAV</w:t>
            </w:r>
            <w:r w:rsidR="60305234">
              <w:br/>
            </w:r>
            <w:r w:rsidRPr="5C65E7E0">
              <w:rPr>
                <w:rFonts w:eastAsia="Arial" w:cs="Arial"/>
                <w:sz w:val="18"/>
                <w:szCs w:val="18"/>
              </w:rPr>
              <w:t>Klient systému ICIS</w:t>
            </w:r>
            <w:r w:rsidR="60305234">
              <w:br/>
            </w:r>
            <w:r w:rsidRPr="5C65E7E0">
              <w:rPr>
                <w:rFonts w:eastAsia="Arial" w:cs="Arial"/>
                <w:sz w:val="18"/>
                <w:szCs w:val="18"/>
              </w:rPr>
              <w:t>Microsoft Office Word, Excel, Outlook</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VM-TS-SK</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Terminal se</w:t>
            </w:r>
            <w:r w:rsidRPr="5C65E7E0">
              <w:rPr>
                <w:rFonts w:eastAsia="Arial" w:cs="Arial"/>
                <w:sz w:val="18"/>
                <w:szCs w:val="18"/>
              </w:rPr>
              <w:t>r</w:t>
            </w:r>
            <w:r w:rsidRPr="5C65E7E0">
              <w:rPr>
                <w:rFonts w:eastAsia="Arial" w:cs="Arial"/>
                <w:sz w:val="18"/>
                <w:szCs w:val="18"/>
              </w:rPr>
              <w:t xml:space="preserve">ver </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B717BA">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10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00B33161" w:rsidP="000172E9">
            <w:pPr>
              <w:ind w:firstLine="0"/>
              <w:rPr>
                <w:rFonts w:cs="Arial"/>
                <w:sz w:val="18"/>
              </w:rPr>
            </w:pPr>
            <w:r w:rsidRPr="5C65E7E0">
              <w:rPr>
                <w:rFonts w:eastAsia="Arial" w:cs="Arial"/>
                <w:sz w:val="18"/>
                <w:szCs w:val="18"/>
              </w:rPr>
              <w:t>MS Windows Server 2012 R2 Standard (VOSE)</w:t>
            </w:r>
            <w:r w:rsidRPr="5C65E7E0">
              <w:rPr>
                <w:rStyle w:val="Znakapoznpodarou"/>
                <w:rFonts w:eastAsia="Arial" w:cs="Arial"/>
                <w:sz w:val="18"/>
                <w:szCs w:val="18"/>
              </w:rPr>
              <w:footnoteReference w:id="3"/>
            </w:r>
          </w:p>
          <w:p w:rsidR="00B33161" w:rsidRPr="00D201CB" w:rsidRDefault="5C65E7E0" w:rsidP="000172E9">
            <w:pPr>
              <w:ind w:firstLine="0"/>
              <w:rPr>
                <w:rFonts w:cs="Arial"/>
                <w:sz w:val="18"/>
              </w:rPr>
            </w:pPr>
            <w:r w:rsidRPr="5C65E7E0">
              <w:rPr>
                <w:rFonts w:eastAsia="Arial" w:cs="Arial"/>
                <w:sz w:val="18"/>
                <w:szCs w:val="18"/>
              </w:rPr>
              <w:t>ThinPrint Application Server</w:t>
            </w:r>
            <w:r w:rsidR="60305234">
              <w:br/>
            </w:r>
            <w:r w:rsidRPr="5C65E7E0">
              <w:rPr>
                <w:rFonts w:eastAsia="Arial" w:cs="Arial"/>
                <w:sz w:val="18"/>
                <w:szCs w:val="18"/>
              </w:rPr>
              <w:t>bioPDF</w:t>
            </w:r>
            <w:r w:rsidR="60305234">
              <w:br/>
            </w:r>
            <w:r w:rsidRPr="5C65E7E0">
              <w:rPr>
                <w:rFonts w:eastAsia="Arial" w:cs="Arial"/>
                <w:sz w:val="18"/>
                <w:szCs w:val="18"/>
              </w:rPr>
              <w:t>Klient systému MS NAV</w:t>
            </w:r>
            <w:r w:rsidR="60305234">
              <w:br/>
            </w:r>
            <w:r w:rsidRPr="5C65E7E0">
              <w:rPr>
                <w:rFonts w:eastAsia="Arial" w:cs="Arial"/>
                <w:sz w:val="18"/>
                <w:szCs w:val="18"/>
              </w:rPr>
              <w:t>Klient systému ICIS</w:t>
            </w:r>
            <w:r w:rsidR="60305234">
              <w:br/>
            </w:r>
            <w:r w:rsidRPr="5C65E7E0">
              <w:rPr>
                <w:rFonts w:eastAsia="Arial" w:cs="Arial"/>
                <w:sz w:val="18"/>
                <w:szCs w:val="18"/>
              </w:rPr>
              <w:t>Microsoft Office Word, Excel, Outlook</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VM-TS-TST</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Terminal se</w:t>
            </w:r>
            <w:r w:rsidRPr="5C65E7E0">
              <w:rPr>
                <w:rFonts w:eastAsia="Arial" w:cs="Arial"/>
                <w:sz w:val="18"/>
                <w:szCs w:val="18"/>
              </w:rPr>
              <w:t>r</w:t>
            </w:r>
            <w:r w:rsidRPr="5C65E7E0">
              <w:rPr>
                <w:rFonts w:eastAsia="Arial" w:cs="Arial"/>
                <w:sz w:val="18"/>
                <w:szCs w:val="18"/>
              </w:rPr>
              <w:t>ver školící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B717BA">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10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00B33161" w:rsidP="000172E9">
            <w:pPr>
              <w:ind w:firstLine="0"/>
              <w:rPr>
                <w:rFonts w:cs="Arial"/>
                <w:sz w:val="18"/>
              </w:rPr>
            </w:pPr>
            <w:r w:rsidRPr="5C65E7E0">
              <w:rPr>
                <w:rFonts w:eastAsia="Arial" w:cs="Arial"/>
                <w:sz w:val="18"/>
                <w:szCs w:val="18"/>
              </w:rPr>
              <w:t>MS Windows Server 2012 R2 Standard (MSDN)</w:t>
            </w:r>
            <w:r w:rsidRPr="5C65E7E0">
              <w:rPr>
                <w:rStyle w:val="Znakapoznpodarou"/>
                <w:rFonts w:eastAsia="Arial" w:cs="Arial"/>
                <w:sz w:val="18"/>
                <w:szCs w:val="18"/>
              </w:rPr>
              <w:footnoteReference w:id="4"/>
            </w:r>
          </w:p>
          <w:p w:rsidR="00B33161" w:rsidRPr="00D201CB" w:rsidRDefault="5C65E7E0" w:rsidP="000172E9">
            <w:pPr>
              <w:ind w:firstLine="0"/>
              <w:rPr>
                <w:rFonts w:cs="Arial"/>
                <w:sz w:val="18"/>
              </w:rPr>
            </w:pPr>
            <w:r w:rsidRPr="5C65E7E0">
              <w:rPr>
                <w:rFonts w:eastAsia="Arial" w:cs="Arial"/>
                <w:sz w:val="18"/>
                <w:szCs w:val="18"/>
              </w:rPr>
              <w:t>ThinPrint Application Server</w:t>
            </w:r>
            <w:r w:rsidR="60305234">
              <w:br/>
            </w:r>
            <w:r w:rsidRPr="5C65E7E0">
              <w:rPr>
                <w:rFonts w:eastAsia="Arial" w:cs="Arial"/>
                <w:sz w:val="18"/>
                <w:szCs w:val="18"/>
              </w:rPr>
              <w:t>bioPDF</w:t>
            </w:r>
            <w:r w:rsidR="60305234">
              <w:br/>
            </w:r>
            <w:r w:rsidRPr="5C65E7E0">
              <w:rPr>
                <w:rFonts w:eastAsia="Arial" w:cs="Arial"/>
                <w:sz w:val="18"/>
                <w:szCs w:val="18"/>
              </w:rPr>
              <w:t>Klient systému MS NAV</w:t>
            </w:r>
            <w:r w:rsidR="60305234">
              <w:br/>
            </w:r>
            <w:r w:rsidRPr="5C65E7E0">
              <w:rPr>
                <w:rFonts w:eastAsia="Arial" w:cs="Arial"/>
                <w:sz w:val="18"/>
                <w:szCs w:val="18"/>
              </w:rPr>
              <w:t>Klient systému ICIS</w:t>
            </w:r>
            <w:r w:rsidR="60305234">
              <w:br/>
            </w:r>
            <w:r w:rsidRPr="5C65E7E0">
              <w:rPr>
                <w:rFonts w:eastAsia="Arial" w:cs="Arial"/>
                <w:sz w:val="18"/>
                <w:szCs w:val="18"/>
              </w:rPr>
              <w:t>Microsoft Office Word, Excel, Outlook</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VM-DC2</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Záložní řadič domény centra</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2</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lastRenderedPageBreak/>
              <w:t>VM-DC-ZAL</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Studená zál</w:t>
            </w:r>
            <w:r w:rsidRPr="5C65E7E0">
              <w:rPr>
                <w:rFonts w:eastAsia="Arial" w:cs="Arial"/>
                <w:sz w:val="18"/>
                <w:szCs w:val="18"/>
              </w:rPr>
              <w:t>o</w:t>
            </w:r>
            <w:r w:rsidRPr="5C65E7E0">
              <w:rPr>
                <w:rFonts w:eastAsia="Arial" w:cs="Arial"/>
                <w:sz w:val="18"/>
                <w:szCs w:val="18"/>
              </w:rPr>
              <w:t>ha Záložní řadič domény centra záložní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VCPU: 1</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VM-DC-SK</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Záložní řadič domény centra školící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2</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VM-DC-TST</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Záložní řadič domény centra testovací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2</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 (MSDN)</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VM-DYNAPPL</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Aplikační vrs</w:t>
            </w:r>
            <w:r w:rsidRPr="5C65E7E0">
              <w:rPr>
                <w:rFonts w:eastAsia="Arial" w:cs="Arial"/>
                <w:sz w:val="18"/>
                <w:szCs w:val="18"/>
              </w:rPr>
              <w:t>t</w:t>
            </w:r>
            <w:r w:rsidRPr="5C65E7E0">
              <w:rPr>
                <w:rFonts w:eastAsia="Arial" w:cs="Arial"/>
                <w:sz w:val="18"/>
                <w:szCs w:val="18"/>
              </w:rPr>
              <w:t>va produktů MS Dynamics</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8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p w:rsidR="00B33161" w:rsidRPr="00D201CB" w:rsidRDefault="5C65E7E0" w:rsidP="000172E9">
            <w:pPr>
              <w:ind w:firstLine="0"/>
              <w:rPr>
                <w:rFonts w:cs="Arial"/>
                <w:sz w:val="18"/>
              </w:rPr>
            </w:pPr>
            <w:r w:rsidRPr="5C65E7E0">
              <w:rPr>
                <w:rFonts w:eastAsia="Arial" w:cs="Arial"/>
                <w:sz w:val="18"/>
                <w:szCs w:val="18"/>
              </w:rPr>
              <w:t>Microsoft Dynamics NAV</w:t>
            </w:r>
            <w:r w:rsidR="60305234">
              <w:br/>
            </w:r>
            <w:r w:rsidRPr="5C65E7E0">
              <w:rPr>
                <w:rFonts w:eastAsia="Arial" w:cs="Arial"/>
                <w:sz w:val="18"/>
                <w:szCs w:val="18"/>
              </w:rPr>
              <w:t>bioPDF</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VM-DYNAPPL-ZAL</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Studená zál</w:t>
            </w:r>
            <w:r w:rsidRPr="5C65E7E0">
              <w:rPr>
                <w:rFonts w:eastAsia="Arial" w:cs="Arial"/>
                <w:sz w:val="18"/>
                <w:szCs w:val="18"/>
              </w:rPr>
              <w:t>o</w:t>
            </w:r>
            <w:r w:rsidRPr="5C65E7E0">
              <w:rPr>
                <w:rFonts w:eastAsia="Arial" w:cs="Arial"/>
                <w:sz w:val="18"/>
                <w:szCs w:val="18"/>
              </w:rPr>
              <w:t>ha Aplikační vrstva produ</w:t>
            </w:r>
            <w:r w:rsidRPr="5C65E7E0">
              <w:rPr>
                <w:rFonts w:eastAsia="Arial" w:cs="Arial"/>
                <w:sz w:val="18"/>
                <w:szCs w:val="18"/>
              </w:rPr>
              <w:t>k</w:t>
            </w:r>
            <w:r w:rsidRPr="5C65E7E0">
              <w:rPr>
                <w:rFonts w:eastAsia="Arial" w:cs="Arial"/>
                <w:sz w:val="18"/>
                <w:szCs w:val="18"/>
              </w:rPr>
              <w:t>tů MS Dyn</w:t>
            </w:r>
            <w:r w:rsidRPr="5C65E7E0">
              <w:rPr>
                <w:rFonts w:eastAsia="Arial" w:cs="Arial"/>
                <w:sz w:val="18"/>
                <w:szCs w:val="18"/>
              </w:rPr>
              <w:t>a</w:t>
            </w:r>
            <w:r w:rsidRPr="5C65E7E0">
              <w:rPr>
                <w:rFonts w:eastAsia="Arial" w:cs="Arial"/>
                <w:sz w:val="18"/>
                <w:szCs w:val="18"/>
              </w:rPr>
              <w:t>mics záložní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VCPU: 1</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 (MSDN)</w:t>
            </w:r>
          </w:p>
          <w:p w:rsidR="00B33161" w:rsidRPr="00D201CB" w:rsidRDefault="5C65E7E0" w:rsidP="000172E9">
            <w:pPr>
              <w:ind w:firstLine="0"/>
              <w:rPr>
                <w:rFonts w:cs="Arial"/>
                <w:sz w:val="18"/>
              </w:rPr>
            </w:pPr>
            <w:r w:rsidRPr="5C65E7E0">
              <w:rPr>
                <w:rFonts w:eastAsia="Arial" w:cs="Arial"/>
                <w:sz w:val="18"/>
                <w:szCs w:val="18"/>
              </w:rPr>
              <w:t xml:space="preserve">Microsoft Dynamics NAV </w:t>
            </w:r>
            <w:r w:rsidR="60305234">
              <w:br/>
            </w:r>
            <w:r w:rsidRPr="5C65E7E0">
              <w:rPr>
                <w:rFonts w:eastAsia="Arial" w:cs="Arial"/>
                <w:sz w:val="18"/>
                <w:szCs w:val="18"/>
              </w:rPr>
              <w:t>bioPDF</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VM-DYNAPPL-SK</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Aplikační vrs</w:t>
            </w:r>
            <w:r w:rsidRPr="5C65E7E0">
              <w:rPr>
                <w:rFonts w:eastAsia="Arial" w:cs="Arial"/>
                <w:sz w:val="18"/>
                <w:szCs w:val="18"/>
              </w:rPr>
              <w:t>t</w:t>
            </w:r>
            <w:r w:rsidRPr="5C65E7E0">
              <w:rPr>
                <w:rFonts w:eastAsia="Arial" w:cs="Arial"/>
                <w:sz w:val="18"/>
                <w:szCs w:val="18"/>
              </w:rPr>
              <w:t>va produktů MS Dynamics školící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4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p w:rsidR="00B33161" w:rsidRPr="00D201CB" w:rsidRDefault="5C65E7E0" w:rsidP="000172E9">
            <w:pPr>
              <w:ind w:firstLine="0"/>
              <w:rPr>
                <w:rFonts w:cs="Arial"/>
                <w:sz w:val="18"/>
              </w:rPr>
            </w:pPr>
            <w:r w:rsidRPr="5C65E7E0">
              <w:rPr>
                <w:rFonts w:eastAsia="Arial" w:cs="Arial"/>
                <w:sz w:val="18"/>
                <w:szCs w:val="18"/>
              </w:rPr>
              <w:t>Microsoft Dynamics NAV</w:t>
            </w:r>
            <w:r w:rsidR="60305234">
              <w:br/>
            </w:r>
            <w:r w:rsidRPr="5C65E7E0">
              <w:rPr>
                <w:rFonts w:eastAsia="Arial" w:cs="Arial"/>
                <w:sz w:val="18"/>
                <w:szCs w:val="18"/>
              </w:rPr>
              <w:t>bioPDF</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VM-DYNAPPL-TST</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Aplikační vrs</w:t>
            </w:r>
            <w:r w:rsidRPr="5C65E7E0">
              <w:rPr>
                <w:rFonts w:eastAsia="Arial" w:cs="Arial"/>
                <w:sz w:val="18"/>
                <w:szCs w:val="18"/>
              </w:rPr>
              <w:t>t</w:t>
            </w:r>
            <w:r w:rsidRPr="5C65E7E0">
              <w:rPr>
                <w:rFonts w:eastAsia="Arial" w:cs="Arial"/>
                <w:sz w:val="18"/>
                <w:szCs w:val="18"/>
              </w:rPr>
              <w:t>va produktů MS Dynamics testovací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4 GB</w:t>
            </w:r>
          </w:p>
        </w:tc>
        <w:tc>
          <w:tcPr>
            <w:tcW w:w="2542" w:type="dxa"/>
            <w:tcBorders>
              <w:top w:val="single" w:sz="4" w:space="0" w:color="auto"/>
              <w:left w:val="single" w:sz="4" w:space="0" w:color="auto"/>
              <w:bottom w:val="single" w:sz="4" w:space="0" w:color="auto"/>
              <w:right w:val="single" w:sz="4" w:space="0" w:color="auto"/>
            </w:tcBorders>
            <w:hideMark/>
          </w:tcPr>
          <w:p w:rsidR="00B33161" w:rsidRDefault="5C65E7E0" w:rsidP="000172E9">
            <w:pPr>
              <w:ind w:firstLine="0"/>
              <w:rPr>
                <w:rFonts w:cs="Arial"/>
                <w:sz w:val="18"/>
              </w:rPr>
            </w:pPr>
            <w:r w:rsidRPr="5C65E7E0">
              <w:rPr>
                <w:rFonts w:eastAsia="Arial" w:cs="Arial"/>
                <w:sz w:val="18"/>
                <w:szCs w:val="18"/>
              </w:rPr>
              <w:t>MS Windows Server 2012 R2 Standard (MSDN)</w:t>
            </w:r>
          </w:p>
          <w:p w:rsidR="00B33161" w:rsidRPr="00D201CB" w:rsidRDefault="5C65E7E0" w:rsidP="000172E9">
            <w:pPr>
              <w:ind w:firstLine="0"/>
              <w:rPr>
                <w:rFonts w:cs="Arial"/>
                <w:sz w:val="18"/>
              </w:rPr>
            </w:pPr>
            <w:r w:rsidRPr="5C65E7E0">
              <w:rPr>
                <w:rFonts w:eastAsia="Arial" w:cs="Arial"/>
                <w:sz w:val="18"/>
                <w:szCs w:val="18"/>
              </w:rPr>
              <w:t xml:space="preserve">Microsoft Dynamics NAV </w:t>
            </w:r>
            <w:r w:rsidR="60305234">
              <w:br/>
            </w:r>
            <w:r w:rsidRPr="5C65E7E0">
              <w:rPr>
                <w:rFonts w:eastAsia="Arial" w:cs="Arial"/>
                <w:sz w:val="18"/>
                <w:szCs w:val="18"/>
              </w:rPr>
              <w:t>bioPDF</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VM-DYNWEB</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Webový server MS Dynamics NAV</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8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p w:rsidR="00B33161" w:rsidRPr="00D201CB" w:rsidRDefault="5C65E7E0" w:rsidP="000172E9">
            <w:pPr>
              <w:ind w:firstLine="0"/>
              <w:rPr>
                <w:rFonts w:cs="Arial"/>
                <w:sz w:val="18"/>
              </w:rPr>
            </w:pPr>
            <w:r w:rsidRPr="5C65E7E0">
              <w:rPr>
                <w:rFonts w:eastAsia="Arial" w:cs="Arial"/>
                <w:sz w:val="18"/>
                <w:szCs w:val="18"/>
              </w:rPr>
              <w:t>Microsoft Dynamics NAV</w:t>
            </w:r>
            <w:r w:rsidR="60305234">
              <w:br/>
            </w:r>
            <w:r w:rsidRPr="5C65E7E0">
              <w:rPr>
                <w:rFonts w:eastAsia="Arial" w:cs="Arial"/>
                <w:sz w:val="18"/>
                <w:szCs w:val="18"/>
              </w:rPr>
              <w:t>bioPDF</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VM-DYNWEB-ZAL</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Studená zál</w:t>
            </w:r>
            <w:r w:rsidRPr="5C65E7E0">
              <w:rPr>
                <w:rFonts w:eastAsia="Arial" w:cs="Arial"/>
                <w:sz w:val="18"/>
                <w:szCs w:val="18"/>
              </w:rPr>
              <w:t>o</w:t>
            </w:r>
            <w:r w:rsidRPr="5C65E7E0">
              <w:rPr>
                <w:rFonts w:eastAsia="Arial" w:cs="Arial"/>
                <w:sz w:val="18"/>
                <w:szCs w:val="18"/>
              </w:rPr>
              <w:t>ha Webový server MS Dynamics NAV záložní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F86495">
            <w:pPr>
              <w:ind w:firstLine="0"/>
              <w:rPr>
                <w:rFonts w:cs="Arial"/>
                <w:sz w:val="18"/>
              </w:rPr>
            </w:pPr>
            <w:r w:rsidRPr="5C65E7E0">
              <w:rPr>
                <w:rFonts w:eastAsia="Arial" w:cs="Arial"/>
                <w:sz w:val="18"/>
                <w:szCs w:val="18"/>
              </w:rPr>
              <w:t>VCPU: 1</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p w:rsidR="00B33161" w:rsidRPr="00D201CB" w:rsidRDefault="5C65E7E0" w:rsidP="000172E9">
            <w:pPr>
              <w:ind w:firstLine="0"/>
              <w:rPr>
                <w:rFonts w:cs="Arial"/>
                <w:sz w:val="18"/>
              </w:rPr>
            </w:pPr>
            <w:r w:rsidRPr="5C65E7E0">
              <w:rPr>
                <w:rFonts w:eastAsia="Arial" w:cs="Arial"/>
                <w:sz w:val="18"/>
                <w:szCs w:val="18"/>
              </w:rPr>
              <w:t>Microsoft Dynamics NAV</w:t>
            </w:r>
            <w:r w:rsidR="60305234">
              <w:br/>
            </w:r>
            <w:r w:rsidRPr="5C65E7E0">
              <w:rPr>
                <w:rFonts w:eastAsia="Arial" w:cs="Arial"/>
                <w:sz w:val="18"/>
                <w:szCs w:val="18"/>
              </w:rPr>
              <w:t>bioPDF</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t>VM-DYNWEB-SK</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Webový server MS Dynamics NAV školící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4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p w:rsidR="00B33161" w:rsidRPr="00D201CB" w:rsidRDefault="5C65E7E0" w:rsidP="000172E9">
            <w:pPr>
              <w:ind w:firstLine="0"/>
              <w:rPr>
                <w:rFonts w:cs="Arial"/>
                <w:sz w:val="18"/>
              </w:rPr>
            </w:pPr>
            <w:r w:rsidRPr="5C65E7E0">
              <w:rPr>
                <w:rFonts w:eastAsia="Arial" w:cs="Arial"/>
                <w:sz w:val="18"/>
                <w:szCs w:val="18"/>
              </w:rPr>
              <w:t>Microsoft Dynamics NAV</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7A1F2B">
            <w:pPr>
              <w:ind w:firstLine="0"/>
              <w:rPr>
                <w:rFonts w:cs="Arial"/>
                <w:sz w:val="18"/>
              </w:rPr>
            </w:pPr>
            <w:r w:rsidRPr="5C65E7E0">
              <w:rPr>
                <w:rFonts w:eastAsia="Arial" w:cs="Arial"/>
                <w:sz w:val="18"/>
                <w:szCs w:val="18"/>
              </w:rPr>
              <w:lastRenderedPageBreak/>
              <w:t>VM-DYNWEB-TST</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Webový server MS Dynamics NAV testovací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4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 (MSDN)</w:t>
            </w:r>
          </w:p>
          <w:p w:rsidR="00B33161" w:rsidRPr="00D201CB" w:rsidRDefault="5C65E7E0" w:rsidP="000172E9">
            <w:pPr>
              <w:ind w:firstLine="0"/>
              <w:rPr>
                <w:rFonts w:cs="Arial"/>
                <w:sz w:val="18"/>
              </w:rPr>
            </w:pPr>
            <w:r w:rsidRPr="5C65E7E0">
              <w:rPr>
                <w:rFonts w:eastAsia="Arial" w:cs="Arial"/>
                <w:sz w:val="18"/>
                <w:szCs w:val="18"/>
              </w:rPr>
              <w:t xml:space="preserve">Microsoft Dynamics NAV </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BF1E13">
            <w:pPr>
              <w:ind w:firstLine="0"/>
              <w:rPr>
                <w:rFonts w:cs="Arial"/>
                <w:sz w:val="18"/>
              </w:rPr>
            </w:pPr>
            <w:r w:rsidRPr="5C65E7E0">
              <w:rPr>
                <w:rFonts w:eastAsia="Arial" w:cs="Arial"/>
                <w:sz w:val="18"/>
                <w:szCs w:val="18"/>
              </w:rPr>
              <w:t>VM-BTSEXT</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Integrační </w:t>
            </w:r>
            <w:r w:rsidR="51FE4FB9">
              <w:br/>
            </w:r>
            <w:r w:rsidRPr="5C65E7E0">
              <w:rPr>
                <w:rFonts w:eastAsia="Arial" w:cs="Arial"/>
                <w:sz w:val="18"/>
                <w:szCs w:val="18"/>
              </w:rPr>
              <w:t>server pro okolní systémy</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B33161">
            <w:pPr>
              <w:ind w:firstLine="0"/>
              <w:rPr>
                <w:rFonts w:cs="Arial"/>
                <w:sz w:val="18"/>
              </w:rPr>
            </w:pPr>
            <w:r w:rsidRPr="5C65E7E0">
              <w:rPr>
                <w:rFonts w:eastAsia="Arial" w:cs="Arial"/>
                <w:sz w:val="18"/>
                <w:szCs w:val="18"/>
              </w:rPr>
              <w:t>VCPU: 2</w:t>
            </w:r>
            <w:r w:rsidR="51FE4FB9">
              <w:br/>
            </w:r>
            <w:r w:rsidRPr="5C65E7E0">
              <w:rPr>
                <w:rFonts w:eastAsia="Arial" w:cs="Arial"/>
                <w:sz w:val="18"/>
                <w:szCs w:val="18"/>
              </w:rPr>
              <w:t>RAM: 8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p w:rsidR="00B33161" w:rsidRPr="00D201CB" w:rsidRDefault="5C65E7E0" w:rsidP="000172E9">
            <w:pPr>
              <w:ind w:firstLine="0"/>
              <w:rPr>
                <w:rFonts w:cs="Arial"/>
                <w:sz w:val="18"/>
              </w:rPr>
            </w:pPr>
            <w:r w:rsidRPr="5C65E7E0">
              <w:rPr>
                <w:rFonts w:eastAsia="Arial" w:cs="Arial"/>
                <w:sz w:val="18"/>
                <w:szCs w:val="18"/>
              </w:rPr>
              <w:t>MS BizTalk Server 2013 Standard</w:t>
            </w:r>
            <w:r w:rsidR="51FE4FB9">
              <w:br/>
            </w:r>
            <w:r w:rsidRPr="5C65E7E0">
              <w:rPr>
                <w:rFonts w:eastAsia="Arial" w:cs="Arial"/>
                <w:sz w:val="18"/>
                <w:szCs w:val="18"/>
              </w:rPr>
              <w:t>MS SQL Server 2014 R2 Standard</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tcPr>
          <w:p w:rsidR="00B33161" w:rsidRPr="00D201CB" w:rsidRDefault="5C65E7E0" w:rsidP="007A1F2B">
            <w:pPr>
              <w:ind w:firstLine="0"/>
              <w:rPr>
                <w:rFonts w:cs="Arial"/>
                <w:sz w:val="18"/>
              </w:rPr>
            </w:pPr>
            <w:r w:rsidRPr="5C65E7E0">
              <w:rPr>
                <w:rFonts w:eastAsia="Arial" w:cs="Arial"/>
                <w:sz w:val="18"/>
                <w:szCs w:val="18"/>
              </w:rPr>
              <w:t>VM-BTS</w:t>
            </w:r>
          </w:p>
        </w:tc>
        <w:tc>
          <w:tcPr>
            <w:tcW w:w="1439"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Integrační server pro interní systémy</w:t>
            </w:r>
          </w:p>
        </w:tc>
        <w:tc>
          <w:tcPr>
            <w:tcW w:w="1792" w:type="dxa"/>
            <w:tcBorders>
              <w:top w:val="single" w:sz="4" w:space="0" w:color="auto"/>
              <w:left w:val="single" w:sz="4" w:space="0" w:color="auto"/>
              <w:bottom w:val="single" w:sz="4" w:space="0" w:color="auto"/>
              <w:right w:val="single" w:sz="4" w:space="0" w:color="auto"/>
            </w:tcBorders>
          </w:tcPr>
          <w:p w:rsidR="00B33161" w:rsidRPr="00D201CB" w:rsidRDefault="5C65E7E0" w:rsidP="00B33161">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16 GB</w:t>
            </w:r>
          </w:p>
        </w:tc>
        <w:tc>
          <w:tcPr>
            <w:tcW w:w="2542"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MS Windows Server 2012 R2 Standard</w:t>
            </w:r>
          </w:p>
          <w:p w:rsidR="00B33161" w:rsidRPr="00D201CB" w:rsidRDefault="5C65E7E0" w:rsidP="000172E9">
            <w:pPr>
              <w:ind w:firstLine="0"/>
              <w:rPr>
                <w:rFonts w:cs="Arial"/>
                <w:sz w:val="18"/>
              </w:rPr>
            </w:pPr>
            <w:r w:rsidRPr="5C65E7E0">
              <w:rPr>
                <w:rFonts w:eastAsia="Arial" w:cs="Arial"/>
                <w:sz w:val="18"/>
                <w:szCs w:val="18"/>
              </w:rPr>
              <w:t>MS BizTalk Server 2013 Standard</w:t>
            </w:r>
            <w:r w:rsidR="51FE4FB9">
              <w:br/>
            </w:r>
            <w:r w:rsidRPr="5C65E7E0">
              <w:rPr>
                <w:rFonts w:eastAsia="Arial" w:cs="Arial"/>
                <w:sz w:val="18"/>
                <w:szCs w:val="18"/>
              </w:rPr>
              <w:t>MS SQL Server 2014 R2 Standard</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BF1E13">
            <w:pPr>
              <w:ind w:firstLine="0"/>
              <w:rPr>
                <w:rFonts w:cs="Arial"/>
                <w:sz w:val="18"/>
              </w:rPr>
            </w:pPr>
            <w:r w:rsidRPr="5C65E7E0">
              <w:rPr>
                <w:rFonts w:eastAsia="Arial" w:cs="Arial"/>
                <w:sz w:val="18"/>
                <w:szCs w:val="18"/>
              </w:rPr>
              <w:t>VM-BTSEXT-ZAL</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Studená zál</w:t>
            </w:r>
            <w:r w:rsidRPr="5C65E7E0">
              <w:rPr>
                <w:rFonts w:eastAsia="Arial" w:cs="Arial"/>
                <w:sz w:val="18"/>
                <w:szCs w:val="18"/>
              </w:rPr>
              <w:t>o</w:t>
            </w:r>
            <w:r w:rsidRPr="5C65E7E0">
              <w:rPr>
                <w:rFonts w:eastAsia="Arial" w:cs="Arial"/>
                <w:sz w:val="18"/>
                <w:szCs w:val="18"/>
              </w:rPr>
              <w:t xml:space="preserve">ha Integrační </w:t>
            </w:r>
            <w:r w:rsidR="51FE4FB9">
              <w:br/>
            </w:r>
            <w:r w:rsidRPr="5C65E7E0">
              <w:rPr>
                <w:rFonts w:eastAsia="Arial" w:cs="Arial"/>
                <w:sz w:val="18"/>
                <w:szCs w:val="18"/>
              </w:rPr>
              <w:t>server pro externí sy</w:t>
            </w:r>
            <w:r w:rsidRPr="5C65E7E0">
              <w:rPr>
                <w:rFonts w:eastAsia="Arial" w:cs="Arial"/>
                <w:sz w:val="18"/>
                <w:szCs w:val="18"/>
              </w:rPr>
              <w:t>s</w:t>
            </w:r>
            <w:r w:rsidRPr="5C65E7E0">
              <w:rPr>
                <w:rFonts w:eastAsia="Arial" w:cs="Arial"/>
                <w:sz w:val="18"/>
                <w:szCs w:val="18"/>
              </w:rPr>
              <w:t>témy záložní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B33161">
            <w:pPr>
              <w:ind w:firstLine="0"/>
              <w:rPr>
                <w:rFonts w:cs="Arial"/>
                <w:sz w:val="18"/>
              </w:rPr>
            </w:pPr>
            <w:r w:rsidRPr="5C65E7E0">
              <w:rPr>
                <w:rFonts w:eastAsia="Arial" w:cs="Arial"/>
                <w:sz w:val="18"/>
                <w:szCs w:val="18"/>
              </w:rPr>
              <w:t>VCPU: 1</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p w:rsidR="00B33161" w:rsidRPr="00D201CB" w:rsidRDefault="5C65E7E0" w:rsidP="000172E9">
            <w:pPr>
              <w:ind w:firstLine="0"/>
              <w:rPr>
                <w:rFonts w:cs="Arial"/>
                <w:sz w:val="18"/>
              </w:rPr>
            </w:pPr>
            <w:r w:rsidRPr="5C65E7E0">
              <w:rPr>
                <w:rFonts w:eastAsia="Arial" w:cs="Arial"/>
                <w:sz w:val="18"/>
                <w:szCs w:val="18"/>
              </w:rPr>
              <w:t>MS BizTalk Server 2013 Standard</w:t>
            </w:r>
            <w:r w:rsidR="51FE4FB9">
              <w:br/>
            </w:r>
            <w:r w:rsidRPr="5C65E7E0">
              <w:rPr>
                <w:rFonts w:eastAsia="Arial" w:cs="Arial"/>
                <w:sz w:val="18"/>
                <w:szCs w:val="18"/>
              </w:rPr>
              <w:t>MS SQL Server 2014 R2 Standard</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tcPr>
          <w:p w:rsidR="00B33161" w:rsidRPr="00D201CB" w:rsidRDefault="5C65E7E0" w:rsidP="00F86495">
            <w:pPr>
              <w:ind w:firstLine="0"/>
              <w:rPr>
                <w:rFonts w:cs="Arial"/>
                <w:sz w:val="18"/>
              </w:rPr>
            </w:pPr>
            <w:r w:rsidRPr="5C65E7E0">
              <w:rPr>
                <w:rFonts w:eastAsia="Arial" w:cs="Arial"/>
                <w:sz w:val="18"/>
                <w:szCs w:val="18"/>
              </w:rPr>
              <w:t>VM-BTS- ZAL</w:t>
            </w:r>
          </w:p>
        </w:tc>
        <w:tc>
          <w:tcPr>
            <w:tcW w:w="1439"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Studená zál</w:t>
            </w:r>
            <w:r w:rsidRPr="5C65E7E0">
              <w:rPr>
                <w:rFonts w:eastAsia="Arial" w:cs="Arial"/>
                <w:sz w:val="18"/>
                <w:szCs w:val="18"/>
              </w:rPr>
              <w:t>o</w:t>
            </w:r>
            <w:r w:rsidRPr="5C65E7E0">
              <w:rPr>
                <w:rFonts w:eastAsia="Arial" w:cs="Arial"/>
                <w:sz w:val="18"/>
                <w:szCs w:val="18"/>
              </w:rPr>
              <w:t xml:space="preserve">ha Integrační </w:t>
            </w:r>
            <w:r w:rsidR="51FE4FB9">
              <w:br/>
            </w:r>
            <w:r w:rsidRPr="5C65E7E0">
              <w:rPr>
                <w:rFonts w:eastAsia="Arial" w:cs="Arial"/>
                <w:sz w:val="18"/>
                <w:szCs w:val="18"/>
              </w:rPr>
              <w:t>server pro interní systémy záložní</w:t>
            </w:r>
          </w:p>
        </w:tc>
        <w:tc>
          <w:tcPr>
            <w:tcW w:w="1792" w:type="dxa"/>
            <w:tcBorders>
              <w:top w:val="single" w:sz="4" w:space="0" w:color="auto"/>
              <w:left w:val="single" w:sz="4" w:space="0" w:color="auto"/>
              <w:bottom w:val="single" w:sz="4" w:space="0" w:color="auto"/>
              <w:right w:val="single" w:sz="4" w:space="0" w:color="auto"/>
            </w:tcBorders>
          </w:tcPr>
          <w:p w:rsidR="00B33161" w:rsidRPr="00D201CB" w:rsidRDefault="5C65E7E0" w:rsidP="00B33161">
            <w:pPr>
              <w:ind w:firstLine="0"/>
              <w:rPr>
                <w:rFonts w:cs="Arial"/>
                <w:sz w:val="18"/>
              </w:rPr>
            </w:pPr>
            <w:r w:rsidRPr="5C65E7E0">
              <w:rPr>
                <w:rFonts w:eastAsia="Arial" w:cs="Arial"/>
                <w:sz w:val="18"/>
                <w:szCs w:val="18"/>
              </w:rPr>
              <w:t>VCPU: 1</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tcPr>
          <w:p w:rsidR="00B33161" w:rsidRPr="00D201CB" w:rsidRDefault="5C65E7E0" w:rsidP="000172E9">
            <w:pPr>
              <w:ind w:firstLine="0"/>
              <w:rPr>
                <w:rFonts w:cs="Arial"/>
                <w:sz w:val="18"/>
              </w:rPr>
            </w:pPr>
            <w:r w:rsidRPr="5C65E7E0">
              <w:rPr>
                <w:rFonts w:eastAsia="Arial" w:cs="Arial"/>
                <w:sz w:val="18"/>
                <w:szCs w:val="18"/>
              </w:rPr>
              <w:t>MS Windows Server 2012 R2 Standard</w:t>
            </w:r>
          </w:p>
          <w:p w:rsidR="00B33161" w:rsidRPr="00D201CB" w:rsidRDefault="5C65E7E0" w:rsidP="000172E9">
            <w:pPr>
              <w:ind w:firstLine="0"/>
              <w:rPr>
                <w:rFonts w:cs="Arial"/>
                <w:sz w:val="18"/>
              </w:rPr>
            </w:pPr>
            <w:r w:rsidRPr="5C65E7E0">
              <w:rPr>
                <w:rFonts w:eastAsia="Arial" w:cs="Arial"/>
                <w:sz w:val="18"/>
                <w:szCs w:val="18"/>
              </w:rPr>
              <w:t>MS BizTalk Server 2013 Standard</w:t>
            </w:r>
            <w:r w:rsidR="51FE4FB9">
              <w:br/>
            </w:r>
            <w:r w:rsidRPr="5C65E7E0">
              <w:rPr>
                <w:rFonts w:eastAsia="Arial" w:cs="Arial"/>
                <w:sz w:val="18"/>
                <w:szCs w:val="18"/>
              </w:rPr>
              <w:t>MS SQL Server 2014 R2 Standard</w:t>
            </w:r>
          </w:p>
        </w:tc>
      </w:tr>
      <w:tr w:rsidR="00B33161" w:rsidRPr="00D201CB" w:rsidTr="5C65E7E0">
        <w:trPr>
          <w:cantSplit/>
          <w:trHeight w:val="1635"/>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VMT-BTS-SK</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Integrační server interní školící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8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MS Windows Server 2012 R2 Standard </w:t>
            </w:r>
          </w:p>
          <w:p w:rsidR="00B33161" w:rsidRPr="00D201CB" w:rsidRDefault="5C65E7E0" w:rsidP="000172E9">
            <w:pPr>
              <w:ind w:firstLine="0"/>
              <w:rPr>
                <w:rFonts w:cs="Arial"/>
                <w:sz w:val="18"/>
              </w:rPr>
            </w:pPr>
            <w:r w:rsidRPr="5C65E7E0">
              <w:rPr>
                <w:rFonts w:eastAsia="Arial" w:cs="Arial"/>
                <w:sz w:val="18"/>
                <w:szCs w:val="18"/>
              </w:rPr>
              <w:t xml:space="preserve">MS BizTalk Server 2013 Standard </w:t>
            </w:r>
            <w:r w:rsidR="51FE4FB9">
              <w:br/>
            </w:r>
            <w:r w:rsidRPr="5C65E7E0">
              <w:rPr>
                <w:rFonts w:eastAsia="Arial" w:cs="Arial"/>
                <w:sz w:val="18"/>
                <w:szCs w:val="18"/>
              </w:rPr>
              <w:t>MS SQL Server 2014 Sta</w:t>
            </w:r>
            <w:r w:rsidRPr="5C65E7E0">
              <w:rPr>
                <w:rFonts w:eastAsia="Arial" w:cs="Arial"/>
                <w:sz w:val="18"/>
                <w:szCs w:val="18"/>
              </w:rPr>
              <w:t>n</w:t>
            </w:r>
            <w:r w:rsidRPr="5C65E7E0">
              <w:rPr>
                <w:rFonts w:eastAsia="Arial" w:cs="Arial"/>
                <w:sz w:val="18"/>
                <w:szCs w:val="18"/>
              </w:rPr>
              <w:t xml:space="preserve">dard </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trHeight w:val="1635"/>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VMT-BTS-TST</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Integrační server interní testovací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8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 (MSDN)</w:t>
            </w:r>
          </w:p>
          <w:p w:rsidR="00B33161" w:rsidRPr="00D201CB" w:rsidRDefault="5C65E7E0" w:rsidP="000172E9">
            <w:pPr>
              <w:ind w:firstLine="0"/>
              <w:rPr>
                <w:rFonts w:cs="Arial"/>
                <w:sz w:val="18"/>
              </w:rPr>
            </w:pPr>
            <w:r w:rsidRPr="5C65E7E0">
              <w:rPr>
                <w:rFonts w:eastAsia="Arial" w:cs="Arial"/>
                <w:sz w:val="18"/>
                <w:szCs w:val="18"/>
              </w:rPr>
              <w:t>MS BizTalk Server 2013 Standard (MSDN)</w:t>
            </w:r>
            <w:r w:rsidR="51FE4FB9">
              <w:br/>
            </w:r>
            <w:r w:rsidRPr="5C65E7E0">
              <w:rPr>
                <w:rFonts w:eastAsia="Arial" w:cs="Arial"/>
                <w:sz w:val="18"/>
                <w:szCs w:val="18"/>
              </w:rPr>
              <w:t>MS SQL Server 2014 Sta</w:t>
            </w:r>
            <w:r w:rsidRPr="5C65E7E0">
              <w:rPr>
                <w:rFonts w:eastAsia="Arial" w:cs="Arial"/>
                <w:sz w:val="18"/>
                <w:szCs w:val="18"/>
              </w:rPr>
              <w:t>n</w:t>
            </w:r>
            <w:r w:rsidRPr="5C65E7E0">
              <w:rPr>
                <w:rFonts w:eastAsia="Arial" w:cs="Arial"/>
                <w:sz w:val="18"/>
                <w:szCs w:val="18"/>
              </w:rPr>
              <w:t>dard (MSDN)</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BF1E13">
            <w:pPr>
              <w:ind w:firstLine="0"/>
              <w:rPr>
                <w:rFonts w:cs="Arial"/>
                <w:sz w:val="18"/>
              </w:rPr>
            </w:pPr>
            <w:r w:rsidRPr="5C65E7E0">
              <w:rPr>
                <w:rFonts w:eastAsia="Arial" w:cs="Arial"/>
                <w:sz w:val="18"/>
                <w:szCs w:val="18"/>
              </w:rPr>
              <w:lastRenderedPageBreak/>
              <w:t>VM-BTSEXT-TST</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454C15">
            <w:pPr>
              <w:ind w:firstLine="0"/>
              <w:rPr>
                <w:rFonts w:cs="Arial"/>
                <w:sz w:val="18"/>
              </w:rPr>
            </w:pPr>
            <w:r w:rsidRPr="5C65E7E0">
              <w:rPr>
                <w:rFonts w:eastAsia="Arial" w:cs="Arial"/>
                <w:sz w:val="18"/>
                <w:szCs w:val="18"/>
              </w:rPr>
              <w:t xml:space="preserve">Integrační </w:t>
            </w:r>
            <w:r w:rsidR="51FE4FB9">
              <w:br/>
            </w:r>
            <w:r w:rsidRPr="5C65E7E0">
              <w:rPr>
                <w:rFonts w:eastAsia="Arial" w:cs="Arial"/>
                <w:sz w:val="18"/>
                <w:szCs w:val="18"/>
              </w:rPr>
              <w:t>server pro okolní systémy testovací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E32593">
            <w:pPr>
              <w:ind w:firstLine="0"/>
              <w:rPr>
                <w:rFonts w:cs="Arial"/>
                <w:sz w:val="18"/>
              </w:rPr>
            </w:pPr>
            <w:r w:rsidRPr="5C65E7E0">
              <w:rPr>
                <w:rFonts w:eastAsia="Arial" w:cs="Arial"/>
                <w:sz w:val="18"/>
                <w:szCs w:val="18"/>
              </w:rPr>
              <w:t>VCPU: 2</w:t>
            </w:r>
            <w:r w:rsidR="51FE4FB9">
              <w:br/>
            </w:r>
            <w:r w:rsidRPr="5C65E7E0">
              <w:rPr>
                <w:rFonts w:eastAsia="Arial" w:cs="Arial"/>
                <w:sz w:val="18"/>
                <w:szCs w:val="18"/>
              </w:rPr>
              <w:t>RAM: 4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454C15">
            <w:pPr>
              <w:ind w:firstLine="0"/>
              <w:rPr>
                <w:rFonts w:cs="Arial"/>
                <w:sz w:val="18"/>
              </w:rPr>
            </w:pPr>
            <w:r w:rsidRPr="5C65E7E0">
              <w:rPr>
                <w:rFonts w:eastAsia="Arial" w:cs="Arial"/>
                <w:sz w:val="18"/>
                <w:szCs w:val="18"/>
              </w:rPr>
              <w:t>MS Windows Server 2012 R2 Standard</w:t>
            </w:r>
          </w:p>
          <w:p w:rsidR="00B33161" w:rsidRPr="00D201CB" w:rsidRDefault="5C65E7E0" w:rsidP="00454C15">
            <w:pPr>
              <w:ind w:firstLine="0"/>
              <w:rPr>
                <w:rFonts w:cs="Arial"/>
                <w:sz w:val="18"/>
              </w:rPr>
            </w:pPr>
            <w:r w:rsidRPr="5C65E7E0">
              <w:rPr>
                <w:rFonts w:eastAsia="Arial" w:cs="Arial"/>
                <w:sz w:val="18"/>
                <w:szCs w:val="18"/>
              </w:rPr>
              <w:t>MS BizTalk Server 2013 Standard</w:t>
            </w:r>
            <w:r w:rsidR="51FE4FB9">
              <w:br/>
            </w:r>
            <w:r w:rsidRPr="5C65E7E0">
              <w:rPr>
                <w:rFonts w:eastAsia="Arial" w:cs="Arial"/>
                <w:sz w:val="18"/>
                <w:szCs w:val="18"/>
              </w:rPr>
              <w:t>MS SQL Server 2014 R2 Standard</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454C15">
            <w:pPr>
              <w:ind w:firstLine="0"/>
              <w:rPr>
                <w:rFonts w:cs="Arial"/>
                <w:sz w:val="18"/>
              </w:rPr>
            </w:pPr>
            <w:r w:rsidRPr="5C65E7E0">
              <w:rPr>
                <w:rFonts w:eastAsia="Arial" w:cs="Arial"/>
                <w:sz w:val="18"/>
                <w:szCs w:val="18"/>
              </w:rPr>
              <w:t>VM-BTSEXT-SK</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454C15">
            <w:pPr>
              <w:ind w:firstLine="0"/>
              <w:rPr>
                <w:rFonts w:cs="Arial"/>
                <w:sz w:val="18"/>
              </w:rPr>
            </w:pPr>
            <w:r w:rsidRPr="5C65E7E0">
              <w:rPr>
                <w:rFonts w:eastAsia="Arial" w:cs="Arial"/>
                <w:sz w:val="18"/>
                <w:szCs w:val="18"/>
              </w:rPr>
              <w:t xml:space="preserve">Integrační </w:t>
            </w:r>
            <w:r w:rsidR="51FE4FB9">
              <w:br/>
            </w:r>
            <w:r w:rsidRPr="5C65E7E0">
              <w:rPr>
                <w:rFonts w:eastAsia="Arial" w:cs="Arial"/>
                <w:sz w:val="18"/>
                <w:szCs w:val="18"/>
              </w:rPr>
              <w:t>server pro okolní systémy školící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E32593">
            <w:pPr>
              <w:ind w:firstLine="0"/>
              <w:rPr>
                <w:rFonts w:cs="Arial"/>
                <w:sz w:val="18"/>
              </w:rPr>
            </w:pPr>
            <w:r w:rsidRPr="5C65E7E0">
              <w:rPr>
                <w:rFonts w:eastAsia="Arial" w:cs="Arial"/>
                <w:sz w:val="18"/>
                <w:szCs w:val="18"/>
              </w:rPr>
              <w:t>VCPU: 2</w:t>
            </w:r>
            <w:r w:rsidR="51FE4FB9">
              <w:br/>
            </w:r>
            <w:r w:rsidRPr="5C65E7E0">
              <w:rPr>
                <w:rFonts w:eastAsia="Arial" w:cs="Arial"/>
                <w:sz w:val="18"/>
                <w:szCs w:val="18"/>
              </w:rPr>
              <w:t>RAM: 4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454C15">
            <w:pPr>
              <w:ind w:firstLine="0"/>
              <w:rPr>
                <w:rFonts w:cs="Arial"/>
                <w:sz w:val="18"/>
              </w:rPr>
            </w:pPr>
            <w:r w:rsidRPr="5C65E7E0">
              <w:rPr>
                <w:rFonts w:eastAsia="Arial" w:cs="Arial"/>
                <w:sz w:val="18"/>
                <w:szCs w:val="18"/>
              </w:rPr>
              <w:t>MS Windows Server 2012 R2 Standard</w:t>
            </w:r>
          </w:p>
          <w:p w:rsidR="00B33161" w:rsidRPr="00D201CB" w:rsidRDefault="5C65E7E0" w:rsidP="00454C15">
            <w:pPr>
              <w:ind w:firstLine="0"/>
              <w:rPr>
                <w:rFonts w:cs="Arial"/>
                <w:sz w:val="18"/>
              </w:rPr>
            </w:pPr>
            <w:r w:rsidRPr="5C65E7E0">
              <w:rPr>
                <w:rFonts w:eastAsia="Arial" w:cs="Arial"/>
                <w:sz w:val="18"/>
                <w:szCs w:val="18"/>
              </w:rPr>
              <w:t>MS BizTalk Server 2013 Standard</w:t>
            </w:r>
            <w:r w:rsidR="51FE4FB9">
              <w:br/>
            </w:r>
            <w:r w:rsidRPr="5C65E7E0">
              <w:rPr>
                <w:rFonts w:eastAsia="Arial" w:cs="Arial"/>
                <w:sz w:val="18"/>
                <w:szCs w:val="18"/>
              </w:rPr>
              <w:t>MS SQL Server 2014 R2 Standard</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VM-BI</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Server Business Int</w:t>
            </w:r>
            <w:r w:rsidRPr="5C65E7E0">
              <w:rPr>
                <w:rFonts w:eastAsia="Arial" w:cs="Arial"/>
                <w:sz w:val="18"/>
                <w:szCs w:val="18"/>
              </w:rPr>
              <w:t>e</w:t>
            </w:r>
            <w:r w:rsidRPr="5C65E7E0">
              <w:rPr>
                <w:rFonts w:eastAsia="Arial" w:cs="Arial"/>
                <w:sz w:val="18"/>
                <w:szCs w:val="18"/>
              </w:rPr>
              <w:t>ligence</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222DFF">
            <w:pPr>
              <w:ind w:firstLine="0"/>
              <w:rPr>
                <w:rFonts w:cs="Arial"/>
                <w:sz w:val="18"/>
              </w:rPr>
            </w:pPr>
            <w:r w:rsidRPr="5C65E7E0">
              <w:rPr>
                <w:rFonts w:eastAsia="Arial" w:cs="Arial"/>
                <w:sz w:val="18"/>
                <w:szCs w:val="18"/>
              </w:rPr>
              <w:t>VCPU: 6</w:t>
            </w:r>
            <w:r w:rsidR="51FE4FB9">
              <w:br/>
            </w:r>
            <w:r w:rsidRPr="5C65E7E0">
              <w:rPr>
                <w:rFonts w:eastAsia="Arial" w:cs="Arial"/>
                <w:sz w:val="18"/>
                <w:szCs w:val="18"/>
              </w:rPr>
              <w:t>RAM: 16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VM-BI-ZAL</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Studená zál</w:t>
            </w:r>
            <w:r w:rsidRPr="5C65E7E0">
              <w:rPr>
                <w:rFonts w:eastAsia="Arial" w:cs="Arial"/>
                <w:sz w:val="18"/>
                <w:szCs w:val="18"/>
              </w:rPr>
              <w:t>o</w:t>
            </w:r>
            <w:r w:rsidRPr="5C65E7E0">
              <w:rPr>
                <w:rFonts w:eastAsia="Arial" w:cs="Arial"/>
                <w:sz w:val="18"/>
                <w:szCs w:val="18"/>
              </w:rPr>
              <w:t>ha Server Business Int</w:t>
            </w:r>
            <w:r w:rsidRPr="5C65E7E0">
              <w:rPr>
                <w:rFonts w:eastAsia="Arial" w:cs="Arial"/>
                <w:sz w:val="18"/>
                <w:szCs w:val="18"/>
              </w:rPr>
              <w:t>e</w:t>
            </w:r>
            <w:r w:rsidRPr="5C65E7E0">
              <w:rPr>
                <w:rFonts w:eastAsia="Arial" w:cs="Arial"/>
                <w:sz w:val="18"/>
                <w:szCs w:val="18"/>
              </w:rPr>
              <w:t>ligence</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222DFF">
            <w:pPr>
              <w:ind w:firstLine="0"/>
              <w:rPr>
                <w:rFonts w:cs="Arial"/>
                <w:sz w:val="18"/>
              </w:rPr>
            </w:pPr>
            <w:r w:rsidRPr="5C65E7E0">
              <w:rPr>
                <w:rFonts w:eastAsia="Arial" w:cs="Arial"/>
                <w:sz w:val="18"/>
                <w:szCs w:val="18"/>
              </w:rPr>
              <w:t>VCPU: 1</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VMT-BI-SK</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Server Business Int</w:t>
            </w:r>
            <w:r w:rsidRPr="5C65E7E0">
              <w:rPr>
                <w:rFonts w:eastAsia="Arial" w:cs="Arial"/>
                <w:sz w:val="18"/>
                <w:szCs w:val="18"/>
              </w:rPr>
              <w:t>e</w:t>
            </w:r>
            <w:r w:rsidRPr="5C65E7E0">
              <w:rPr>
                <w:rFonts w:eastAsia="Arial" w:cs="Arial"/>
                <w:sz w:val="18"/>
                <w:szCs w:val="18"/>
              </w:rPr>
              <w:t>ligence školící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222DFF">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8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 xml:space="preserve">MS Windows Server 2012 R2 Standard </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VMT-BI-TST</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Server Business Int</w:t>
            </w:r>
            <w:r w:rsidRPr="5C65E7E0">
              <w:rPr>
                <w:rFonts w:eastAsia="Arial" w:cs="Arial"/>
                <w:sz w:val="18"/>
                <w:szCs w:val="18"/>
              </w:rPr>
              <w:t>e</w:t>
            </w:r>
            <w:r w:rsidRPr="5C65E7E0">
              <w:rPr>
                <w:rFonts w:eastAsia="Arial" w:cs="Arial"/>
                <w:sz w:val="18"/>
                <w:szCs w:val="18"/>
              </w:rPr>
              <w:t>ligence test</w:t>
            </w:r>
            <w:r w:rsidRPr="5C65E7E0">
              <w:rPr>
                <w:rFonts w:eastAsia="Arial" w:cs="Arial"/>
                <w:sz w:val="18"/>
                <w:szCs w:val="18"/>
              </w:rPr>
              <w:t>o</w:t>
            </w:r>
            <w:r w:rsidRPr="5C65E7E0">
              <w:rPr>
                <w:rFonts w:eastAsia="Arial" w:cs="Arial"/>
                <w:sz w:val="18"/>
                <w:szCs w:val="18"/>
              </w:rPr>
              <w:t>vací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222DFF">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8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 (MSDN)</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VM-CUSTOM</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Aplikační se</w:t>
            </w:r>
            <w:r w:rsidRPr="5C65E7E0">
              <w:rPr>
                <w:rFonts w:eastAsia="Arial" w:cs="Arial"/>
                <w:sz w:val="18"/>
                <w:szCs w:val="18"/>
              </w:rPr>
              <w:t>r</w:t>
            </w:r>
            <w:r w:rsidRPr="5C65E7E0">
              <w:rPr>
                <w:rFonts w:eastAsia="Arial" w:cs="Arial"/>
                <w:sz w:val="18"/>
                <w:szCs w:val="18"/>
              </w:rPr>
              <w:t>ver</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222DFF">
            <w:pPr>
              <w:ind w:firstLine="0"/>
              <w:rPr>
                <w:rFonts w:cs="Arial"/>
                <w:sz w:val="18"/>
              </w:rPr>
            </w:pPr>
            <w:r w:rsidRPr="5C65E7E0">
              <w:rPr>
                <w:rFonts w:eastAsia="Arial" w:cs="Arial"/>
                <w:sz w:val="18"/>
                <w:szCs w:val="18"/>
              </w:rPr>
              <w:t>VCPU: 6</w:t>
            </w:r>
            <w:r w:rsidR="51FE4FB9">
              <w:br/>
            </w:r>
            <w:r w:rsidRPr="5C65E7E0">
              <w:rPr>
                <w:rFonts w:eastAsia="Arial" w:cs="Arial"/>
                <w:sz w:val="18"/>
                <w:szCs w:val="18"/>
              </w:rPr>
              <w:t>RAM: 16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VM-CUSTOM-ZAL</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Studená zál</w:t>
            </w:r>
            <w:r w:rsidRPr="5C65E7E0">
              <w:rPr>
                <w:rFonts w:eastAsia="Arial" w:cs="Arial"/>
                <w:sz w:val="18"/>
                <w:szCs w:val="18"/>
              </w:rPr>
              <w:t>o</w:t>
            </w:r>
            <w:r w:rsidRPr="5C65E7E0">
              <w:rPr>
                <w:rFonts w:eastAsia="Arial" w:cs="Arial"/>
                <w:sz w:val="18"/>
                <w:szCs w:val="18"/>
              </w:rPr>
              <w:t>ha Aplikační server</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222DFF">
            <w:pPr>
              <w:ind w:firstLine="0"/>
              <w:rPr>
                <w:rFonts w:cs="Arial"/>
                <w:sz w:val="18"/>
              </w:rPr>
            </w:pPr>
            <w:r w:rsidRPr="5C65E7E0">
              <w:rPr>
                <w:rFonts w:eastAsia="Arial" w:cs="Arial"/>
                <w:sz w:val="18"/>
                <w:szCs w:val="18"/>
              </w:rPr>
              <w:t>VCPU: 1</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tc>
      </w:tr>
      <w:tr w:rsidR="00B33161"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VMS-CUSTOM-SK</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Aplikační se</w:t>
            </w:r>
            <w:r w:rsidRPr="5C65E7E0">
              <w:rPr>
                <w:rFonts w:eastAsia="Arial" w:cs="Arial"/>
                <w:sz w:val="18"/>
                <w:szCs w:val="18"/>
              </w:rPr>
              <w:t>r</w:t>
            </w:r>
            <w:r w:rsidRPr="5C65E7E0">
              <w:rPr>
                <w:rFonts w:eastAsia="Arial" w:cs="Arial"/>
                <w:sz w:val="18"/>
                <w:szCs w:val="18"/>
              </w:rPr>
              <w:t>ver školící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222DFF">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8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w:t>
            </w:r>
          </w:p>
        </w:tc>
      </w:tr>
      <w:tr w:rsidR="00B33161"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VMT-CUSTOM-TST</w:t>
            </w:r>
          </w:p>
        </w:tc>
        <w:tc>
          <w:tcPr>
            <w:tcW w:w="1439"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Aplikační se</w:t>
            </w:r>
            <w:r w:rsidRPr="5C65E7E0">
              <w:rPr>
                <w:rFonts w:eastAsia="Arial" w:cs="Arial"/>
                <w:sz w:val="18"/>
                <w:szCs w:val="18"/>
              </w:rPr>
              <w:t>r</w:t>
            </w:r>
            <w:r w:rsidRPr="5C65E7E0">
              <w:rPr>
                <w:rFonts w:eastAsia="Arial" w:cs="Arial"/>
                <w:sz w:val="18"/>
                <w:szCs w:val="18"/>
              </w:rPr>
              <w:t>ver testovací</w:t>
            </w:r>
          </w:p>
        </w:tc>
        <w:tc>
          <w:tcPr>
            <w:tcW w:w="179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222DFF">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8 GB</w:t>
            </w:r>
          </w:p>
        </w:tc>
        <w:tc>
          <w:tcPr>
            <w:tcW w:w="2542" w:type="dxa"/>
            <w:tcBorders>
              <w:top w:val="single" w:sz="4" w:space="0" w:color="auto"/>
              <w:left w:val="single" w:sz="4" w:space="0" w:color="auto"/>
              <w:bottom w:val="single" w:sz="4" w:space="0" w:color="auto"/>
              <w:right w:val="single" w:sz="4" w:space="0" w:color="auto"/>
            </w:tcBorders>
            <w:hideMark/>
          </w:tcPr>
          <w:p w:rsidR="00B33161" w:rsidRPr="00D201CB" w:rsidRDefault="5C65E7E0" w:rsidP="000172E9">
            <w:pPr>
              <w:ind w:firstLine="0"/>
              <w:rPr>
                <w:rFonts w:cs="Arial"/>
                <w:sz w:val="18"/>
              </w:rPr>
            </w:pPr>
            <w:r w:rsidRPr="5C65E7E0">
              <w:rPr>
                <w:rFonts w:eastAsia="Arial" w:cs="Arial"/>
                <w:sz w:val="18"/>
                <w:szCs w:val="18"/>
              </w:rPr>
              <w:t>MS Windows Server 2012 R2 Standard (MSDN)</w:t>
            </w:r>
          </w:p>
        </w:tc>
      </w:tr>
      <w:tr w:rsidR="00E32593"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t>VM-DYNSRV</w:t>
            </w:r>
          </w:p>
        </w:tc>
        <w:tc>
          <w:tcPr>
            <w:tcW w:w="1439"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Aplikační se</w:t>
            </w:r>
            <w:r w:rsidRPr="5C65E7E0">
              <w:rPr>
                <w:rFonts w:eastAsia="Arial" w:cs="Arial"/>
                <w:sz w:val="18"/>
                <w:szCs w:val="18"/>
              </w:rPr>
              <w:t>r</w:t>
            </w:r>
            <w:r w:rsidRPr="5C65E7E0">
              <w:rPr>
                <w:rFonts w:eastAsia="Arial" w:cs="Arial"/>
                <w:sz w:val="18"/>
                <w:szCs w:val="18"/>
              </w:rPr>
              <w:t>ver MD NAV</w:t>
            </w:r>
          </w:p>
        </w:tc>
        <w:tc>
          <w:tcPr>
            <w:tcW w:w="1792"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24 GB</w:t>
            </w:r>
          </w:p>
        </w:tc>
        <w:tc>
          <w:tcPr>
            <w:tcW w:w="2542"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MS Windows Server 2012 R2 Standard</w:t>
            </w:r>
          </w:p>
        </w:tc>
      </w:tr>
      <w:tr w:rsidR="00E32593"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t>VM-DYNSRV-ZAL</w:t>
            </w:r>
          </w:p>
        </w:tc>
        <w:tc>
          <w:tcPr>
            <w:tcW w:w="1439"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Studená zál</w:t>
            </w:r>
            <w:r w:rsidRPr="5C65E7E0">
              <w:rPr>
                <w:rFonts w:eastAsia="Arial" w:cs="Arial"/>
                <w:sz w:val="18"/>
                <w:szCs w:val="18"/>
              </w:rPr>
              <w:t>o</w:t>
            </w:r>
            <w:r w:rsidRPr="5C65E7E0">
              <w:rPr>
                <w:rFonts w:eastAsia="Arial" w:cs="Arial"/>
                <w:sz w:val="18"/>
                <w:szCs w:val="18"/>
              </w:rPr>
              <w:t>ha Aplikační server MD NAV</w:t>
            </w:r>
          </w:p>
        </w:tc>
        <w:tc>
          <w:tcPr>
            <w:tcW w:w="1792"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VCPU: 1</w:t>
            </w:r>
            <w:r w:rsidR="51FE4FB9">
              <w:br/>
            </w:r>
            <w:r w:rsidRPr="5C65E7E0">
              <w:rPr>
                <w:rFonts w:eastAsia="Arial" w:cs="Arial"/>
                <w:sz w:val="18"/>
                <w:szCs w:val="18"/>
              </w:rPr>
              <w:t>RAM: 2 GB</w:t>
            </w:r>
          </w:p>
        </w:tc>
        <w:tc>
          <w:tcPr>
            <w:tcW w:w="2542"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MS Windows Server 2012 R2 Standard</w:t>
            </w:r>
          </w:p>
        </w:tc>
      </w:tr>
      <w:tr w:rsidR="00E32593" w:rsidRPr="00D201CB" w:rsidTr="5C65E7E0">
        <w:trPr>
          <w:cantSplit/>
          <w:jc w:val="center"/>
        </w:trPr>
        <w:tc>
          <w:tcPr>
            <w:tcW w:w="1455"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lastRenderedPageBreak/>
              <w:t>VM-DYNSRV-TST</w:t>
            </w:r>
          </w:p>
        </w:tc>
        <w:tc>
          <w:tcPr>
            <w:tcW w:w="1439"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Aplikační se</w:t>
            </w:r>
            <w:r w:rsidRPr="5C65E7E0">
              <w:rPr>
                <w:rFonts w:eastAsia="Arial" w:cs="Arial"/>
                <w:sz w:val="18"/>
                <w:szCs w:val="18"/>
              </w:rPr>
              <w:t>r</w:t>
            </w:r>
            <w:r w:rsidRPr="5C65E7E0">
              <w:rPr>
                <w:rFonts w:eastAsia="Arial" w:cs="Arial"/>
                <w:sz w:val="18"/>
                <w:szCs w:val="18"/>
              </w:rPr>
              <w:t>ver MD NAV testovací</w:t>
            </w:r>
          </w:p>
        </w:tc>
        <w:tc>
          <w:tcPr>
            <w:tcW w:w="1792"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16 GB</w:t>
            </w:r>
          </w:p>
        </w:tc>
        <w:tc>
          <w:tcPr>
            <w:tcW w:w="2542"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MS Windows Server 2012 R2 Standard</w:t>
            </w:r>
          </w:p>
        </w:tc>
      </w:tr>
      <w:tr w:rsidR="00E32593" w:rsidRPr="00D201CB" w:rsidTr="5C65E7E0">
        <w:trPr>
          <w:cnfStyle w:val="000000100000" w:firstRow="0" w:lastRow="0" w:firstColumn="0" w:lastColumn="0" w:oddVBand="0" w:evenVBand="0" w:oddHBand="1" w:evenHBand="0" w:firstRowFirstColumn="0" w:firstRowLastColumn="0" w:lastRowFirstColumn="0" w:lastRowLastColumn="0"/>
          <w:cantSplit/>
          <w:jc w:val="center"/>
        </w:trPr>
        <w:tc>
          <w:tcPr>
            <w:tcW w:w="1455"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t>VM-DYNSRV-SK</w:t>
            </w:r>
          </w:p>
        </w:tc>
        <w:tc>
          <w:tcPr>
            <w:tcW w:w="1439"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Aplikační se</w:t>
            </w:r>
            <w:r w:rsidRPr="5C65E7E0">
              <w:rPr>
                <w:rFonts w:eastAsia="Arial" w:cs="Arial"/>
                <w:sz w:val="18"/>
                <w:szCs w:val="18"/>
              </w:rPr>
              <w:t>r</w:t>
            </w:r>
            <w:r w:rsidRPr="5C65E7E0">
              <w:rPr>
                <w:rFonts w:eastAsia="Arial" w:cs="Arial"/>
                <w:sz w:val="18"/>
                <w:szCs w:val="18"/>
              </w:rPr>
              <w:t>ver MD NAV školící</w:t>
            </w:r>
          </w:p>
        </w:tc>
        <w:tc>
          <w:tcPr>
            <w:tcW w:w="1792"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VCPU: 4</w:t>
            </w:r>
            <w:r w:rsidR="51FE4FB9">
              <w:br/>
            </w:r>
            <w:r w:rsidRPr="5C65E7E0">
              <w:rPr>
                <w:rFonts w:eastAsia="Arial" w:cs="Arial"/>
                <w:sz w:val="18"/>
                <w:szCs w:val="18"/>
              </w:rPr>
              <w:t>RAM: 16 GB</w:t>
            </w:r>
          </w:p>
        </w:tc>
        <w:tc>
          <w:tcPr>
            <w:tcW w:w="2542" w:type="dxa"/>
            <w:tcBorders>
              <w:top w:val="single" w:sz="4" w:space="0" w:color="auto"/>
              <w:left w:val="single" w:sz="4" w:space="0" w:color="auto"/>
              <w:bottom w:val="single" w:sz="4" w:space="0" w:color="auto"/>
              <w:right w:val="single" w:sz="4" w:space="0" w:color="auto"/>
            </w:tcBorders>
          </w:tcPr>
          <w:p w:rsidR="00E32593" w:rsidRPr="00D201CB" w:rsidRDefault="5C65E7E0" w:rsidP="00E32593">
            <w:pPr>
              <w:ind w:firstLine="0"/>
              <w:rPr>
                <w:rFonts w:cs="Arial"/>
                <w:sz w:val="18"/>
              </w:rPr>
            </w:pPr>
            <w:r w:rsidRPr="5C65E7E0">
              <w:rPr>
                <w:rFonts w:eastAsia="Arial" w:cs="Arial"/>
                <w:sz w:val="18"/>
                <w:szCs w:val="18"/>
              </w:rPr>
              <w:t>MS Windows Server 2012 R2 Standard</w:t>
            </w:r>
          </w:p>
        </w:tc>
      </w:tr>
    </w:tbl>
    <w:p w:rsidR="00E042B8" w:rsidRPr="00ED4AD1" w:rsidRDefault="00E042B8" w:rsidP="002C7FF2">
      <w:pPr>
        <w:pStyle w:val="AQNadpis4"/>
      </w:pPr>
      <w:bookmarkStart w:id="55" w:name="_Toc324421863"/>
      <w:bookmarkStart w:id="56" w:name="_Toc324419360"/>
      <w:bookmarkStart w:id="57" w:name="_Toc324419163"/>
      <w:bookmarkStart w:id="58" w:name="_Toc395864648"/>
      <w:bookmarkStart w:id="59" w:name="_Toc460355831"/>
      <w:r w:rsidRPr="00ED4AD1">
        <w:t>Vysoká dostupnost a zálohování</w:t>
      </w:r>
      <w:bookmarkEnd w:id="55"/>
      <w:bookmarkEnd w:id="56"/>
      <w:bookmarkEnd w:id="57"/>
      <w:bookmarkEnd w:id="58"/>
      <w:bookmarkEnd w:id="59"/>
    </w:p>
    <w:p w:rsidR="00E042B8" w:rsidRPr="000050B5" w:rsidRDefault="5C65E7E0" w:rsidP="000050B5">
      <w:pPr>
        <w:spacing w:after="0" w:line="240" w:lineRule="auto"/>
        <w:ind w:left="709" w:firstLine="0"/>
        <w:jc w:val="both"/>
        <w:rPr>
          <w:rFonts w:cs="Arial"/>
        </w:rPr>
      </w:pPr>
      <w:r w:rsidRPr="5C65E7E0">
        <w:rPr>
          <w:rFonts w:eastAsia="Arial" w:cs="Arial"/>
        </w:rPr>
        <w:t>Vysoká dostupnost (v souladu s požadavky dokumentu „Technické a funkční specifikace, v části kap. B, čl. 4“) provozního prostředí ICIS je zajištěna následujícím způsobem:</w:t>
      </w:r>
    </w:p>
    <w:p w:rsidR="009312EC" w:rsidRDefault="5C65E7E0" w:rsidP="5C65E7E0">
      <w:pPr>
        <w:pStyle w:val="Odstavecseseznamem"/>
        <w:numPr>
          <w:ilvl w:val="0"/>
          <w:numId w:val="15"/>
        </w:numPr>
        <w:spacing w:after="0" w:line="240" w:lineRule="auto"/>
        <w:contextualSpacing w:val="0"/>
        <w:jc w:val="both"/>
        <w:rPr>
          <w:rFonts w:eastAsia="Arial" w:cs="Arial"/>
        </w:rPr>
      </w:pPr>
      <w:r w:rsidRPr="5C65E7E0">
        <w:rPr>
          <w:rFonts w:eastAsia="Arial" w:cs="Arial"/>
          <w:b/>
          <w:bCs/>
        </w:rPr>
        <w:t>Prezentační vrstva</w:t>
      </w:r>
      <w:r w:rsidRPr="5C65E7E0">
        <w:rPr>
          <w:rFonts w:eastAsia="Arial" w:cs="Arial"/>
        </w:rPr>
        <w:t xml:space="preserve"> je tvořena jednak virtualizovaným terminálovým serverem pro vzdálený přístup a jednak internetovými prohlížeči a klienty MD NAV uživatelských stanic. Výpadek terminálového serveru neznamená výpadek provozu systému, ale pouze dočasnou ztrátu terminálového sezení uživatelů, protože díky virtualizační vrstvě dojde k převzetí jeho úlohy druhým fyzickým uzlem. Případné výpadky internetových prohlížečů či klientů MD NAV uživ</w:t>
      </w:r>
      <w:r w:rsidRPr="5C65E7E0">
        <w:rPr>
          <w:rFonts w:eastAsia="Arial" w:cs="Arial"/>
        </w:rPr>
        <w:t>a</w:t>
      </w:r>
      <w:r w:rsidRPr="5C65E7E0">
        <w:rPr>
          <w:rFonts w:eastAsia="Arial" w:cs="Arial"/>
        </w:rPr>
        <w:t>telských stanic pracovníků OZP neznamenají žádné omezení pro ostatní uživatele a aktuálně přihlášený uživatel pouze bude muset znovu provést poslední „rozpracovanou“ akci. Ztráta sezení nevyvolá významnou ztrátu dat v kritických systémech vzhledem k jejich transakčnímu chování a třívrstvé architektuře</w:t>
      </w:r>
    </w:p>
    <w:p w:rsidR="00E042B8" w:rsidRPr="00ED4AD1" w:rsidRDefault="5C65E7E0" w:rsidP="5C65E7E0">
      <w:pPr>
        <w:pStyle w:val="Odstavecseseznamem"/>
        <w:numPr>
          <w:ilvl w:val="0"/>
          <w:numId w:val="15"/>
        </w:numPr>
        <w:spacing w:after="0" w:line="240" w:lineRule="auto"/>
        <w:contextualSpacing w:val="0"/>
        <w:jc w:val="both"/>
        <w:rPr>
          <w:rFonts w:eastAsia="Arial" w:cs="Arial"/>
        </w:rPr>
      </w:pPr>
      <w:r w:rsidRPr="5C65E7E0">
        <w:rPr>
          <w:rFonts w:eastAsia="Arial" w:cs="Arial"/>
          <w:b/>
          <w:bCs/>
        </w:rPr>
        <w:t xml:space="preserve">Aplikační vrstva </w:t>
      </w:r>
      <w:r w:rsidRPr="5C65E7E0">
        <w:rPr>
          <w:rFonts w:eastAsia="Arial" w:cs="Arial"/>
        </w:rPr>
        <w:t>je tvořena virtuálními servery, o jejichž vysokou dostupnost se v případě v</w:t>
      </w:r>
      <w:r w:rsidRPr="5C65E7E0">
        <w:rPr>
          <w:rFonts w:eastAsia="Arial" w:cs="Arial"/>
        </w:rPr>
        <w:t>ý</w:t>
      </w:r>
      <w:r w:rsidRPr="5C65E7E0">
        <w:rPr>
          <w:rFonts w:eastAsia="Arial" w:cs="Arial"/>
        </w:rPr>
        <w:t>padku fyzického uzlu clusteru postará virtualizační vrstva spolu s management serverem.</w:t>
      </w:r>
      <w:r w:rsidR="51FE4FB9">
        <w:br/>
      </w:r>
      <w:r w:rsidRPr="5C65E7E0">
        <w:rPr>
          <w:rFonts w:eastAsia="Arial" w:cs="Arial"/>
        </w:rPr>
        <w:t>Zálohou pro dlouhodobější výpadek jednoho z uzlů virtualizačního clusteru jsou plnohodnotné čtvrtý a pátý server, standardně sloužící pro testovací a školící prostředí.</w:t>
      </w:r>
    </w:p>
    <w:p w:rsidR="00E042B8" w:rsidRPr="00ED4AD1" w:rsidRDefault="5C65E7E0" w:rsidP="5C65E7E0">
      <w:pPr>
        <w:pStyle w:val="Odstavecseseznamem"/>
        <w:numPr>
          <w:ilvl w:val="0"/>
          <w:numId w:val="15"/>
        </w:numPr>
        <w:spacing w:after="0" w:line="240" w:lineRule="auto"/>
        <w:contextualSpacing w:val="0"/>
        <w:jc w:val="both"/>
        <w:rPr>
          <w:rFonts w:eastAsia="Arial" w:cs="Arial"/>
        </w:rPr>
      </w:pPr>
      <w:r w:rsidRPr="5C65E7E0">
        <w:rPr>
          <w:rFonts w:eastAsia="Arial" w:cs="Arial"/>
          <w:b/>
          <w:bCs/>
        </w:rPr>
        <w:t xml:space="preserve">Databázová vrstva </w:t>
      </w:r>
      <w:r w:rsidRPr="5C65E7E0">
        <w:rPr>
          <w:rFonts w:eastAsia="Arial" w:cs="Arial"/>
        </w:rPr>
        <w:t>je tvořena dvojicí fyzických databázových serverů. Vysoká dostupnost bude zajištěna technologií active/active s využitím dvou plnohodnotných uzlů ve fail-over clu</w:t>
      </w:r>
      <w:r w:rsidRPr="5C65E7E0">
        <w:rPr>
          <w:rFonts w:eastAsia="Arial" w:cs="Arial"/>
        </w:rPr>
        <w:t>s</w:t>
      </w:r>
      <w:r w:rsidRPr="5C65E7E0">
        <w:rPr>
          <w:rFonts w:eastAsia="Arial" w:cs="Arial"/>
        </w:rPr>
        <w:t>teru. Zálohování databází do geograficky oddělené třetí databáze bude řešeno jednosměrnou replikací dat. Čtvrtý databázový server je výhradně určen pro testovací a školící prostředí.</w:t>
      </w:r>
    </w:p>
    <w:p w:rsidR="00883C09" w:rsidRDefault="5C65E7E0" w:rsidP="5C65E7E0">
      <w:pPr>
        <w:pStyle w:val="Odstavecseseznamem"/>
        <w:numPr>
          <w:ilvl w:val="0"/>
          <w:numId w:val="15"/>
        </w:numPr>
        <w:spacing w:after="0" w:line="240" w:lineRule="auto"/>
        <w:contextualSpacing w:val="0"/>
        <w:jc w:val="both"/>
        <w:rPr>
          <w:rFonts w:eastAsia="Arial" w:cs="Arial"/>
        </w:rPr>
      </w:pPr>
      <w:r w:rsidRPr="5C65E7E0">
        <w:rPr>
          <w:rFonts w:eastAsia="Arial" w:cs="Arial"/>
          <w:b/>
          <w:bCs/>
        </w:rPr>
        <w:t>Geografická záloha</w:t>
      </w:r>
      <w:r w:rsidRPr="5C65E7E0">
        <w:rPr>
          <w:rFonts w:eastAsia="Arial" w:cs="Arial"/>
        </w:rPr>
        <w:t xml:space="preserve"> – v případě destrukce primárního prostředí (např. živelná pohroma) bude možné obnovit kompletní provozní prostředí ze záložní lokace. </w:t>
      </w:r>
    </w:p>
    <w:p w:rsidR="00BC0443" w:rsidRDefault="00BC0443" w:rsidP="00E32593">
      <w:pPr>
        <w:spacing w:after="0" w:line="240" w:lineRule="auto"/>
        <w:ind w:left="720" w:firstLine="0"/>
        <w:jc w:val="both"/>
        <w:rPr>
          <w:rFonts w:cs="Arial"/>
        </w:rPr>
      </w:pPr>
    </w:p>
    <w:p w:rsidR="00FF4ED0" w:rsidRPr="00FF4ED0" w:rsidRDefault="5C65E7E0" w:rsidP="00E32593">
      <w:pPr>
        <w:spacing w:after="0" w:line="240" w:lineRule="auto"/>
        <w:ind w:left="709" w:firstLine="0"/>
        <w:jc w:val="both"/>
        <w:rPr>
          <w:rFonts w:cs="Arial"/>
        </w:rPr>
      </w:pPr>
      <w:r w:rsidRPr="5C65E7E0">
        <w:rPr>
          <w:rFonts w:eastAsia="Arial" w:cs="Arial"/>
        </w:rPr>
        <w:t>Použitím nástrojů (virtualizační vrstva spolu s management serverem a fail-over databázový cluster) je obnova poskytování služeb je krátkodobá a automatizovaná.</w:t>
      </w:r>
    </w:p>
    <w:p w:rsidR="00E042B8" w:rsidRPr="00ED4AD1" w:rsidRDefault="00E042B8" w:rsidP="002C7FF2">
      <w:pPr>
        <w:pStyle w:val="AQNadpis4"/>
      </w:pPr>
      <w:bookmarkStart w:id="60" w:name="_Toc324421864"/>
      <w:bookmarkStart w:id="61" w:name="_Toc324419361"/>
      <w:bookmarkStart w:id="62" w:name="_Toc324419164"/>
      <w:bookmarkStart w:id="63" w:name="_Toc395864649"/>
      <w:bookmarkStart w:id="64" w:name="_Toc460355832"/>
      <w:r w:rsidRPr="00ED4AD1">
        <w:t>Disková úložiště</w:t>
      </w:r>
      <w:bookmarkEnd w:id="60"/>
      <w:bookmarkEnd w:id="61"/>
      <w:bookmarkEnd w:id="62"/>
      <w:bookmarkEnd w:id="63"/>
      <w:bookmarkEnd w:id="64"/>
    </w:p>
    <w:p w:rsidR="00E042B8" w:rsidRDefault="5C65E7E0" w:rsidP="00ED4AD1">
      <w:pPr>
        <w:pStyle w:val="AQNormlntext"/>
      </w:pPr>
      <w:r>
        <w:t>Navrhované řešení s ohledem na požadavky výkonu, dostupnosti a bezpečnosti uložení dat pře</w:t>
      </w:r>
      <w:r>
        <w:t>d</w:t>
      </w:r>
      <w:r>
        <w:t>pokládá využití samostatné a centralizované storage infrastruktury založené na technologii SAN (St</w:t>
      </w:r>
      <w:r>
        <w:t>o</w:t>
      </w:r>
      <w:r>
        <w:t>rage Area Network) se zdvojením aktivních prvků a cest. Návrh předpokládá využití ustáleného sta</w:t>
      </w:r>
      <w:r>
        <w:t>n</w:t>
      </w:r>
      <w:r>
        <w:t>dardu založeného na Fibre Chanel (FC, 8/16Gbps), nicméně mohla by vyhovovat i SCSI infrastruktura založená na přepínaném 10Gb/s Ethernetu. Základní architekturu diskového úložiště uvádí následující schéma.</w:t>
      </w:r>
    </w:p>
    <w:p w:rsidR="00E042B8" w:rsidRDefault="5C65E7E0" w:rsidP="001340E6">
      <w:pPr>
        <w:jc w:val="center"/>
      </w:pPr>
      <w:r>
        <w:lastRenderedPageBreak/>
        <w:t xml:space="preserve"> </w:t>
      </w:r>
      <w:r w:rsidR="51FE4FB9">
        <w:rPr>
          <w:noProof/>
          <w:lang w:eastAsia="cs-CZ"/>
        </w:rPr>
        <w:drawing>
          <wp:inline distT="0" distB="0" distL="0" distR="0" wp14:anchorId="20C5ED58" wp14:editId="22E2D7E9">
            <wp:extent cx="3895725" cy="6455454"/>
            <wp:effectExtent l="0" t="0" r="0" b="2540"/>
            <wp:docPr id="15880445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895725" cy="6455454"/>
                    </a:xfrm>
                    <a:prstGeom prst="rect">
                      <a:avLst/>
                    </a:prstGeom>
                  </pic:spPr>
                </pic:pic>
              </a:graphicData>
            </a:graphic>
          </wp:inline>
        </w:drawing>
      </w:r>
      <w:r w:rsidR="51FE4FB9">
        <w:br/>
      </w:r>
      <w:r w:rsidRPr="5C65E7E0">
        <w:rPr>
          <w:color w:val="000000" w:themeColor="text1"/>
        </w:rPr>
        <w:t>Obr. č. 4</w:t>
      </w:r>
      <w:r w:rsidRPr="5C65E7E0">
        <w:rPr>
          <w:noProof/>
          <w:color w:val="000000" w:themeColor="text1"/>
        </w:rPr>
        <w:t xml:space="preserve"> –</w:t>
      </w:r>
      <w:r w:rsidRPr="5C65E7E0">
        <w:rPr>
          <w:color w:val="000000" w:themeColor="text1"/>
        </w:rPr>
        <w:t xml:space="preserve"> Disková úložiště řešení ICIS</w:t>
      </w:r>
    </w:p>
    <w:p w:rsidR="00E042B8" w:rsidRPr="00ED4AD1" w:rsidRDefault="5C65E7E0" w:rsidP="5C65E7E0">
      <w:pPr>
        <w:pStyle w:val="Odstavecseseznamem"/>
        <w:numPr>
          <w:ilvl w:val="0"/>
          <w:numId w:val="7"/>
        </w:numPr>
        <w:spacing w:after="0" w:line="240" w:lineRule="auto"/>
        <w:contextualSpacing w:val="0"/>
        <w:jc w:val="both"/>
        <w:rPr>
          <w:rFonts w:eastAsia="Arial" w:cs="Arial"/>
        </w:rPr>
      </w:pPr>
      <w:r w:rsidRPr="5C65E7E0">
        <w:rPr>
          <w:rFonts w:eastAsia="Arial" w:cs="Arial"/>
        </w:rPr>
        <w:t>Předpokládá se připojení aplikačních serverů (virtuální disky virtuálních serverů) AS1 , AS2, AS4, AS5 a dále fyzických databázových serverů DB1, DB2 a DB4 (databáze, případně sdíl</w:t>
      </w:r>
      <w:r w:rsidRPr="5C65E7E0">
        <w:rPr>
          <w:rFonts w:eastAsia="Arial" w:cs="Arial"/>
        </w:rPr>
        <w:t>e</w:t>
      </w:r>
      <w:r w:rsidRPr="5C65E7E0">
        <w:rPr>
          <w:rFonts w:eastAsia="Arial" w:cs="Arial"/>
        </w:rPr>
        <w:t>né disky clusteru).</w:t>
      </w:r>
    </w:p>
    <w:p w:rsidR="00E042B8" w:rsidRPr="00ED4AD1" w:rsidRDefault="5C65E7E0" w:rsidP="5C65E7E0">
      <w:pPr>
        <w:pStyle w:val="Odstavecseseznamem"/>
        <w:numPr>
          <w:ilvl w:val="0"/>
          <w:numId w:val="7"/>
        </w:numPr>
        <w:spacing w:after="0" w:line="240" w:lineRule="auto"/>
        <w:contextualSpacing w:val="0"/>
        <w:jc w:val="both"/>
        <w:rPr>
          <w:rFonts w:eastAsia="Arial" w:cs="Arial"/>
        </w:rPr>
      </w:pPr>
      <w:r w:rsidRPr="5C65E7E0">
        <w:rPr>
          <w:rFonts w:eastAsia="Arial" w:cs="Arial"/>
        </w:rPr>
        <w:t>Diskové pole by mělo mít dva řadiče pro redundantní zapojení stejně jako servery, doporuč</w:t>
      </w:r>
      <w:r w:rsidRPr="5C65E7E0">
        <w:rPr>
          <w:rFonts w:eastAsia="Arial" w:cs="Arial"/>
        </w:rPr>
        <w:t>e</w:t>
      </w:r>
      <w:r w:rsidRPr="5C65E7E0">
        <w:rPr>
          <w:rFonts w:eastAsia="Arial" w:cs="Arial"/>
        </w:rPr>
        <w:t>no je i zdvojené připojení disků.</w:t>
      </w:r>
    </w:p>
    <w:p w:rsidR="00E042B8" w:rsidRPr="00ED4AD1" w:rsidRDefault="5C65E7E0" w:rsidP="5C65E7E0">
      <w:pPr>
        <w:pStyle w:val="Odstavecseseznamem"/>
        <w:numPr>
          <w:ilvl w:val="0"/>
          <w:numId w:val="7"/>
        </w:numPr>
        <w:spacing w:after="0" w:line="240" w:lineRule="auto"/>
        <w:contextualSpacing w:val="0"/>
        <w:jc w:val="both"/>
        <w:rPr>
          <w:rFonts w:eastAsia="Arial" w:cs="Arial"/>
        </w:rPr>
      </w:pPr>
      <w:r w:rsidRPr="5C65E7E0">
        <w:rPr>
          <w:rFonts w:eastAsia="Arial" w:cs="Arial"/>
        </w:rPr>
        <w:t>Pásková knihovna vystačí s jedním řadičem, v případě výpadku switche jí lze manuálně př</w:t>
      </w:r>
      <w:r w:rsidRPr="5C65E7E0">
        <w:rPr>
          <w:rFonts w:eastAsia="Arial" w:cs="Arial"/>
        </w:rPr>
        <w:t>e</w:t>
      </w:r>
      <w:r w:rsidRPr="5C65E7E0">
        <w:rPr>
          <w:rFonts w:eastAsia="Arial" w:cs="Arial"/>
        </w:rPr>
        <w:t>pojit.</w:t>
      </w:r>
    </w:p>
    <w:p w:rsidR="00211642" w:rsidRPr="00ED4AD1" w:rsidRDefault="5C65E7E0" w:rsidP="5C65E7E0">
      <w:pPr>
        <w:pStyle w:val="Odstavecseseznamem"/>
        <w:numPr>
          <w:ilvl w:val="0"/>
          <w:numId w:val="7"/>
        </w:numPr>
        <w:spacing w:after="0" w:line="240" w:lineRule="auto"/>
        <w:contextualSpacing w:val="0"/>
        <w:jc w:val="both"/>
        <w:rPr>
          <w:rFonts w:eastAsia="Arial" w:cs="Arial"/>
        </w:rPr>
      </w:pPr>
      <w:r w:rsidRPr="5C65E7E0">
        <w:rPr>
          <w:rFonts w:eastAsia="Arial" w:cs="Arial"/>
        </w:rPr>
        <w:t>U záložního prostředí nejsou nutné dva řadiče s ohledem na předpokládanou dobu provozu tohoto prostředí.</w:t>
      </w:r>
    </w:p>
    <w:p w:rsidR="00E042B8" w:rsidRDefault="00E042B8" w:rsidP="00E042B8">
      <w:pPr>
        <w:spacing w:after="0" w:line="240" w:lineRule="auto"/>
        <w:jc w:val="both"/>
      </w:pPr>
    </w:p>
    <w:p w:rsidR="00E042B8" w:rsidRPr="00ED4AD1" w:rsidRDefault="5C65E7E0" w:rsidP="00ED4AD1">
      <w:pPr>
        <w:pStyle w:val="AQNormlntext"/>
        <w:rPr>
          <w:b/>
        </w:rPr>
      </w:pPr>
      <w:r w:rsidRPr="5C65E7E0">
        <w:rPr>
          <w:b/>
          <w:bCs/>
        </w:rPr>
        <w:t>Odhad objemů ukládaných dat</w:t>
      </w:r>
    </w:p>
    <w:p w:rsidR="00E042B8" w:rsidRDefault="5C65E7E0" w:rsidP="00ED4AD1">
      <w:pPr>
        <w:pStyle w:val="AQNormlntext"/>
      </w:pPr>
      <w:r>
        <w:t>Diskové pole bude ukládat data dle následující tabulky:</w:t>
      </w:r>
    </w:p>
    <w:p w:rsidR="00ED4AD1" w:rsidRDefault="00ED4AD1" w:rsidP="00ED4AD1">
      <w:pPr>
        <w:pStyle w:val="AQNormlntext"/>
      </w:pPr>
    </w:p>
    <w:tbl>
      <w:tblPr>
        <w:tblStyle w:val="Mkatabulky"/>
        <w:tblW w:w="0" w:type="auto"/>
        <w:tblInd w:w="279" w:type="dxa"/>
        <w:tblCellMar>
          <w:top w:w="28" w:type="dxa"/>
          <w:bottom w:w="28" w:type="dxa"/>
        </w:tblCellMar>
        <w:tblLook w:val="04A0" w:firstRow="1" w:lastRow="0" w:firstColumn="1" w:lastColumn="0" w:noHBand="0" w:noVBand="1"/>
      </w:tblPr>
      <w:tblGrid>
        <w:gridCol w:w="3231"/>
        <w:gridCol w:w="3261"/>
        <w:gridCol w:w="2291"/>
      </w:tblGrid>
      <w:tr w:rsidR="00E042B8" w:rsidRPr="00580B3D" w:rsidTr="5C65E7E0">
        <w:trPr>
          <w:cnfStyle w:val="000000100000" w:firstRow="0" w:lastRow="0" w:firstColumn="0" w:lastColumn="0" w:oddVBand="0" w:evenVBand="0" w:oddHBand="1" w:evenHBand="0" w:firstRowFirstColumn="0" w:firstRowLastColumn="0" w:lastRowFirstColumn="0" w:lastRowLastColumn="0"/>
          <w:cantSplit/>
          <w:tblHeader/>
        </w:trPr>
        <w:tc>
          <w:tcPr>
            <w:tcW w:w="323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E042B8" w:rsidRPr="001340E6" w:rsidRDefault="5C65E7E0" w:rsidP="00865486">
            <w:pPr>
              <w:spacing w:before="120" w:after="120"/>
              <w:ind w:firstLine="0"/>
              <w:rPr>
                <w:rFonts w:cs="Arial"/>
                <w:b/>
                <w:color w:val="FFFFFF" w:themeColor="background1"/>
                <w:sz w:val="18"/>
              </w:rPr>
            </w:pPr>
            <w:r w:rsidRPr="5C65E7E0">
              <w:rPr>
                <w:rFonts w:eastAsia="Arial" w:cs="Arial"/>
                <w:b/>
                <w:bCs/>
                <w:color w:val="FFFFFF" w:themeColor="background1"/>
                <w:sz w:val="18"/>
                <w:szCs w:val="18"/>
              </w:rPr>
              <w:lastRenderedPageBreak/>
              <w:t>Typ ukládaných dat</w:t>
            </w:r>
          </w:p>
        </w:tc>
        <w:tc>
          <w:tcPr>
            <w:tcW w:w="326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E042B8" w:rsidRPr="001340E6" w:rsidRDefault="5C65E7E0" w:rsidP="00865486">
            <w:pPr>
              <w:spacing w:before="120" w:after="120"/>
              <w:ind w:firstLine="0"/>
              <w:rPr>
                <w:rFonts w:cs="Arial"/>
                <w:b/>
                <w:color w:val="FFFFFF" w:themeColor="background1"/>
                <w:sz w:val="18"/>
              </w:rPr>
            </w:pPr>
            <w:r w:rsidRPr="5C65E7E0">
              <w:rPr>
                <w:rFonts w:eastAsia="Arial" w:cs="Arial"/>
                <w:b/>
                <w:bCs/>
                <w:color w:val="FFFFFF" w:themeColor="background1"/>
                <w:sz w:val="18"/>
                <w:szCs w:val="18"/>
              </w:rPr>
              <w:t>Odhad objemu</w:t>
            </w:r>
          </w:p>
        </w:tc>
        <w:tc>
          <w:tcPr>
            <w:tcW w:w="229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E042B8" w:rsidRPr="001340E6" w:rsidRDefault="5C65E7E0" w:rsidP="00865486">
            <w:pPr>
              <w:spacing w:before="120" w:after="120"/>
              <w:ind w:firstLine="0"/>
              <w:rPr>
                <w:rFonts w:cs="Arial"/>
                <w:b/>
                <w:color w:val="FFFFFF" w:themeColor="background1"/>
                <w:sz w:val="18"/>
              </w:rPr>
            </w:pPr>
            <w:r w:rsidRPr="5C65E7E0">
              <w:rPr>
                <w:rFonts w:eastAsia="Arial" w:cs="Arial"/>
                <w:b/>
                <w:bCs/>
                <w:color w:val="FFFFFF" w:themeColor="background1"/>
                <w:sz w:val="18"/>
                <w:szCs w:val="18"/>
              </w:rPr>
              <w:t>Způsob uložení</w:t>
            </w:r>
          </w:p>
        </w:tc>
      </w:tr>
      <w:tr w:rsidR="00E042B8" w:rsidRPr="00580B3D" w:rsidTr="5C65E7E0">
        <w:trPr>
          <w:cantSplit/>
        </w:trPr>
        <w:tc>
          <w:tcPr>
            <w:tcW w:w="323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Virtuální disky virtuálních serverů</w:t>
            </w:r>
          </w:p>
        </w:tc>
        <w:tc>
          <w:tcPr>
            <w:tcW w:w="326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19 x 40GB + rezerva = 1TB</w:t>
            </w:r>
          </w:p>
        </w:tc>
        <w:tc>
          <w:tcPr>
            <w:tcW w:w="229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RAID5</w:t>
            </w:r>
          </w:p>
        </w:tc>
      </w:tr>
      <w:tr w:rsidR="00E042B8" w:rsidRPr="00580B3D" w:rsidTr="5C65E7E0">
        <w:trPr>
          <w:cnfStyle w:val="000000100000" w:firstRow="0" w:lastRow="0" w:firstColumn="0" w:lastColumn="0" w:oddVBand="0" w:evenVBand="0" w:oddHBand="1" w:evenHBand="0" w:firstRowFirstColumn="0" w:firstRowLastColumn="0" w:lastRowFirstColumn="0" w:lastRowLastColumn="0"/>
          <w:cantSplit/>
        </w:trPr>
        <w:tc>
          <w:tcPr>
            <w:tcW w:w="323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Roaming user profily</w:t>
            </w:r>
          </w:p>
        </w:tc>
        <w:tc>
          <w:tcPr>
            <w:tcW w:w="326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400 x 2GB = 800GB</w:t>
            </w:r>
          </w:p>
        </w:tc>
        <w:tc>
          <w:tcPr>
            <w:tcW w:w="229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RAID5</w:t>
            </w:r>
          </w:p>
        </w:tc>
      </w:tr>
      <w:tr w:rsidR="00E042B8" w:rsidRPr="00580B3D" w:rsidTr="5C65E7E0">
        <w:trPr>
          <w:cantSplit/>
        </w:trPr>
        <w:tc>
          <w:tcPr>
            <w:tcW w:w="323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Data ICIS</w:t>
            </w:r>
          </w:p>
        </w:tc>
        <w:tc>
          <w:tcPr>
            <w:tcW w:w="326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4TB</w:t>
            </w:r>
          </w:p>
        </w:tc>
        <w:tc>
          <w:tcPr>
            <w:tcW w:w="229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RAID5</w:t>
            </w:r>
          </w:p>
        </w:tc>
      </w:tr>
      <w:tr w:rsidR="00DF4311" w:rsidRPr="00580B3D" w:rsidTr="5C65E7E0">
        <w:trPr>
          <w:cnfStyle w:val="000000100000" w:firstRow="0" w:lastRow="0" w:firstColumn="0" w:lastColumn="0" w:oddVBand="0" w:evenVBand="0" w:oddHBand="1" w:evenHBand="0" w:firstRowFirstColumn="0" w:firstRowLastColumn="0" w:lastRowFirstColumn="0" w:lastRowLastColumn="0"/>
          <w:cantSplit/>
        </w:trPr>
        <w:tc>
          <w:tcPr>
            <w:tcW w:w="3231" w:type="dxa"/>
            <w:tcBorders>
              <w:top w:val="single" w:sz="4" w:space="0" w:color="auto"/>
              <w:left w:val="single" w:sz="4" w:space="0" w:color="auto"/>
              <w:bottom w:val="single" w:sz="4" w:space="0" w:color="auto"/>
              <w:right w:val="single" w:sz="4" w:space="0" w:color="auto"/>
            </w:tcBorders>
            <w:vAlign w:val="center"/>
          </w:tcPr>
          <w:p w:rsidR="00DF4311" w:rsidRPr="00ED4AD1" w:rsidRDefault="5C65E7E0" w:rsidP="00865486">
            <w:pPr>
              <w:spacing w:after="0"/>
              <w:ind w:firstLine="0"/>
              <w:rPr>
                <w:rFonts w:cs="Arial"/>
                <w:sz w:val="18"/>
              </w:rPr>
            </w:pPr>
            <w:r w:rsidRPr="5C65E7E0">
              <w:rPr>
                <w:rFonts w:eastAsia="Arial" w:cs="Arial"/>
                <w:sz w:val="18"/>
                <w:szCs w:val="18"/>
              </w:rPr>
              <w:t>Business Inteligence – stage data</w:t>
            </w:r>
          </w:p>
        </w:tc>
        <w:tc>
          <w:tcPr>
            <w:tcW w:w="3261" w:type="dxa"/>
            <w:tcBorders>
              <w:top w:val="single" w:sz="4" w:space="0" w:color="auto"/>
              <w:left w:val="single" w:sz="4" w:space="0" w:color="auto"/>
              <w:bottom w:val="single" w:sz="4" w:space="0" w:color="auto"/>
              <w:right w:val="single" w:sz="4" w:space="0" w:color="auto"/>
            </w:tcBorders>
            <w:vAlign w:val="center"/>
          </w:tcPr>
          <w:p w:rsidR="00DF4311" w:rsidRPr="00ED4AD1" w:rsidRDefault="5C65E7E0" w:rsidP="00865486">
            <w:pPr>
              <w:spacing w:after="0"/>
              <w:ind w:firstLine="0"/>
              <w:rPr>
                <w:rFonts w:cs="Arial"/>
                <w:sz w:val="18"/>
              </w:rPr>
            </w:pPr>
            <w:r w:rsidRPr="5C65E7E0">
              <w:rPr>
                <w:rFonts w:eastAsia="Arial" w:cs="Arial"/>
                <w:sz w:val="18"/>
                <w:szCs w:val="18"/>
              </w:rPr>
              <w:t>1TB SSD</w:t>
            </w:r>
          </w:p>
        </w:tc>
        <w:tc>
          <w:tcPr>
            <w:tcW w:w="2291" w:type="dxa"/>
            <w:tcBorders>
              <w:top w:val="single" w:sz="4" w:space="0" w:color="auto"/>
              <w:left w:val="single" w:sz="4" w:space="0" w:color="auto"/>
              <w:bottom w:val="single" w:sz="4" w:space="0" w:color="auto"/>
              <w:right w:val="single" w:sz="4" w:space="0" w:color="auto"/>
            </w:tcBorders>
            <w:vAlign w:val="center"/>
          </w:tcPr>
          <w:p w:rsidR="00DF4311" w:rsidRPr="00ED4AD1" w:rsidRDefault="5C65E7E0" w:rsidP="00865486">
            <w:pPr>
              <w:spacing w:after="0"/>
              <w:ind w:firstLine="0"/>
              <w:rPr>
                <w:rFonts w:cs="Arial"/>
                <w:sz w:val="18"/>
              </w:rPr>
            </w:pPr>
            <w:r w:rsidRPr="5C65E7E0">
              <w:rPr>
                <w:rFonts w:eastAsia="Arial" w:cs="Arial"/>
                <w:sz w:val="18"/>
                <w:szCs w:val="18"/>
              </w:rPr>
              <w:t>RAID0</w:t>
            </w:r>
          </w:p>
        </w:tc>
      </w:tr>
      <w:tr w:rsidR="00E042B8" w:rsidRPr="00580B3D" w:rsidTr="5C65E7E0">
        <w:trPr>
          <w:cantSplit/>
        </w:trPr>
        <w:tc>
          <w:tcPr>
            <w:tcW w:w="323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Business Inteligence - data</w:t>
            </w:r>
          </w:p>
        </w:tc>
        <w:tc>
          <w:tcPr>
            <w:tcW w:w="326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1TB</w:t>
            </w:r>
          </w:p>
        </w:tc>
        <w:tc>
          <w:tcPr>
            <w:tcW w:w="229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sz w:val="18"/>
              </w:rPr>
            </w:pPr>
            <w:r w:rsidRPr="5C65E7E0">
              <w:rPr>
                <w:rFonts w:eastAsia="Arial" w:cs="Arial"/>
                <w:sz w:val="18"/>
                <w:szCs w:val="18"/>
              </w:rPr>
              <w:t>RAID5</w:t>
            </w:r>
          </w:p>
        </w:tc>
      </w:tr>
      <w:tr w:rsidR="00E042B8" w:rsidRPr="00580B3D" w:rsidTr="5C65E7E0">
        <w:trPr>
          <w:cnfStyle w:val="000000100000" w:firstRow="0" w:lastRow="0" w:firstColumn="0" w:lastColumn="0" w:oddVBand="0" w:evenVBand="0" w:oddHBand="1" w:evenHBand="0" w:firstRowFirstColumn="0" w:firstRowLastColumn="0" w:lastRowFirstColumn="0" w:lastRowLastColumn="0"/>
          <w:cantSplit/>
        </w:trPr>
        <w:tc>
          <w:tcPr>
            <w:tcW w:w="323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b/>
                <w:sz w:val="18"/>
              </w:rPr>
            </w:pPr>
            <w:r w:rsidRPr="5C65E7E0">
              <w:rPr>
                <w:rFonts w:eastAsia="Arial" w:cs="Arial"/>
                <w:b/>
                <w:bCs/>
                <w:sz w:val="18"/>
                <w:szCs w:val="18"/>
              </w:rPr>
              <w:t>CELKEM</w:t>
            </w:r>
          </w:p>
        </w:tc>
        <w:tc>
          <w:tcPr>
            <w:tcW w:w="326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b/>
                <w:sz w:val="18"/>
              </w:rPr>
            </w:pPr>
            <w:r w:rsidRPr="5C65E7E0">
              <w:rPr>
                <w:rFonts w:eastAsia="Arial" w:cs="Arial"/>
                <w:b/>
                <w:bCs/>
                <w:sz w:val="18"/>
                <w:szCs w:val="18"/>
              </w:rPr>
              <w:t>7,8TB</w:t>
            </w:r>
          </w:p>
        </w:tc>
        <w:tc>
          <w:tcPr>
            <w:tcW w:w="2291" w:type="dxa"/>
            <w:tcBorders>
              <w:top w:val="single" w:sz="4" w:space="0" w:color="auto"/>
              <w:left w:val="single" w:sz="4" w:space="0" w:color="auto"/>
              <w:bottom w:val="single" w:sz="4" w:space="0" w:color="auto"/>
              <w:right w:val="single" w:sz="4" w:space="0" w:color="auto"/>
            </w:tcBorders>
            <w:vAlign w:val="center"/>
            <w:hideMark/>
          </w:tcPr>
          <w:p w:rsidR="00E042B8" w:rsidRPr="00ED4AD1" w:rsidRDefault="5C65E7E0" w:rsidP="00865486">
            <w:pPr>
              <w:spacing w:after="0"/>
              <w:ind w:firstLine="0"/>
              <w:rPr>
                <w:rFonts w:cs="Arial"/>
                <w:b/>
                <w:sz w:val="18"/>
              </w:rPr>
            </w:pPr>
            <w:r w:rsidRPr="5C65E7E0">
              <w:rPr>
                <w:rFonts w:eastAsia="Arial" w:cs="Arial"/>
                <w:b/>
                <w:bCs/>
                <w:sz w:val="18"/>
                <w:szCs w:val="18"/>
              </w:rPr>
              <w:t>RAID5</w:t>
            </w:r>
          </w:p>
        </w:tc>
      </w:tr>
    </w:tbl>
    <w:p w:rsidR="00DB7BC2" w:rsidRDefault="00DB7BC2" w:rsidP="00ED4AD1">
      <w:pPr>
        <w:pStyle w:val="AQNormlntext"/>
        <w:rPr>
          <w:i/>
        </w:rPr>
      </w:pPr>
    </w:p>
    <w:p w:rsidR="00E042B8" w:rsidRPr="00ED4AD1" w:rsidRDefault="5C65E7E0" w:rsidP="00ED4AD1">
      <w:pPr>
        <w:pStyle w:val="AQNormlntext"/>
        <w:rPr>
          <w:b/>
        </w:rPr>
      </w:pPr>
      <w:r w:rsidRPr="5C65E7E0">
        <w:rPr>
          <w:b/>
          <w:bCs/>
        </w:rPr>
        <w:t>Kapacita diskového pole</w:t>
      </w:r>
    </w:p>
    <w:p w:rsidR="00E042B8" w:rsidRDefault="00E042B8" w:rsidP="00ED4AD1">
      <w:pPr>
        <w:pStyle w:val="AQNormlntext"/>
      </w:pPr>
      <w:bookmarkStart w:id="65" w:name="_Toc324421865"/>
      <w:bookmarkStart w:id="66" w:name="_Toc324419362"/>
      <w:bookmarkStart w:id="67" w:name="_Toc324419165"/>
      <w:r>
        <w:t>Vzhledem k předchozímu odhadu objemu, určité rezervě a uložení dat doporučujeme osazení di</w:t>
      </w:r>
      <w:r>
        <w:t>s</w:t>
      </w:r>
      <w:r>
        <w:t xml:space="preserve">kového pole disky s celkovou kapacitou </w:t>
      </w:r>
      <w:r w:rsidR="00CD7531">
        <w:t xml:space="preserve">8TB </w:t>
      </w:r>
      <w:r>
        <w:t>skutečného úložného prostoru. Po připočtení režie ul</w:t>
      </w:r>
      <w:r>
        <w:t>o</w:t>
      </w:r>
      <w:r>
        <w:t xml:space="preserve">žení dat (paritní disky pro RAID5 a hot-spare disky) je třeba připočítat odhadem další </w:t>
      </w:r>
      <w:r w:rsidR="00CD7531">
        <w:t>3</w:t>
      </w:r>
      <w:r w:rsidRPr="60305234">
        <w:t>-</w:t>
      </w:r>
      <w:r w:rsidR="00CD7531">
        <w:t xml:space="preserve">4TB </w:t>
      </w:r>
      <w:r>
        <w:t>s ohledem na fyzickou velikost disků a počet RAID skupin. Z pohledu výkonu diskového pole je lepší pořídit více disků s menší kapacitou, aby byl potřebný výkon rozkládán na více diskových zařízení – to však s ohledem na počet dostupných diskových pozic.</w:t>
      </w:r>
    </w:p>
    <w:p w:rsidR="00E042B8" w:rsidRDefault="5C65E7E0" w:rsidP="00ED4AD1">
      <w:pPr>
        <w:pStyle w:val="AQNormlntext"/>
      </w:pPr>
      <w:r>
        <w:t>Dále doporučujeme pořídit cca 1TB diskového prostoru v RAID0 (disk striping) s využitím SSD di</w:t>
      </w:r>
      <w:r>
        <w:t>s</w:t>
      </w:r>
      <w:r>
        <w:t>ků pro dosažení maximálního výkonu pro stage (načítací) oblast datového skladu. Toto úložiště n</w:t>
      </w:r>
      <w:r>
        <w:t>e</w:t>
      </w:r>
      <w:r>
        <w:t>musí poskytovat redundanci uložení dat, protože jde vždy o operace s dočasnými daty, kde lze na</w:t>
      </w:r>
      <w:r>
        <w:t>o</w:t>
      </w:r>
      <w:r>
        <w:t>pak uplatnit maximální výkon.</w:t>
      </w:r>
    </w:p>
    <w:p w:rsidR="00E042B8" w:rsidRDefault="5C65E7E0" w:rsidP="00ED4AD1">
      <w:pPr>
        <w:pStyle w:val="AQNormlntext"/>
      </w:pPr>
      <w:r>
        <w:t>Celkově lze odhadnout skutečnou diskovou kapacitu všech disků na cca 12TB na jedno provozní prostředí. Při předpokládaném provozu provozního, testovacího a školícího prostředí vychází potřebná kapacita na 36TB. Pro diskové pole v záložní lokaci lze uvažovat o jedné instanci provozního prostř</w:t>
      </w:r>
      <w:r>
        <w:t>e</w:t>
      </w:r>
      <w:r>
        <w:t>dí, tedy 12TB.</w:t>
      </w:r>
    </w:p>
    <w:p w:rsidR="00E042B8" w:rsidRPr="00ED4AD1" w:rsidRDefault="00E042B8" w:rsidP="002C7FF2">
      <w:pPr>
        <w:pStyle w:val="AQNadpis4"/>
      </w:pPr>
      <w:bookmarkStart w:id="68" w:name="_Toc395864650"/>
      <w:bookmarkStart w:id="69" w:name="_Toc460355833"/>
      <w:bookmarkEnd w:id="65"/>
      <w:bookmarkEnd w:id="66"/>
      <w:bookmarkEnd w:id="67"/>
      <w:r w:rsidRPr="00ED4AD1">
        <w:t>Požadavky na infrastrukturu OZP</w:t>
      </w:r>
      <w:bookmarkEnd w:id="68"/>
      <w:bookmarkEnd w:id="69"/>
    </w:p>
    <w:p w:rsidR="00E042B8" w:rsidRDefault="5C65E7E0" w:rsidP="00ED4AD1">
      <w:pPr>
        <w:pStyle w:val="AQNormlntext"/>
      </w:pPr>
      <w:r>
        <w:t>Navrhované řešení předpokládá využití následujících služeb stávající infrastruktury OZP (případně jejich realizaci):</w:t>
      </w:r>
    </w:p>
    <w:p w:rsidR="00E042B8" w:rsidRPr="00ED4AD1" w:rsidRDefault="5C65E7E0" w:rsidP="5C65E7E0">
      <w:pPr>
        <w:pStyle w:val="Odstavecseseznamem"/>
        <w:numPr>
          <w:ilvl w:val="0"/>
          <w:numId w:val="16"/>
        </w:numPr>
        <w:spacing w:after="0" w:line="240" w:lineRule="auto"/>
        <w:contextualSpacing w:val="0"/>
        <w:jc w:val="both"/>
        <w:rPr>
          <w:rFonts w:eastAsia="Arial" w:cs="Arial"/>
        </w:rPr>
      </w:pPr>
      <w:r w:rsidRPr="5C65E7E0">
        <w:rPr>
          <w:rFonts w:eastAsia="Arial" w:cs="Arial"/>
        </w:rPr>
        <w:t>Prostředí zálohování v SAN infrastruktuře (zálohovací server, páskovou knihovnu a média), l</w:t>
      </w:r>
      <w:r w:rsidRPr="5C65E7E0">
        <w:rPr>
          <w:rFonts w:eastAsia="Arial" w:cs="Arial"/>
        </w:rPr>
        <w:t>i</w:t>
      </w:r>
      <w:r w:rsidRPr="5C65E7E0">
        <w:rPr>
          <w:rFonts w:eastAsia="Arial" w:cs="Arial"/>
        </w:rPr>
        <w:t>cence pro zálohování nově pořízených fyzických a případně i virtuálních serverů.</w:t>
      </w:r>
    </w:p>
    <w:p w:rsidR="00E042B8" w:rsidRPr="00ED4AD1" w:rsidRDefault="5C65E7E0" w:rsidP="5C65E7E0">
      <w:pPr>
        <w:pStyle w:val="Odstavecseseznamem"/>
        <w:numPr>
          <w:ilvl w:val="0"/>
          <w:numId w:val="16"/>
        </w:numPr>
        <w:spacing w:after="0" w:line="240" w:lineRule="auto"/>
        <w:contextualSpacing w:val="0"/>
        <w:jc w:val="both"/>
        <w:rPr>
          <w:rFonts w:eastAsia="Arial" w:cs="Arial"/>
        </w:rPr>
      </w:pPr>
      <w:r w:rsidRPr="5C65E7E0">
        <w:rPr>
          <w:rFonts w:eastAsia="Arial" w:cs="Arial"/>
        </w:rPr>
        <w:t>Dostatečné prostory datového centra pro umístění nové techniky se zajištěným přívodem elektrické energie, UPS, klimatizací, volné místo v RACK skříních. Návrh v tomto směru vyh</w:t>
      </w:r>
      <w:r w:rsidRPr="5C65E7E0">
        <w:rPr>
          <w:rFonts w:eastAsia="Arial" w:cs="Arial"/>
        </w:rPr>
        <w:t>o</w:t>
      </w:r>
      <w:r w:rsidRPr="5C65E7E0">
        <w:rPr>
          <w:rFonts w:eastAsia="Arial" w:cs="Arial"/>
        </w:rPr>
        <w:t>vuje specifikaci volné kapacity serverových prostor Zadavatele.</w:t>
      </w:r>
    </w:p>
    <w:p w:rsidR="00E042B8" w:rsidRPr="00ED4AD1" w:rsidRDefault="5C65E7E0" w:rsidP="5C65E7E0">
      <w:pPr>
        <w:pStyle w:val="Odstavecseseznamem"/>
        <w:numPr>
          <w:ilvl w:val="0"/>
          <w:numId w:val="16"/>
        </w:numPr>
        <w:spacing w:after="0" w:line="240" w:lineRule="auto"/>
        <w:contextualSpacing w:val="0"/>
        <w:jc w:val="both"/>
        <w:rPr>
          <w:rFonts w:eastAsia="Arial" w:cs="Arial"/>
        </w:rPr>
      </w:pPr>
      <w:r w:rsidRPr="5C65E7E0">
        <w:rPr>
          <w:rFonts w:eastAsia="Arial" w:cs="Arial"/>
        </w:rPr>
        <w:t>Zajištěnou objektovou (fyzickou) bezpečnost datového centra a jeho kvalifikovanou obsluhu a správu.</w:t>
      </w:r>
    </w:p>
    <w:p w:rsidR="00E042B8" w:rsidRPr="00ED4AD1" w:rsidRDefault="5C65E7E0" w:rsidP="5C65E7E0">
      <w:pPr>
        <w:pStyle w:val="Odstavecseseznamem"/>
        <w:numPr>
          <w:ilvl w:val="0"/>
          <w:numId w:val="16"/>
        </w:numPr>
        <w:spacing w:after="0" w:line="240" w:lineRule="auto"/>
        <w:contextualSpacing w:val="0"/>
        <w:jc w:val="both"/>
        <w:rPr>
          <w:rFonts w:eastAsia="Arial" w:cs="Arial"/>
        </w:rPr>
      </w:pPr>
      <w:r w:rsidRPr="5C65E7E0">
        <w:rPr>
          <w:rFonts w:eastAsia="Arial" w:cs="Arial"/>
        </w:rPr>
        <w:t>Síťovou infrastrukturu centra (aktivní prvky sítě), volné porty pro připojení navrhovaných fyzi</w:t>
      </w:r>
      <w:r w:rsidRPr="5C65E7E0">
        <w:rPr>
          <w:rFonts w:eastAsia="Arial" w:cs="Arial"/>
        </w:rPr>
        <w:t>c</w:t>
      </w:r>
      <w:r w:rsidRPr="5C65E7E0">
        <w:rPr>
          <w:rFonts w:eastAsia="Arial" w:cs="Arial"/>
        </w:rPr>
        <w:t>kých serverů řešení.</w:t>
      </w:r>
    </w:p>
    <w:p w:rsidR="00E042B8" w:rsidRPr="00ED4AD1" w:rsidRDefault="5C65E7E0" w:rsidP="5C65E7E0">
      <w:pPr>
        <w:pStyle w:val="Odstavecseseznamem"/>
        <w:numPr>
          <w:ilvl w:val="0"/>
          <w:numId w:val="16"/>
        </w:numPr>
        <w:spacing w:after="0" w:line="240" w:lineRule="auto"/>
        <w:contextualSpacing w:val="0"/>
        <w:jc w:val="both"/>
        <w:rPr>
          <w:rFonts w:eastAsia="Arial" w:cs="Arial"/>
        </w:rPr>
      </w:pPr>
      <w:r w:rsidRPr="5C65E7E0">
        <w:rPr>
          <w:rFonts w:eastAsia="Arial" w:cs="Arial"/>
        </w:rPr>
        <w:t>Prostředky pro zabezpečení sítě a oddělení bezpečnostních perimetrů – firewally, možnost zřízení VLAN a řízení provozu mezi nimi.</w:t>
      </w:r>
    </w:p>
    <w:p w:rsidR="00E042B8" w:rsidRPr="00ED4AD1" w:rsidRDefault="5C65E7E0" w:rsidP="5C65E7E0">
      <w:pPr>
        <w:pStyle w:val="Odstavecseseznamem"/>
        <w:numPr>
          <w:ilvl w:val="0"/>
          <w:numId w:val="16"/>
        </w:numPr>
        <w:spacing w:after="0" w:line="240" w:lineRule="auto"/>
        <w:contextualSpacing w:val="0"/>
        <w:jc w:val="both"/>
        <w:rPr>
          <w:rFonts w:eastAsia="Arial" w:cs="Arial"/>
        </w:rPr>
      </w:pPr>
      <w:r w:rsidRPr="5C65E7E0">
        <w:rPr>
          <w:rFonts w:eastAsia="Arial" w:cs="Arial"/>
        </w:rPr>
        <w:t>Zabezpečené připojení do Internetu a dalších privátních sítí budou-li potřeba pro provoz řeš</w:t>
      </w:r>
      <w:r w:rsidRPr="5C65E7E0">
        <w:rPr>
          <w:rFonts w:eastAsia="Arial" w:cs="Arial"/>
        </w:rPr>
        <w:t>e</w:t>
      </w:r>
      <w:r w:rsidRPr="5C65E7E0">
        <w:rPr>
          <w:rFonts w:eastAsia="Arial" w:cs="Arial"/>
        </w:rPr>
        <w:t>ní.</w:t>
      </w:r>
    </w:p>
    <w:p w:rsidR="00E042B8" w:rsidRPr="00ED4AD1" w:rsidRDefault="5C65E7E0" w:rsidP="5C65E7E0">
      <w:pPr>
        <w:pStyle w:val="Odstavecseseznamem"/>
        <w:numPr>
          <w:ilvl w:val="0"/>
          <w:numId w:val="16"/>
        </w:numPr>
        <w:spacing w:after="0" w:line="240" w:lineRule="auto"/>
        <w:contextualSpacing w:val="0"/>
        <w:jc w:val="both"/>
        <w:rPr>
          <w:rFonts w:eastAsia="Arial" w:cs="Arial"/>
        </w:rPr>
      </w:pPr>
      <w:r w:rsidRPr="5C65E7E0">
        <w:rPr>
          <w:rFonts w:eastAsia="Arial" w:cs="Arial"/>
        </w:rPr>
        <w:t>Periferie dle zadávací dokumentace (tiskárny, scannery, čtečky čárových kódů apod.).</w:t>
      </w:r>
    </w:p>
    <w:p w:rsidR="00E042B8" w:rsidRPr="00ED4AD1" w:rsidRDefault="5C65E7E0" w:rsidP="5C65E7E0">
      <w:pPr>
        <w:pStyle w:val="Odstavecseseznamem"/>
        <w:numPr>
          <w:ilvl w:val="0"/>
          <w:numId w:val="16"/>
        </w:numPr>
        <w:spacing w:after="0" w:line="240" w:lineRule="auto"/>
        <w:contextualSpacing w:val="0"/>
        <w:jc w:val="both"/>
        <w:rPr>
          <w:rFonts w:eastAsia="Arial" w:cs="Arial"/>
        </w:rPr>
      </w:pPr>
      <w:r w:rsidRPr="5C65E7E0">
        <w:rPr>
          <w:rFonts w:eastAsia="Arial" w:cs="Arial"/>
        </w:rPr>
        <w:t>Základní síťové služby (DNS, DHCP apod.).</w:t>
      </w:r>
    </w:p>
    <w:p w:rsidR="00E042B8" w:rsidRPr="00ED4AD1" w:rsidRDefault="5C65E7E0" w:rsidP="5C65E7E0">
      <w:pPr>
        <w:pStyle w:val="Odstavecseseznamem"/>
        <w:numPr>
          <w:ilvl w:val="0"/>
          <w:numId w:val="16"/>
        </w:numPr>
        <w:spacing w:after="0" w:line="240" w:lineRule="auto"/>
        <w:contextualSpacing w:val="0"/>
        <w:jc w:val="both"/>
        <w:rPr>
          <w:rFonts w:eastAsia="Arial" w:cs="Arial"/>
        </w:rPr>
      </w:pPr>
      <w:r w:rsidRPr="5C65E7E0">
        <w:rPr>
          <w:rFonts w:eastAsia="Arial" w:cs="Arial"/>
        </w:rPr>
        <w:t>Systém elektronické pošty se standardním API rozhraním.</w:t>
      </w:r>
    </w:p>
    <w:p w:rsidR="00E042B8" w:rsidRPr="00ED4AD1" w:rsidRDefault="5C65E7E0" w:rsidP="5C65E7E0">
      <w:pPr>
        <w:pStyle w:val="Odstavecseseznamem"/>
        <w:numPr>
          <w:ilvl w:val="0"/>
          <w:numId w:val="16"/>
        </w:numPr>
        <w:spacing w:after="0" w:line="240" w:lineRule="auto"/>
        <w:contextualSpacing w:val="0"/>
        <w:jc w:val="both"/>
        <w:rPr>
          <w:rFonts w:eastAsia="Arial" w:cs="Arial"/>
        </w:rPr>
      </w:pPr>
      <w:r w:rsidRPr="5C65E7E0">
        <w:rPr>
          <w:rFonts w:eastAsia="Arial" w:cs="Arial"/>
        </w:rPr>
        <w:t>Adresářovou službu MS Active Directory pro zajištění vzdálené správy stanic, jednotné ident</w:t>
      </w:r>
      <w:r w:rsidRPr="5C65E7E0">
        <w:rPr>
          <w:rFonts w:eastAsia="Arial" w:cs="Arial"/>
        </w:rPr>
        <w:t>i</w:t>
      </w:r>
      <w:r w:rsidRPr="5C65E7E0">
        <w:rPr>
          <w:rFonts w:eastAsia="Arial" w:cs="Arial"/>
        </w:rPr>
        <w:t>ty uživatelů – pro aplikační a databázovou vrstvu navrženého řešení předpokládáme vytvoření oddělené AD domény s jednostranným vztahem důvěry pro ochranu aplikačních účtů centra (pokud již neexistuje).</w:t>
      </w:r>
    </w:p>
    <w:p w:rsidR="003E410F" w:rsidRDefault="003E410F" w:rsidP="00ED4AD1">
      <w:pPr>
        <w:pStyle w:val="AQNormlntext"/>
      </w:pPr>
    </w:p>
    <w:p w:rsidR="00E042B8" w:rsidRDefault="5C65E7E0" w:rsidP="00ED4AD1">
      <w:pPr>
        <w:pStyle w:val="AQNormlntext"/>
      </w:pPr>
      <w:r>
        <w:t>Kromě software uvedeného v kapitole Licence předpokládá/vyžaduje navrhované řešení následuj</w:t>
      </w:r>
      <w:r>
        <w:t>í</w:t>
      </w:r>
      <w:r>
        <w:t>cí SW komponenty Zadavatele:</w:t>
      </w:r>
    </w:p>
    <w:p w:rsidR="00E042B8" w:rsidRPr="00ED4AD1" w:rsidRDefault="5C65E7E0" w:rsidP="5C65E7E0">
      <w:pPr>
        <w:pStyle w:val="Odstavecseseznamem"/>
        <w:numPr>
          <w:ilvl w:val="0"/>
          <w:numId w:val="17"/>
        </w:numPr>
        <w:spacing w:after="0" w:line="240" w:lineRule="auto"/>
        <w:contextualSpacing w:val="0"/>
        <w:jc w:val="both"/>
        <w:rPr>
          <w:rFonts w:eastAsia="Arial" w:cs="Arial"/>
        </w:rPr>
      </w:pPr>
      <w:r w:rsidRPr="5C65E7E0">
        <w:rPr>
          <w:rFonts w:eastAsia="Arial" w:cs="Arial"/>
        </w:rPr>
        <w:t>Adresářovou službu MS Active Directory pro autentizaci interních uživatelů.</w:t>
      </w:r>
    </w:p>
    <w:p w:rsidR="00E042B8" w:rsidRPr="00ED4AD1" w:rsidRDefault="5C65E7E0" w:rsidP="5C65E7E0">
      <w:pPr>
        <w:pStyle w:val="Odstavecseseznamem"/>
        <w:numPr>
          <w:ilvl w:val="0"/>
          <w:numId w:val="17"/>
        </w:numPr>
        <w:spacing w:after="0" w:line="240" w:lineRule="auto"/>
        <w:contextualSpacing w:val="0"/>
        <w:jc w:val="both"/>
        <w:rPr>
          <w:rFonts w:eastAsia="Arial" w:cs="Arial"/>
        </w:rPr>
      </w:pPr>
      <w:r w:rsidRPr="5C65E7E0">
        <w:rPr>
          <w:rFonts w:eastAsia="Arial" w:cs="Arial"/>
        </w:rPr>
        <w:t>Poštovní systém se standardním API rozhraním pro automatizované rozesílání informací (existující MS Exchange).</w:t>
      </w:r>
    </w:p>
    <w:p w:rsidR="00E042B8" w:rsidRPr="00ED4AD1" w:rsidRDefault="5C65E7E0" w:rsidP="5C65E7E0">
      <w:pPr>
        <w:pStyle w:val="Odstavecseseznamem"/>
        <w:numPr>
          <w:ilvl w:val="0"/>
          <w:numId w:val="17"/>
        </w:numPr>
        <w:spacing w:after="0" w:line="240" w:lineRule="auto"/>
        <w:contextualSpacing w:val="0"/>
        <w:jc w:val="both"/>
        <w:rPr>
          <w:rFonts w:eastAsia="Arial" w:cs="Arial"/>
        </w:rPr>
      </w:pPr>
      <w:r w:rsidRPr="5C65E7E0">
        <w:rPr>
          <w:rFonts w:eastAsia="Arial" w:cs="Arial"/>
        </w:rPr>
        <w:t>Spisovou službu a DMS pro ukládání a vyzvedání dokumentů.</w:t>
      </w:r>
    </w:p>
    <w:p w:rsidR="00E042B8" w:rsidRPr="00ED4AD1" w:rsidRDefault="5C65E7E0" w:rsidP="5C65E7E0">
      <w:pPr>
        <w:pStyle w:val="Odstavecseseznamem"/>
        <w:numPr>
          <w:ilvl w:val="0"/>
          <w:numId w:val="17"/>
        </w:numPr>
        <w:spacing w:after="0" w:line="240" w:lineRule="auto"/>
        <w:contextualSpacing w:val="0"/>
        <w:jc w:val="both"/>
        <w:rPr>
          <w:rFonts w:eastAsia="Arial" w:cs="Arial"/>
        </w:rPr>
      </w:pPr>
      <w:r w:rsidRPr="5C65E7E0">
        <w:rPr>
          <w:rFonts w:eastAsia="Arial" w:cs="Arial"/>
        </w:rPr>
        <w:lastRenderedPageBreak/>
        <w:t>Navrhované řešení předpokládá virtualizační platformu MS Hyper-V Server. Bude-li Zadavatel požadovat začlenění plánovaných virtuálních serverů do své existující VMWare infrastruktury, musí si Zadavatel licence VMWare ESX pro navrhované servery AS1-AS5 (per CPU) opatřit ve své režii. V tomto případě nebudou potřeba licence na MS System Center Virtual Machine Manager, protože tuto funckionalitu zajistí nástroje VMWare.</w:t>
      </w:r>
    </w:p>
    <w:p w:rsidR="00A12EAB" w:rsidRPr="00ED4AD1" w:rsidRDefault="5C65E7E0" w:rsidP="5C65E7E0">
      <w:pPr>
        <w:pStyle w:val="Odstavecseseznamem"/>
        <w:numPr>
          <w:ilvl w:val="0"/>
          <w:numId w:val="17"/>
        </w:numPr>
        <w:spacing w:after="0" w:line="240" w:lineRule="auto"/>
        <w:contextualSpacing w:val="0"/>
        <w:jc w:val="both"/>
        <w:rPr>
          <w:rFonts w:eastAsia="Arial" w:cs="Arial"/>
        </w:rPr>
      </w:pPr>
      <w:r w:rsidRPr="5C65E7E0">
        <w:rPr>
          <w:rFonts w:eastAsia="Arial" w:cs="Arial"/>
        </w:rPr>
        <w:t>Pro zálohování předpokládáme začlenění do stávajícího zálohovacího systému Zadavatele.  Proto zde nejsou diskutovány nároky na licence spojené s provozováním zálohovacího SW.</w:t>
      </w:r>
    </w:p>
    <w:p w:rsidR="00E042B8" w:rsidRPr="00ED4AD1" w:rsidRDefault="5C65E7E0" w:rsidP="5C65E7E0">
      <w:pPr>
        <w:pStyle w:val="Odstavecseseznamem"/>
        <w:numPr>
          <w:ilvl w:val="0"/>
          <w:numId w:val="17"/>
        </w:numPr>
        <w:spacing w:after="0" w:line="240" w:lineRule="auto"/>
        <w:contextualSpacing w:val="0"/>
        <w:jc w:val="both"/>
        <w:rPr>
          <w:rFonts w:eastAsia="Arial" w:cs="Arial"/>
        </w:rPr>
      </w:pPr>
      <w:r w:rsidRPr="5C65E7E0">
        <w:rPr>
          <w:rFonts w:eastAsia="Arial" w:cs="Arial"/>
        </w:rPr>
        <w:t>Služby antivirového systému.</w:t>
      </w:r>
    </w:p>
    <w:p w:rsidR="00E042B8" w:rsidRDefault="00E042B8" w:rsidP="002C7FF2">
      <w:pPr>
        <w:pStyle w:val="AQNadpis4"/>
      </w:pPr>
      <w:bookmarkStart w:id="70" w:name="_Toc395864651"/>
      <w:bookmarkStart w:id="71" w:name="_Toc460355834"/>
      <w:r w:rsidRPr="00ED4AD1">
        <w:t>Výčet SW a Licence</w:t>
      </w:r>
      <w:bookmarkEnd w:id="70"/>
      <w:bookmarkEnd w:id="71"/>
    </w:p>
    <w:p w:rsidR="005307C8" w:rsidRPr="005307C8" w:rsidRDefault="005307C8" w:rsidP="00BD7A1D">
      <w:pPr>
        <w:pStyle w:val="AQNormlntext"/>
      </w:pPr>
    </w:p>
    <w:tbl>
      <w:tblPr>
        <w:tblW w:w="9493" w:type="dxa"/>
        <w:tblInd w:w="75" w:type="dxa"/>
        <w:tblCellMar>
          <w:left w:w="70" w:type="dxa"/>
          <w:right w:w="70" w:type="dxa"/>
        </w:tblCellMar>
        <w:tblLook w:val="04A0" w:firstRow="1" w:lastRow="0" w:firstColumn="1" w:lastColumn="0" w:noHBand="0" w:noVBand="1"/>
      </w:tblPr>
      <w:tblGrid>
        <w:gridCol w:w="1143"/>
        <w:gridCol w:w="2252"/>
        <w:gridCol w:w="1846"/>
        <w:gridCol w:w="1100"/>
        <w:gridCol w:w="685"/>
        <w:gridCol w:w="1239"/>
        <w:gridCol w:w="1228"/>
      </w:tblGrid>
      <w:tr w:rsidR="001930E8" w:rsidRPr="00B14B5F" w:rsidTr="5C65E7E0">
        <w:trPr>
          <w:trHeight w:val="340"/>
        </w:trPr>
        <w:tc>
          <w:tcPr>
            <w:tcW w:w="11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E7E6E6" w:themeFill="background2"/>
            <w:vAlign w:val="center"/>
          </w:tcPr>
          <w:p w:rsidR="001930E8" w:rsidRDefault="5C65E7E0" w:rsidP="00DF767D">
            <w:pPr>
              <w:spacing w:after="0" w:line="240" w:lineRule="auto"/>
              <w:ind w:firstLine="0"/>
              <w:jc w:val="center"/>
              <w:rPr>
                <w:rFonts w:eastAsia="Times New Roman" w:cs="Arial"/>
                <w:b/>
                <w:bCs/>
                <w:lang w:eastAsia="cs-CZ"/>
              </w:rPr>
            </w:pPr>
            <w:r w:rsidRPr="5C65E7E0">
              <w:rPr>
                <w:rFonts w:ascii="Arial,Times New Roman" w:eastAsia="Arial,Times New Roman" w:hAnsi="Arial,Times New Roman" w:cs="Arial,Times New Roman"/>
                <w:b/>
                <w:bCs/>
                <w:lang w:eastAsia="cs-CZ"/>
              </w:rPr>
              <w:t>Part. num.</w:t>
            </w:r>
          </w:p>
        </w:tc>
        <w:tc>
          <w:tcPr>
            <w:tcW w:w="22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E7E6E6" w:themeFill="background2"/>
            <w:vAlign w:val="center"/>
          </w:tcPr>
          <w:p w:rsidR="001930E8" w:rsidRDefault="5C65E7E0" w:rsidP="00DF767D">
            <w:pPr>
              <w:spacing w:after="0" w:line="240" w:lineRule="auto"/>
              <w:ind w:firstLine="0"/>
              <w:jc w:val="center"/>
              <w:rPr>
                <w:rFonts w:eastAsia="Times New Roman" w:cs="Arial"/>
                <w:b/>
                <w:bCs/>
                <w:lang w:eastAsia="cs-CZ"/>
              </w:rPr>
            </w:pPr>
            <w:r w:rsidRPr="5C65E7E0">
              <w:rPr>
                <w:rFonts w:ascii="Arial,Times New Roman" w:eastAsia="Arial,Times New Roman" w:hAnsi="Arial,Times New Roman" w:cs="Arial,Times New Roman"/>
                <w:b/>
                <w:bCs/>
                <w:lang w:eastAsia="cs-CZ"/>
              </w:rPr>
              <w:t>Název/edice/verze</w:t>
            </w:r>
          </w:p>
        </w:tc>
        <w:tc>
          <w:tcPr>
            <w:tcW w:w="184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E7E6E6" w:themeFill="background2"/>
            <w:vAlign w:val="center"/>
          </w:tcPr>
          <w:p w:rsidR="001930E8" w:rsidRDefault="5C65E7E0" w:rsidP="00DF767D">
            <w:pPr>
              <w:spacing w:after="0" w:line="240" w:lineRule="auto"/>
              <w:ind w:firstLine="0"/>
              <w:jc w:val="center"/>
              <w:rPr>
                <w:rFonts w:eastAsia="Times New Roman" w:cs="Arial"/>
                <w:b/>
                <w:bCs/>
                <w:lang w:eastAsia="cs-CZ"/>
              </w:rPr>
            </w:pPr>
            <w:r w:rsidRPr="5C65E7E0">
              <w:rPr>
                <w:rFonts w:ascii="Arial,Times New Roman" w:eastAsia="Arial,Times New Roman" w:hAnsi="Arial,Times New Roman" w:cs="Arial,Times New Roman"/>
                <w:b/>
                <w:bCs/>
                <w:lang w:eastAsia="cs-CZ"/>
              </w:rPr>
              <w:t>Popis</w:t>
            </w:r>
          </w:p>
        </w:tc>
        <w:tc>
          <w:tcPr>
            <w:tcW w:w="11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E7E6E6" w:themeFill="background2"/>
            <w:vAlign w:val="center"/>
          </w:tcPr>
          <w:p w:rsidR="001930E8" w:rsidRDefault="5C65E7E0" w:rsidP="00DF767D">
            <w:pPr>
              <w:spacing w:after="0" w:line="240" w:lineRule="auto"/>
              <w:ind w:firstLine="0"/>
              <w:jc w:val="center"/>
              <w:rPr>
                <w:rFonts w:eastAsia="Times New Roman" w:cs="Arial"/>
                <w:b/>
                <w:bCs/>
                <w:lang w:eastAsia="cs-CZ"/>
              </w:rPr>
            </w:pPr>
            <w:r w:rsidRPr="5C65E7E0">
              <w:rPr>
                <w:rFonts w:ascii="Arial,Times New Roman" w:eastAsia="Arial,Times New Roman" w:hAnsi="Arial,Times New Roman" w:cs="Arial,Times New Roman"/>
                <w:b/>
                <w:bCs/>
                <w:lang w:eastAsia="cs-CZ"/>
              </w:rPr>
              <w:t>Výrobce</w:t>
            </w:r>
          </w:p>
        </w:tc>
        <w:tc>
          <w:tcPr>
            <w:tcW w:w="6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vAlign w:val="center"/>
          </w:tcPr>
          <w:p w:rsidR="001930E8" w:rsidRPr="00E93242" w:rsidRDefault="5C65E7E0" w:rsidP="00DF767D">
            <w:pPr>
              <w:spacing w:after="0" w:line="240" w:lineRule="auto"/>
              <w:ind w:firstLine="0"/>
              <w:jc w:val="center"/>
              <w:rPr>
                <w:rFonts w:eastAsia="Times New Roman" w:cs="Arial"/>
                <w:b/>
                <w:bCs/>
                <w:lang w:eastAsia="cs-CZ"/>
              </w:rPr>
            </w:pPr>
            <w:r w:rsidRPr="5C65E7E0">
              <w:rPr>
                <w:rFonts w:ascii="Arial,Times New Roman" w:eastAsia="Arial,Times New Roman" w:hAnsi="Arial,Times New Roman" w:cs="Arial,Times New Roman"/>
                <w:b/>
                <w:bCs/>
                <w:lang w:eastAsia="cs-CZ"/>
              </w:rPr>
              <w:t>Počet ks</w:t>
            </w:r>
          </w:p>
        </w:tc>
        <w:tc>
          <w:tcPr>
            <w:tcW w:w="12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E7E6E6" w:themeFill="background2"/>
          </w:tcPr>
          <w:p w:rsidR="001930E8" w:rsidRPr="00E93242" w:rsidRDefault="5C65E7E0" w:rsidP="00DF767D">
            <w:pPr>
              <w:spacing w:after="0" w:line="240" w:lineRule="auto"/>
              <w:ind w:firstLine="0"/>
              <w:jc w:val="center"/>
              <w:rPr>
                <w:rFonts w:eastAsia="Times New Roman" w:cs="Arial"/>
                <w:b/>
                <w:bCs/>
                <w:lang w:eastAsia="cs-CZ"/>
              </w:rPr>
            </w:pPr>
            <w:r w:rsidRPr="5C65E7E0">
              <w:rPr>
                <w:rFonts w:eastAsia="Arial" w:cs="Arial"/>
                <w:b/>
                <w:bCs/>
              </w:rPr>
              <w:t>cena Kč/ks</w:t>
            </w:r>
          </w:p>
        </w:tc>
        <w:tc>
          <w:tcPr>
            <w:tcW w:w="12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E7E6E6" w:themeFill="background2"/>
          </w:tcPr>
          <w:p w:rsidR="001930E8" w:rsidRPr="00E93242" w:rsidRDefault="5C65E7E0" w:rsidP="00DF767D">
            <w:pPr>
              <w:spacing w:after="0" w:line="240" w:lineRule="auto"/>
              <w:ind w:firstLine="0"/>
              <w:jc w:val="center"/>
              <w:rPr>
                <w:rFonts w:eastAsia="Times New Roman" w:cs="Arial"/>
                <w:b/>
                <w:bCs/>
                <w:lang w:eastAsia="cs-CZ"/>
              </w:rPr>
            </w:pPr>
            <w:r w:rsidRPr="5C65E7E0">
              <w:rPr>
                <w:rFonts w:eastAsia="Arial" w:cs="Arial"/>
                <w:b/>
                <w:bCs/>
              </w:rPr>
              <w:t>cena po</w:t>
            </w:r>
            <w:r w:rsidRPr="5C65E7E0">
              <w:rPr>
                <w:rFonts w:eastAsia="Arial" w:cs="Arial"/>
                <w:b/>
                <w:bCs/>
              </w:rPr>
              <w:t>d</w:t>
            </w:r>
            <w:r w:rsidRPr="5C65E7E0">
              <w:rPr>
                <w:rFonts w:eastAsia="Arial" w:cs="Arial"/>
                <w:b/>
                <w:bCs/>
              </w:rPr>
              <w:t>pory Kč/rok</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w:t>
            </w:r>
            <w:r w:rsidRPr="003A7F3C">
              <w:rPr>
                <w:rFonts w:ascii="Palatino Linotype" w:hAnsi="Palatino Linotype"/>
                <w:sz w:val="22"/>
                <w:szCs w:val="22"/>
              </w:rPr>
              <w:lastRenderedPageBreak/>
              <w:t>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lastRenderedPageBreak/>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lastRenderedPageBreak/>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r w:rsidR="00FB6CA8" w:rsidRPr="00B14B5F" w:rsidTr="00480185">
        <w:trPr>
          <w:trHeight w:val="340"/>
        </w:trPr>
        <w:tc>
          <w:tcPr>
            <w:tcW w:w="1143"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2252"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846"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100"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6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FB6CA8" w:rsidRDefault="00FB6CA8">
            <w:r w:rsidRPr="003A7F3C">
              <w:rPr>
                <w:rFonts w:ascii="Palatino Linotype" w:hAnsi="Palatino Linotype"/>
                <w:sz w:val="22"/>
                <w:szCs w:val="22"/>
              </w:rPr>
              <w:t>xxx</w:t>
            </w:r>
          </w:p>
        </w:tc>
        <w:tc>
          <w:tcPr>
            <w:tcW w:w="1239"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c>
          <w:tcPr>
            <w:tcW w:w="1228" w:type="dxa"/>
            <w:tcBorders>
              <w:top w:val="nil"/>
              <w:left w:val="single" w:sz="4" w:space="0" w:color="A6A6A6" w:themeColor="background1" w:themeShade="A6"/>
              <w:bottom w:val="single" w:sz="4" w:space="0" w:color="A6A6A6" w:themeColor="background1" w:themeShade="A6"/>
              <w:right w:val="single" w:sz="4" w:space="0" w:color="auto"/>
            </w:tcBorders>
          </w:tcPr>
          <w:p w:rsidR="00FB6CA8" w:rsidRDefault="00FB6CA8">
            <w:r w:rsidRPr="003A7F3C">
              <w:rPr>
                <w:rFonts w:ascii="Palatino Linotype" w:hAnsi="Palatino Linotype"/>
                <w:sz w:val="22"/>
                <w:szCs w:val="22"/>
              </w:rPr>
              <w:t>xxx</w:t>
            </w:r>
          </w:p>
        </w:tc>
      </w:tr>
    </w:tbl>
    <w:p w:rsidR="00437E32" w:rsidRDefault="00437E32" w:rsidP="00BD7A1D">
      <w:pPr>
        <w:pStyle w:val="AQNormlntext"/>
        <w:ind w:firstLine="0"/>
      </w:pPr>
    </w:p>
    <w:p w:rsidR="00ED34F2" w:rsidRPr="008C316D" w:rsidRDefault="5C65E7E0" w:rsidP="00BD7A1D">
      <w:pPr>
        <w:pStyle w:val="AQNormlntext"/>
        <w:ind w:firstLine="0"/>
        <w:rPr>
          <w:rFonts w:eastAsia="Times New Roman"/>
          <w:lang w:eastAsia="cs-CZ"/>
        </w:rPr>
      </w:pPr>
      <w:r>
        <w:t xml:space="preserve">Alternativním dodavatelem uvedeného SW je společnost </w:t>
      </w:r>
      <w:r w:rsidRPr="5C65E7E0">
        <w:rPr>
          <w:rFonts w:ascii="Times New Roman" w:eastAsia="Times New Roman" w:hAnsi="Times New Roman" w:cs="Times New Roman"/>
          <w:lang w:eastAsia="cs-CZ"/>
        </w:rPr>
        <w:t>SoftwareONE Czech Republic s.r.o.</w:t>
      </w:r>
    </w:p>
    <w:p w:rsidR="001E7F90" w:rsidRDefault="5C65E7E0" w:rsidP="00BD7A1D">
      <w:pPr>
        <w:pStyle w:val="AQNormlntext"/>
        <w:ind w:firstLine="0"/>
        <w:rPr>
          <w:rFonts w:eastAsia="Times New Roman"/>
          <w:lang w:eastAsia="cs-CZ"/>
        </w:rPr>
      </w:pPr>
      <w:r w:rsidRPr="5C65E7E0">
        <w:rPr>
          <w:rFonts w:ascii="Times New Roman" w:eastAsia="Times New Roman" w:hAnsi="Times New Roman" w:cs="Times New Roman"/>
          <w:lang w:eastAsia="cs-CZ"/>
        </w:rPr>
        <w:t xml:space="preserve">Popis licenčních podmínek uvedeného SW je uveden </w:t>
      </w:r>
      <w:bookmarkStart w:id="72" w:name="_GoBack"/>
      <w:bookmarkEnd w:id="72"/>
      <w:r w:rsidRPr="5C65E7E0">
        <w:rPr>
          <w:rFonts w:ascii="Times New Roman" w:eastAsia="Times New Roman" w:hAnsi="Times New Roman" w:cs="Times New Roman"/>
          <w:lang w:eastAsia="cs-CZ"/>
        </w:rPr>
        <w:t xml:space="preserve">v kapitole č. 11 "Další dokumenty" nabídky. </w:t>
      </w:r>
    </w:p>
    <w:p w:rsidR="00991930" w:rsidRDefault="001E7F90" w:rsidP="00BD7A1D">
      <w:pPr>
        <w:pStyle w:val="AQNormlntext"/>
        <w:ind w:firstLine="0"/>
        <w:rPr>
          <w:rFonts w:ascii="Times New Roman" w:eastAsia="Times New Roman" w:hAnsi="Times New Roman" w:cs="Times New Roman"/>
          <w:lang w:eastAsia="cs-CZ"/>
        </w:rPr>
      </w:pPr>
      <w:r w:rsidRPr="5C65E7E0">
        <w:rPr>
          <w:rFonts w:ascii="Times New Roman" w:eastAsia="Times New Roman" w:hAnsi="Times New Roman" w:cs="Times New Roman"/>
          <w:lang w:eastAsia="cs-CZ"/>
        </w:rPr>
        <w:t>Licenční podmínky</w:t>
      </w:r>
      <w:r w:rsidR="00F40B2D" w:rsidRPr="5C65E7E0">
        <w:rPr>
          <w:rFonts w:ascii="Times New Roman" w:eastAsia="Times New Roman" w:hAnsi="Times New Roman" w:cs="Times New Roman"/>
          <w:lang w:eastAsia="cs-CZ"/>
        </w:rPr>
        <w:t xml:space="preserve"> </w:t>
      </w:r>
      <w:r w:rsidRPr="5C65E7E0">
        <w:rPr>
          <w:rFonts w:ascii="Times New Roman" w:eastAsia="Times New Roman" w:hAnsi="Times New Roman" w:cs="Times New Roman"/>
          <w:lang w:eastAsia="cs-CZ"/>
        </w:rPr>
        <w:t>v plném rozsahu</w:t>
      </w:r>
      <w:r w:rsidR="00F40B2D" w:rsidRPr="5C65E7E0">
        <w:rPr>
          <w:rFonts w:ascii="Times New Roman" w:eastAsia="Times New Roman" w:hAnsi="Times New Roman" w:cs="Times New Roman"/>
          <w:lang w:eastAsia="cs-CZ"/>
        </w:rPr>
        <w:t xml:space="preserve"> jsou</w:t>
      </w:r>
      <w:r w:rsidRPr="5C65E7E0">
        <w:rPr>
          <w:rFonts w:ascii="Times New Roman" w:eastAsia="Times New Roman" w:hAnsi="Times New Roman" w:cs="Times New Roman"/>
          <w:lang w:eastAsia="cs-CZ"/>
        </w:rPr>
        <w:t xml:space="preserve"> </w:t>
      </w:r>
      <w:r w:rsidR="60305234" w:rsidRPr="5C65E7E0">
        <w:rPr>
          <w:rFonts w:ascii="Times New Roman" w:eastAsia="Times New Roman" w:hAnsi="Times New Roman" w:cs="Times New Roman"/>
          <w:lang w:eastAsia="cs-CZ"/>
        </w:rPr>
        <w:t>uvedeny na webových stránk</w:t>
      </w:r>
      <w:r w:rsidRPr="5C65E7E0">
        <w:rPr>
          <w:rFonts w:ascii="Times New Roman" w:eastAsia="Times New Roman" w:hAnsi="Times New Roman" w:cs="Times New Roman"/>
          <w:lang w:eastAsia="cs-CZ"/>
        </w:rPr>
        <w:t xml:space="preserve">ách </w:t>
      </w:r>
      <w:r w:rsidR="00F40B2D" w:rsidRPr="5C65E7E0">
        <w:rPr>
          <w:rFonts w:ascii="Times New Roman" w:eastAsia="Times New Roman" w:hAnsi="Times New Roman" w:cs="Times New Roman"/>
          <w:lang w:eastAsia="cs-CZ"/>
        </w:rPr>
        <w:t>výrobce daného SW</w:t>
      </w:r>
      <w:r w:rsidR="008F408D" w:rsidRPr="5C65E7E0">
        <w:rPr>
          <w:rFonts w:ascii="Times New Roman" w:eastAsia="Times New Roman" w:hAnsi="Times New Roman" w:cs="Times New Roman"/>
          <w:lang w:eastAsia="cs-CZ"/>
        </w:rPr>
        <w:t>:</w:t>
      </w:r>
      <w:r w:rsidR="008C316D" w:rsidRPr="5C65E7E0">
        <w:rPr>
          <w:rFonts w:ascii="Times New Roman" w:eastAsia="Times New Roman" w:hAnsi="Times New Roman" w:cs="Times New Roman"/>
          <w:lang w:eastAsia="cs-CZ"/>
        </w:rPr>
        <w:t xml:space="preserve"> </w:t>
      </w:r>
    </w:p>
    <w:p w:rsidR="008F408D" w:rsidRDefault="008F408D" w:rsidP="00BD7A1D">
      <w:pPr>
        <w:pStyle w:val="AQNormlntext"/>
        <w:ind w:firstLine="0"/>
        <w:rPr>
          <w:rFonts w:eastAsia="Times New Roman"/>
          <w:lang w:eastAsia="cs-CZ"/>
        </w:rPr>
      </w:pPr>
      <w:r w:rsidRPr="5C65E7E0">
        <w:rPr>
          <w:rFonts w:ascii="Times New Roman" w:eastAsia="Times New Roman" w:hAnsi="Times New Roman" w:cs="Times New Roman"/>
          <w:lang w:eastAsia="cs-CZ"/>
        </w:rPr>
        <w:t>Microsoft</w:t>
      </w:r>
      <w:r>
        <w:rPr>
          <w:rFonts w:eastAsia="Times New Roman"/>
          <w:lang w:eastAsia="cs-CZ"/>
        </w:rPr>
        <w:tab/>
      </w:r>
      <w:r>
        <w:rPr>
          <w:rFonts w:eastAsia="Times New Roman"/>
          <w:lang w:eastAsia="cs-CZ"/>
        </w:rPr>
        <w:tab/>
      </w:r>
      <w:r>
        <w:rPr>
          <w:rFonts w:eastAsia="Times New Roman"/>
          <w:lang w:eastAsia="cs-CZ"/>
        </w:rPr>
        <w:tab/>
      </w:r>
      <w:hyperlink r:id="rId17" w:history="1">
        <w:r w:rsidR="008C316D" w:rsidRPr="5C65E7E0">
          <w:rPr>
            <w:rStyle w:val="Hypertextovodkaz"/>
            <w:rFonts w:ascii="Tahoma" w:eastAsia="Tahoma" w:hAnsi="Tahoma" w:cs="Tahoma"/>
          </w:rPr>
          <w:t>https://www.microsoft.com/cs-cz/useterms/</w:t>
        </w:r>
      </w:hyperlink>
      <w:r w:rsidR="60305234" w:rsidRPr="5C65E7E0">
        <w:rPr>
          <w:rFonts w:ascii="Times New Roman" w:eastAsia="Times New Roman" w:hAnsi="Times New Roman" w:cs="Times New Roman"/>
          <w:lang w:eastAsia="cs-CZ"/>
        </w:rPr>
        <w:t xml:space="preserve"> </w:t>
      </w:r>
    </w:p>
    <w:p w:rsidR="008F408D" w:rsidRDefault="008F408D" w:rsidP="00BD7A1D">
      <w:pPr>
        <w:pStyle w:val="AQNormlntext"/>
        <w:ind w:firstLine="0"/>
        <w:rPr>
          <w:rFonts w:eastAsia="Times New Roman"/>
          <w:lang w:eastAsia="cs-CZ"/>
        </w:rPr>
      </w:pPr>
      <w:r>
        <w:rPr>
          <w:rFonts w:eastAsia="Times New Roman"/>
          <w:lang w:eastAsia="cs-CZ"/>
        </w:rPr>
        <w:t>bioPDF</w:t>
      </w:r>
      <w:r>
        <w:rPr>
          <w:rFonts w:eastAsia="Times New Roman"/>
          <w:lang w:eastAsia="cs-CZ"/>
        </w:rPr>
        <w:tab/>
      </w:r>
      <w:r>
        <w:rPr>
          <w:rFonts w:eastAsia="Times New Roman"/>
          <w:lang w:eastAsia="cs-CZ"/>
        </w:rPr>
        <w:tab/>
      </w:r>
      <w:r>
        <w:rPr>
          <w:rFonts w:eastAsia="Times New Roman"/>
          <w:lang w:eastAsia="cs-CZ"/>
        </w:rPr>
        <w:tab/>
      </w:r>
      <w:r>
        <w:rPr>
          <w:rFonts w:eastAsia="Times New Roman"/>
          <w:lang w:eastAsia="cs-CZ"/>
        </w:rPr>
        <w:tab/>
      </w:r>
      <w:hyperlink r:id="rId18" w:history="1">
        <w:r w:rsidR="00013B53" w:rsidRPr="00171B42">
          <w:rPr>
            <w:rStyle w:val="Hypertextovodkaz"/>
            <w:rFonts w:ascii="Arial" w:eastAsia="Times New Roman" w:hAnsi="Arial"/>
            <w:lang w:eastAsia="cs-CZ"/>
          </w:rPr>
          <w:t>http://www.biopdf.com/license_agreement.php</w:t>
        </w:r>
      </w:hyperlink>
    </w:p>
    <w:p w:rsidR="00ED34F2" w:rsidRPr="008C316D" w:rsidRDefault="008F408D" w:rsidP="00BD7A1D">
      <w:pPr>
        <w:pStyle w:val="AQNormlntext"/>
        <w:ind w:firstLine="0"/>
      </w:pPr>
      <w:r w:rsidRPr="5C65E7E0">
        <w:rPr>
          <w:rFonts w:ascii="Times New Roman" w:eastAsia="Times New Roman" w:hAnsi="Times New Roman" w:cs="Times New Roman"/>
          <w:lang w:eastAsia="cs-CZ"/>
        </w:rPr>
        <w:t>Cortado</w:t>
      </w:r>
      <w:r>
        <w:rPr>
          <w:rFonts w:eastAsia="Times New Roman"/>
          <w:lang w:eastAsia="cs-CZ"/>
        </w:rPr>
        <w:tab/>
      </w:r>
      <w:r>
        <w:rPr>
          <w:rFonts w:eastAsia="Times New Roman"/>
          <w:lang w:eastAsia="cs-CZ"/>
        </w:rPr>
        <w:tab/>
      </w:r>
      <w:r>
        <w:rPr>
          <w:rFonts w:eastAsia="Times New Roman"/>
          <w:lang w:eastAsia="cs-CZ"/>
        </w:rPr>
        <w:tab/>
      </w:r>
      <w:r w:rsidR="00991930">
        <w:rPr>
          <w:rFonts w:eastAsia="Times New Roman"/>
          <w:lang w:eastAsia="cs-CZ"/>
        </w:rPr>
        <w:tab/>
      </w:r>
      <w:hyperlink r:id="rId19" w:history="1">
        <w:r w:rsidRPr="5C65E7E0">
          <w:rPr>
            <w:rStyle w:val="Hypertextovodkaz"/>
            <w:rFonts w:ascii="Arial,Times New Roman" w:eastAsia="Arial,Times New Roman" w:hAnsi="Arial,Times New Roman" w:cs="Arial,Times New Roman"/>
            <w:lang w:eastAsia="cs-CZ"/>
          </w:rPr>
          <w:t>http://corporateserver.cortado.com/en-us/</w:t>
        </w:r>
      </w:hyperlink>
      <w:r w:rsidRPr="5C65E7E0">
        <w:rPr>
          <w:rFonts w:ascii="Times New Roman" w:eastAsia="Times New Roman" w:hAnsi="Times New Roman" w:cs="Times New Roman"/>
          <w:lang w:eastAsia="cs-CZ"/>
        </w:rPr>
        <w:t xml:space="preserve"> </w:t>
      </w:r>
      <w:r w:rsidR="60305234" w:rsidRPr="5C65E7E0">
        <w:rPr>
          <w:rFonts w:ascii="Times New Roman" w:eastAsia="Times New Roman" w:hAnsi="Times New Roman" w:cs="Times New Roman"/>
          <w:lang w:eastAsia="cs-CZ"/>
        </w:rPr>
        <w:t>.</w:t>
      </w:r>
    </w:p>
    <w:p w:rsidR="002D0D3D" w:rsidRDefault="006B49C9" w:rsidP="002C7FF2">
      <w:pPr>
        <w:pStyle w:val="AQNadpis3"/>
      </w:pPr>
      <w:r>
        <w:t xml:space="preserve"> </w:t>
      </w:r>
      <w:bookmarkStart w:id="73" w:name="_Toc395864652"/>
      <w:bookmarkStart w:id="74" w:name="_Toc460355835"/>
      <w:r w:rsidR="0041340B">
        <w:t>Aplikační architektura</w:t>
      </w:r>
      <w:bookmarkEnd w:id="73"/>
      <w:bookmarkEnd w:id="74"/>
    </w:p>
    <w:p w:rsidR="00003FF8" w:rsidRDefault="5C65E7E0" w:rsidP="00773045">
      <w:pPr>
        <w:pStyle w:val="AQNormlntext"/>
      </w:pPr>
      <w:r>
        <w:t>V následujících podkapitolách je stručně popsána navrhovaná aplikační architektura.</w:t>
      </w:r>
    </w:p>
    <w:p w:rsidR="00003FF8" w:rsidRDefault="5C65E7E0" w:rsidP="00773045">
      <w:pPr>
        <w:pStyle w:val="AQNormlntext"/>
      </w:pPr>
      <w:r>
        <w:t>S ohledem na omezený rozsah tohoto dokumentu se v žádném případě nejedná o kompletní výčet všech aplikačních komponent nabízeného řešení, ale pouze o základní celky – uchazeč tímto deklar</w:t>
      </w:r>
      <w:r>
        <w:t>u</w:t>
      </w:r>
      <w:r>
        <w:t>je, že nabízené řešení pokrývá všechny požadavky specifikované v zadávací dokumentaci.</w:t>
      </w:r>
    </w:p>
    <w:p w:rsidR="00003FF8" w:rsidRDefault="5C65E7E0" w:rsidP="00773045">
      <w:pPr>
        <w:pStyle w:val="AQNormlntext"/>
      </w:pPr>
      <w:r>
        <w:t>Rovněž tak naznačené vazby mezi jednotlivými celky představují pouze základní relace a nikoli kompletní výčet. Podrobná aplikační architektura by byla předmětem dokumentů vznikajících v rámci úvodních etap projektu.</w:t>
      </w:r>
    </w:p>
    <w:p w:rsidR="00003FF8" w:rsidRDefault="5C65E7E0" w:rsidP="00773045">
      <w:pPr>
        <w:pStyle w:val="AQNormlntext"/>
      </w:pPr>
      <w:r>
        <w:t>Následující obrázek vychází ze zadávací dokumentace a vyznačuje šedou barvou ty aplikační ce</w:t>
      </w:r>
      <w:r>
        <w:t>l</w:t>
      </w:r>
      <w:r>
        <w:t>ky, které mají být předmětem dodávky ICIS.</w:t>
      </w:r>
    </w:p>
    <w:p w:rsidR="00003FF8" w:rsidRDefault="00003FF8" w:rsidP="003E410F">
      <w:pPr>
        <w:pStyle w:val="AQNormlntext"/>
        <w:spacing w:before="120" w:after="240"/>
        <w:jc w:val="center"/>
      </w:pPr>
      <w:r>
        <w:rPr>
          <w:noProof/>
          <w:lang w:eastAsia="cs-CZ"/>
        </w:rPr>
        <w:lastRenderedPageBreak/>
        <w:drawing>
          <wp:inline distT="0" distB="0" distL="0" distR="0" wp14:anchorId="59952EAE" wp14:editId="45A6A057">
            <wp:extent cx="5760720" cy="3342640"/>
            <wp:effectExtent l="0" t="0" r="0" b="0"/>
            <wp:docPr id="14577850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760720" cy="3342640"/>
                    </a:xfrm>
                    <a:prstGeom prst="rect">
                      <a:avLst/>
                    </a:prstGeom>
                  </pic:spPr>
                </pic:pic>
              </a:graphicData>
            </a:graphic>
          </wp:inline>
        </w:drawing>
      </w:r>
      <w:r>
        <w:br/>
      </w:r>
      <w:r w:rsidR="5C65E7E0" w:rsidRPr="5C65E7E0">
        <w:rPr>
          <w:color w:val="000000" w:themeColor="text1"/>
        </w:rPr>
        <w:t>Obr. č. 5</w:t>
      </w:r>
      <w:r w:rsidR="5C65E7E0" w:rsidRPr="5C65E7E0">
        <w:rPr>
          <w:noProof/>
          <w:color w:val="000000" w:themeColor="text1"/>
        </w:rPr>
        <w:t xml:space="preserve"> –</w:t>
      </w:r>
      <w:r w:rsidR="5C65E7E0" w:rsidRPr="5C65E7E0">
        <w:rPr>
          <w:color w:val="000000" w:themeColor="text1"/>
        </w:rPr>
        <w:t xml:space="preserve"> Aplikační celky jako součást dodávky ICIS</w:t>
      </w:r>
    </w:p>
    <w:p w:rsidR="00003FF8" w:rsidRDefault="5C65E7E0" w:rsidP="00773045">
      <w:pPr>
        <w:pStyle w:val="AQNormlntext"/>
      </w:pPr>
      <w:r>
        <w:t xml:space="preserve">V následujících podkapitolách jsou jednotlivé požadované aplikační celky stručně dekomponovány včetně základních vazeb mezi nimi. </w:t>
      </w:r>
    </w:p>
    <w:p w:rsidR="003A32B8" w:rsidRDefault="5C65E7E0" w:rsidP="00773045">
      <w:pPr>
        <w:pStyle w:val="AQNormlntext"/>
      </w:pPr>
      <w:r>
        <w:t>Jednotlivé aplikační komponenty jsou budovány buďto customizací již hotového ERP řešení nebo vývojem vždy s využitím takových technologií, které jsou mezi sebou dobře kompatibilní a zároveň zapadají do současné koncepce technologické infrastruktury OZP.</w:t>
      </w:r>
    </w:p>
    <w:p w:rsidR="00003FF8" w:rsidRDefault="00003FF8" w:rsidP="51FE4FB9">
      <w:pPr>
        <w:pStyle w:val="AQNadpis4"/>
      </w:pPr>
      <w:bookmarkStart w:id="75" w:name="_Toc395864653"/>
      <w:bookmarkStart w:id="76" w:name="_Toc460355836"/>
      <w:r w:rsidRPr="51FE4FB9">
        <w:t>Celkové ERP zdravotní pojišťovny</w:t>
      </w:r>
      <w:bookmarkEnd w:id="75"/>
      <w:bookmarkEnd w:id="76"/>
    </w:p>
    <w:p w:rsidR="00003FF8" w:rsidRDefault="5C65E7E0" w:rsidP="00773045">
      <w:pPr>
        <w:pStyle w:val="AQNormlntext"/>
      </w:pPr>
      <w:r>
        <w:t>Následující diagram znázorňuje základní aplikační celky „transakčního jádra“ ICIS. Jde především o pokročilý ERP systém postavený na MS Dynamics NAV, který pokrývá obecné finanční moduly a část „Back Office“ - příjmovou část systému včetně registrů. Vývoj specifických modulů výdajové a produktové části ICIS bude realizován v prostředí Microsoft .NET (viz následující obrázek).</w:t>
      </w:r>
    </w:p>
    <w:p w:rsidR="009131F5" w:rsidRDefault="009131F5" w:rsidP="00773045">
      <w:pPr>
        <w:pStyle w:val="AQNormlntext"/>
      </w:pPr>
    </w:p>
    <w:p w:rsidR="00003FF8" w:rsidRDefault="00003FF8" w:rsidP="0048782B">
      <w:pPr>
        <w:pStyle w:val="AQNormlntext"/>
        <w:jc w:val="center"/>
      </w:pPr>
      <w:r>
        <w:rPr>
          <w:noProof/>
          <w:lang w:eastAsia="cs-CZ"/>
        </w:rPr>
        <w:lastRenderedPageBreak/>
        <w:drawing>
          <wp:inline distT="0" distB="0" distL="0" distR="0" wp14:anchorId="0EBC4A41" wp14:editId="5EA2709C">
            <wp:extent cx="5760720" cy="3398520"/>
            <wp:effectExtent l="0" t="0" r="0" b="0"/>
            <wp:docPr id="16406971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398520"/>
                    </a:xfrm>
                    <a:prstGeom prst="rect">
                      <a:avLst/>
                    </a:prstGeom>
                  </pic:spPr>
                </pic:pic>
              </a:graphicData>
            </a:graphic>
          </wp:inline>
        </w:drawing>
      </w:r>
      <w:r>
        <w:br/>
      </w:r>
      <w:r w:rsidR="5C65E7E0" w:rsidRPr="5C65E7E0">
        <w:rPr>
          <w:color w:val="000000" w:themeColor="text1"/>
        </w:rPr>
        <w:t>Obr. č. 6</w:t>
      </w:r>
      <w:r w:rsidR="5C65E7E0" w:rsidRPr="5C65E7E0">
        <w:rPr>
          <w:noProof/>
          <w:color w:val="000000" w:themeColor="text1"/>
        </w:rPr>
        <w:t xml:space="preserve"> –</w:t>
      </w:r>
      <w:r w:rsidR="5C65E7E0" w:rsidRPr="5C65E7E0">
        <w:rPr>
          <w:color w:val="000000" w:themeColor="text1"/>
        </w:rPr>
        <w:t xml:space="preserve"> Aplikační celky transakčního jádra ICIS</w:t>
      </w:r>
    </w:p>
    <w:p w:rsidR="00003FF8" w:rsidRDefault="00003FF8" w:rsidP="00773045">
      <w:pPr>
        <w:pStyle w:val="AQNormlntext"/>
      </w:pPr>
    </w:p>
    <w:p w:rsidR="00003FF8" w:rsidRDefault="5C65E7E0" w:rsidP="00773045">
      <w:pPr>
        <w:pStyle w:val="AQNormlntext"/>
      </w:pPr>
      <w:r>
        <w:t>V následujících podkapitolách jsou podrobněji rozepsány hlavní aplikační celky Back Office ICIS.</w:t>
      </w:r>
    </w:p>
    <w:p w:rsidR="00003FF8" w:rsidRPr="007B46D5" w:rsidRDefault="00003FF8" w:rsidP="002C7FF2">
      <w:pPr>
        <w:pStyle w:val="AQNadpis4"/>
      </w:pPr>
      <w:bookmarkStart w:id="77" w:name="_Toc395864654"/>
      <w:bookmarkStart w:id="78" w:name="_Toc460355837"/>
      <w:r w:rsidRPr="007B46D5">
        <w:t>Příjmová část – výběr pojistného</w:t>
      </w:r>
      <w:bookmarkEnd w:id="77"/>
      <w:bookmarkEnd w:id="78"/>
      <w:r w:rsidRPr="007B46D5">
        <w:t xml:space="preserve"> </w:t>
      </w:r>
    </w:p>
    <w:p w:rsidR="00003FF8" w:rsidRPr="003F5FCB" w:rsidRDefault="5C65E7E0" w:rsidP="00773045">
      <w:pPr>
        <w:pStyle w:val="AQNormlntext"/>
      </w:pPr>
      <w:r>
        <w:t>Jak již bylo naznačeno v úvodu, příjmová část je realizována customizací existujícího řešení vyst</w:t>
      </w:r>
      <w:r>
        <w:t>a</w:t>
      </w:r>
      <w:r>
        <w:t>věného na aplikačním SW MS Dynamics NAV s velmi těsnou vazbou na ekonomické (finanční) mod</w:t>
      </w:r>
      <w:r>
        <w:t>u</w:t>
      </w:r>
      <w:r>
        <w:t xml:space="preserve">ly (standardní ERP na stejné technologii). </w:t>
      </w:r>
    </w:p>
    <w:p w:rsidR="00003FF8" w:rsidRPr="002F5AD7" w:rsidRDefault="00003FF8" w:rsidP="000546D5">
      <w:pPr>
        <w:pStyle w:val="AQNormlntext"/>
        <w:spacing w:before="120" w:after="240"/>
        <w:ind w:firstLine="0"/>
        <w:jc w:val="center"/>
      </w:pPr>
      <w:r>
        <w:rPr>
          <w:noProof/>
          <w:lang w:eastAsia="cs-CZ"/>
        </w:rPr>
        <w:drawing>
          <wp:inline distT="0" distB="0" distL="0" distR="0" wp14:anchorId="126C9FE9" wp14:editId="779E40E1">
            <wp:extent cx="5760720" cy="3306445"/>
            <wp:effectExtent l="0" t="0" r="0" b="8255"/>
            <wp:docPr id="7866467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760720" cy="3306445"/>
                    </a:xfrm>
                    <a:prstGeom prst="rect">
                      <a:avLst/>
                    </a:prstGeom>
                  </pic:spPr>
                </pic:pic>
              </a:graphicData>
            </a:graphic>
          </wp:inline>
        </w:drawing>
      </w:r>
      <w:r>
        <w:br/>
      </w:r>
      <w:r>
        <w:br/>
      </w:r>
      <w:r w:rsidR="5C65E7E0" w:rsidRPr="5C65E7E0">
        <w:rPr>
          <w:color w:val="000000" w:themeColor="text1"/>
        </w:rPr>
        <w:t>Obr. č. 7</w:t>
      </w:r>
      <w:r w:rsidR="5C65E7E0" w:rsidRPr="5C65E7E0">
        <w:rPr>
          <w:noProof/>
          <w:color w:val="000000" w:themeColor="text1"/>
        </w:rPr>
        <w:t xml:space="preserve"> –</w:t>
      </w:r>
      <w:r w:rsidR="5C65E7E0" w:rsidRPr="5C65E7E0">
        <w:rPr>
          <w:color w:val="000000" w:themeColor="text1"/>
        </w:rPr>
        <w:t xml:space="preserve"> Moduly příjmové části</w:t>
      </w:r>
    </w:p>
    <w:p w:rsidR="00003FF8" w:rsidRPr="003A32B8" w:rsidRDefault="00003FF8" w:rsidP="002C7FF2">
      <w:pPr>
        <w:pStyle w:val="AQNadpis4"/>
      </w:pPr>
      <w:bookmarkStart w:id="79" w:name="_Toc395864655"/>
      <w:bookmarkStart w:id="80" w:name="_Toc460355838"/>
      <w:r w:rsidRPr="003A32B8">
        <w:t>Výdajová část</w:t>
      </w:r>
      <w:bookmarkEnd w:id="79"/>
      <w:bookmarkEnd w:id="80"/>
      <w:r w:rsidRPr="003A32B8">
        <w:t xml:space="preserve"> </w:t>
      </w:r>
    </w:p>
    <w:p w:rsidR="00003FF8" w:rsidRDefault="5C65E7E0" w:rsidP="00773045">
      <w:pPr>
        <w:pStyle w:val="AQNormlntext"/>
      </w:pPr>
      <w:r>
        <w:t>Výdajová část je z důvodu svého rozsahu popsána na dvou diagramech.</w:t>
      </w:r>
    </w:p>
    <w:p w:rsidR="00003FF8" w:rsidRPr="003F5FCB" w:rsidRDefault="5C65E7E0" w:rsidP="00773045">
      <w:pPr>
        <w:pStyle w:val="AQNormlntext"/>
      </w:pPr>
      <w:r>
        <w:t>První diagram popisuje základní moduly podpory správy registru poskytovatelů zdravotních služeb (PZS) a obsluhu smluvní agendy.</w:t>
      </w:r>
    </w:p>
    <w:p w:rsidR="00003FF8" w:rsidRDefault="00C24BDA" w:rsidP="005C172A">
      <w:pPr>
        <w:pStyle w:val="AQNormlntext"/>
        <w:spacing w:before="120" w:after="240"/>
        <w:ind w:firstLine="0"/>
        <w:jc w:val="center"/>
      </w:pPr>
      <w:r>
        <w:rPr>
          <w:noProof/>
          <w:lang w:eastAsia="cs-CZ"/>
        </w:rPr>
        <w:drawing>
          <wp:inline distT="0" distB="0" distL="0" distR="0" wp14:anchorId="550DC47C" wp14:editId="109A1127">
            <wp:extent cx="5760720" cy="3697605"/>
            <wp:effectExtent l="0" t="0" r="0" b="0"/>
            <wp:docPr id="8242575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5760720" cy="3697605"/>
                    </a:xfrm>
                    <a:prstGeom prst="rect">
                      <a:avLst/>
                    </a:prstGeom>
                  </pic:spPr>
                </pic:pic>
              </a:graphicData>
            </a:graphic>
          </wp:inline>
        </w:drawing>
      </w:r>
      <w:r>
        <w:br/>
      </w:r>
      <w:r>
        <w:br/>
      </w:r>
      <w:r w:rsidR="5C65E7E0" w:rsidRPr="5C65E7E0">
        <w:rPr>
          <w:color w:val="000000" w:themeColor="text1"/>
        </w:rPr>
        <w:t>Obr. č. 7</w:t>
      </w:r>
      <w:r w:rsidR="5C65E7E0" w:rsidRPr="5C65E7E0">
        <w:rPr>
          <w:noProof/>
          <w:color w:val="000000" w:themeColor="text1"/>
        </w:rPr>
        <w:t xml:space="preserve"> –</w:t>
      </w:r>
      <w:r w:rsidR="5C65E7E0" w:rsidRPr="5C65E7E0">
        <w:rPr>
          <w:color w:val="000000" w:themeColor="text1"/>
        </w:rPr>
        <w:t xml:space="preserve"> Moduly výdajové části</w:t>
      </w:r>
    </w:p>
    <w:p w:rsidR="00003FF8" w:rsidRDefault="5C65E7E0" w:rsidP="00773045">
      <w:pPr>
        <w:pStyle w:val="AQNormlntext"/>
      </w:pPr>
      <w:r>
        <w:t>Druhý diagram výdajové části pak popisuje moduly zajištění úhrad zdravotních služeb a návazné agendy.</w:t>
      </w:r>
    </w:p>
    <w:p w:rsidR="00003FF8" w:rsidRDefault="00003FF8" w:rsidP="005C172A">
      <w:pPr>
        <w:pStyle w:val="AQNormlntext"/>
        <w:spacing w:before="120" w:after="240"/>
        <w:ind w:firstLine="0"/>
        <w:jc w:val="center"/>
      </w:pPr>
      <w:r>
        <w:rPr>
          <w:noProof/>
          <w:lang w:eastAsia="cs-CZ"/>
        </w:rPr>
        <w:drawing>
          <wp:inline distT="0" distB="0" distL="0" distR="0" wp14:anchorId="51B4FEFE" wp14:editId="6C74B697">
            <wp:extent cx="5760720" cy="3300095"/>
            <wp:effectExtent l="0" t="0" r="0" b="0"/>
            <wp:docPr id="11608198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760720" cy="3300095"/>
                    </a:xfrm>
                    <a:prstGeom prst="rect">
                      <a:avLst/>
                    </a:prstGeom>
                  </pic:spPr>
                </pic:pic>
              </a:graphicData>
            </a:graphic>
          </wp:inline>
        </w:drawing>
      </w:r>
      <w:r>
        <w:br/>
      </w:r>
      <w:r>
        <w:br/>
      </w:r>
      <w:r w:rsidR="5C65E7E0" w:rsidRPr="5C65E7E0">
        <w:rPr>
          <w:color w:val="000000" w:themeColor="text1"/>
        </w:rPr>
        <w:t>Obr. č. 8</w:t>
      </w:r>
      <w:r w:rsidR="5C65E7E0" w:rsidRPr="5C65E7E0">
        <w:rPr>
          <w:noProof/>
          <w:color w:val="000000" w:themeColor="text1"/>
        </w:rPr>
        <w:t xml:space="preserve"> –</w:t>
      </w:r>
      <w:r w:rsidR="5C65E7E0" w:rsidRPr="5C65E7E0">
        <w:rPr>
          <w:color w:val="000000" w:themeColor="text1"/>
        </w:rPr>
        <w:t xml:space="preserve"> Moduly zajištění úhrad zdravotních služeb</w:t>
      </w:r>
    </w:p>
    <w:p w:rsidR="00003FF8" w:rsidRDefault="5C65E7E0" w:rsidP="00773045">
      <w:pPr>
        <w:pStyle w:val="AQNormlntext"/>
      </w:pPr>
      <w:r>
        <w:lastRenderedPageBreak/>
        <w:t>Vzhledem k tomu, že výdajová část zásadním způsobem ovlivňuje jak celkovou bilanci zdravotní pojišťovny, tak kvalitu poskytovaných služeb, jsou moduly výdajové části navázány na BI části ICIS zaměřené na podporu řízení, jak je popsáno v dalších kapitolách.</w:t>
      </w:r>
    </w:p>
    <w:p w:rsidR="00003FF8" w:rsidRPr="007B46D5" w:rsidRDefault="00003FF8" w:rsidP="002C7FF2">
      <w:pPr>
        <w:pStyle w:val="AQNadpis4"/>
      </w:pPr>
      <w:bookmarkStart w:id="81" w:name="_Toc395864656"/>
      <w:bookmarkStart w:id="82" w:name="_Toc460355839"/>
      <w:r w:rsidRPr="007B46D5">
        <w:t>Produktová část</w:t>
      </w:r>
      <w:bookmarkEnd w:id="81"/>
      <w:bookmarkEnd w:id="82"/>
    </w:p>
    <w:p w:rsidR="00003FF8" w:rsidRPr="003F5FCB" w:rsidRDefault="5C65E7E0" w:rsidP="00773045">
      <w:pPr>
        <w:pStyle w:val="AQNormlntext"/>
      </w:pPr>
      <w:r>
        <w:t>Moduly produktové části jsou zaměřeny jednak na obecnou podporu současných produktů zdr</w:t>
      </w:r>
      <w:r>
        <w:t>a</w:t>
      </w:r>
      <w:r>
        <w:t xml:space="preserve">votní pojišťovny, tak na administraci nových a specifických produktů OZP. </w:t>
      </w:r>
    </w:p>
    <w:p w:rsidR="00C24BDA" w:rsidRDefault="00C24BDA" w:rsidP="005C172A">
      <w:pPr>
        <w:pStyle w:val="AQNormlntext"/>
        <w:spacing w:before="120" w:after="240"/>
        <w:ind w:firstLine="0"/>
        <w:jc w:val="center"/>
      </w:pPr>
      <w:r>
        <w:rPr>
          <w:noProof/>
          <w:lang w:eastAsia="cs-CZ"/>
        </w:rPr>
        <w:drawing>
          <wp:inline distT="0" distB="0" distL="0" distR="0" wp14:anchorId="54E4CF16" wp14:editId="057086DD">
            <wp:extent cx="5760720" cy="3212425"/>
            <wp:effectExtent l="0" t="0" r="0" b="7620"/>
            <wp:docPr id="1120634680" name="picture" descr="\\psf\Home\Desktop\Snímek obrazovky 2014-07-25 v 12.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212425"/>
                    </a:xfrm>
                    <a:prstGeom prst="rect">
                      <a:avLst/>
                    </a:prstGeom>
                  </pic:spPr>
                </pic:pic>
              </a:graphicData>
            </a:graphic>
          </wp:inline>
        </w:drawing>
      </w:r>
      <w:r>
        <w:br/>
      </w:r>
      <w:r>
        <w:br/>
      </w:r>
      <w:r w:rsidR="5C65E7E0" w:rsidRPr="5C65E7E0">
        <w:rPr>
          <w:color w:val="000000" w:themeColor="text1"/>
        </w:rPr>
        <w:t>Obr. č. 9</w:t>
      </w:r>
      <w:r w:rsidR="5C65E7E0" w:rsidRPr="5C65E7E0">
        <w:rPr>
          <w:noProof/>
          <w:color w:val="000000" w:themeColor="text1"/>
        </w:rPr>
        <w:t xml:space="preserve"> –</w:t>
      </w:r>
      <w:r w:rsidR="5C65E7E0" w:rsidRPr="5C65E7E0">
        <w:rPr>
          <w:color w:val="000000" w:themeColor="text1"/>
        </w:rPr>
        <w:t xml:space="preserve"> Moduly produktové části</w:t>
      </w:r>
    </w:p>
    <w:p w:rsidR="00003FF8" w:rsidRDefault="00003FF8" w:rsidP="002C7FF2">
      <w:pPr>
        <w:pStyle w:val="AQNadpis4"/>
      </w:pPr>
      <w:bookmarkStart w:id="83" w:name="_Toc395864657"/>
      <w:bookmarkStart w:id="84" w:name="_Toc460355840"/>
      <w:r>
        <w:t>CRM</w:t>
      </w:r>
      <w:bookmarkEnd w:id="83"/>
      <w:bookmarkEnd w:id="84"/>
      <w:r>
        <w:t xml:space="preserve"> </w:t>
      </w:r>
    </w:p>
    <w:p w:rsidR="00003FF8" w:rsidRPr="003F5FCB" w:rsidRDefault="5C65E7E0" w:rsidP="00773045">
      <w:pPr>
        <w:pStyle w:val="AQNormlntext"/>
      </w:pPr>
      <w:r>
        <w:t>Následující obrázek naznačuje navrhovanou koncepci vybudování systému řízení vztahu s klienty a partnery OZP. Pro účely fungování Asistenční služby OZP se předpokládá využití v OZP existujícího aplikačního SW s tím, že Uchazeč zajistí předávání potřebných dat z nových modulů ICIS. Pro potřeby interních zaměstnanců se pak předpokládá využití nových modulů ICIS customizovaných tak, aby bylo možné dobře pokrýt mj. procesy Řízení vztahu s pojištěncem (ale nejen s ním).</w:t>
      </w:r>
    </w:p>
    <w:p w:rsidR="00003FF8" w:rsidRDefault="00003FF8" w:rsidP="00801941">
      <w:pPr>
        <w:pStyle w:val="AQNormlntext"/>
        <w:spacing w:before="120" w:after="240"/>
        <w:ind w:firstLine="0"/>
        <w:jc w:val="center"/>
      </w:pPr>
      <w:r>
        <w:rPr>
          <w:noProof/>
          <w:lang w:eastAsia="cs-CZ"/>
        </w:rPr>
        <w:drawing>
          <wp:inline distT="0" distB="0" distL="0" distR="0" wp14:anchorId="5991C59A" wp14:editId="707F0469">
            <wp:extent cx="5760720" cy="2350770"/>
            <wp:effectExtent l="0" t="0" r="0" b="0"/>
            <wp:docPr id="6197538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5760720" cy="2350770"/>
                    </a:xfrm>
                    <a:prstGeom prst="rect">
                      <a:avLst/>
                    </a:prstGeom>
                  </pic:spPr>
                </pic:pic>
              </a:graphicData>
            </a:graphic>
          </wp:inline>
        </w:drawing>
      </w:r>
      <w:r>
        <w:br/>
      </w:r>
      <w:r>
        <w:br/>
      </w:r>
      <w:r w:rsidR="5C65E7E0" w:rsidRPr="5C65E7E0">
        <w:rPr>
          <w:color w:val="000000" w:themeColor="text1"/>
        </w:rPr>
        <w:t>Obr. č. 10</w:t>
      </w:r>
      <w:r w:rsidR="5C65E7E0" w:rsidRPr="5C65E7E0">
        <w:rPr>
          <w:noProof/>
          <w:color w:val="000000" w:themeColor="text1"/>
        </w:rPr>
        <w:t xml:space="preserve"> –</w:t>
      </w:r>
      <w:r w:rsidR="5C65E7E0" w:rsidRPr="5C65E7E0">
        <w:rPr>
          <w:color w:val="000000" w:themeColor="text1"/>
        </w:rPr>
        <w:t xml:space="preserve"> Koncepce budování systému CRM</w:t>
      </w:r>
    </w:p>
    <w:p w:rsidR="00003FF8" w:rsidRDefault="00003FF8" w:rsidP="002C7FF2">
      <w:pPr>
        <w:pStyle w:val="AQNadpis4"/>
      </w:pPr>
      <w:bookmarkStart w:id="85" w:name="_Toc395864658"/>
      <w:bookmarkStart w:id="86" w:name="_Toc460355841"/>
      <w:r>
        <w:lastRenderedPageBreak/>
        <w:t>Datová kvalita (Master Data Management)</w:t>
      </w:r>
      <w:bookmarkEnd w:id="85"/>
      <w:bookmarkEnd w:id="86"/>
      <w:r>
        <w:t xml:space="preserve"> </w:t>
      </w:r>
    </w:p>
    <w:p w:rsidR="00003FF8" w:rsidRDefault="5C65E7E0" w:rsidP="00773045">
      <w:pPr>
        <w:pStyle w:val="AQNormlntext"/>
      </w:pPr>
      <w:r>
        <w:t>Zajištění čistoty dat představuje klíčový faktor pro minimalizaci problémů při provozu informačního systému. V rámci nabízeného řešení se předpokládá využití kombinace technologických modulů MS SQL Serveru, customizace hotových řešení a vývoje nových modulů – a to jak pro „proaktivní“ validace dat, tak pro následná čištění dat.</w:t>
      </w:r>
    </w:p>
    <w:p w:rsidR="00003FF8" w:rsidRDefault="00003FF8" w:rsidP="00773045">
      <w:pPr>
        <w:pStyle w:val="AQNormlntext"/>
      </w:pPr>
    </w:p>
    <w:p w:rsidR="00003FF8" w:rsidRDefault="00003FF8" w:rsidP="00C57ACB">
      <w:pPr>
        <w:pStyle w:val="AQNormlntext"/>
        <w:ind w:firstLine="0"/>
        <w:jc w:val="center"/>
      </w:pPr>
      <w:r>
        <w:rPr>
          <w:noProof/>
          <w:lang w:eastAsia="cs-CZ"/>
        </w:rPr>
        <w:drawing>
          <wp:inline distT="0" distB="0" distL="0" distR="0" wp14:anchorId="3D8945CF" wp14:editId="5647D85C">
            <wp:extent cx="5760720" cy="163449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 obrazovky 2014-07-06 v 22.36.4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634490"/>
                    </a:xfrm>
                    <a:prstGeom prst="rect">
                      <a:avLst/>
                    </a:prstGeom>
                  </pic:spPr>
                </pic:pic>
              </a:graphicData>
            </a:graphic>
          </wp:inline>
        </w:drawing>
      </w:r>
    </w:p>
    <w:p w:rsidR="00801941" w:rsidRDefault="00801941" w:rsidP="00801941">
      <w:pPr>
        <w:pStyle w:val="AQNormlntext"/>
        <w:spacing w:before="120" w:after="240"/>
        <w:ind w:firstLine="0"/>
        <w:jc w:val="center"/>
      </w:pPr>
      <w:r>
        <w:br/>
      </w:r>
      <w:r w:rsidR="5C65E7E0" w:rsidRPr="5C65E7E0">
        <w:rPr>
          <w:color w:val="000000" w:themeColor="text1"/>
        </w:rPr>
        <w:t xml:space="preserve">Obr. č. 11 </w:t>
      </w:r>
      <w:r w:rsidR="5C65E7E0" w:rsidRPr="5C65E7E0">
        <w:rPr>
          <w:noProof/>
          <w:color w:val="000000" w:themeColor="text1"/>
        </w:rPr>
        <w:t>–</w:t>
      </w:r>
      <w:r w:rsidR="5C65E7E0" w:rsidRPr="5C65E7E0">
        <w:rPr>
          <w:color w:val="000000" w:themeColor="text1"/>
        </w:rPr>
        <w:t xml:space="preserve"> Koncepce zajištění datové kvality</w:t>
      </w:r>
    </w:p>
    <w:p w:rsidR="00003FF8" w:rsidRDefault="00003FF8" w:rsidP="002C7FF2">
      <w:pPr>
        <w:pStyle w:val="AQNadpis4"/>
      </w:pPr>
      <w:bookmarkStart w:id="87" w:name="_Toc395864659"/>
      <w:bookmarkStart w:id="88" w:name="_Toc460355842"/>
      <w:r>
        <w:t>Řízení procesů (BPM, Workflow</w:t>
      </w:r>
      <w:r w:rsidRPr="60305234">
        <w:t>)</w:t>
      </w:r>
      <w:bookmarkEnd w:id="87"/>
      <w:bookmarkEnd w:id="88"/>
      <w:r w:rsidRPr="60305234">
        <w:t xml:space="preserve"> </w:t>
      </w:r>
    </w:p>
    <w:p w:rsidR="00003FF8" w:rsidRDefault="5C65E7E0" w:rsidP="00773045">
      <w:pPr>
        <w:pStyle w:val="AQNormlntext"/>
      </w:pPr>
      <w:r>
        <w:t>Řízení procesů v rámci ICIS se předpokládá ve 3 základních rovinách:</w:t>
      </w:r>
    </w:p>
    <w:p w:rsidR="00003FF8" w:rsidRDefault="5C65E7E0" w:rsidP="00BB4F74">
      <w:pPr>
        <w:pStyle w:val="AQNormlntext"/>
        <w:numPr>
          <w:ilvl w:val="0"/>
          <w:numId w:val="20"/>
        </w:numPr>
      </w:pPr>
      <w:r>
        <w:t>Modelování v BPMN, které umožní globální pohled na procesy v pojišťovně – výstupem b</w:t>
      </w:r>
      <w:r>
        <w:t>u</w:t>
      </w:r>
      <w:r>
        <w:t xml:space="preserve">dou procesní diagramy s jejich popisem, které bude mít k dispozici Zadavatel pro jejich další rozvoj. </w:t>
      </w:r>
    </w:p>
    <w:p w:rsidR="00003FF8" w:rsidRDefault="5C65E7E0" w:rsidP="00BB4F74">
      <w:pPr>
        <w:pStyle w:val="AQNormlntext"/>
        <w:numPr>
          <w:ilvl w:val="0"/>
          <w:numId w:val="20"/>
        </w:numPr>
      </w:pPr>
      <w:r>
        <w:t>Řízení business procesů v rámci transakčních částí ICIS realizované přímo prostředky př</w:t>
      </w:r>
      <w:r>
        <w:t>í</w:t>
      </w:r>
      <w:r>
        <w:t xml:space="preserve">slušného aplikačního SW. </w:t>
      </w:r>
    </w:p>
    <w:p w:rsidR="00A63B4A" w:rsidRPr="00A63B4A" w:rsidRDefault="5C65E7E0" w:rsidP="00A63B4A">
      <w:pPr>
        <w:pStyle w:val="AQNormlntext"/>
        <w:numPr>
          <w:ilvl w:val="0"/>
          <w:numId w:val="20"/>
        </w:numPr>
      </w:pPr>
      <w:r>
        <w:t>Řízení a orchestrace procesů souvisejících s externí komunikací ICIS.</w:t>
      </w:r>
      <w:r w:rsidRPr="5C65E7E0">
        <w:rPr>
          <w:rFonts w:ascii="Palatino Linotype" w:eastAsia="Palatino Linotype" w:hAnsi="Palatino Linotype" w:cs="Palatino Linotype"/>
          <w:sz w:val="22"/>
          <w:szCs w:val="22"/>
        </w:rPr>
        <w:t xml:space="preserve"> </w:t>
      </w:r>
      <w:r>
        <w:t>Obousměrná prov</w:t>
      </w:r>
      <w:r>
        <w:t>á</w:t>
      </w:r>
      <w:r>
        <w:t xml:space="preserve">zanost workflow na systémy mimo ICIS bude zajištěna na úrovni datového rozhraní.  </w:t>
      </w:r>
    </w:p>
    <w:p w:rsidR="00003FF8" w:rsidRDefault="00003FF8" w:rsidP="00A63B4A">
      <w:pPr>
        <w:pStyle w:val="AQNormlntext"/>
        <w:ind w:left="836" w:firstLine="0"/>
      </w:pPr>
    </w:p>
    <w:p w:rsidR="00003FF8" w:rsidRDefault="00003FF8" w:rsidP="00773045">
      <w:pPr>
        <w:pStyle w:val="AQNormlntext"/>
      </w:pPr>
    </w:p>
    <w:p w:rsidR="00003FF8" w:rsidRDefault="00DF238B" w:rsidP="00DF238B">
      <w:pPr>
        <w:pStyle w:val="AQNormlntext"/>
        <w:ind w:firstLine="0"/>
      </w:pPr>
      <w:r>
        <w:rPr>
          <w:noProof/>
          <w:lang w:eastAsia="cs-CZ"/>
        </w:rPr>
        <w:drawing>
          <wp:inline distT="0" distB="0" distL="0" distR="0" wp14:anchorId="1D442A2D" wp14:editId="5B12B146">
            <wp:extent cx="5760720" cy="3232150"/>
            <wp:effectExtent l="0" t="0" r="0"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 obrazovky 2014-07-25 v 13.56.02.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3232150"/>
                    </a:xfrm>
                    <a:prstGeom prst="rect">
                      <a:avLst/>
                    </a:prstGeom>
                  </pic:spPr>
                </pic:pic>
              </a:graphicData>
            </a:graphic>
          </wp:inline>
        </w:drawing>
      </w:r>
    </w:p>
    <w:p w:rsidR="00801941" w:rsidRDefault="5C65E7E0" w:rsidP="00801941">
      <w:pPr>
        <w:pStyle w:val="AQNormlntext"/>
        <w:spacing w:before="120" w:after="240"/>
        <w:ind w:firstLine="0"/>
        <w:jc w:val="center"/>
      </w:pPr>
      <w:r w:rsidRPr="5C65E7E0">
        <w:rPr>
          <w:color w:val="000000" w:themeColor="text1"/>
        </w:rPr>
        <w:t>Obr. č. 12</w:t>
      </w:r>
      <w:r w:rsidRPr="5C65E7E0">
        <w:rPr>
          <w:noProof/>
          <w:color w:val="000000" w:themeColor="text1"/>
        </w:rPr>
        <w:t xml:space="preserve"> –</w:t>
      </w:r>
      <w:r w:rsidRPr="5C65E7E0">
        <w:rPr>
          <w:color w:val="000000" w:themeColor="text1"/>
        </w:rPr>
        <w:t xml:space="preserve"> Řízení procesů</w:t>
      </w:r>
    </w:p>
    <w:p w:rsidR="00003FF8" w:rsidRPr="00C35901" w:rsidRDefault="00003FF8" w:rsidP="002C7FF2">
      <w:pPr>
        <w:pStyle w:val="AQNadpis4"/>
      </w:pPr>
      <w:bookmarkStart w:id="89" w:name="_Toc395864660"/>
      <w:bookmarkStart w:id="90" w:name="_Toc460355843"/>
      <w:r>
        <w:lastRenderedPageBreak/>
        <w:t>Komunikační</w:t>
      </w:r>
      <w:r w:rsidR="00783BC1">
        <w:t xml:space="preserve"> a integrační</w:t>
      </w:r>
      <w:r>
        <w:t xml:space="preserve"> infrastruktura (E</w:t>
      </w:r>
      <w:r w:rsidR="00801941">
        <w:t>SB</w:t>
      </w:r>
      <w:r>
        <w:t>)</w:t>
      </w:r>
      <w:bookmarkEnd w:id="89"/>
      <w:bookmarkEnd w:id="90"/>
      <w:r>
        <w:t xml:space="preserve"> </w:t>
      </w:r>
    </w:p>
    <w:p w:rsidR="00003FF8" w:rsidRDefault="5C65E7E0" w:rsidP="00773045">
      <w:pPr>
        <w:pStyle w:val="AQNormlntext"/>
      </w:pPr>
      <w:r>
        <w:t>S ohledem na nutnost zajištění komunikace nejen modulů v rámci ICIS, ale rovněž ICIS s ostatními systémy, jak uvnitř OZP, tak mimo OZP, je součástí nabízeného řešení integrační sběrnice (Enterprise Service Bus) MS BizTalk Server.</w:t>
      </w:r>
    </w:p>
    <w:p w:rsidR="00C24BDA" w:rsidRDefault="00C24BDA" w:rsidP="00C24BDA">
      <w:pPr>
        <w:pStyle w:val="AQNormlntext"/>
        <w:ind w:firstLine="0"/>
      </w:pPr>
      <w:r>
        <w:rPr>
          <w:noProof/>
          <w:lang w:eastAsia="cs-CZ"/>
        </w:rPr>
        <w:drawing>
          <wp:inline distT="0" distB="0" distL="0" distR="0" wp14:anchorId="7727BBB8" wp14:editId="4A597442">
            <wp:extent cx="5760720" cy="3064510"/>
            <wp:effectExtent l="0" t="0" r="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 obrazovky 2014-07-25 v 12.55.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064510"/>
                    </a:xfrm>
                    <a:prstGeom prst="rect">
                      <a:avLst/>
                    </a:prstGeom>
                  </pic:spPr>
                </pic:pic>
              </a:graphicData>
            </a:graphic>
          </wp:inline>
        </w:drawing>
      </w:r>
    </w:p>
    <w:p w:rsidR="00003FF8" w:rsidRDefault="5C65E7E0" w:rsidP="009D1003">
      <w:pPr>
        <w:pStyle w:val="AQNormlntext"/>
        <w:spacing w:before="120" w:after="240"/>
        <w:ind w:firstLine="0"/>
        <w:jc w:val="center"/>
      </w:pPr>
      <w:r w:rsidRPr="5C65E7E0">
        <w:rPr>
          <w:color w:val="000000" w:themeColor="text1"/>
        </w:rPr>
        <w:t>Obr. č. 13</w:t>
      </w:r>
      <w:r w:rsidRPr="5C65E7E0">
        <w:rPr>
          <w:noProof/>
          <w:color w:val="000000" w:themeColor="text1"/>
        </w:rPr>
        <w:t xml:space="preserve"> –</w:t>
      </w:r>
      <w:r w:rsidRPr="5C65E7E0">
        <w:rPr>
          <w:color w:val="000000" w:themeColor="text1"/>
        </w:rPr>
        <w:t xml:space="preserve"> Komunikační a integrační infrastruktura</w:t>
      </w:r>
    </w:p>
    <w:p w:rsidR="00003FF8" w:rsidRDefault="00003FF8" w:rsidP="002C7FF2">
      <w:pPr>
        <w:pStyle w:val="AQNadpis4"/>
      </w:pPr>
      <w:bookmarkStart w:id="91" w:name="_Toc395864661"/>
      <w:bookmarkStart w:id="92" w:name="_Toc460355844"/>
      <w:r>
        <w:t>Aplikační rozhraní</w:t>
      </w:r>
      <w:bookmarkEnd w:id="91"/>
      <w:bookmarkEnd w:id="92"/>
      <w:r>
        <w:t xml:space="preserve"> </w:t>
      </w:r>
    </w:p>
    <w:p w:rsidR="00DF238B" w:rsidRDefault="5C65E7E0" w:rsidP="00773045">
      <w:pPr>
        <w:pStyle w:val="AQNormlntext"/>
      </w:pPr>
      <w:r>
        <w:t>Aplikační rozhraní nabízeného ICIS je koncipováno tak, aby bylo konzistentní jak k uživatelům (GUI), tak k dalším systémům (API). Ovládání GUI odpovídá principům ovládání běžných MS aplikací. API pro externí systémy přitom obsahuje jednoznačně vydefinovanou podmnožinu funkcionalit ICIS.</w:t>
      </w:r>
    </w:p>
    <w:p w:rsidR="00084B47" w:rsidRDefault="5C65E7E0" w:rsidP="00084B47">
      <w:pPr>
        <w:pStyle w:val="AQNormlntext"/>
      </w:pPr>
      <w:r>
        <w:t xml:space="preserve">Produkty ERP MS Dynamics NAV a specifickým vývojem vytvořený vlastní systém pro pokrytí funkcionality výdajové a produktové části budou mít jednotné grafické uživatelské rozhraní. </w:t>
      </w:r>
    </w:p>
    <w:p w:rsidR="00084B47" w:rsidRPr="00C35901" w:rsidRDefault="5C65E7E0" w:rsidP="00084B47">
      <w:pPr>
        <w:pStyle w:val="AQNormlntext"/>
      </w:pPr>
      <w:r>
        <w:t>Pro specifické uživatelské role naše řešení umožňuje nastavit skladbu vstupních menu nebo D</w:t>
      </w:r>
      <w:r>
        <w:t>a</w:t>
      </w:r>
      <w:r>
        <w:t>shboardů „na míru“ s optimalizací pro mobilní zařízení.</w:t>
      </w:r>
    </w:p>
    <w:p w:rsidR="00003FF8" w:rsidRDefault="00003FF8" w:rsidP="00773045">
      <w:pPr>
        <w:pStyle w:val="AQNormlntext"/>
      </w:pPr>
    </w:p>
    <w:p w:rsidR="00003FF8" w:rsidRDefault="00003FF8" w:rsidP="00C24BDA">
      <w:pPr>
        <w:pStyle w:val="AQNormlntext"/>
        <w:ind w:firstLine="0"/>
      </w:pPr>
      <w:r>
        <w:rPr>
          <w:noProof/>
          <w:lang w:eastAsia="cs-CZ"/>
        </w:rPr>
        <w:lastRenderedPageBreak/>
        <w:drawing>
          <wp:inline distT="0" distB="0" distL="0" distR="0" wp14:anchorId="64CDEFE6" wp14:editId="4B794849">
            <wp:extent cx="5760720" cy="3237865"/>
            <wp:effectExtent l="0" t="0" r="0" b="63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 obrazovky 2014-07-06 v 22.37.3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237865"/>
                    </a:xfrm>
                    <a:prstGeom prst="rect">
                      <a:avLst/>
                    </a:prstGeom>
                  </pic:spPr>
                </pic:pic>
              </a:graphicData>
            </a:graphic>
          </wp:inline>
        </w:drawing>
      </w:r>
    </w:p>
    <w:p w:rsidR="009D1003" w:rsidRDefault="5C65E7E0" w:rsidP="009D1003">
      <w:pPr>
        <w:pStyle w:val="AQNormlntext"/>
        <w:spacing w:before="120" w:after="240"/>
        <w:ind w:firstLine="0"/>
        <w:jc w:val="center"/>
      </w:pPr>
      <w:r w:rsidRPr="5C65E7E0">
        <w:rPr>
          <w:color w:val="000000" w:themeColor="text1"/>
        </w:rPr>
        <w:t>Obr. č. 14</w:t>
      </w:r>
      <w:r w:rsidRPr="5C65E7E0">
        <w:rPr>
          <w:noProof/>
          <w:color w:val="000000" w:themeColor="text1"/>
        </w:rPr>
        <w:t xml:space="preserve"> –</w:t>
      </w:r>
      <w:r w:rsidRPr="5C65E7E0">
        <w:rPr>
          <w:color w:val="000000" w:themeColor="text1"/>
        </w:rPr>
        <w:t xml:space="preserve"> Aplikační rozhraní</w:t>
      </w:r>
    </w:p>
    <w:p w:rsidR="00DF238B" w:rsidRDefault="00DF238B" w:rsidP="00C24BDA">
      <w:pPr>
        <w:pStyle w:val="AQNormlntext"/>
        <w:ind w:firstLine="0"/>
      </w:pPr>
    </w:p>
    <w:p w:rsidR="00003FF8" w:rsidRDefault="00003FF8" w:rsidP="002C7FF2">
      <w:pPr>
        <w:pStyle w:val="AQNadpis4"/>
      </w:pPr>
      <w:bookmarkStart w:id="93" w:name="_Toc395864662"/>
      <w:bookmarkStart w:id="94" w:name="_Toc460355845"/>
      <w:r>
        <w:t>Business Intelligence části ICIS</w:t>
      </w:r>
      <w:bookmarkEnd w:id="93"/>
      <w:bookmarkEnd w:id="94"/>
    </w:p>
    <w:p w:rsidR="00003FF8" w:rsidRPr="00C35901" w:rsidRDefault="5C65E7E0" w:rsidP="00773045">
      <w:pPr>
        <w:pStyle w:val="AQNormlntext"/>
      </w:pPr>
      <w:r>
        <w:t>Ze strategického hlediska představují Business Intelligence (BI) části nabízeného ICIS klíčové m</w:t>
      </w:r>
      <w:r>
        <w:t>o</w:t>
      </w:r>
      <w:r>
        <w:t>duly, které by měly pomoci naplnit řadu z klíčových strategických požadavků specifikovaných v zadávací dokumentaci (řízení bilance pojišťovny, transparentnost systému, řízení vztahu s pojiště</w:t>
      </w:r>
      <w:r>
        <w:t>n</w:t>
      </w:r>
      <w:r>
        <w:t xml:space="preserve">cem, apod.). </w:t>
      </w:r>
    </w:p>
    <w:p w:rsidR="00003FF8" w:rsidRDefault="00003FF8" w:rsidP="002C7FF2">
      <w:pPr>
        <w:pStyle w:val="AQNadpis4"/>
      </w:pPr>
      <w:bookmarkStart w:id="95" w:name="_Toc395864663"/>
      <w:bookmarkStart w:id="96" w:name="_Toc460355846"/>
      <w:r>
        <w:t>Datový sklad</w:t>
      </w:r>
      <w:bookmarkEnd w:id="95"/>
      <w:bookmarkEnd w:id="96"/>
    </w:p>
    <w:p w:rsidR="003A32B8" w:rsidRPr="00C35901" w:rsidRDefault="5C65E7E0" w:rsidP="00773045">
      <w:pPr>
        <w:pStyle w:val="AQNormlntext"/>
      </w:pPr>
      <w:r>
        <w:t>Datový sklad ICIS představuje základní stavební kámen BI řešení ICIS. Obsahuje vybraná data pravidelně načítaná z transakčních částí ICIS, data z dalších aplikačních systémů OZP i vybraná e</w:t>
      </w:r>
      <w:r>
        <w:t>x</w:t>
      </w:r>
      <w:r>
        <w:t>terní data. V rámci datového skladu jsou vytvářeny další agregace, pohledy a datové kostky (OLAP). Nad datovým skladem jsou pak vytvářeny reporty, dashboardy a další analytické výstupy (viz další podkapitola).</w:t>
      </w:r>
    </w:p>
    <w:p w:rsidR="00003FF8" w:rsidRDefault="003A32B8" w:rsidP="009D1003">
      <w:pPr>
        <w:pStyle w:val="AQNormlntext"/>
        <w:ind w:firstLine="0"/>
        <w:jc w:val="center"/>
      </w:pPr>
      <w:r>
        <w:rPr>
          <w:noProof/>
          <w:lang w:eastAsia="cs-CZ"/>
        </w:rPr>
        <w:drawing>
          <wp:inline distT="0" distB="0" distL="0" distR="0" wp14:anchorId="06D6EA6C" wp14:editId="7DEBD2CC">
            <wp:extent cx="3709707" cy="2672690"/>
            <wp:effectExtent l="0" t="0" r="508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 obrazovky 2014-07-25 v 14.29.55.png"/>
                    <pic:cNvPicPr/>
                  </pic:nvPicPr>
                  <pic:blipFill>
                    <a:blip r:embed="rId31">
                      <a:extLst>
                        <a:ext uri="{28A0092B-C50C-407E-A947-70E740481C1C}">
                          <a14:useLocalDpi xmlns:a14="http://schemas.microsoft.com/office/drawing/2010/main" val="0"/>
                        </a:ext>
                      </a:extLst>
                    </a:blip>
                    <a:stretch>
                      <a:fillRect/>
                    </a:stretch>
                  </pic:blipFill>
                  <pic:spPr>
                    <a:xfrm>
                      <a:off x="0" y="0"/>
                      <a:ext cx="3708522" cy="2671836"/>
                    </a:xfrm>
                    <a:prstGeom prst="rect">
                      <a:avLst/>
                    </a:prstGeom>
                  </pic:spPr>
                </pic:pic>
              </a:graphicData>
            </a:graphic>
          </wp:inline>
        </w:drawing>
      </w:r>
    </w:p>
    <w:p w:rsidR="009D1003" w:rsidRDefault="5C65E7E0" w:rsidP="009D1003">
      <w:pPr>
        <w:pStyle w:val="AQNormlntext"/>
        <w:ind w:firstLine="0"/>
        <w:jc w:val="center"/>
      </w:pPr>
      <w:r w:rsidRPr="5C65E7E0">
        <w:rPr>
          <w:color w:val="000000" w:themeColor="text1"/>
        </w:rPr>
        <w:t>Obr. č. 15</w:t>
      </w:r>
      <w:r w:rsidRPr="5C65E7E0">
        <w:rPr>
          <w:noProof/>
          <w:color w:val="000000" w:themeColor="text1"/>
        </w:rPr>
        <w:t xml:space="preserve"> –</w:t>
      </w:r>
      <w:r w:rsidRPr="5C65E7E0">
        <w:rPr>
          <w:color w:val="000000" w:themeColor="text1"/>
        </w:rPr>
        <w:t xml:space="preserve"> Datový sklad ICIS</w:t>
      </w:r>
    </w:p>
    <w:p w:rsidR="00003FF8" w:rsidRDefault="00003FF8" w:rsidP="002C7FF2">
      <w:pPr>
        <w:pStyle w:val="AQNadpis4"/>
      </w:pPr>
      <w:bookmarkStart w:id="97" w:name="_Toc395864664"/>
      <w:bookmarkStart w:id="98" w:name="_Toc460355847"/>
      <w:r>
        <w:lastRenderedPageBreak/>
        <w:t>Analýzy, reporting, modelování</w:t>
      </w:r>
      <w:bookmarkEnd w:id="97"/>
      <w:bookmarkEnd w:id="98"/>
    </w:p>
    <w:p w:rsidR="00003FF8" w:rsidRDefault="5C65E7E0" w:rsidP="00773045">
      <w:pPr>
        <w:pStyle w:val="AQNormlntext"/>
      </w:pPr>
      <w:r>
        <w:t>Reporting předpokládá využití stávajícího reportingu budovaného zaměstnanci OZP (což dává OZP i do budoucna flexibilitu při tvorbě reportů) doplněný sadami dalších analytických výstupů v rámci dodávky ICIS.</w:t>
      </w:r>
    </w:p>
    <w:p w:rsidR="00003FF8" w:rsidRDefault="5C65E7E0" w:rsidP="00773045">
      <w:pPr>
        <w:pStyle w:val="AQNormlntext"/>
      </w:pPr>
      <w:r>
        <w:t>Nejpokročilejší část BI řešení je navržena jako kombinace modulů vystavěných na klasických „pr</w:t>
      </w:r>
      <w:r>
        <w:t>o</w:t>
      </w:r>
      <w:r>
        <w:t>cedurálních“ (např. kurzory v uložených procedurách MS SQL) a „množinových“ (SQL a OLAP) op</w:t>
      </w:r>
      <w:r>
        <w:t>e</w:t>
      </w:r>
      <w:r>
        <w:t>racích, ale rovněž na technologiích obsahujících prvky umělé inteligence a strojového učení (neuron</w:t>
      </w:r>
      <w:r>
        <w:t>o</w:t>
      </w:r>
      <w:r>
        <w:t>vé sítě, rozhodovací stromy), které budou využity např. pro odhalování rizikového počínání PZS.</w:t>
      </w:r>
    </w:p>
    <w:p w:rsidR="00003FF8" w:rsidRDefault="00501062" w:rsidP="00C24BDA">
      <w:pPr>
        <w:pStyle w:val="AQNormlntext"/>
        <w:ind w:firstLine="0"/>
      </w:pPr>
      <w:r w:rsidRPr="00C66ACD">
        <w:rPr>
          <w:noProof/>
          <w:color w:val="000000" w:themeColor="text1"/>
          <w:lang w:eastAsia="cs-CZ"/>
        </w:rPr>
        <w:drawing>
          <wp:inline distT="0" distB="0" distL="0" distR="0" wp14:anchorId="5B02EAB2" wp14:editId="19F2A1FB">
            <wp:extent cx="5760720" cy="32404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40405"/>
                    </a:xfrm>
                    <a:prstGeom prst="rect">
                      <a:avLst/>
                    </a:prstGeom>
                  </pic:spPr>
                </pic:pic>
              </a:graphicData>
            </a:graphic>
          </wp:inline>
        </w:drawing>
      </w:r>
    </w:p>
    <w:p w:rsidR="00423071" w:rsidRPr="00C35901" w:rsidRDefault="0048782B" w:rsidP="00423071">
      <w:pPr>
        <w:pStyle w:val="AQNormlntext"/>
        <w:spacing w:before="120" w:after="240"/>
        <w:ind w:firstLine="0"/>
        <w:jc w:val="center"/>
      </w:pPr>
      <w:r>
        <w:br/>
      </w:r>
      <w:r w:rsidR="5C65E7E0" w:rsidRPr="5C65E7E0">
        <w:rPr>
          <w:color w:val="000000" w:themeColor="text1"/>
        </w:rPr>
        <w:t>Obr. č. 16</w:t>
      </w:r>
      <w:r w:rsidR="5C65E7E0" w:rsidRPr="5C65E7E0">
        <w:rPr>
          <w:noProof/>
          <w:color w:val="000000" w:themeColor="text1"/>
        </w:rPr>
        <w:t xml:space="preserve"> –</w:t>
      </w:r>
      <w:r w:rsidR="5C65E7E0" w:rsidRPr="5C65E7E0">
        <w:rPr>
          <w:color w:val="000000" w:themeColor="text1"/>
        </w:rPr>
        <w:t xml:space="preserve"> Analýzy, reporting, modelování</w:t>
      </w:r>
    </w:p>
    <w:p w:rsidR="005A66E4" w:rsidRDefault="006B49C9" w:rsidP="005A66E4">
      <w:pPr>
        <w:pStyle w:val="AQNadpis4"/>
      </w:pPr>
      <w:r>
        <w:t xml:space="preserve"> </w:t>
      </w:r>
      <w:bookmarkStart w:id="99" w:name="_Toc460355848"/>
      <w:bookmarkStart w:id="100" w:name="_Toc395864665"/>
      <w:r w:rsidR="005A66E4">
        <w:t>Generování dokumentů ICIS</w:t>
      </w:r>
      <w:bookmarkEnd w:id="99"/>
    </w:p>
    <w:p w:rsidR="00A76BD0" w:rsidRDefault="5C65E7E0" w:rsidP="00A63B4A">
      <w:pPr>
        <w:pStyle w:val="AQNormlntext"/>
      </w:pPr>
      <w:r>
        <w:t>Generování dokumentů je realizováno pomocí šablon MS Word. Šablony si upravuje uživatel dle potřeby konkrétního kroku procesu zpracování agendy. Je podporována jak úprava šablony pro spec</w:t>
      </w:r>
      <w:r>
        <w:t>i</w:t>
      </w:r>
      <w:r>
        <w:t xml:space="preserve">fický případ tak pro hromadné generování dopisů a jejich následné automatické zpracování. Workflow zpracování případů je uživatelsky konfigurovatelné. </w:t>
      </w:r>
    </w:p>
    <w:p w:rsidR="005A66E4" w:rsidRPr="005A66E4" w:rsidRDefault="5C65E7E0" w:rsidP="00A63B4A">
      <w:pPr>
        <w:pStyle w:val="AQNormlntext"/>
      </w:pPr>
      <w:r>
        <w:t>Pro potřeby Zadavatele budou integrovány šablony OpenOffice do produktu, aby je bylo možné využívat.</w:t>
      </w:r>
    </w:p>
    <w:p w:rsidR="0041340B" w:rsidRDefault="0041340B" w:rsidP="002C7FF2">
      <w:pPr>
        <w:pStyle w:val="AQNadpis3"/>
      </w:pPr>
      <w:bookmarkStart w:id="101" w:name="_Toc460355849"/>
      <w:r>
        <w:t>Datová architektura</w:t>
      </w:r>
      <w:bookmarkEnd w:id="100"/>
      <w:bookmarkEnd w:id="101"/>
    </w:p>
    <w:p w:rsidR="000A2C2F" w:rsidRDefault="5C65E7E0" w:rsidP="007B46D5">
      <w:pPr>
        <w:pStyle w:val="AQNormlntext"/>
      </w:pPr>
      <w:r w:rsidRPr="5C65E7E0">
        <w:rPr>
          <w:lang w:eastAsia="ar-SA"/>
        </w:rPr>
        <w:t>Datová architektura ICIS je navrhována s důrazem na sdílené registry, tj. základní evidence ka</w:t>
      </w:r>
      <w:r w:rsidRPr="5C65E7E0">
        <w:rPr>
          <w:lang w:eastAsia="ar-SA"/>
        </w:rPr>
        <w:t>ž</w:t>
      </w:r>
      <w:r w:rsidRPr="5C65E7E0">
        <w:rPr>
          <w:lang w:eastAsia="ar-SA"/>
        </w:rPr>
        <w:t>dého subjektu je společná pro všechny moduly – tzv. „Zobecněné registry“ (např. IČ, RČ). Jednotlivé agendy pak budou obsahovat nadstavby pro specifické role téhož subjektu (např. IČZ-IČP). Registr (PZS a i jiné) bude umožňovat více odlišných vztahů s různou analytickou evidencí.</w:t>
      </w:r>
    </w:p>
    <w:p w:rsidR="000A2C2F" w:rsidRDefault="5C65E7E0" w:rsidP="00773045">
      <w:pPr>
        <w:pStyle w:val="AQNormlntext"/>
      </w:pPr>
      <w:r>
        <w:t xml:space="preserve">Datová architektura systému ICIS je navrhována tak, aby splňovala následující: </w:t>
      </w:r>
    </w:p>
    <w:p w:rsidR="000A2C2F" w:rsidRPr="00755898" w:rsidRDefault="5C65E7E0" w:rsidP="00BB4F74">
      <w:pPr>
        <w:numPr>
          <w:ilvl w:val="0"/>
          <w:numId w:val="9"/>
        </w:numPr>
        <w:spacing w:before="120" w:after="120" w:line="240" w:lineRule="auto"/>
        <w:jc w:val="both"/>
      </w:pPr>
      <w:r>
        <w:t>Sjednotit datovou základnu pro všechny evidenční systémy, usnadnit využití datových skladů a vytváření analýz</w:t>
      </w:r>
    </w:p>
    <w:p w:rsidR="000A2C2F" w:rsidRPr="00755898" w:rsidRDefault="5C65E7E0" w:rsidP="00BB4F74">
      <w:pPr>
        <w:numPr>
          <w:ilvl w:val="0"/>
          <w:numId w:val="9"/>
        </w:numPr>
        <w:spacing w:before="120" w:after="120" w:line="240" w:lineRule="auto"/>
        <w:jc w:val="both"/>
      </w:pPr>
      <w:r>
        <w:t xml:space="preserve">Zajistit integritu dat (zamezit duplicitám </w:t>
      </w:r>
      <w:r w:rsidRPr="5C65E7E0">
        <w:rPr>
          <w:rFonts w:ascii="Calibri" w:eastAsia="Calibri" w:hAnsi="Calibri" w:cs="Calibri"/>
          <w:lang w:eastAsia="ar-SA"/>
        </w:rPr>
        <w:t>a nekonzistencím dat)</w:t>
      </w:r>
      <w:r>
        <w:t xml:space="preserve"> úzkou provázaností jednotlivých modulů systému</w:t>
      </w:r>
    </w:p>
    <w:p w:rsidR="000A2C2F" w:rsidRPr="00755898" w:rsidRDefault="5C65E7E0" w:rsidP="00BB4F74">
      <w:pPr>
        <w:numPr>
          <w:ilvl w:val="0"/>
          <w:numId w:val="9"/>
        </w:numPr>
        <w:spacing w:before="120" w:after="120" w:line="240" w:lineRule="auto"/>
        <w:jc w:val="both"/>
      </w:pPr>
      <w:r>
        <w:t>Nabídnout okamžitý přehled o stavu OZP prostřednictvím ekonomických i věcných ukazatelů a řídit bilanci ZP</w:t>
      </w:r>
    </w:p>
    <w:p w:rsidR="000A2C2F" w:rsidRDefault="5C65E7E0" w:rsidP="00BB4F74">
      <w:pPr>
        <w:numPr>
          <w:ilvl w:val="0"/>
          <w:numId w:val="9"/>
        </w:numPr>
        <w:spacing w:before="120" w:after="120" w:line="240" w:lineRule="auto"/>
        <w:jc w:val="both"/>
      </w:pPr>
      <w:r>
        <w:t>Poskytnout Zadavateli efektivní nástroj pro řízení vztahů s klienty</w:t>
      </w:r>
    </w:p>
    <w:p w:rsidR="002378FE" w:rsidRDefault="5C65E7E0" w:rsidP="00773045">
      <w:pPr>
        <w:pStyle w:val="AQNormlntext"/>
      </w:pPr>
      <w:r>
        <w:lastRenderedPageBreak/>
        <w:t>Následující schémata obsahují pouze základní konceptuální rozdělení datových celků a vazeb. Neobsahují úplný výčet všech vazeb, datových entit a jejich vlastností (vzhledem k požadovanému rozsahu nabídky). Podrobný konceptuální a logický datový model systému ICIS bude zpracován v průběhu detailní analýzy.</w:t>
      </w:r>
    </w:p>
    <w:p w:rsidR="000A2C2F" w:rsidRDefault="00A07DCA" w:rsidP="002378FE">
      <w:pPr>
        <w:pStyle w:val="AQNormlntext"/>
        <w:jc w:val="center"/>
      </w:pPr>
      <w:r>
        <w:rPr>
          <w:noProof/>
          <w:lang w:eastAsia="cs-CZ"/>
        </w:rPr>
        <w:drawing>
          <wp:inline distT="0" distB="0" distL="0" distR="0" wp14:anchorId="0C3CE291" wp14:editId="16CC99FD">
            <wp:extent cx="4939651" cy="5557652"/>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0670" cy="5558798"/>
                    </a:xfrm>
                    <a:prstGeom prst="rect">
                      <a:avLst/>
                    </a:prstGeom>
                    <a:noFill/>
                    <a:ln>
                      <a:noFill/>
                    </a:ln>
                  </pic:spPr>
                </pic:pic>
              </a:graphicData>
            </a:graphic>
          </wp:inline>
        </w:drawing>
      </w:r>
    </w:p>
    <w:p w:rsidR="002378FE" w:rsidRDefault="5C65E7E0" w:rsidP="002378FE">
      <w:pPr>
        <w:pStyle w:val="AQNormlntext"/>
        <w:spacing w:before="120" w:after="240"/>
        <w:jc w:val="center"/>
        <w:rPr>
          <w:color w:val="000000" w:themeColor="text1"/>
        </w:rPr>
      </w:pPr>
      <w:r w:rsidRPr="5C65E7E0">
        <w:rPr>
          <w:color w:val="000000" w:themeColor="text1"/>
        </w:rPr>
        <w:t>Obr. č. 17</w:t>
      </w:r>
      <w:r w:rsidRPr="5C65E7E0">
        <w:rPr>
          <w:noProof/>
          <w:color w:val="000000" w:themeColor="text1"/>
        </w:rPr>
        <w:t xml:space="preserve"> –</w:t>
      </w:r>
      <w:r w:rsidRPr="5C65E7E0">
        <w:rPr>
          <w:color w:val="000000" w:themeColor="text1"/>
        </w:rPr>
        <w:t xml:space="preserve"> Datová architektura</w:t>
      </w:r>
    </w:p>
    <w:p w:rsidR="000A2C2F" w:rsidRDefault="000A2C2F" w:rsidP="002C7FF2">
      <w:pPr>
        <w:pStyle w:val="AQNadpis4"/>
      </w:pPr>
      <w:bookmarkStart w:id="102" w:name="_Toc395864666"/>
      <w:bookmarkStart w:id="103" w:name="_Toc460355850"/>
      <w:r w:rsidRPr="00702C03">
        <w:t>Registr subjektů</w:t>
      </w:r>
      <w:bookmarkEnd w:id="102"/>
      <w:bookmarkEnd w:id="103"/>
    </w:p>
    <w:p w:rsidR="000A2C2F" w:rsidRDefault="5C65E7E0" w:rsidP="00773045">
      <w:pPr>
        <w:pStyle w:val="AQNormlntext"/>
      </w:pPr>
      <w:r>
        <w:t>Registr subjektů sdružuje informace o všech osobách či právních subjektech, které jsou nebo byly v nějakém vztahu vůči ZP. Registr sjednocuje informace o partnerech na jednom místě, odstraňuje redundanci v evidenci tím, že pro každý subjekt je důsledně dodržena referenční integrita a ve většině případů je veden pouze jednou s využitím vlastností „generalizace specializace“ mezi datovými tříd</w:t>
      </w:r>
      <w:r>
        <w:t>a</w:t>
      </w:r>
      <w:r>
        <w:t>mi/entitami a snižuje tím výskyt potenciálních chyb. Registr je navržen s přihlédnutím k současným standardům v informačních systémech tak, aby se minimalizovaly neřízené změny do registru po c</w:t>
      </w:r>
      <w:r>
        <w:t>e</w:t>
      </w:r>
      <w:r>
        <w:t>lou dobu životnosti systému. Zároveň je integrován na ISZR.</w:t>
      </w:r>
    </w:p>
    <w:p w:rsidR="00AE1440" w:rsidRPr="00FC486D" w:rsidRDefault="00AE1440" w:rsidP="00773045">
      <w:pPr>
        <w:pStyle w:val="AQNormlntext"/>
        <w:rPr>
          <w:highlight w:val="yellow"/>
        </w:rPr>
      </w:pPr>
    </w:p>
    <w:p w:rsidR="000A2C2F" w:rsidRDefault="00E97EC8" w:rsidP="00D90AAF">
      <w:pPr>
        <w:pStyle w:val="AQNormlntext"/>
        <w:jc w:val="center"/>
      </w:pPr>
      <w:r>
        <w:rPr>
          <w:noProof/>
          <w:lang w:eastAsia="cs-CZ"/>
        </w:rPr>
        <w:lastRenderedPageBreak/>
        <w:drawing>
          <wp:inline distT="0" distB="0" distL="0" distR="0" wp14:anchorId="423C330F" wp14:editId="1A7FB07A">
            <wp:extent cx="5468815" cy="5195249"/>
            <wp:effectExtent l="0" t="0" r="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2933" cy="5208661"/>
                    </a:xfrm>
                    <a:prstGeom prst="rect">
                      <a:avLst/>
                    </a:prstGeom>
                    <a:noFill/>
                    <a:ln>
                      <a:noFill/>
                    </a:ln>
                  </pic:spPr>
                </pic:pic>
              </a:graphicData>
            </a:graphic>
          </wp:inline>
        </w:drawing>
      </w:r>
    </w:p>
    <w:p w:rsidR="00694E8E" w:rsidRDefault="0048782B" w:rsidP="00694E8E">
      <w:pPr>
        <w:pStyle w:val="AQNormlntext"/>
        <w:jc w:val="center"/>
      </w:pPr>
      <w:r>
        <w:br/>
      </w:r>
      <w:r w:rsidR="5C65E7E0" w:rsidRPr="5C65E7E0">
        <w:rPr>
          <w:color w:val="000000" w:themeColor="text1"/>
        </w:rPr>
        <w:t>Obr. č. 18</w:t>
      </w:r>
      <w:r w:rsidR="5C65E7E0" w:rsidRPr="5C65E7E0">
        <w:rPr>
          <w:noProof/>
          <w:color w:val="000000" w:themeColor="text1"/>
        </w:rPr>
        <w:t xml:space="preserve"> –</w:t>
      </w:r>
      <w:r w:rsidR="5C65E7E0" w:rsidRPr="5C65E7E0">
        <w:rPr>
          <w:color w:val="000000" w:themeColor="text1"/>
        </w:rPr>
        <w:t xml:space="preserve"> Registr subjektů</w:t>
      </w:r>
    </w:p>
    <w:p w:rsidR="000A2C2F" w:rsidRDefault="000A2C2F" w:rsidP="00694E8E">
      <w:pPr>
        <w:pStyle w:val="AQNormlntext"/>
        <w:jc w:val="center"/>
      </w:pPr>
    </w:p>
    <w:p w:rsidR="000A2C2F" w:rsidRDefault="000A2C2F" w:rsidP="002C7FF2">
      <w:pPr>
        <w:pStyle w:val="AQNadpis4"/>
      </w:pPr>
      <w:bookmarkStart w:id="104" w:name="_Toc395864667"/>
      <w:bookmarkStart w:id="105" w:name="_Toc460355851"/>
      <w:r>
        <w:t>Příjmová část</w:t>
      </w:r>
      <w:bookmarkEnd w:id="104"/>
      <w:r w:rsidR="00DE2CBD">
        <w:t xml:space="preserve"> – výběr pojistného</w:t>
      </w:r>
      <w:bookmarkEnd w:id="105"/>
    </w:p>
    <w:p w:rsidR="000A2C2F" w:rsidRDefault="5C65E7E0" w:rsidP="007B46D5">
      <w:pPr>
        <w:pStyle w:val="AQNormlntext"/>
      </w:pPr>
      <w:r>
        <w:t xml:space="preserve">Příjmová část obsahuje data pro evidenci a kontroly plateb pojistného za zdravotní pojištění. </w:t>
      </w:r>
    </w:p>
    <w:p w:rsidR="00D90AAF" w:rsidRPr="00D90AAF" w:rsidRDefault="5C65E7E0" w:rsidP="00D90AAF">
      <w:pPr>
        <w:pStyle w:val="AQNormlntext"/>
        <w:spacing w:before="0"/>
      </w:pPr>
      <w:r>
        <w:t>Základním entitou je kontrolní zpráva, která sdružuje dostupná data o plátci pojistného – výši pře</w:t>
      </w:r>
      <w:r>
        <w:t>d</w:t>
      </w:r>
      <w:r>
        <w:t>pisů, výši dluhu, výši penále. Je-li s plátcem zahájeno správní řízení, kontrolní zpráva se uzavírá, v</w:t>
      </w:r>
      <w:r>
        <w:t>y</w:t>
      </w:r>
      <w:r>
        <w:t>číslí se částky pojistného a penále, a otevírá se další kontrolní zpráva na nové období.</w:t>
      </w:r>
    </w:p>
    <w:p w:rsidR="00D90AAF" w:rsidRPr="00755898" w:rsidRDefault="5C65E7E0" w:rsidP="00D90AAF">
      <w:pPr>
        <w:autoSpaceDE w:val="0"/>
        <w:autoSpaceDN w:val="0"/>
        <w:adjustRightInd w:val="0"/>
        <w:spacing w:after="0"/>
      </w:pPr>
      <w:r>
        <w:t>Součástí kontrolní zprávy jsou informace o komunikaci s plátcem týkající se řešení případného dluhu, stavu pohledávky, informace o odeslání výzvy k úhradě, předání na právní oddělení, vyměření dluhu, úhradě dluhu.</w:t>
      </w:r>
    </w:p>
    <w:p w:rsidR="00D90AAF" w:rsidRPr="00755898" w:rsidRDefault="00D90AAF" w:rsidP="007B46D5">
      <w:pPr>
        <w:pStyle w:val="AQNormlntext"/>
      </w:pPr>
    </w:p>
    <w:p w:rsidR="000A2C2F" w:rsidRDefault="00FF462C" w:rsidP="00D90AAF">
      <w:pPr>
        <w:autoSpaceDE w:val="0"/>
        <w:autoSpaceDN w:val="0"/>
        <w:adjustRightInd w:val="0"/>
        <w:spacing w:after="0"/>
        <w:jc w:val="center"/>
      </w:pPr>
      <w:r w:rsidRPr="00D90AAF">
        <w:lastRenderedPageBreak/>
        <w:t xml:space="preserve"> </w:t>
      </w:r>
      <w:r w:rsidR="001E48DA">
        <w:rPr>
          <w:noProof/>
          <w:lang w:eastAsia="cs-CZ"/>
        </w:rPr>
        <w:drawing>
          <wp:inline distT="0" distB="0" distL="0" distR="0" wp14:anchorId="2FA1EC9F" wp14:editId="71FF615B">
            <wp:extent cx="5063474" cy="8236782"/>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7698" cy="8243654"/>
                    </a:xfrm>
                    <a:prstGeom prst="rect">
                      <a:avLst/>
                    </a:prstGeom>
                    <a:noFill/>
                    <a:ln>
                      <a:noFill/>
                    </a:ln>
                  </pic:spPr>
                </pic:pic>
              </a:graphicData>
            </a:graphic>
          </wp:inline>
        </w:drawing>
      </w:r>
    </w:p>
    <w:p w:rsidR="00D90AAF" w:rsidRDefault="5C65E7E0" w:rsidP="00D90AAF">
      <w:pPr>
        <w:autoSpaceDE w:val="0"/>
        <w:autoSpaceDN w:val="0"/>
        <w:adjustRightInd w:val="0"/>
        <w:spacing w:before="120" w:after="240"/>
        <w:jc w:val="center"/>
        <w:rPr>
          <w:color w:val="000000" w:themeColor="text1"/>
        </w:rPr>
      </w:pPr>
      <w:r w:rsidRPr="5C65E7E0">
        <w:rPr>
          <w:color w:val="000000" w:themeColor="text1"/>
        </w:rPr>
        <w:t>Obr. č. 19</w:t>
      </w:r>
      <w:r w:rsidRPr="5C65E7E0">
        <w:rPr>
          <w:noProof/>
          <w:color w:val="000000" w:themeColor="text1"/>
        </w:rPr>
        <w:t xml:space="preserve"> –</w:t>
      </w:r>
      <w:r w:rsidRPr="5C65E7E0">
        <w:rPr>
          <w:color w:val="000000" w:themeColor="text1"/>
        </w:rPr>
        <w:t xml:space="preserve"> Příjmová část</w:t>
      </w:r>
    </w:p>
    <w:p w:rsidR="00AE1440" w:rsidRDefault="00AE1440" w:rsidP="00AE1440">
      <w:pPr>
        <w:autoSpaceDE w:val="0"/>
        <w:autoSpaceDN w:val="0"/>
        <w:adjustRightInd w:val="0"/>
        <w:spacing w:before="120" w:after="240"/>
      </w:pPr>
      <w:bookmarkStart w:id="106" w:name="_Toc324419066"/>
      <w:bookmarkStart w:id="107" w:name="_Toc324419263"/>
      <w:bookmarkStart w:id="108" w:name="_Toc324421766"/>
      <w:bookmarkStart w:id="109" w:name="_Toc351724542"/>
    </w:p>
    <w:p w:rsidR="00AE1440" w:rsidRPr="00D90AAF" w:rsidRDefault="00AE1440" w:rsidP="00AE1440">
      <w:pPr>
        <w:autoSpaceDE w:val="0"/>
        <w:autoSpaceDN w:val="0"/>
        <w:adjustRightInd w:val="0"/>
        <w:spacing w:before="120" w:after="240"/>
      </w:pPr>
    </w:p>
    <w:p w:rsidR="000A2C2F" w:rsidRPr="00D90AAF" w:rsidRDefault="000A2C2F" w:rsidP="002C7FF2">
      <w:pPr>
        <w:pStyle w:val="AQNadpis4"/>
      </w:pPr>
      <w:bookmarkStart w:id="110" w:name="_Toc395864668"/>
      <w:bookmarkStart w:id="111" w:name="_Toc460355852"/>
      <w:r w:rsidRPr="00D90AAF">
        <w:t>Finance</w:t>
      </w:r>
      <w:bookmarkEnd w:id="106"/>
      <w:bookmarkEnd w:id="107"/>
      <w:bookmarkEnd w:id="108"/>
      <w:bookmarkEnd w:id="109"/>
      <w:bookmarkEnd w:id="110"/>
      <w:bookmarkEnd w:id="111"/>
    </w:p>
    <w:p w:rsidR="000A2C2F" w:rsidRPr="00755898" w:rsidRDefault="5C65E7E0" w:rsidP="007B46D5">
      <w:pPr>
        <w:pStyle w:val="AQNormlntext"/>
      </w:pPr>
      <w:r>
        <w:t>Standardní ERP řešení bylo přizpůsobeno prostředí ZP, aby vyhovovalo specifikům ZP v této o</w:t>
      </w:r>
      <w:r>
        <w:t>b</w:t>
      </w:r>
      <w:r>
        <w:t>lasti.</w:t>
      </w:r>
    </w:p>
    <w:p w:rsidR="000A2C2F" w:rsidRDefault="00E97EC8" w:rsidP="00773045">
      <w:pPr>
        <w:pStyle w:val="AQNormlntext"/>
      </w:pPr>
      <w:r w:rsidRPr="00E97EC8">
        <w:t xml:space="preserve"> </w:t>
      </w:r>
    </w:p>
    <w:p w:rsidR="008E49BF" w:rsidRDefault="008E49BF" w:rsidP="00D90AAF">
      <w:pPr>
        <w:pStyle w:val="AQNormlntext"/>
        <w:jc w:val="center"/>
      </w:pPr>
      <w:r>
        <w:rPr>
          <w:noProof/>
          <w:lang w:eastAsia="cs-CZ"/>
        </w:rPr>
        <w:drawing>
          <wp:inline distT="0" distB="0" distL="0" distR="0" wp14:anchorId="6D46D8D7" wp14:editId="51F9A8D0">
            <wp:extent cx="5283581" cy="2279650"/>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950" cy="2289301"/>
                    </a:xfrm>
                    <a:prstGeom prst="rect">
                      <a:avLst/>
                    </a:prstGeom>
                    <a:noFill/>
                    <a:ln>
                      <a:noFill/>
                    </a:ln>
                  </pic:spPr>
                </pic:pic>
              </a:graphicData>
            </a:graphic>
          </wp:inline>
        </w:drawing>
      </w:r>
    </w:p>
    <w:p w:rsidR="00D90AAF" w:rsidRDefault="5C65E7E0" w:rsidP="00D90AAF">
      <w:pPr>
        <w:pStyle w:val="AQNormlntext"/>
        <w:spacing w:before="120" w:after="240"/>
        <w:jc w:val="center"/>
      </w:pPr>
      <w:r w:rsidRPr="5C65E7E0">
        <w:rPr>
          <w:color w:val="000000" w:themeColor="text1"/>
        </w:rPr>
        <w:t>Obr. č. 20</w:t>
      </w:r>
      <w:r w:rsidRPr="5C65E7E0">
        <w:rPr>
          <w:noProof/>
          <w:color w:val="000000" w:themeColor="text1"/>
        </w:rPr>
        <w:t xml:space="preserve"> –</w:t>
      </w:r>
      <w:r w:rsidRPr="5C65E7E0">
        <w:rPr>
          <w:color w:val="000000" w:themeColor="text1"/>
        </w:rPr>
        <w:t xml:space="preserve"> Finance</w:t>
      </w:r>
    </w:p>
    <w:p w:rsidR="000A2C2F" w:rsidRPr="0030570A" w:rsidRDefault="000A2C2F" w:rsidP="002C7FF2">
      <w:pPr>
        <w:pStyle w:val="AQNadpis4"/>
      </w:pPr>
      <w:bookmarkStart w:id="112" w:name="_Toc395864669"/>
      <w:bookmarkStart w:id="113" w:name="_Toc460355853"/>
      <w:r>
        <w:t>Výdajová část</w:t>
      </w:r>
      <w:bookmarkEnd w:id="112"/>
      <w:bookmarkEnd w:id="113"/>
    </w:p>
    <w:p w:rsidR="000A2C2F" w:rsidRDefault="5C65E7E0" w:rsidP="007B46D5">
      <w:pPr>
        <w:pStyle w:val="AQNormlntext"/>
        <w:rPr>
          <w:lang w:eastAsia="ar-SA"/>
        </w:rPr>
      </w:pPr>
      <w:r w:rsidRPr="5C65E7E0">
        <w:rPr>
          <w:lang w:eastAsia="ar-SA"/>
        </w:rPr>
        <w:t>Výdajová část bude obsahovat mj.:</w:t>
      </w:r>
    </w:p>
    <w:p w:rsidR="0048782B" w:rsidRDefault="0048782B" w:rsidP="007B46D5">
      <w:pPr>
        <w:pStyle w:val="AQNormlntext"/>
        <w:rPr>
          <w:lang w:eastAsia="ar-SA"/>
        </w:rPr>
      </w:pPr>
    </w:p>
    <w:p w:rsidR="000A2C2F" w:rsidRPr="007B46D5" w:rsidRDefault="5C65E7E0" w:rsidP="5C65E7E0">
      <w:pPr>
        <w:pStyle w:val="Odstavecseseznamem"/>
        <w:numPr>
          <w:ilvl w:val="0"/>
          <w:numId w:val="10"/>
        </w:numPr>
        <w:rPr>
          <w:rFonts w:eastAsia="Arial" w:cs="Arial"/>
        </w:rPr>
      </w:pPr>
      <w:r w:rsidRPr="5C65E7E0">
        <w:rPr>
          <w:rFonts w:ascii="Arial,Calibri" w:eastAsia="Arial,Calibri" w:hAnsi="Arial,Calibri" w:cs="Arial,Calibri"/>
          <w:lang w:eastAsia="ar-SA"/>
        </w:rPr>
        <w:t>Registr smluv s poskytovateli zdravotních služeb a dodatků ke smlouvám</w:t>
      </w:r>
      <w:r w:rsidRPr="5C65E7E0">
        <w:rPr>
          <w:rStyle w:val="Odkaznakoment"/>
          <w:rFonts w:eastAsia="Arial" w:cs="Arial"/>
        </w:rPr>
        <w:t xml:space="preserve"> </w:t>
      </w:r>
    </w:p>
    <w:p w:rsidR="000A2C2F" w:rsidRPr="007B46D5" w:rsidRDefault="5C65E7E0" w:rsidP="5C65E7E0">
      <w:pPr>
        <w:pStyle w:val="Odstavecseseznamem"/>
        <w:numPr>
          <w:ilvl w:val="0"/>
          <w:numId w:val="10"/>
        </w:numPr>
        <w:rPr>
          <w:rFonts w:eastAsia="Arial" w:cs="Arial"/>
        </w:rPr>
      </w:pPr>
      <w:r w:rsidRPr="5C65E7E0">
        <w:rPr>
          <w:rFonts w:eastAsia="Arial" w:cs="Arial"/>
        </w:rPr>
        <w:t>Údaje o plánování a provádění výběrových řízeních na poskytování zdravotních služeb</w:t>
      </w:r>
    </w:p>
    <w:p w:rsidR="000A2C2F" w:rsidRPr="007B46D5" w:rsidRDefault="5C65E7E0" w:rsidP="5C65E7E0">
      <w:pPr>
        <w:pStyle w:val="Odstavecseseznamem"/>
        <w:numPr>
          <w:ilvl w:val="0"/>
          <w:numId w:val="10"/>
        </w:numPr>
        <w:rPr>
          <w:rFonts w:eastAsia="Arial" w:cs="Arial"/>
        </w:rPr>
      </w:pPr>
      <w:r w:rsidRPr="5C65E7E0">
        <w:rPr>
          <w:rFonts w:eastAsia="Arial" w:cs="Arial"/>
        </w:rPr>
        <w:t>Údaje o vykázaných zdravotních službách a jejich kontrolách</w:t>
      </w:r>
    </w:p>
    <w:p w:rsidR="000A2C2F" w:rsidRPr="007B46D5" w:rsidRDefault="5C65E7E0" w:rsidP="5C65E7E0">
      <w:pPr>
        <w:pStyle w:val="Odstavecseseznamem"/>
        <w:numPr>
          <w:ilvl w:val="0"/>
          <w:numId w:val="10"/>
        </w:numPr>
        <w:rPr>
          <w:rFonts w:eastAsia="Arial" w:cs="Arial"/>
        </w:rPr>
      </w:pPr>
      <w:r w:rsidRPr="5C65E7E0">
        <w:rPr>
          <w:rFonts w:eastAsia="Arial" w:cs="Arial"/>
        </w:rPr>
        <w:t>Údaje o vyúčtování vykázaných zdravotních služeb včetně regulací a finančního vyrovnání</w:t>
      </w:r>
    </w:p>
    <w:p w:rsidR="000A2C2F" w:rsidRPr="007B46D5" w:rsidRDefault="5C65E7E0" w:rsidP="5C65E7E0">
      <w:pPr>
        <w:pStyle w:val="Odstavecseseznamem"/>
        <w:numPr>
          <w:ilvl w:val="0"/>
          <w:numId w:val="10"/>
        </w:numPr>
        <w:rPr>
          <w:rFonts w:eastAsia="Arial" w:cs="Arial"/>
        </w:rPr>
      </w:pPr>
      <w:r w:rsidRPr="5C65E7E0">
        <w:rPr>
          <w:rFonts w:eastAsia="Arial" w:cs="Arial"/>
        </w:rPr>
        <w:t>Žádosti o proplacení zdravotních služeb od PZS pro konkrétního pojištěnce</w:t>
      </w:r>
    </w:p>
    <w:p w:rsidR="000A2C2F" w:rsidRPr="007B46D5" w:rsidRDefault="5C65E7E0" w:rsidP="01163344">
      <w:pPr>
        <w:pStyle w:val="Odstavecseseznamem"/>
        <w:numPr>
          <w:ilvl w:val="0"/>
          <w:numId w:val="10"/>
        </w:numPr>
        <w:rPr>
          <w:rFonts w:ascii="Arial,Calibri" w:eastAsia="Arial,Calibri" w:hAnsi="Arial,Calibri" w:cs="Arial,Calibri"/>
          <w:lang w:eastAsia="ar-SA"/>
        </w:rPr>
      </w:pPr>
      <w:r w:rsidRPr="5C65E7E0">
        <w:rPr>
          <w:rFonts w:eastAsia="Arial" w:cs="Arial"/>
        </w:rPr>
        <w:t>Údaje o vazbách mezi pojištěncem a jeho lékařem</w:t>
      </w:r>
    </w:p>
    <w:p w:rsidR="000A2C2F" w:rsidRPr="007B46D5" w:rsidRDefault="5C65E7E0" w:rsidP="01163344">
      <w:pPr>
        <w:pStyle w:val="Odstavecseseznamem"/>
        <w:numPr>
          <w:ilvl w:val="0"/>
          <w:numId w:val="10"/>
        </w:numPr>
        <w:rPr>
          <w:rFonts w:ascii="Arial,Calibri" w:eastAsia="Arial,Calibri" w:hAnsi="Arial,Calibri" w:cs="Arial,Calibri"/>
          <w:lang w:eastAsia="ar-SA"/>
        </w:rPr>
      </w:pPr>
      <w:r w:rsidRPr="5C65E7E0">
        <w:rPr>
          <w:rFonts w:eastAsia="Arial" w:cs="Arial"/>
        </w:rPr>
        <w:t>Údaje o individuálních účtech pojištěnců</w:t>
      </w:r>
    </w:p>
    <w:p w:rsidR="000A2C2F" w:rsidRPr="007B46D5" w:rsidRDefault="5C65E7E0" w:rsidP="01163344">
      <w:pPr>
        <w:pStyle w:val="Odstavecseseznamem"/>
        <w:numPr>
          <w:ilvl w:val="0"/>
          <w:numId w:val="10"/>
        </w:numPr>
        <w:rPr>
          <w:rFonts w:ascii="Arial,Calibri" w:eastAsia="Arial,Calibri" w:hAnsi="Arial,Calibri" w:cs="Arial,Calibri"/>
          <w:lang w:eastAsia="ar-SA"/>
        </w:rPr>
      </w:pPr>
      <w:r w:rsidRPr="5C65E7E0">
        <w:rPr>
          <w:rFonts w:eastAsia="Arial" w:cs="Arial"/>
        </w:rPr>
        <w:t>Údaje o uhrazených regulačních poplatcích a doplatcích</w:t>
      </w:r>
    </w:p>
    <w:p w:rsidR="000A2C2F" w:rsidRPr="007B46D5" w:rsidRDefault="5C65E7E0" w:rsidP="01163344">
      <w:pPr>
        <w:pStyle w:val="Odstavecseseznamem"/>
        <w:numPr>
          <w:ilvl w:val="0"/>
          <w:numId w:val="10"/>
        </w:numPr>
        <w:rPr>
          <w:rFonts w:ascii="Arial,Calibri" w:eastAsia="Arial,Calibri" w:hAnsi="Arial,Calibri" w:cs="Arial,Calibri"/>
          <w:lang w:eastAsia="ar-SA"/>
        </w:rPr>
      </w:pPr>
      <w:r w:rsidRPr="5C65E7E0">
        <w:rPr>
          <w:rFonts w:ascii="Arial,Calibri" w:eastAsia="Arial,Calibri" w:hAnsi="Arial,Calibri" w:cs="Arial,Calibri"/>
          <w:lang w:eastAsia="ar-SA"/>
        </w:rPr>
        <w:t>Údaje o zapůjčených ZPr</w:t>
      </w:r>
    </w:p>
    <w:p w:rsidR="000A2C2F" w:rsidRPr="007B46D5" w:rsidRDefault="5C65E7E0" w:rsidP="01163344">
      <w:pPr>
        <w:pStyle w:val="Odstavecseseznamem"/>
        <w:numPr>
          <w:ilvl w:val="0"/>
          <w:numId w:val="10"/>
        </w:numPr>
        <w:rPr>
          <w:rFonts w:ascii="Arial,Calibri" w:eastAsia="Arial,Calibri" w:hAnsi="Arial,Calibri" w:cs="Arial,Calibri"/>
          <w:lang w:eastAsia="ar-SA"/>
        </w:rPr>
      </w:pPr>
      <w:r w:rsidRPr="5C65E7E0">
        <w:rPr>
          <w:rFonts w:ascii="Arial,Calibri" w:eastAsia="Arial,Calibri" w:hAnsi="Arial,Calibri" w:cs="Arial,Calibri"/>
          <w:lang w:eastAsia="ar-SA"/>
        </w:rPr>
        <w:t>Informace o čekacích dobách od PZS a data umožňující pojištěnci rezervaci určených výkonů na určité datum (waiting listy)</w:t>
      </w:r>
    </w:p>
    <w:p w:rsidR="000A2C2F" w:rsidRDefault="5C65E7E0" w:rsidP="01163344">
      <w:pPr>
        <w:pStyle w:val="Odstavecseseznamem"/>
        <w:numPr>
          <w:ilvl w:val="0"/>
          <w:numId w:val="10"/>
        </w:numPr>
        <w:rPr>
          <w:rFonts w:ascii="Arial,Calibri" w:eastAsia="Arial,Calibri" w:hAnsi="Arial,Calibri" w:cs="Arial,Calibri"/>
          <w:lang w:eastAsia="ar-SA"/>
        </w:rPr>
      </w:pPr>
      <w:r w:rsidRPr="5C65E7E0">
        <w:rPr>
          <w:rFonts w:ascii="Arial,Calibri" w:eastAsia="Arial,Calibri" w:hAnsi="Arial,Calibri" w:cs="Arial,Calibri"/>
          <w:lang w:eastAsia="ar-SA"/>
        </w:rPr>
        <w:t>Údaje agendy refundací</w:t>
      </w:r>
    </w:p>
    <w:p w:rsidR="00E85376" w:rsidRDefault="00E85376" w:rsidP="00E85376">
      <w:pPr>
        <w:ind w:firstLine="0"/>
        <w:rPr>
          <w:lang w:eastAsia="ar-SA"/>
        </w:rPr>
      </w:pPr>
    </w:p>
    <w:p w:rsidR="00E85376" w:rsidRDefault="00E85376" w:rsidP="00AE1440">
      <w:pPr>
        <w:ind w:firstLine="0"/>
        <w:jc w:val="center"/>
        <w:rPr>
          <w:lang w:eastAsia="ar-SA"/>
        </w:rPr>
      </w:pPr>
      <w:r>
        <w:rPr>
          <w:noProof/>
          <w:lang w:eastAsia="cs-CZ"/>
        </w:rPr>
        <w:lastRenderedPageBreak/>
        <w:drawing>
          <wp:inline distT="0" distB="0" distL="0" distR="0" wp14:anchorId="71CE2560" wp14:editId="0C7CD0B6">
            <wp:extent cx="5648400" cy="4201200"/>
            <wp:effectExtent l="0" t="0" r="9525"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400" cy="4201200"/>
                    </a:xfrm>
                    <a:prstGeom prst="rect">
                      <a:avLst/>
                    </a:prstGeom>
                    <a:noFill/>
                    <a:ln>
                      <a:noFill/>
                    </a:ln>
                  </pic:spPr>
                </pic:pic>
              </a:graphicData>
            </a:graphic>
          </wp:inline>
        </w:drawing>
      </w:r>
    </w:p>
    <w:p w:rsidR="00E85376" w:rsidRDefault="5C65E7E0" w:rsidP="00E85376">
      <w:pPr>
        <w:jc w:val="center"/>
        <w:rPr>
          <w:lang w:eastAsia="ar-SA"/>
        </w:rPr>
      </w:pPr>
      <w:r w:rsidRPr="5C65E7E0">
        <w:rPr>
          <w:color w:val="000000" w:themeColor="text1"/>
        </w:rPr>
        <w:t>Obr. č. 21</w:t>
      </w:r>
      <w:r w:rsidRPr="5C65E7E0">
        <w:rPr>
          <w:noProof/>
          <w:color w:val="000000" w:themeColor="text1"/>
        </w:rPr>
        <w:t xml:space="preserve"> –</w:t>
      </w:r>
      <w:r w:rsidRPr="5C65E7E0">
        <w:rPr>
          <w:color w:val="000000" w:themeColor="text1"/>
        </w:rPr>
        <w:t xml:space="preserve"> Výdajová část</w:t>
      </w:r>
    </w:p>
    <w:p w:rsidR="00E85376" w:rsidRPr="00E85376" w:rsidRDefault="00E85376" w:rsidP="00E85376">
      <w:pPr>
        <w:ind w:firstLine="0"/>
        <w:rPr>
          <w:rFonts w:eastAsia="Calibri" w:cs="Arial"/>
          <w:lang w:eastAsia="ar-SA"/>
        </w:rPr>
      </w:pPr>
    </w:p>
    <w:p w:rsidR="00970EDA" w:rsidRDefault="00970EDA" w:rsidP="002C7FF2">
      <w:pPr>
        <w:pStyle w:val="AQNadpis4"/>
      </w:pPr>
      <w:bookmarkStart w:id="114" w:name="_Toc395864670"/>
      <w:bookmarkStart w:id="115" w:name="_Toc460355854"/>
      <w:r>
        <w:t>Produktová část</w:t>
      </w:r>
      <w:bookmarkEnd w:id="114"/>
      <w:bookmarkEnd w:id="115"/>
    </w:p>
    <w:p w:rsidR="00970EDA" w:rsidRDefault="5C65E7E0" w:rsidP="00970EDA">
      <w:pPr>
        <w:pStyle w:val="AQNormlntext"/>
        <w:rPr>
          <w:lang w:eastAsia="ar-SA"/>
        </w:rPr>
      </w:pPr>
      <w:r w:rsidRPr="5C65E7E0">
        <w:rPr>
          <w:lang w:eastAsia="ar-SA"/>
        </w:rPr>
        <w:t>Produktová část bude obsahovat mj.:</w:t>
      </w:r>
    </w:p>
    <w:p w:rsidR="00970EDA" w:rsidRDefault="5C65E7E0" w:rsidP="00E85376">
      <w:pPr>
        <w:pStyle w:val="AQNormlntext"/>
        <w:numPr>
          <w:ilvl w:val="0"/>
          <w:numId w:val="21"/>
        </w:numPr>
        <w:rPr>
          <w:lang w:eastAsia="ar-SA"/>
        </w:rPr>
      </w:pPr>
      <w:r w:rsidRPr="5C65E7E0">
        <w:rPr>
          <w:lang w:eastAsia="ar-SA"/>
        </w:rPr>
        <w:t>Informace o produktech poskytovaných pojišťovnou (např. Asistenční služba, Vitakarta, řízená péče, bonusový systém, preventivní programy, atd.)</w:t>
      </w:r>
    </w:p>
    <w:p w:rsidR="00970EDA" w:rsidRDefault="5C65E7E0" w:rsidP="00E85376">
      <w:pPr>
        <w:pStyle w:val="AQNormlntext"/>
        <w:numPr>
          <w:ilvl w:val="0"/>
          <w:numId w:val="21"/>
        </w:numPr>
        <w:rPr>
          <w:lang w:eastAsia="ar-SA"/>
        </w:rPr>
      </w:pPr>
      <w:r w:rsidRPr="5C65E7E0">
        <w:rPr>
          <w:lang w:eastAsia="ar-SA"/>
        </w:rPr>
        <w:t>Údaje o kreditních kontech pojištěnců</w:t>
      </w:r>
    </w:p>
    <w:p w:rsidR="00970EDA" w:rsidRDefault="5C65E7E0" w:rsidP="00E85376">
      <w:pPr>
        <w:pStyle w:val="AQNormlntext"/>
        <w:numPr>
          <w:ilvl w:val="0"/>
          <w:numId w:val="21"/>
        </w:numPr>
        <w:rPr>
          <w:lang w:eastAsia="ar-SA"/>
        </w:rPr>
      </w:pPr>
      <w:r w:rsidRPr="5C65E7E0">
        <w:rPr>
          <w:lang w:eastAsia="ar-SA"/>
        </w:rPr>
        <w:t>Údaje o nárocích pojištěnců</w:t>
      </w:r>
    </w:p>
    <w:p w:rsidR="000A2C2F" w:rsidRDefault="000A2C2F" w:rsidP="000A2C2F"/>
    <w:p w:rsidR="000A2C2F" w:rsidRDefault="000A2C2F" w:rsidP="00E85376">
      <w:pPr>
        <w:jc w:val="center"/>
        <w:rPr>
          <w:lang w:eastAsia="ar-SA"/>
        </w:rPr>
      </w:pPr>
    </w:p>
    <w:p w:rsidR="000A2C2F" w:rsidRDefault="00767ADB" w:rsidP="00970EDA">
      <w:pPr>
        <w:pStyle w:val="AQNormlntext"/>
        <w:jc w:val="center"/>
      </w:pPr>
      <w:r>
        <w:rPr>
          <w:noProof/>
          <w:lang w:eastAsia="cs-CZ"/>
        </w:rPr>
        <w:lastRenderedPageBreak/>
        <w:drawing>
          <wp:inline distT="0" distB="0" distL="0" distR="0" wp14:anchorId="2B5F7AE9" wp14:editId="08FAF73E">
            <wp:extent cx="5150036" cy="45974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0786" cy="4606997"/>
                    </a:xfrm>
                    <a:prstGeom prst="rect">
                      <a:avLst/>
                    </a:prstGeom>
                    <a:noFill/>
                    <a:ln>
                      <a:noFill/>
                    </a:ln>
                  </pic:spPr>
                </pic:pic>
              </a:graphicData>
            </a:graphic>
          </wp:inline>
        </w:drawing>
      </w:r>
    </w:p>
    <w:p w:rsidR="00970EDA" w:rsidRDefault="5C65E7E0" w:rsidP="00970EDA">
      <w:pPr>
        <w:pStyle w:val="AQNormlntext"/>
        <w:spacing w:before="120" w:after="240"/>
        <w:jc w:val="center"/>
      </w:pPr>
      <w:r w:rsidRPr="5C65E7E0">
        <w:rPr>
          <w:color w:val="000000" w:themeColor="text1"/>
        </w:rPr>
        <w:t>Obr. č. 22</w:t>
      </w:r>
      <w:r w:rsidRPr="5C65E7E0">
        <w:rPr>
          <w:noProof/>
          <w:color w:val="000000" w:themeColor="text1"/>
        </w:rPr>
        <w:t xml:space="preserve"> –</w:t>
      </w:r>
      <w:r w:rsidRPr="5C65E7E0">
        <w:rPr>
          <w:color w:val="000000" w:themeColor="text1"/>
        </w:rPr>
        <w:t xml:space="preserve"> Produktová část</w:t>
      </w:r>
    </w:p>
    <w:p w:rsidR="000A2C2F" w:rsidRDefault="000A2C2F" w:rsidP="002C7FF2">
      <w:pPr>
        <w:pStyle w:val="AQNadpis4"/>
      </w:pPr>
      <w:bookmarkStart w:id="116" w:name="_Ref324146086"/>
      <w:bookmarkStart w:id="117" w:name="_Toc324419078"/>
      <w:bookmarkStart w:id="118" w:name="_Toc324419275"/>
      <w:bookmarkStart w:id="119" w:name="_Toc324421778"/>
      <w:bookmarkStart w:id="120" w:name="_Toc351724543"/>
      <w:bookmarkStart w:id="121" w:name="_Toc395864671"/>
      <w:bookmarkStart w:id="122" w:name="_Toc460355855"/>
      <w:r w:rsidRPr="00755898">
        <w:t>Servis</w:t>
      </w:r>
      <w:bookmarkEnd w:id="116"/>
      <w:bookmarkEnd w:id="117"/>
      <w:bookmarkEnd w:id="118"/>
      <w:bookmarkEnd w:id="119"/>
      <w:bookmarkEnd w:id="120"/>
      <w:bookmarkEnd w:id="121"/>
      <w:bookmarkEnd w:id="122"/>
    </w:p>
    <w:p w:rsidR="000A2C2F" w:rsidRDefault="5C65E7E0" w:rsidP="00773045">
      <w:pPr>
        <w:pStyle w:val="AQNormlntext"/>
        <w:rPr>
          <w:lang w:eastAsia="ar-SA"/>
        </w:rPr>
      </w:pPr>
      <w:r w:rsidRPr="5C65E7E0">
        <w:rPr>
          <w:lang w:eastAsia="ar-SA"/>
        </w:rPr>
        <w:t>Servis bude obsahovat mj.:</w:t>
      </w:r>
    </w:p>
    <w:p w:rsidR="000A2C2F" w:rsidRPr="00A94820" w:rsidRDefault="5C65E7E0" w:rsidP="00BB4F74">
      <w:pPr>
        <w:pStyle w:val="AQNormlntext"/>
        <w:numPr>
          <w:ilvl w:val="0"/>
          <w:numId w:val="18"/>
        </w:numPr>
      </w:pPr>
      <w:r w:rsidRPr="5C65E7E0">
        <w:rPr>
          <w:lang w:eastAsia="ar-SA"/>
        </w:rPr>
        <w:t>Číselníky</w:t>
      </w:r>
    </w:p>
    <w:p w:rsidR="00BB4860" w:rsidRPr="00A94820" w:rsidRDefault="5C65E7E0" w:rsidP="00BB4F74">
      <w:pPr>
        <w:pStyle w:val="AQNormlntext"/>
        <w:numPr>
          <w:ilvl w:val="1"/>
          <w:numId w:val="18"/>
        </w:numPr>
      </w:pPr>
      <w:r w:rsidRPr="5C65E7E0">
        <w:rPr>
          <w:lang w:eastAsia="ar-SA"/>
        </w:rPr>
        <w:t>Interní</w:t>
      </w:r>
    </w:p>
    <w:p w:rsidR="00BB4860" w:rsidRPr="0078203B" w:rsidRDefault="5C65E7E0" w:rsidP="00BB4F74">
      <w:pPr>
        <w:pStyle w:val="AQNormlntext"/>
        <w:numPr>
          <w:ilvl w:val="1"/>
          <w:numId w:val="18"/>
        </w:numPr>
      </w:pPr>
      <w:r w:rsidRPr="5C65E7E0">
        <w:rPr>
          <w:lang w:eastAsia="ar-SA"/>
        </w:rPr>
        <w:t>Externí s podporou uploadu dat z externích zdrojů (číselníky VZP vs. číselníky svazu poji</w:t>
      </w:r>
      <w:r w:rsidRPr="5C65E7E0">
        <w:rPr>
          <w:lang w:eastAsia="ar-SA"/>
        </w:rPr>
        <w:t>š</w:t>
      </w:r>
      <w:r w:rsidRPr="5C65E7E0">
        <w:rPr>
          <w:lang w:eastAsia="ar-SA"/>
        </w:rPr>
        <w:t>ťoven)</w:t>
      </w:r>
    </w:p>
    <w:p w:rsidR="000A2C2F" w:rsidRPr="00A6345C" w:rsidRDefault="5C65E7E0" w:rsidP="00BB4F74">
      <w:pPr>
        <w:pStyle w:val="AQNormlntext"/>
        <w:numPr>
          <w:ilvl w:val="0"/>
          <w:numId w:val="18"/>
        </w:numPr>
      </w:pPr>
      <w:r w:rsidRPr="5C65E7E0">
        <w:rPr>
          <w:lang w:eastAsia="ar-SA"/>
        </w:rPr>
        <w:t>Uživatelské účty</w:t>
      </w:r>
    </w:p>
    <w:p w:rsidR="00BB4860" w:rsidRDefault="5C65E7E0" w:rsidP="00BB4F74">
      <w:pPr>
        <w:pStyle w:val="AQNormlntext"/>
        <w:numPr>
          <w:ilvl w:val="0"/>
          <w:numId w:val="18"/>
        </w:numPr>
      </w:pPr>
      <w:r>
        <w:t>Funkční role</w:t>
      </w:r>
    </w:p>
    <w:p w:rsidR="00BB4860" w:rsidRDefault="5C65E7E0" w:rsidP="00BB4F74">
      <w:pPr>
        <w:pStyle w:val="AQNormlntext"/>
        <w:numPr>
          <w:ilvl w:val="0"/>
          <w:numId w:val="18"/>
        </w:numPr>
      </w:pPr>
      <w:r>
        <w:t>Aplikační role</w:t>
      </w:r>
    </w:p>
    <w:p w:rsidR="000A2C2F" w:rsidRDefault="5C65E7E0" w:rsidP="00BB4F74">
      <w:pPr>
        <w:pStyle w:val="AQNormlntext"/>
        <w:numPr>
          <w:ilvl w:val="0"/>
          <w:numId w:val="18"/>
        </w:numPr>
      </w:pPr>
      <w:r>
        <w:t>Hlášení pro uživatele systému (alerty)</w:t>
      </w:r>
    </w:p>
    <w:p w:rsidR="003D38B7" w:rsidRDefault="5C65E7E0" w:rsidP="00BB4F74">
      <w:pPr>
        <w:pStyle w:val="AQNormlntext"/>
        <w:numPr>
          <w:ilvl w:val="0"/>
          <w:numId w:val="18"/>
        </w:numPr>
      </w:pPr>
      <w:r>
        <w:t>Uživatelská nástěnka systému</w:t>
      </w:r>
    </w:p>
    <w:p w:rsidR="000A2C2F" w:rsidRDefault="5C65E7E0" w:rsidP="00BB4F74">
      <w:pPr>
        <w:pStyle w:val="AQNormlntext"/>
        <w:numPr>
          <w:ilvl w:val="0"/>
          <w:numId w:val="18"/>
        </w:numPr>
      </w:pPr>
      <w:r>
        <w:t>Údaje o konfiguraci systému</w:t>
      </w:r>
    </w:p>
    <w:p w:rsidR="000A2C2F" w:rsidRDefault="5C65E7E0" w:rsidP="00BB4F74">
      <w:pPr>
        <w:pStyle w:val="AQNormlntext"/>
        <w:numPr>
          <w:ilvl w:val="0"/>
          <w:numId w:val="18"/>
        </w:numPr>
      </w:pPr>
      <w:r>
        <w:t>Logy</w:t>
      </w:r>
    </w:p>
    <w:p w:rsidR="003D38B7" w:rsidRDefault="5C65E7E0" w:rsidP="00BB4F74">
      <w:pPr>
        <w:pStyle w:val="AQNormlntext"/>
        <w:numPr>
          <w:ilvl w:val="1"/>
          <w:numId w:val="18"/>
        </w:numPr>
      </w:pPr>
      <w:r>
        <w:t>autorizační informace – přístupy uživatelů do systému</w:t>
      </w:r>
    </w:p>
    <w:p w:rsidR="00BB4860" w:rsidRDefault="5C65E7E0" w:rsidP="00BB4F74">
      <w:pPr>
        <w:pStyle w:val="AQNormlntext"/>
        <w:numPr>
          <w:ilvl w:val="1"/>
          <w:numId w:val="18"/>
        </w:numPr>
      </w:pPr>
      <w:r>
        <w:t>logy uživatelských operací</w:t>
      </w:r>
    </w:p>
    <w:p w:rsidR="00BB4860" w:rsidRDefault="5C65E7E0" w:rsidP="00BB4F74">
      <w:pPr>
        <w:pStyle w:val="AQNormlntext"/>
        <w:numPr>
          <w:ilvl w:val="1"/>
          <w:numId w:val="18"/>
        </w:numPr>
      </w:pPr>
      <w:r>
        <w:t>logy automatických úlohy</w:t>
      </w:r>
    </w:p>
    <w:p w:rsidR="003D38B7" w:rsidRDefault="5C65E7E0" w:rsidP="00BB4F74">
      <w:pPr>
        <w:pStyle w:val="AQNormlntext"/>
        <w:numPr>
          <w:ilvl w:val="1"/>
          <w:numId w:val="18"/>
        </w:numPr>
      </w:pPr>
      <w:r>
        <w:t>logy integrační sběrnice pro komunikaci s okolím</w:t>
      </w:r>
    </w:p>
    <w:p w:rsidR="003C30FC" w:rsidRDefault="5C65E7E0" w:rsidP="00A63B4A">
      <w:pPr>
        <w:pStyle w:val="AQNormlntext"/>
        <w:rPr>
          <w:lang w:eastAsia="ar-SA"/>
        </w:rPr>
      </w:pPr>
      <w:r w:rsidRPr="5C65E7E0">
        <w:rPr>
          <w:lang w:eastAsia="ar-SA"/>
        </w:rPr>
        <w:t>Řešení disponuje odpovídajícím nástrojem splňující požadavky přílohy č. P05B požadavek ST-BZP_006s podporou automatické detekce nežádoucích stavů.</w:t>
      </w:r>
    </w:p>
    <w:p w:rsidR="008B2485" w:rsidRDefault="5C65E7E0" w:rsidP="00A63B4A">
      <w:pPr>
        <w:pStyle w:val="AQNormlntext"/>
        <w:rPr>
          <w:lang w:eastAsia="ar-SA"/>
        </w:rPr>
      </w:pPr>
      <w:r w:rsidRPr="5C65E7E0">
        <w:rPr>
          <w:lang w:eastAsia="ar-SA"/>
        </w:rPr>
        <w:t>Jednotlivé komponenty aplikace budou evidovat požadované akce do logových souborů, pro které s ohledem na předpokládaný počet uživatelů, pojištěnců a transakcí bude odpovídajícím způsobem dimenzováno úložiště logovaných souborů.</w:t>
      </w:r>
    </w:p>
    <w:p w:rsidR="00C2308F" w:rsidRDefault="5C65E7E0" w:rsidP="00A63B4A">
      <w:pPr>
        <w:pStyle w:val="AQNormlntext"/>
        <w:rPr>
          <w:lang w:eastAsia="ar-SA"/>
        </w:rPr>
      </w:pPr>
      <w:r w:rsidRPr="5C65E7E0">
        <w:rPr>
          <w:lang w:eastAsia="ar-SA"/>
        </w:rPr>
        <w:lastRenderedPageBreak/>
        <w:t xml:space="preserve">System Center bude monitorovat logy pro detekci nežádoucích stavů. </w:t>
      </w:r>
    </w:p>
    <w:p w:rsidR="00C2308F" w:rsidRDefault="5C65E7E0" w:rsidP="00A63B4A">
      <w:pPr>
        <w:pStyle w:val="AQNormlntext"/>
        <w:jc w:val="left"/>
      </w:pPr>
      <w:r w:rsidRPr="5C65E7E0">
        <w:rPr>
          <w:rFonts w:ascii="Times New Roman" w:eastAsia="Times New Roman" w:hAnsi="Times New Roman" w:cs="Times New Roman"/>
          <w:lang w:eastAsia="cs-CZ"/>
        </w:rPr>
        <w:t>Zaznamenané činnosti budou v lozích uchovávány nejméně po dobu 3 měsíců.</w:t>
      </w:r>
    </w:p>
    <w:p w:rsidR="00C2308F" w:rsidRDefault="00C2308F" w:rsidP="003C30FC">
      <w:pPr>
        <w:pStyle w:val="AQNormlntext"/>
        <w:jc w:val="center"/>
      </w:pPr>
    </w:p>
    <w:p w:rsidR="000A2C2F" w:rsidRDefault="00A94820" w:rsidP="003C30FC">
      <w:pPr>
        <w:pStyle w:val="AQNormlntext"/>
        <w:jc w:val="center"/>
      </w:pPr>
      <w:r w:rsidRPr="00A94820">
        <w:t xml:space="preserve"> </w:t>
      </w:r>
      <w:r>
        <w:rPr>
          <w:noProof/>
          <w:lang w:eastAsia="cs-CZ"/>
        </w:rPr>
        <w:drawing>
          <wp:inline distT="0" distB="0" distL="0" distR="0" wp14:anchorId="1EEBBAA6" wp14:editId="546443D3">
            <wp:extent cx="3737214" cy="29781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8020" cy="3010668"/>
                    </a:xfrm>
                    <a:prstGeom prst="rect">
                      <a:avLst/>
                    </a:prstGeom>
                    <a:noFill/>
                    <a:ln>
                      <a:noFill/>
                    </a:ln>
                  </pic:spPr>
                </pic:pic>
              </a:graphicData>
            </a:graphic>
          </wp:inline>
        </w:drawing>
      </w:r>
    </w:p>
    <w:p w:rsidR="003C30FC" w:rsidRDefault="5C65E7E0" w:rsidP="003C30FC">
      <w:pPr>
        <w:pStyle w:val="AQNormlntext"/>
        <w:jc w:val="center"/>
      </w:pPr>
      <w:r w:rsidRPr="5C65E7E0">
        <w:rPr>
          <w:color w:val="000000" w:themeColor="text1"/>
        </w:rPr>
        <w:t>Obr. č. 23</w:t>
      </w:r>
      <w:r w:rsidRPr="5C65E7E0">
        <w:rPr>
          <w:noProof/>
          <w:color w:val="000000" w:themeColor="text1"/>
        </w:rPr>
        <w:t xml:space="preserve"> –</w:t>
      </w:r>
      <w:r w:rsidRPr="5C65E7E0">
        <w:rPr>
          <w:color w:val="000000" w:themeColor="text1"/>
        </w:rPr>
        <w:t xml:space="preserve"> Servis</w:t>
      </w:r>
    </w:p>
    <w:p w:rsidR="000A2C2F" w:rsidRDefault="000A2C2F" w:rsidP="002C7FF2">
      <w:pPr>
        <w:pStyle w:val="AQNadpis4"/>
      </w:pPr>
      <w:bookmarkStart w:id="123" w:name="_Toc395864672"/>
      <w:bookmarkStart w:id="124" w:name="_Toc460355856"/>
      <w:r>
        <w:t>Podpora řízení</w:t>
      </w:r>
      <w:bookmarkEnd w:id="123"/>
      <w:bookmarkEnd w:id="124"/>
    </w:p>
    <w:p w:rsidR="000A2C2F" w:rsidRDefault="5C65E7E0" w:rsidP="00773045">
      <w:pPr>
        <w:pStyle w:val="AQNormlntext"/>
        <w:rPr>
          <w:lang w:eastAsia="ar-SA"/>
        </w:rPr>
      </w:pPr>
      <w:r w:rsidRPr="5C65E7E0">
        <w:rPr>
          <w:lang w:eastAsia="ar-SA"/>
        </w:rPr>
        <w:t>Podpora řízení bude součástí BI řešení a bude obsahovat mj.:</w:t>
      </w:r>
    </w:p>
    <w:p w:rsidR="000A2C2F" w:rsidRDefault="5C65E7E0" w:rsidP="00BB4F74">
      <w:pPr>
        <w:pStyle w:val="AQNormlntext"/>
        <w:numPr>
          <w:ilvl w:val="0"/>
          <w:numId w:val="19"/>
        </w:numPr>
        <w:rPr>
          <w:lang w:eastAsia="ar-SA"/>
        </w:rPr>
      </w:pPr>
      <w:r w:rsidRPr="5C65E7E0">
        <w:rPr>
          <w:lang w:eastAsia="ar-SA"/>
        </w:rPr>
        <w:t>Vrstva 1:</w:t>
      </w:r>
    </w:p>
    <w:p w:rsidR="000A2C2F" w:rsidRDefault="5C65E7E0" w:rsidP="00BB4F74">
      <w:pPr>
        <w:pStyle w:val="AQNormlntext"/>
        <w:numPr>
          <w:ilvl w:val="1"/>
          <w:numId w:val="19"/>
        </w:numPr>
        <w:rPr>
          <w:lang w:eastAsia="ar-SA"/>
        </w:rPr>
      </w:pPr>
      <w:r w:rsidRPr="5C65E7E0">
        <w:rPr>
          <w:lang w:eastAsia="ar-SA"/>
        </w:rPr>
        <w:t>Údaje z transakčních částí systému (příjmová, výdajová, produktová část, finance)</w:t>
      </w:r>
    </w:p>
    <w:p w:rsidR="000A2C2F" w:rsidRDefault="5C65E7E0" w:rsidP="00BB4F74">
      <w:pPr>
        <w:pStyle w:val="AQNormlntext"/>
        <w:numPr>
          <w:ilvl w:val="1"/>
          <w:numId w:val="19"/>
        </w:numPr>
        <w:rPr>
          <w:lang w:eastAsia="ar-SA"/>
        </w:rPr>
      </w:pPr>
      <w:r w:rsidRPr="5C65E7E0">
        <w:rPr>
          <w:lang w:eastAsia="ar-SA"/>
        </w:rPr>
        <w:t>Údaje o Zdravotně pojistných plánech, dalších plánech a rozpočtech</w:t>
      </w:r>
    </w:p>
    <w:p w:rsidR="000A2C2F" w:rsidRDefault="5C65E7E0" w:rsidP="00BB4F74">
      <w:pPr>
        <w:pStyle w:val="AQNormlntext"/>
        <w:numPr>
          <w:ilvl w:val="1"/>
          <w:numId w:val="19"/>
        </w:numPr>
        <w:rPr>
          <w:lang w:eastAsia="ar-SA"/>
        </w:rPr>
      </w:pPr>
      <w:r w:rsidRPr="5C65E7E0">
        <w:rPr>
          <w:lang w:eastAsia="ar-SA"/>
        </w:rPr>
        <w:t>Údaje z externích zdrojů (např. VZP, ČSÚ, ÚZIS, z webů ostatních ZP apod.)</w:t>
      </w:r>
    </w:p>
    <w:p w:rsidR="000A2C2F" w:rsidRDefault="5C65E7E0" w:rsidP="00BB4F74">
      <w:pPr>
        <w:pStyle w:val="AQNormlntext"/>
        <w:numPr>
          <w:ilvl w:val="0"/>
          <w:numId w:val="19"/>
        </w:numPr>
        <w:rPr>
          <w:lang w:eastAsia="ar-SA"/>
        </w:rPr>
      </w:pPr>
      <w:r w:rsidRPr="5C65E7E0">
        <w:rPr>
          <w:lang w:eastAsia="ar-SA"/>
        </w:rPr>
        <w:t>Vrstva 2:</w:t>
      </w:r>
    </w:p>
    <w:p w:rsidR="00FA431F" w:rsidRDefault="5C65E7E0" w:rsidP="00BB4F74">
      <w:pPr>
        <w:pStyle w:val="AQNormlntext"/>
        <w:numPr>
          <w:ilvl w:val="1"/>
          <w:numId w:val="19"/>
        </w:numPr>
        <w:rPr>
          <w:lang w:eastAsia="ar-SA"/>
        </w:rPr>
      </w:pPr>
      <w:r w:rsidRPr="5C65E7E0">
        <w:rPr>
          <w:lang w:eastAsia="ar-SA"/>
        </w:rPr>
        <w:t>OLAP (analytická vrstva – datové kostky, klíčové ukazatele výkonnosti (KPI))</w:t>
      </w:r>
    </w:p>
    <w:p w:rsidR="000A2C2F" w:rsidRDefault="5C65E7E0" w:rsidP="00BB4F74">
      <w:pPr>
        <w:pStyle w:val="AQNormlntext"/>
        <w:numPr>
          <w:ilvl w:val="1"/>
          <w:numId w:val="19"/>
        </w:numPr>
        <w:rPr>
          <w:lang w:eastAsia="ar-SA"/>
        </w:rPr>
      </w:pPr>
      <w:r w:rsidRPr="5C65E7E0">
        <w:rPr>
          <w:lang w:eastAsia="ar-SA"/>
        </w:rPr>
        <w:t>Výsledky analýz (materializované reporty, agregace, asociace apod.)</w:t>
      </w:r>
    </w:p>
    <w:p w:rsidR="000A2C2F" w:rsidRDefault="5C65E7E0" w:rsidP="00BB4F74">
      <w:pPr>
        <w:pStyle w:val="AQNormlntext"/>
        <w:numPr>
          <w:ilvl w:val="1"/>
          <w:numId w:val="19"/>
        </w:numPr>
        <w:rPr>
          <w:lang w:eastAsia="ar-SA"/>
        </w:rPr>
      </w:pPr>
      <w:r w:rsidRPr="5C65E7E0">
        <w:rPr>
          <w:lang w:eastAsia="ar-SA"/>
        </w:rPr>
        <w:t>Reporty pro externí subjekty (Ministerstva, Český statistický úřad apod.)</w:t>
      </w:r>
    </w:p>
    <w:p w:rsidR="000A2C2F" w:rsidRDefault="5C65E7E0" w:rsidP="00BB4F74">
      <w:pPr>
        <w:pStyle w:val="AQNormlntext"/>
        <w:numPr>
          <w:ilvl w:val="0"/>
          <w:numId w:val="19"/>
        </w:numPr>
        <w:rPr>
          <w:lang w:eastAsia="ar-SA"/>
        </w:rPr>
      </w:pPr>
      <w:r w:rsidRPr="5C65E7E0">
        <w:rPr>
          <w:lang w:eastAsia="ar-SA"/>
        </w:rPr>
        <w:t>Vrstva 3:</w:t>
      </w:r>
    </w:p>
    <w:p w:rsidR="00A55B3B" w:rsidRDefault="5C65E7E0" w:rsidP="00A63055">
      <w:pPr>
        <w:pStyle w:val="AQNormlntext"/>
        <w:numPr>
          <w:ilvl w:val="1"/>
          <w:numId w:val="19"/>
        </w:numPr>
      </w:pPr>
      <w:r w:rsidRPr="5C65E7E0">
        <w:rPr>
          <w:lang w:eastAsia="ar-SA"/>
        </w:rPr>
        <w:t>Predikce a modelace</w:t>
      </w:r>
    </w:p>
    <w:p w:rsidR="00632125" w:rsidRPr="00632125" w:rsidRDefault="00632125" w:rsidP="00A63B4A">
      <w:pPr>
        <w:pStyle w:val="AQNormlntext"/>
      </w:pPr>
    </w:p>
    <w:sectPr w:rsidR="00632125" w:rsidRPr="00632125">
      <w:head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8F3" w:rsidRDefault="009A18F3" w:rsidP="00BC6B51">
      <w:pPr>
        <w:spacing w:after="0" w:line="240" w:lineRule="auto"/>
      </w:pPr>
      <w:r>
        <w:separator/>
      </w:r>
    </w:p>
  </w:endnote>
  <w:endnote w:type="continuationSeparator" w:id="0">
    <w:p w:rsidR="009A18F3" w:rsidRDefault="009A18F3" w:rsidP="00BC6B51">
      <w:pPr>
        <w:spacing w:after="0" w:line="240" w:lineRule="auto"/>
      </w:pPr>
      <w:r>
        <w:continuationSeparator/>
      </w:r>
    </w:p>
  </w:endnote>
  <w:endnote w:type="continuationNotice" w:id="1">
    <w:p w:rsidR="009A18F3" w:rsidRDefault="009A18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Palatino Linotype">
    <w:panose1 w:val="02040502050505030304"/>
    <w:charset w:val="EE"/>
    <w:family w:val="roman"/>
    <w:pitch w:val="variable"/>
    <w:sig w:usb0="E0000287" w:usb1="40000013" w:usb2="00000000" w:usb3="00000000" w:csb0="0000019F" w:csb1="00000000"/>
  </w:font>
  <w:font w:name="Palatino Linotype,Times New Rom">
    <w:altName w:val="Times New Roman"/>
    <w:panose1 w:val="00000000000000000000"/>
    <w:charset w:val="00"/>
    <w:family w:val="roman"/>
    <w:notTrueType/>
    <w:pitch w:val="default"/>
  </w:font>
  <w:font w:name="Palatino Linotype,Arial">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alatino Linotype,Arial,Arial U">
    <w:altName w:val="Times New Roman"/>
    <w:panose1 w:val="00000000000000000000"/>
    <w:charset w:val="00"/>
    <w:family w:val="roman"/>
    <w:notTrueType/>
    <w:pitch w:val="default"/>
  </w:font>
  <w:font w:name="Garamond,Times New Roman">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Arial,Times New Roman">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Calib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8F3" w:rsidRDefault="009A18F3" w:rsidP="00BC6B51">
      <w:pPr>
        <w:spacing w:after="0" w:line="240" w:lineRule="auto"/>
      </w:pPr>
      <w:r>
        <w:separator/>
      </w:r>
    </w:p>
  </w:footnote>
  <w:footnote w:type="continuationSeparator" w:id="0">
    <w:p w:rsidR="009A18F3" w:rsidRDefault="009A18F3" w:rsidP="00BC6B51">
      <w:pPr>
        <w:spacing w:after="0" w:line="240" w:lineRule="auto"/>
      </w:pPr>
      <w:r>
        <w:continuationSeparator/>
      </w:r>
    </w:p>
  </w:footnote>
  <w:footnote w:type="continuationNotice" w:id="1">
    <w:p w:rsidR="009A18F3" w:rsidRDefault="009A18F3">
      <w:pPr>
        <w:spacing w:after="0" w:line="240" w:lineRule="auto"/>
      </w:pPr>
    </w:p>
  </w:footnote>
  <w:footnote w:id="2">
    <w:p w:rsidR="002E1902" w:rsidRDefault="002E1902" w:rsidP="00DB44F3">
      <w:pPr>
        <w:pStyle w:val="Textpoznpodarou"/>
      </w:pPr>
      <w:r w:rsidRPr="5C65E7E0">
        <w:rPr>
          <w:rStyle w:val="Znakapoznpodarou"/>
          <w:rFonts w:eastAsia="Arial" w:cs="Arial"/>
          <w:sz w:val="16"/>
          <w:szCs w:val="16"/>
        </w:rPr>
        <w:footnoteRef/>
      </w:r>
      <w:r w:rsidRPr="5C65E7E0">
        <w:rPr>
          <w:rFonts w:eastAsia="Arial" w:cs="Arial"/>
          <w:sz w:val="16"/>
          <w:szCs w:val="16"/>
        </w:rPr>
        <w:t xml:space="preserve"> Licencován v rámci jednoho virtuálního prostředí OS (VOSE) hostujícího serveru zdarma. Pokud by se Zadavatel rozhodl virtualizovat i terminálové servery v prostředí VMWare ESX, bude třeba zakoupit i tuto jednu licenci MS Windows Se</w:t>
      </w:r>
      <w:r w:rsidRPr="5C65E7E0">
        <w:rPr>
          <w:rFonts w:eastAsia="Arial" w:cs="Arial"/>
          <w:sz w:val="16"/>
          <w:szCs w:val="16"/>
        </w:rPr>
        <w:t>r</w:t>
      </w:r>
      <w:r w:rsidRPr="5C65E7E0">
        <w:rPr>
          <w:rFonts w:eastAsia="Arial" w:cs="Arial"/>
          <w:sz w:val="16"/>
          <w:szCs w:val="16"/>
        </w:rPr>
        <w:t>ver 2012 R2 Standard navíc oproti návrhu z této nabídky.</w:t>
      </w:r>
    </w:p>
  </w:footnote>
  <w:footnote w:id="3">
    <w:p w:rsidR="002E1902" w:rsidRDefault="002E1902" w:rsidP="00DB44F3">
      <w:pPr>
        <w:pStyle w:val="Textpoznpodarou"/>
      </w:pPr>
      <w:r w:rsidRPr="5C65E7E0">
        <w:rPr>
          <w:rStyle w:val="Znakapoznpodarou"/>
          <w:rFonts w:eastAsia="Arial" w:cs="Arial"/>
          <w:sz w:val="16"/>
          <w:szCs w:val="16"/>
        </w:rPr>
        <w:footnoteRef/>
      </w:r>
      <w:r w:rsidRPr="5C65E7E0">
        <w:rPr>
          <w:rFonts w:eastAsia="Arial" w:cs="Arial"/>
          <w:sz w:val="16"/>
          <w:szCs w:val="16"/>
        </w:rPr>
        <w:t xml:space="preserve"> Licencován v rámci jednoho virtuálního prostředí OS (VOSE) hostujícího serveru zdarma. Pokud by se Zadavatel rozhodl virtualizovat i terminálové servery v prostředí VMWare ESX, bude třeba zakoupit i tuto jednu licenci MS Windows Se</w:t>
      </w:r>
      <w:r w:rsidRPr="5C65E7E0">
        <w:rPr>
          <w:rFonts w:eastAsia="Arial" w:cs="Arial"/>
          <w:sz w:val="16"/>
          <w:szCs w:val="16"/>
        </w:rPr>
        <w:t>r</w:t>
      </w:r>
      <w:r w:rsidRPr="5C65E7E0">
        <w:rPr>
          <w:rFonts w:eastAsia="Arial" w:cs="Arial"/>
          <w:sz w:val="16"/>
          <w:szCs w:val="16"/>
        </w:rPr>
        <w:t>ver 2012 R2 Standard navíc oproti návrhu z této nabídky.</w:t>
      </w:r>
    </w:p>
  </w:footnote>
  <w:footnote w:id="4">
    <w:p w:rsidR="002E1902" w:rsidRPr="00ED4AD1" w:rsidRDefault="002E1902" w:rsidP="00DB44F3">
      <w:pPr>
        <w:pStyle w:val="Textpoznpodarou"/>
        <w:rPr>
          <w:rFonts w:cs="Arial"/>
          <w:sz w:val="16"/>
        </w:rPr>
      </w:pPr>
      <w:r w:rsidRPr="5C65E7E0">
        <w:rPr>
          <w:rStyle w:val="Znakapoznpodarou"/>
          <w:rFonts w:eastAsia="Arial" w:cs="Arial"/>
          <w:sz w:val="16"/>
          <w:szCs w:val="16"/>
        </w:rPr>
        <w:footnoteRef/>
      </w:r>
      <w:r w:rsidRPr="5C65E7E0">
        <w:rPr>
          <w:rFonts w:eastAsia="Arial" w:cs="Arial"/>
          <w:sz w:val="16"/>
          <w:szCs w:val="16"/>
        </w:rPr>
        <w:t xml:space="preserve"> Produkty firmy Microsoft v testovacím prostředí budou všechny licencovány pomocí produktu Microsoft Developer Network (MSDN), dodaného na osobu správce testovacího prostředí OZP, který bude mít celé testovací prostředí a testování na starosti.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CellMar>
        <w:left w:w="0" w:type="dxa"/>
        <w:right w:w="0" w:type="dxa"/>
      </w:tblCellMar>
      <w:tblLook w:val="04A0" w:firstRow="1" w:lastRow="0" w:firstColumn="1" w:lastColumn="0" w:noHBand="0" w:noVBand="1"/>
    </w:tblPr>
    <w:tblGrid>
      <w:gridCol w:w="2126"/>
      <w:gridCol w:w="3261"/>
      <w:gridCol w:w="3685"/>
    </w:tblGrid>
    <w:tr w:rsidR="002E1902" w:rsidRPr="008B1222" w:rsidTr="002C2A5E">
      <w:trPr>
        <w:trHeight w:val="20"/>
        <w:jc w:val="right"/>
      </w:trPr>
      <w:tc>
        <w:tcPr>
          <w:tcW w:w="2126" w:type="dxa"/>
          <w:shd w:val="clear" w:color="auto" w:fill="auto"/>
          <w:vAlign w:val="center"/>
        </w:tcPr>
        <w:p w:rsidR="002E1902" w:rsidRPr="00586EFC" w:rsidRDefault="002E1902" w:rsidP="002C2A5E">
          <w:pPr>
            <w:pStyle w:val="Bezmezer"/>
            <w:spacing w:line="240" w:lineRule="exact"/>
            <w:ind w:firstLine="0"/>
            <w:jc w:val="left"/>
            <w:rPr>
              <w:rFonts w:ascii="Trebuchet MS" w:hAnsi="Trebuchet MS"/>
              <w:sz w:val="16"/>
              <w:szCs w:val="16"/>
            </w:rPr>
          </w:pPr>
        </w:p>
      </w:tc>
      <w:tc>
        <w:tcPr>
          <w:tcW w:w="3261" w:type="dxa"/>
          <w:shd w:val="clear" w:color="auto" w:fill="auto"/>
          <w:vAlign w:val="center"/>
        </w:tcPr>
        <w:p w:rsidR="002E1902" w:rsidRPr="00586EFC" w:rsidRDefault="002E1902" w:rsidP="002C2A5E">
          <w:pPr>
            <w:pStyle w:val="Bezmezer"/>
            <w:ind w:firstLine="0"/>
            <w:jc w:val="left"/>
            <w:rPr>
              <w:rFonts w:ascii="Trebuchet MS" w:hAnsi="Trebuchet MS"/>
              <w:sz w:val="16"/>
              <w:szCs w:val="16"/>
            </w:rPr>
          </w:pPr>
        </w:p>
      </w:tc>
      <w:tc>
        <w:tcPr>
          <w:tcW w:w="3685" w:type="dxa"/>
          <w:shd w:val="clear" w:color="auto" w:fill="auto"/>
          <w:vAlign w:val="center"/>
        </w:tcPr>
        <w:p w:rsidR="002E1902" w:rsidRPr="00586EFC" w:rsidRDefault="002E1902" w:rsidP="002C2A5E">
          <w:pPr>
            <w:pStyle w:val="Bezmezer"/>
            <w:ind w:firstLine="0"/>
            <w:jc w:val="left"/>
            <w:rPr>
              <w:rFonts w:ascii="Trebuchet MS" w:hAnsi="Trebuchet MS"/>
              <w:sz w:val="16"/>
              <w:szCs w:val="16"/>
            </w:rPr>
          </w:pPr>
        </w:p>
      </w:tc>
    </w:tr>
  </w:tbl>
  <w:p w:rsidR="002E1902" w:rsidRDefault="002E190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BD14656_"/>
      </v:shape>
    </w:pict>
  </w:numPicBullet>
  <w:numPicBullet w:numPicBulletId="1">
    <w:pict>
      <v:shape id="_x0000_i1037" type="#_x0000_t75" style="width:15.75pt;height:15.75pt" o:bullet="t">
        <v:imagedata r:id="rId2" o:title="Čtverec1"/>
      </v:shape>
    </w:pict>
  </w:numPicBullet>
  <w:numPicBullet w:numPicBulletId="2">
    <w:pict>
      <v:shape id="_x0000_i1038" type="#_x0000_t75" style="width:9pt;height:9pt" o:bullet="t">
        <v:imagedata r:id="rId3" o:title="Čtverec2"/>
      </v:shape>
    </w:pict>
  </w:numPicBullet>
  <w:numPicBullet w:numPicBulletId="3">
    <w:pict>
      <v:shape id="_x0000_i1039" type="#_x0000_t75" style="width:6.75pt;height:6.75pt" o:bullet="t">
        <v:imagedata r:id="rId4" o:title="Čtverec3"/>
      </v:shape>
    </w:pict>
  </w:numPicBullet>
  <w:numPicBullet w:numPicBulletId="4">
    <w:pict>
      <v:shape id="_x0000_i1040" type="#_x0000_t75" style="width:6pt;height:6pt" o:bullet="t">
        <v:imagedata r:id="rId5" o:title="Čtverec4"/>
      </v:shape>
    </w:pict>
  </w:numPicBullet>
  <w:abstractNum w:abstractNumId="0">
    <w:nsid w:val="0013029F"/>
    <w:multiLevelType w:val="hybridMultilevel"/>
    <w:tmpl w:val="6B447C5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nsid w:val="14F818E2"/>
    <w:multiLevelType w:val="multilevel"/>
    <w:tmpl w:val="A6E051C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DD23FCC"/>
    <w:multiLevelType w:val="multilevel"/>
    <w:tmpl w:val="0405001D"/>
    <w:lvl w:ilvl="0">
      <w:start w:val="1"/>
      <w:numFmt w:val="decimal"/>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
    <w:nsid w:val="256F4F7A"/>
    <w:multiLevelType w:val="hybridMultilevel"/>
    <w:tmpl w:val="737A7E04"/>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nsid w:val="264B3DF5"/>
    <w:multiLevelType w:val="hybridMultilevel"/>
    <w:tmpl w:val="2536F8D2"/>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29DE61E4"/>
    <w:multiLevelType w:val="multilevel"/>
    <w:tmpl w:val="24BA514A"/>
    <w:styleLink w:val="AQSeznamNadpisy"/>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ind w:left="340" w:hanging="340"/>
      </w:pPr>
      <w:rPr>
        <w:rFonts w:hint="default"/>
      </w:rPr>
    </w:lvl>
    <w:lvl w:ilvl="5">
      <w:start w:val="1"/>
      <w:numFmt w:val="decimal"/>
      <w:lvlText w:val="%1.%2.%3.%4.%5.%6."/>
      <w:lvlJc w:val="left"/>
      <w:pPr>
        <w:ind w:left="340" w:hanging="340"/>
      </w:pPr>
      <w:rPr>
        <w:rFonts w:hint="default"/>
      </w:rPr>
    </w:lvl>
    <w:lvl w:ilvl="6">
      <w:start w:val="1"/>
      <w:numFmt w:val="decimal"/>
      <w:lvlText w:val="%1.%2.%3.%4.%5.%6.%7."/>
      <w:lvlJc w:val="left"/>
      <w:pPr>
        <w:ind w:left="340" w:hanging="340"/>
      </w:pPr>
      <w:rPr>
        <w:rFonts w:hint="default"/>
      </w:rPr>
    </w:lvl>
    <w:lvl w:ilvl="7">
      <w:start w:val="1"/>
      <w:numFmt w:val="decimal"/>
      <w:lvlText w:val="%1.%2.%3.%4.%5.%6.%7.%8."/>
      <w:lvlJc w:val="left"/>
      <w:pPr>
        <w:ind w:left="340" w:hanging="340"/>
      </w:pPr>
      <w:rPr>
        <w:rFonts w:hint="default"/>
      </w:rPr>
    </w:lvl>
    <w:lvl w:ilvl="8">
      <w:start w:val="1"/>
      <w:numFmt w:val="decimal"/>
      <w:lvlText w:val="%1.%2.%3.%4.%5.%6.%7.%8.%9."/>
      <w:lvlJc w:val="left"/>
      <w:pPr>
        <w:ind w:left="340" w:hanging="340"/>
      </w:pPr>
      <w:rPr>
        <w:rFonts w:hint="default"/>
      </w:rPr>
    </w:lvl>
  </w:abstractNum>
  <w:abstractNum w:abstractNumId="6">
    <w:nsid w:val="2D7A60B9"/>
    <w:multiLevelType w:val="hybridMultilevel"/>
    <w:tmpl w:val="5D1EAE5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E32722C"/>
    <w:multiLevelType w:val="hybridMultilevel"/>
    <w:tmpl w:val="737A7E04"/>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nsid w:val="2E505E84"/>
    <w:multiLevelType w:val="hybridMultilevel"/>
    <w:tmpl w:val="2536F8D2"/>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nsid w:val="3A2E2A04"/>
    <w:multiLevelType w:val="multilevel"/>
    <w:tmpl w:val="339A2942"/>
    <w:styleLink w:val="AQodrky"/>
    <w:lvl w:ilvl="0">
      <w:start w:val="1"/>
      <w:numFmt w:val="bullet"/>
      <w:lvlText w:val=""/>
      <w:lvlPicBulletId w:val="1"/>
      <w:lvlJc w:val="left"/>
      <w:pPr>
        <w:ind w:left="624" w:hanging="340"/>
      </w:pPr>
      <w:rPr>
        <w:rFonts w:ascii="Symbol" w:hAnsi="Symbol" w:hint="default"/>
        <w:color w:val="auto"/>
      </w:rPr>
    </w:lvl>
    <w:lvl w:ilvl="1">
      <w:start w:val="1"/>
      <w:numFmt w:val="bullet"/>
      <w:lvlText w:val=""/>
      <w:lvlPicBulletId w:val="2"/>
      <w:lvlJc w:val="left"/>
      <w:pPr>
        <w:ind w:left="907" w:hanging="283"/>
      </w:pPr>
      <w:rPr>
        <w:rFonts w:ascii="Symbol" w:hAnsi="Symbol" w:hint="default"/>
        <w:color w:val="auto"/>
      </w:rPr>
    </w:lvl>
    <w:lvl w:ilvl="2">
      <w:start w:val="1"/>
      <w:numFmt w:val="bullet"/>
      <w:lvlText w:val=""/>
      <w:lvlPicBulletId w:val="3"/>
      <w:lvlJc w:val="left"/>
      <w:pPr>
        <w:ind w:left="1361" w:hanging="397"/>
      </w:pPr>
      <w:rPr>
        <w:rFonts w:ascii="Symbol" w:hAnsi="Symbol" w:hint="default"/>
        <w:color w:val="auto"/>
      </w:rPr>
    </w:lvl>
    <w:lvl w:ilvl="3">
      <w:start w:val="1"/>
      <w:numFmt w:val="bullet"/>
      <w:lvlText w:val=""/>
      <w:lvlPicBulletId w:val="4"/>
      <w:lvlJc w:val="left"/>
      <w:pPr>
        <w:ind w:left="1701" w:hanging="340"/>
      </w:pPr>
      <w:rPr>
        <w:rFonts w:ascii="Symbol" w:hAnsi="Symbol" w:hint="default"/>
        <w:color w:val="auto"/>
      </w:rPr>
    </w:lvl>
    <w:lvl w:ilvl="4">
      <w:start w:val="1"/>
      <w:numFmt w:val="bullet"/>
      <w:lvlText w:val=""/>
      <w:lvlPicBulletId w:val="0"/>
      <w:lvlJc w:val="left"/>
      <w:pPr>
        <w:ind w:left="2041" w:hanging="340"/>
      </w:pPr>
      <w:rPr>
        <w:rFonts w:ascii="Symbol" w:hAnsi="Symbol" w:hint="default"/>
        <w:color w:val="auto"/>
      </w:rPr>
    </w:lvl>
    <w:lvl w:ilvl="5">
      <w:start w:val="1"/>
      <w:numFmt w:val="bullet"/>
      <w:lvlText w:val=""/>
      <w:lvlJc w:val="left"/>
      <w:pPr>
        <w:ind w:left="2438" w:hanging="397"/>
      </w:pPr>
      <w:rPr>
        <w:rFonts w:ascii="Symbol" w:hAnsi="Symbol" w:hint="default"/>
        <w:color w:val="auto"/>
      </w:rPr>
    </w:lvl>
    <w:lvl w:ilvl="6">
      <w:start w:val="1"/>
      <w:numFmt w:val="bullet"/>
      <w:lvlText w:val=""/>
      <w:lvlJc w:val="left"/>
      <w:pPr>
        <w:ind w:left="2778" w:hanging="340"/>
      </w:pPr>
      <w:rPr>
        <w:rFonts w:ascii="Symbol" w:hAnsi="Symbol" w:hint="default"/>
        <w:color w:val="auto"/>
      </w:rPr>
    </w:lvl>
    <w:lvl w:ilvl="7">
      <w:start w:val="1"/>
      <w:numFmt w:val="bullet"/>
      <w:lvlText w:val=""/>
      <w:lvlJc w:val="left"/>
      <w:pPr>
        <w:ind w:left="3119" w:hanging="397"/>
      </w:pPr>
      <w:rPr>
        <w:rFonts w:ascii="Symbol" w:hAnsi="Symbol" w:hint="default"/>
        <w:color w:val="auto"/>
      </w:rPr>
    </w:lvl>
    <w:lvl w:ilvl="8">
      <w:start w:val="1"/>
      <w:numFmt w:val="bullet"/>
      <w:lvlText w:val=""/>
      <w:lvlJc w:val="left"/>
      <w:pPr>
        <w:ind w:left="3515" w:hanging="396"/>
      </w:pPr>
      <w:rPr>
        <w:rFonts w:ascii="Symbol" w:hAnsi="Symbol" w:hint="default"/>
        <w:color w:val="auto"/>
      </w:rPr>
    </w:lvl>
  </w:abstractNum>
  <w:abstractNum w:abstractNumId="10">
    <w:nsid w:val="3F1B3C04"/>
    <w:multiLevelType w:val="hybridMultilevel"/>
    <w:tmpl w:val="737A7E04"/>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3F6B24EB"/>
    <w:multiLevelType w:val="hybridMultilevel"/>
    <w:tmpl w:val="8E02834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465C0C1F"/>
    <w:multiLevelType w:val="hybridMultilevel"/>
    <w:tmpl w:val="4FFE27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77E7006"/>
    <w:multiLevelType w:val="multilevel"/>
    <w:tmpl w:val="7E7CFADE"/>
    <w:styleLink w:val="AQslovan"/>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492F5240"/>
    <w:multiLevelType w:val="hybridMultilevel"/>
    <w:tmpl w:val="8E02834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nsid w:val="561830B8"/>
    <w:multiLevelType w:val="multilevel"/>
    <w:tmpl w:val="086454DA"/>
    <w:lvl w:ilvl="0">
      <w:start w:val="9"/>
      <w:numFmt w:val="decimal"/>
      <w:pStyle w:val="AQNadpis1"/>
      <w:lvlText w:val="%1."/>
      <w:lvlJc w:val="left"/>
      <w:pPr>
        <w:tabs>
          <w:tab w:val="num" w:pos="567"/>
        </w:tabs>
        <w:ind w:left="567" w:hanging="567"/>
      </w:pPr>
      <w:rPr>
        <w:rFonts w:hint="default"/>
      </w:rPr>
    </w:lvl>
    <w:lvl w:ilvl="1">
      <w:start w:val="1"/>
      <w:numFmt w:val="decimal"/>
      <w:pStyle w:val="AQNadpis2"/>
      <w:lvlText w:val="%1.%2."/>
      <w:lvlJc w:val="left"/>
      <w:pPr>
        <w:tabs>
          <w:tab w:val="num" w:pos="851"/>
        </w:tabs>
        <w:ind w:left="851" w:hanging="851"/>
      </w:pPr>
      <w:rPr>
        <w:rFonts w:hint="default"/>
      </w:rPr>
    </w:lvl>
    <w:lvl w:ilvl="2">
      <w:start w:val="1"/>
      <w:numFmt w:val="decimal"/>
      <w:pStyle w:val="AQNadpis3"/>
      <w:lvlText w:val="%1.%2.%3."/>
      <w:lvlJc w:val="left"/>
      <w:pPr>
        <w:tabs>
          <w:tab w:val="num" w:pos="1134"/>
        </w:tabs>
        <w:ind w:left="1134" w:hanging="1134"/>
      </w:pPr>
      <w:rPr>
        <w:rFonts w:hint="default"/>
      </w:rPr>
    </w:lvl>
    <w:lvl w:ilvl="3">
      <w:start w:val="1"/>
      <w:numFmt w:val="decimal"/>
      <w:pStyle w:val="AQNadpis4"/>
      <w:lvlText w:val="%1.%2.%3.%4."/>
      <w:lvlJc w:val="left"/>
      <w:pPr>
        <w:tabs>
          <w:tab w:val="num" w:pos="6266"/>
        </w:tabs>
        <w:ind w:left="6266" w:hanging="1304"/>
      </w:pPr>
      <w:rPr>
        <w:rFonts w:hint="default"/>
      </w:rPr>
    </w:lvl>
    <w:lvl w:ilvl="4">
      <w:start w:val="1"/>
      <w:numFmt w:val="decimal"/>
      <w:pStyle w:val="AQNadpis5"/>
      <w:lvlText w:val="%1.%2.%3.%4.%5."/>
      <w:lvlJc w:val="left"/>
      <w:pPr>
        <w:ind w:left="340" w:hanging="340"/>
      </w:pPr>
      <w:rPr>
        <w:rFonts w:hint="default"/>
      </w:rPr>
    </w:lvl>
    <w:lvl w:ilvl="5">
      <w:start w:val="1"/>
      <w:numFmt w:val="decimal"/>
      <w:lvlText w:val="%1.%2.%3.%4.%5.%6."/>
      <w:lvlJc w:val="left"/>
      <w:pPr>
        <w:ind w:left="340" w:hanging="340"/>
      </w:pPr>
      <w:rPr>
        <w:rFonts w:hint="default"/>
      </w:rPr>
    </w:lvl>
    <w:lvl w:ilvl="6">
      <w:start w:val="1"/>
      <w:numFmt w:val="decimal"/>
      <w:lvlText w:val="%1.%2.%3.%4.%5.%6.%7."/>
      <w:lvlJc w:val="left"/>
      <w:pPr>
        <w:ind w:left="340" w:hanging="340"/>
      </w:pPr>
      <w:rPr>
        <w:rFonts w:hint="default"/>
      </w:rPr>
    </w:lvl>
    <w:lvl w:ilvl="7">
      <w:start w:val="1"/>
      <w:numFmt w:val="decimal"/>
      <w:lvlText w:val="%1.%2.%3.%4.%5.%6.%7.%8."/>
      <w:lvlJc w:val="left"/>
      <w:pPr>
        <w:ind w:left="340" w:hanging="340"/>
      </w:pPr>
      <w:rPr>
        <w:rFonts w:hint="default"/>
      </w:rPr>
    </w:lvl>
    <w:lvl w:ilvl="8">
      <w:start w:val="1"/>
      <w:numFmt w:val="decimal"/>
      <w:lvlText w:val="%1.%2.%3.%4.%5.%6.%7.%8.%9."/>
      <w:lvlJc w:val="left"/>
      <w:pPr>
        <w:ind w:left="340" w:hanging="340"/>
      </w:pPr>
      <w:rPr>
        <w:rFonts w:hint="default"/>
      </w:rPr>
    </w:lvl>
  </w:abstractNum>
  <w:abstractNum w:abstractNumId="16">
    <w:nsid w:val="5AC73CD0"/>
    <w:multiLevelType w:val="hybridMultilevel"/>
    <w:tmpl w:val="1C008BCE"/>
    <w:lvl w:ilvl="0" w:tplc="6AE42710">
      <w:start w:val="1"/>
      <w:numFmt w:val="decimal"/>
      <w:lvlText w:val="%1)"/>
      <w:lvlJc w:val="left"/>
      <w:pPr>
        <w:ind w:left="836" w:hanging="552"/>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nsid w:val="5FFE5F31"/>
    <w:multiLevelType w:val="hybridMultilevel"/>
    <w:tmpl w:val="8E02834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nsid w:val="61F003E9"/>
    <w:multiLevelType w:val="multilevel"/>
    <w:tmpl w:val="0405001D"/>
    <w:lvl w:ilvl="0">
      <w:start w:val="1"/>
      <w:numFmt w:val="decimal"/>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nsid w:val="665D53AC"/>
    <w:multiLevelType w:val="multilevel"/>
    <w:tmpl w:val="126045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66A92EA3"/>
    <w:multiLevelType w:val="multilevel"/>
    <w:tmpl w:val="0405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6FD33828"/>
    <w:multiLevelType w:val="hybridMultilevel"/>
    <w:tmpl w:val="2AC8B62C"/>
    <w:lvl w:ilvl="0" w:tplc="FDA65926">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1B625F3"/>
    <w:multiLevelType w:val="hybridMultilevel"/>
    <w:tmpl w:val="2536F8D2"/>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nsid w:val="775007D2"/>
    <w:multiLevelType w:val="hybridMultilevel"/>
    <w:tmpl w:val="737A7E04"/>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nsid w:val="7F430D32"/>
    <w:multiLevelType w:val="hybridMultilevel"/>
    <w:tmpl w:val="E5581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1134"/>
          </w:tabs>
          <w:ind w:left="1134" w:hanging="1134"/>
        </w:pPr>
        <w:rPr>
          <w:rFonts w:hint="default"/>
        </w:rPr>
      </w:lvl>
    </w:lvlOverride>
    <w:lvlOverride w:ilvl="3">
      <w:lvl w:ilvl="3">
        <w:start w:val="1"/>
        <w:numFmt w:val="decimal"/>
        <w:lvlText w:val="%1.%2.%3.%4."/>
        <w:lvlJc w:val="left"/>
        <w:pPr>
          <w:tabs>
            <w:tab w:val="num" w:pos="1304"/>
          </w:tabs>
          <w:ind w:left="1304" w:hanging="1304"/>
        </w:pPr>
        <w:rPr>
          <w:rFonts w:hint="default"/>
        </w:rPr>
      </w:lvl>
    </w:lvlOverride>
    <w:lvlOverride w:ilvl="4">
      <w:lvl w:ilvl="4">
        <w:start w:val="1"/>
        <w:numFmt w:val="decimal"/>
        <w:lvlText w:val="%1.%2.%3.%4.%5."/>
        <w:lvlJc w:val="left"/>
        <w:pPr>
          <w:ind w:left="340" w:hanging="340"/>
        </w:pPr>
        <w:rPr>
          <w:rFonts w:hint="default"/>
        </w:rPr>
      </w:lvl>
    </w:lvlOverride>
    <w:lvlOverride w:ilvl="5">
      <w:lvl w:ilvl="5">
        <w:start w:val="1"/>
        <w:numFmt w:val="decimal"/>
        <w:lvlText w:val="%1.%2.%3.%4.%5.%6."/>
        <w:lvlJc w:val="left"/>
        <w:pPr>
          <w:ind w:left="340" w:hanging="340"/>
        </w:pPr>
        <w:rPr>
          <w:rFonts w:hint="default"/>
        </w:rPr>
      </w:lvl>
    </w:lvlOverride>
    <w:lvlOverride w:ilvl="6">
      <w:lvl w:ilvl="6">
        <w:start w:val="1"/>
        <w:numFmt w:val="decimal"/>
        <w:lvlText w:val="%1.%2.%3.%4.%5.%6.%7."/>
        <w:lvlJc w:val="left"/>
        <w:pPr>
          <w:ind w:left="340" w:hanging="340"/>
        </w:pPr>
        <w:rPr>
          <w:rFonts w:hint="default"/>
        </w:rPr>
      </w:lvl>
    </w:lvlOverride>
    <w:lvlOverride w:ilvl="7">
      <w:lvl w:ilvl="7">
        <w:start w:val="1"/>
        <w:numFmt w:val="decimal"/>
        <w:lvlText w:val="%1.%2.%3.%4.%5.%6.%7.%8."/>
        <w:lvlJc w:val="left"/>
        <w:pPr>
          <w:ind w:left="340" w:hanging="340"/>
        </w:pPr>
        <w:rPr>
          <w:rFonts w:hint="default"/>
        </w:rPr>
      </w:lvl>
    </w:lvlOverride>
    <w:lvlOverride w:ilvl="8">
      <w:lvl w:ilvl="8">
        <w:start w:val="1"/>
        <w:numFmt w:val="decimal"/>
        <w:lvlText w:val="%1.%2.%3.%4.%5.%6.%7.%8.%9."/>
        <w:lvlJc w:val="left"/>
        <w:pPr>
          <w:ind w:left="340" w:hanging="340"/>
        </w:pPr>
        <w:rPr>
          <w:rFonts w:hint="default"/>
        </w:rPr>
      </w:lvl>
    </w:lvlOverride>
  </w:num>
  <w:num w:numId="2">
    <w:abstractNumId w:val="13"/>
  </w:num>
  <w:num w:numId="3">
    <w:abstractNumId w:val="9"/>
  </w:num>
  <w:num w:numId="4">
    <w:abstractNumId w:val="5"/>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2"/>
  </w:num>
  <w:num w:numId="8">
    <w:abstractNumId w:val="7"/>
  </w:num>
  <w:num w:numId="9">
    <w:abstractNumId w:val="0"/>
  </w:num>
  <w:num w:numId="10">
    <w:abstractNumId w:val="1"/>
  </w:num>
  <w:num w:numId="11">
    <w:abstractNumId w:val="11"/>
  </w:num>
  <w:num w:numId="12">
    <w:abstractNumId w:val="14"/>
  </w:num>
  <w:num w:numId="13">
    <w:abstractNumId w:val="23"/>
  </w:num>
  <w:num w:numId="14">
    <w:abstractNumId w:val="10"/>
  </w:num>
  <w:num w:numId="15">
    <w:abstractNumId w:val="3"/>
  </w:num>
  <w:num w:numId="16">
    <w:abstractNumId w:val="4"/>
  </w:num>
  <w:num w:numId="17">
    <w:abstractNumId w:val="8"/>
  </w:num>
  <w:num w:numId="18">
    <w:abstractNumId w:val="2"/>
  </w:num>
  <w:num w:numId="19">
    <w:abstractNumId w:val="18"/>
  </w:num>
  <w:num w:numId="20">
    <w:abstractNumId w:val="16"/>
  </w:num>
  <w:num w:numId="21">
    <w:abstractNumId w:val="19"/>
  </w:num>
  <w:num w:numId="22">
    <w:abstractNumId w:val="15"/>
  </w:num>
  <w:num w:numId="23">
    <w:abstractNumId w:val="6"/>
  </w:num>
  <w:num w:numId="24">
    <w:abstractNumId w:val="24"/>
  </w:num>
  <w:num w:numId="25">
    <w:abstractNumId w:val="21"/>
  </w:num>
  <w:num w:numId="26">
    <w:abstractNumId w:val="12"/>
  </w:num>
  <w:num w:numId="27">
    <w:abstractNumId w:val="15"/>
  </w:num>
  <w:num w:numId="28">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A5E"/>
    <w:rsid w:val="00002A83"/>
    <w:rsid w:val="00003FF8"/>
    <w:rsid w:val="000050B5"/>
    <w:rsid w:val="000119A2"/>
    <w:rsid w:val="00011C07"/>
    <w:rsid w:val="00013B53"/>
    <w:rsid w:val="00014DE0"/>
    <w:rsid w:val="000172E9"/>
    <w:rsid w:val="00022C5C"/>
    <w:rsid w:val="000239A7"/>
    <w:rsid w:val="000335B7"/>
    <w:rsid w:val="00044698"/>
    <w:rsid w:val="000546D5"/>
    <w:rsid w:val="00061439"/>
    <w:rsid w:val="0007238A"/>
    <w:rsid w:val="0007461D"/>
    <w:rsid w:val="00075345"/>
    <w:rsid w:val="00077A2A"/>
    <w:rsid w:val="00077E0C"/>
    <w:rsid w:val="00084B47"/>
    <w:rsid w:val="00097BBB"/>
    <w:rsid w:val="000A195B"/>
    <w:rsid w:val="000A2C2F"/>
    <w:rsid w:val="000B03C7"/>
    <w:rsid w:val="000D6DCE"/>
    <w:rsid w:val="000E72C7"/>
    <w:rsid w:val="000F2CFD"/>
    <w:rsid w:val="000F3C2C"/>
    <w:rsid w:val="001014BC"/>
    <w:rsid w:val="001265C8"/>
    <w:rsid w:val="001340E6"/>
    <w:rsid w:val="001442EC"/>
    <w:rsid w:val="00144B4C"/>
    <w:rsid w:val="0015483C"/>
    <w:rsid w:val="00160506"/>
    <w:rsid w:val="0016650E"/>
    <w:rsid w:val="00166C2A"/>
    <w:rsid w:val="001674B3"/>
    <w:rsid w:val="0017042D"/>
    <w:rsid w:val="001712E0"/>
    <w:rsid w:val="001719B0"/>
    <w:rsid w:val="001726BB"/>
    <w:rsid w:val="001930E8"/>
    <w:rsid w:val="00193BBC"/>
    <w:rsid w:val="001A3F17"/>
    <w:rsid w:val="001B396B"/>
    <w:rsid w:val="001B6D05"/>
    <w:rsid w:val="001C399A"/>
    <w:rsid w:val="001C49EC"/>
    <w:rsid w:val="001C6657"/>
    <w:rsid w:val="001D1425"/>
    <w:rsid w:val="001E2827"/>
    <w:rsid w:val="001E3635"/>
    <w:rsid w:val="001E48DA"/>
    <w:rsid w:val="001E7F90"/>
    <w:rsid w:val="001F19D0"/>
    <w:rsid w:val="001F29ED"/>
    <w:rsid w:val="001F32CD"/>
    <w:rsid w:val="0020498E"/>
    <w:rsid w:val="00211642"/>
    <w:rsid w:val="00214E07"/>
    <w:rsid w:val="00215521"/>
    <w:rsid w:val="00220D07"/>
    <w:rsid w:val="00221E8C"/>
    <w:rsid w:val="00222DFF"/>
    <w:rsid w:val="00226855"/>
    <w:rsid w:val="00237797"/>
    <w:rsid w:val="002378FE"/>
    <w:rsid w:val="00237F4E"/>
    <w:rsid w:val="002614B0"/>
    <w:rsid w:val="0026211B"/>
    <w:rsid w:val="00264885"/>
    <w:rsid w:val="00265071"/>
    <w:rsid w:val="002702BF"/>
    <w:rsid w:val="00272B59"/>
    <w:rsid w:val="00276FC3"/>
    <w:rsid w:val="00283F35"/>
    <w:rsid w:val="00290F58"/>
    <w:rsid w:val="002A3785"/>
    <w:rsid w:val="002A3A44"/>
    <w:rsid w:val="002A3E21"/>
    <w:rsid w:val="002B12AD"/>
    <w:rsid w:val="002B4E20"/>
    <w:rsid w:val="002C2A5E"/>
    <w:rsid w:val="002C6E45"/>
    <w:rsid w:val="002C7FF2"/>
    <w:rsid w:val="002D0D3D"/>
    <w:rsid w:val="002E0306"/>
    <w:rsid w:val="002E1902"/>
    <w:rsid w:val="002E5811"/>
    <w:rsid w:val="002E71FB"/>
    <w:rsid w:val="002F1500"/>
    <w:rsid w:val="00302E8B"/>
    <w:rsid w:val="00326478"/>
    <w:rsid w:val="0032690A"/>
    <w:rsid w:val="00330AA5"/>
    <w:rsid w:val="00342CB2"/>
    <w:rsid w:val="003446F3"/>
    <w:rsid w:val="00361C86"/>
    <w:rsid w:val="00365136"/>
    <w:rsid w:val="00370253"/>
    <w:rsid w:val="003717E7"/>
    <w:rsid w:val="00373075"/>
    <w:rsid w:val="00373FB7"/>
    <w:rsid w:val="00384FA5"/>
    <w:rsid w:val="00396B1F"/>
    <w:rsid w:val="00397333"/>
    <w:rsid w:val="00397972"/>
    <w:rsid w:val="003A16D7"/>
    <w:rsid w:val="003A32B8"/>
    <w:rsid w:val="003A5F4D"/>
    <w:rsid w:val="003A7F9D"/>
    <w:rsid w:val="003B3F9B"/>
    <w:rsid w:val="003C30FC"/>
    <w:rsid w:val="003D1CE9"/>
    <w:rsid w:val="003D38B7"/>
    <w:rsid w:val="003E410F"/>
    <w:rsid w:val="003F35E5"/>
    <w:rsid w:val="003F4947"/>
    <w:rsid w:val="003F64E5"/>
    <w:rsid w:val="00402AB3"/>
    <w:rsid w:val="00405C36"/>
    <w:rsid w:val="0041340B"/>
    <w:rsid w:val="00413817"/>
    <w:rsid w:val="00413A7D"/>
    <w:rsid w:val="00423071"/>
    <w:rsid w:val="00423F12"/>
    <w:rsid w:val="00430AF0"/>
    <w:rsid w:val="00435499"/>
    <w:rsid w:val="00437E32"/>
    <w:rsid w:val="0045164C"/>
    <w:rsid w:val="00451ED9"/>
    <w:rsid w:val="00454C15"/>
    <w:rsid w:val="00455CED"/>
    <w:rsid w:val="0046194D"/>
    <w:rsid w:val="00477DE4"/>
    <w:rsid w:val="0048315C"/>
    <w:rsid w:val="00485AB5"/>
    <w:rsid w:val="0048782B"/>
    <w:rsid w:val="004B3707"/>
    <w:rsid w:val="004C7AEC"/>
    <w:rsid w:val="004D2175"/>
    <w:rsid w:val="004D379E"/>
    <w:rsid w:val="004E0973"/>
    <w:rsid w:val="004E1BBB"/>
    <w:rsid w:val="004E2CE0"/>
    <w:rsid w:val="004E66AB"/>
    <w:rsid w:val="004F2157"/>
    <w:rsid w:val="004F3677"/>
    <w:rsid w:val="004F4475"/>
    <w:rsid w:val="004F64EC"/>
    <w:rsid w:val="00501062"/>
    <w:rsid w:val="0050343A"/>
    <w:rsid w:val="00513933"/>
    <w:rsid w:val="005148F6"/>
    <w:rsid w:val="00515721"/>
    <w:rsid w:val="005213F7"/>
    <w:rsid w:val="00522AF7"/>
    <w:rsid w:val="005307C8"/>
    <w:rsid w:val="005325C9"/>
    <w:rsid w:val="0053725E"/>
    <w:rsid w:val="00543578"/>
    <w:rsid w:val="005451B1"/>
    <w:rsid w:val="00560698"/>
    <w:rsid w:val="005631C0"/>
    <w:rsid w:val="00575E4F"/>
    <w:rsid w:val="00580B3D"/>
    <w:rsid w:val="0058249A"/>
    <w:rsid w:val="00586724"/>
    <w:rsid w:val="00587052"/>
    <w:rsid w:val="005A66E4"/>
    <w:rsid w:val="005C172A"/>
    <w:rsid w:val="005C5712"/>
    <w:rsid w:val="005D288F"/>
    <w:rsid w:val="005D4F62"/>
    <w:rsid w:val="005E1E2D"/>
    <w:rsid w:val="0060441B"/>
    <w:rsid w:val="00605F89"/>
    <w:rsid w:val="00610FFF"/>
    <w:rsid w:val="00611CE3"/>
    <w:rsid w:val="00612EB3"/>
    <w:rsid w:val="006161DB"/>
    <w:rsid w:val="00626A7A"/>
    <w:rsid w:val="00630226"/>
    <w:rsid w:val="00631313"/>
    <w:rsid w:val="00632125"/>
    <w:rsid w:val="00632808"/>
    <w:rsid w:val="0064668E"/>
    <w:rsid w:val="006510E9"/>
    <w:rsid w:val="0065614B"/>
    <w:rsid w:val="00664868"/>
    <w:rsid w:val="00665D8F"/>
    <w:rsid w:val="00670086"/>
    <w:rsid w:val="006702DC"/>
    <w:rsid w:val="006812DA"/>
    <w:rsid w:val="00684147"/>
    <w:rsid w:val="00687135"/>
    <w:rsid w:val="00694E8E"/>
    <w:rsid w:val="00697D98"/>
    <w:rsid w:val="006A148C"/>
    <w:rsid w:val="006A21C6"/>
    <w:rsid w:val="006A6BA5"/>
    <w:rsid w:val="006B49C9"/>
    <w:rsid w:val="006D6F66"/>
    <w:rsid w:val="006E1824"/>
    <w:rsid w:val="006E2375"/>
    <w:rsid w:val="006E5FAD"/>
    <w:rsid w:val="006E66DD"/>
    <w:rsid w:val="006F6351"/>
    <w:rsid w:val="0070262F"/>
    <w:rsid w:val="00707092"/>
    <w:rsid w:val="00731CF4"/>
    <w:rsid w:val="00736377"/>
    <w:rsid w:val="00740528"/>
    <w:rsid w:val="007564FA"/>
    <w:rsid w:val="00767ADB"/>
    <w:rsid w:val="00767B3F"/>
    <w:rsid w:val="00773045"/>
    <w:rsid w:val="00780E32"/>
    <w:rsid w:val="00782BDA"/>
    <w:rsid w:val="00783BC1"/>
    <w:rsid w:val="0079394E"/>
    <w:rsid w:val="00793FB1"/>
    <w:rsid w:val="00794949"/>
    <w:rsid w:val="007A1BBF"/>
    <w:rsid w:val="007A1F2B"/>
    <w:rsid w:val="007B36D6"/>
    <w:rsid w:val="007B46D5"/>
    <w:rsid w:val="007C4D69"/>
    <w:rsid w:val="007D12D6"/>
    <w:rsid w:val="007D1E9E"/>
    <w:rsid w:val="007E37A6"/>
    <w:rsid w:val="007F32CB"/>
    <w:rsid w:val="00801941"/>
    <w:rsid w:val="00803EDE"/>
    <w:rsid w:val="00806B83"/>
    <w:rsid w:val="008141A9"/>
    <w:rsid w:val="0082232C"/>
    <w:rsid w:val="00824DC9"/>
    <w:rsid w:val="0084646F"/>
    <w:rsid w:val="00852179"/>
    <w:rsid w:val="00863075"/>
    <w:rsid w:val="008646B8"/>
    <w:rsid w:val="008649FD"/>
    <w:rsid w:val="00865486"/>
    <w:rsid w:val="00871F18"/>
    <w:rsid w:val="00874AFA"/>
    <w:rsid w:val="00876A98"/>
    <w:rsid w:val="00877DBB"/>
    <w:rsid w:val="00883C09"/>
    <w:rsid w:val="008866D0"/>
    <w:rsid w:val="00895FEF"/>
    <w:rsid w:val="008A2132"/>
    <w:rsid w:val="008B06CA"/>
    <w:rsid w:val="008B2485"/>
    <w:rsid w:val="008B58D8"/>
    <w:rsid w:val="008B7715"/>
    <w:rsid w:val="008C2614"/>
    <w:rsid w:val="008C2CE4"/>
    <w:rsid w:val="008C316D"/>
    <w:rsid w:val="008C3BFE"/>
    <w:rsid w:val="008D4298"/>
    <w:rsid w:val="008E14E4"/>
    <w:rsid w:val="008E2DEF"/>
    <w:rsid w:val="008E4050"/>
    <w:rsid w:val="008E49BF"/>
    <w:rsid w:val="008F408D"/>
    <w:rsid w:val="008F4D57"/>
    <w:rsid w:val="008F5257"/>
    <w:rsid w:val="00900DF4"/>
    <w:rsid w:val="00901EAA"/>
    <w:rsid w:val="00902CCE"/>
    <w:rsid w:val="0090714E"/>
    <w:rsid w:val="009131F5"/>
    <w:rsid w:val="00913D92"/>
    <w:rsid w:val="00917C3B"/>
    <w:rsid w:val="00926976"/>
    <w:rsid w:val="009312EC"/>
    <w:rsid w:val="00931D07"/>
    <w:rsid w:val="00931FBA"/>
    <w:rsid w:val="00942EE1"/>
    <w:rsid w:val="0096002A"/>
    <w:rsid w:val="00964285"/>
    <w:rsid w:val="009656B7"/>
    <w:rsid w:val="00970EDA"/>
    <w:rsid w:val="00976A9C"/>
    <w:rsid w:val="00977935"/>
    <w:rsid w:val="009803DF"/>
    <w:rsid w:val="009846C4"/>
    <w:rsid w:val="00991930"/>
    <w:rsid w:val="00992C9B"/>
    <w:rsid w:val="00993C4F"/>
    <w:rsid w:val="00993DF8"/>
    <w:rsid w:val="009A0E25"/>
    <w:rsid w:val="009A18F3"/>
    <w:rsid w:val="009A75B2"/>
    <w:rsid w:val="009B07E6"/>
    <w:rsid w:val="009B0BB6"/>
    <w:rsid w:val="009B1714"/>
    <w:rsid w:val="009B44C2"/>
    <w:rsid w:val="009B58F8"/>
    <w:rsid w:val="009C15FD"/>
    <w:rsid w:val="009D1003"/>
    <w:rsid w:val="009D57A9"/>
    <w:rsid w:val="009E0682"/>
    <w:rsid w:val="009E1933"/>
    <w:rsid w:val="009E21F0"/>
    <w:rsid w:val="009E36EF"/>
    <w:rsid w:val="009E4C12"/>
    <w:rsid w:val="009F7F97"/>
    <w:rsid w:val="00A008D5"/>
    <w:rsid w:val="00A04A19"/>
    <w:rsid w:val="00A04F52"/>
    <w:rsid w:val="00A07DCA"/>
    <w:rsid w:val="00A111F5"/>
    <w:rsid w:val="00A12EAB"/>
    <w:rsid w:val="00A12F28"/>
    <w:rsid w:val="00A168F6"/>
    <w:rsid w:val="00A172C2"/>
    <w:rsid w:val="00A17FB4"/>
    <w:rsid w:val="00A302A9"/>
    <w:rsid w:val="00A3186C"/>
    <w:rsid w:val="00A37E6E"/>
    <w:rsid w:val="00A54115"/>
    <w:rsid w:val="00A55A72"/>
    <w:rsid w:val="00A55B3B"/>
    <w:rsid w:val="00A63055"/>
    <w:rsid w:val="00A63B4A"/>
    <w:rsid w:val="00A672C4"/>
    <w:rsid w:val="00A76BD0"/>
    <w:rsid w:val="00A81631"/>
    <w:rsid w:val="00A87625"/>
    <w:rsid w:val="00A94820"/>
    <w:rsid w:val="00A9592E"/>
    <w:rsid w:val="00A96306"/>
    <w:rsid w:val="00AA0211"/>
    <w:rsid w:val="00AA3930"/>
    <w:rsid w:val="00AA5B37"/>
    <w:rsid w:val="00AA7E51"/>
    <w:rsid w:val="00AB4382"/>
    <w:rsid w:val="00AB5D20"/>
    <w:rsid w:val="00AC0AC9"/>
    <w:rsid w:val="00AD1970"/>
    <w:rsid w:val="00AD4F72"/>
    <w:rsid w:val="00AE1440"/>
    <w:rsid w:val="00B00FC5"/>
    <w:rsid w:val="00B02322"/>
    <w:rsid w:val="00B039E1"/>
    <w:rsid w:val="00B07C1B"/>
    <w:rsid w:val="00B2714A"/>
    <w:rsid w:val="00B271A8"/>
    <w:rsid w:val="00B27C48"/>
    <w:rsid w:val="00B32717"/>
    <w:rsid w:val="00B33161"/>
    <w:rsid w:val="00B3458D"/>
    <w:rsid w:val="00B354A6"/>
    <w:rsid w:val="00B54517"/>
    <w:rsid w:val="00B54D6A"/>
    <w:rsid w:val="00B574FB"/>
    <w:rsid w:val="00B717BA"/>
    <w:rsid w:val="00B82E2B"/>
    <w:rsid w:val="00B836C3"/>
    <w:rsid w:val="00B837E3"/>
    <w:rsid w:val="00B92E91"/>
    <w:rsid w:val="00B9444F"/>
    <w:rsid w:val="00BA0909"/>
    <w:rsid w:val="00BB4860"/>
    <w:rsid w:val="00BB4F74"/>
    <w:rsid w:val="00BC0443"/>
    <w:rsid w:val="00BC1192"/>
    <w:rsid w:val="00BC6B51"/>
    <w:rsid w:val="00BD3C60"/>
    <w:rsid w:val="00BD7A1D"/>
    <w:rsid w:val="00BF024E"/>
    <w:rsid w:val="00BF1E13"/>
    <w:rsid w:val="00C0019F"/>
    <w:rsid w:val="00C05E4C"/>
    <w:rsid w:val="00C066A9"/>
    <w:rsid w:val="00C1784B"/>
    <w:rsid w:val="00C21A61"/>
    <w:rsid w:val="00C2308F"/>
    <w:rsid w:val="00C24BDA"/>
    <w:rsid w:val="00C37EFC"/>
    <w:rsid w:val="00C44986"/>
    <w:rsid w:val="00C4715D"/>
    <w:rsid w:val="00C473A7"/>
    <w:rsid w:val="00C541FD"/>
    <w:rsid w:val="00C57264"/>
    <w:rsid w:val="00C57ACB"/>
    <w:rsid w:val="00C61B1F"/>
    <w:rsid w:val="00C65641"/>
    <w:rsid w:val="00C7204C"/>
    <w:rsid w:val="00C83B8B"/>
    <w:rsid w:val="00C86894"/>
    <w:rsid w:val="00C9672A"/>
    <w:rsid w:val="00CA22B0"/>
    <w:rsid w:val="00CA5AC1"/>
    <w:rsid w:val="00CB0F36"/>
    <w:rsid w:val="00CB6105"/>
    <w:rsid w:val="00CC0998"/>
    <w:rsid w:val="00CC3030"/>
    <w:rsid w:val="00CC46E7"/>
    <w:rsid w:val="00CC7386"/>
    <w:rsid w:val="00CD2E2E"/>
    <w:rsid w:val="00CD35A6"/>
    <w:rsid w:val="00CD7531"/>
    <w:rsid w:val="00CD7706"/>
    <w:rsid w:val="00CE2633"/>
    <w:rsid w:val="00CE58D0"/>
    <w:rsid w:val="00CE5977"/>
    <w:rsid w:val="00CE5A57"/>
    <w:rsid w:val="00D02745"/>
    <w:rsid w:val="00D17CE4"/>
    <w:rsid w:val="00D201CB"/>
    <w:rsid w:val="00D336AA"/>
    <w:rsid w:val="00D34CD6"/>
    <w:rsid w:val="00D354E0"/>
    <w:rsid w:val="00D410E8"/>
    <w:rsid w:val="00D451C1"/>
    <w:rsid w:val="00D51683"/>
    <w:rsid w:val="00D62B01"/>
    <w:rsid w:val="00D633C0"/>
    <w:rsid w:val="00D67776"/>
    <w:rsid w:val="00D74FA2"/>
    <w:rsid w:val="00D83CE0"/>
    <w:rsid w:val="00D87738"/>
    <w:rsid w:val="00D90AAF"/>
    <w:rsid w:val="00D96A90"/>
    <w:rsid w:val="00DA3E70"/>
    <w:rsid w:val="00DA45CB"/>
    <w:rsid w:val="00DB089F"/>
    <w:rsid w:val="00DB22C9"/>
    <w:rsid w:val="00DB44F3"/>
    <w:rsid w:val="00DB7BC2"/>
    <w:rsid w:val="00DC242F"/>
    <w:rsid w:val="00DC4EF0"/>
    <w:rsid w:val="00DD0EC4"/>
    <w:rsid w:val="00DD36AB"/>
    <w:rsid w:val="00DE18C2"/>
    <w:rsid w:val="00DE2CBD"/>
    <w:rsid w:val="00DE44B5"/>
    <w:rsid w:val="00DF238B"/>
    <w:rsid w:val="00DF4311"/>
    <w:rsid w:val="00DF43F0"/>
    <w:rsid w:val="00DF767D"/>
    <w:rsid w:val="00E039BD"/>
    <w:rsid w:val="00E042B8"/>
    <w:rsid w:val="00E04757"/>
    <w:rsid w:val="00E049B8"/>
    <w:rsid w:val="00E14BDF"/>
    <w:rsid w:val="00E152EB"/>
    <w:rsid w:val="00E23264"/>
    <w:rsid w:val="00E30BB3"/>
    <w:rsid w:val="00E32593"/>
    <w:rsid w:val="00E32DBD"/>
    <w:rsid w:val="00E346F0"/>
    <w:rsid w:val="00E4061A"/>
    <w:rsid w:val="00E41926"/>
    <w:rsid w:val="00E432CB"/>
    <w:rsid w:val="00E62C36"/>
    <w:rsid w:val="00E70130"/>
    <w:rsid w:val="00E70392"/>
    <w:rsid w:val="00E72F3C"/>
    <w:rsid w:val="00E73676"/>
    <w:rsid w:val="00E85376"/>
    <w:rsid w:val="00E87FDD"/>
    <w:rsid w:val="00E9451D"/>
    <w:rsid w:val="00E948AB"/>
    <w:rsid w:val="00E97EC8"/>
    <w:rsid w:val="00EA534C"/>
    <w:rsid w:val="00EA5893"/>
    <w:rsid w:val="00EB53F3"/>
    <w:rsid w:val="00EB7A03"/>
    <w:rsid w:val="00EB7EF7"/>
    <w:rsid w:val="00EC5CB4"/>
    <w:rsid w:val="00ED2A5B"/>
    <w:rsid w:val="00ED2E54"/>
    <w:rsid w:val="00ED34F2"/>
    <w:rsid w:val="00ED4AD1"/>
    <w:rsid w:val="00EF09DA"/>
    <w:rsid w:val="00EF1186"/>
    <w:rsid w:val="00EF15C9"/>
    <w:rsid w:val="00EF7BC8"/>
    <w:rsid w:val="00F1269E"/>
    <w:rsid w:val="00F149D5"/>
    <w:rsid w:val="00F212C1"/>
    <w:rsid w:val="00F31A98"/>
    <w:rsid w:val="00F40B2D"/>
    <w:rsid w:val="00F600AD"/>
    <w:rsid w:val="00F632B0"/>
    <w:rsid w:val="00F633D3"/>
    <w:rsid w:val="00F70B3F"/>
    <w:rsid w:val="00F73923"/>
    <w:rsid w:val="00F73CA5"/>
    <w:rsid w:val="00F73D02"/>
    <w:rsid w:val="00F77052"/>
    <w:rsid w:val="00F86495"/>
    <w:rsid w:val="00F9735C"/>
    <w:rsid w:val="00FA431F"/>
    <w:rsid w:val="00FB1792"/>
    <w:rsid w:val="00FB29DD"/>
    <w:rsid w:val="00FB4F2D"/>
    <w:rsid w:val="00FB6CA8"/>
    <w:rsid w:val="00FC2AD6"/>
    <w:rsid w:val="00FE0BAB"/>
    <w:rsid w:val="00FE1B77"/>
    <w:rsid w:val="00FF462C"/>
    <w:rsid w:val="00FF4ED0"/>
    <w:rsid w:val="00FF7E7B"/>
    <w:rsid w:val="01163344"/>
    <w:rsid w:val="51FE4FB9"/>
    <w:rsid w:val="5C65E7E0"/>
    <w:rsid w:val="60305234"/>
    <w:rsid w:val="79D404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05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lang w:val="cs-CZ" w:eastAsia="en-US" w:bidi="ar-SA"/>
      </w:rPr>
    </w:rPrDefault>
    <w:pPrDefault/>
  </w:docDefaults>
  <w:latentStyles w:defLockedState="0" w:defUIPriority="99" w:defSemiHidden="1" w:defUnhideWhenUsed="1" w:defQFormat="0" w:count="267">
    <w:lsdException w:name="Normal" w:semiHidden="0" w:uiPriority="1"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uiPriority w:val="1"/>
    <w:unhideWhenUsed/>
    <w:rsid w:val="007B46D5"/>
    <w:pPr>
      <w:spacing w:after="200" w:line="276" w:lineRule="auto"/>
      <w:ind w:firstLine="284"/>
    </w:pPr>
  </w:style>
  <w:style w:type="paragraph" w:styleId="Nadpis1">
    <w:name w:val="heading 1"/>
    <w:aliases w:val="Section heading,H1,Section Title,Prophead level 1,Prophead 1,h1,Forward,tchead,l1,H11,H12,H13,H111,H14,H112,H15,H16,H17,H113,H121,H131,H1111,H141,H1121,H151,H161,H18,H114,H122,H132,H1112,H142,H1122,H152,H162,H171,H1131,H1211,H1311,Part,1"/>
    <w:next w:val="Normln"/>
    <w:link w:val="Nadpis1Char"/>
    <w:uiPriority w:val="9"/>
    <w:unhideWhenUsed/>
    <w:qFormat/>
    <w:rsid w:val="00A55A72"/>
    <w:pPr>
      <w:keepNext/>
      <w:spacing w:before="240" w:after="240"/>
      <w:outlineLvl w:val="0"/>
    </w:pPr>
    <w:rPr>
      <w:rFonts w:ascii="Trebuchet MS" w:eastAsia="Times New Roman" w:hAnsi="Trebuchet MS" w:cs="Arial"/>
      <w:noProof/>
      <w:color w:val="021F37"/>
      <w:kern w:val="32"/>
      <w:sz w:val="40"/>
      <w:szCs w:val="40"/>
      <w:lang w:eastAsia="cs-CZ"/>
    </w:rPr>
  </w:style>
  <w:style w:type="paragraph" w:styleId="Nadpis2">
    <w:name w:val="heading 2"/>
    <w:aliases w:val="h2,TITULO,título 2,título 21,título 22,título 23,título 24,título 25,Titulo 2,H2-Heading 2,2,Header 2,l2,Header2,22,heading2,list2,H2,ANEX2,A,Titolo2,UNDERRUBRIK 1-2,Header,Heading 2subnumbered,Heading 2 Number,Heading 2a,PARA2,T2,Heading,T21,h"/>
    <w:basedOn w:val="Normln"/>
    <w:next w:val="Normln"/>
    <w:link w:val="Nadpis2Char"/>
    <w:uiPriority w:val="9"/>
    <w:unhideWhenUsed/>
    <w:qFormat/>
    <w:rsid w:val="00773045"/>
    <w:pPr>
      <w:keepNext/>
      <w:spacing w:before="240" w:after="120" w:line="240" w:lineRule="auto"/>
      <w:ind w:left="576" w:hanging="576"/>
      <w:outlineLvl w:val="1"/>
    </w:pPr>
    <w:rPr>
      <w:rFonts w:eastAsia="Times New Roman"/>
      <w:b/>
      <w:bCs/>
      <w:iCs/>
      <w:sz w:val="32"/>
      <w:szCs w:val="28"/>
    </w:rPr>
  </w:style>
  <w:style w:type="paragraph" w:styleId="Nadpis3">
    <w:name w:val="heading 3"/>
    <w:basedOn w:val="Normln"/>
    <w:next w:val="Normln"/>
    <w:link w:val="Nadpis3Char"/>
    <w:uiPriority w:val="9"/>
    <w:semiHidden/>
    <w:unhideWhenUsed/>
    <w:qFormat/>
    <w:rsid w:val="00A172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aliases w:val="h4"/>
    <w:basedOn w:val="Normln"/>
    <w:next w:val="Normln"/>
    <w:link w:val="Nadpis4Char"/>
    <w:uiPriority w:val="9"/>
    <w:unhideWhenUsed/>
    <w:qFormat/>
    <w:rsid w:val="00ED4AD1"/>
    <w:pPr>
      <w:keepNext/>
      <w:spacing w:before="240" w:after="60" w:line="240" w:lineRule="auto"/>
      <w:ind w:left="862" w:hanging="862"/>
      <w:outlineLvl w:val="3"/>
    </w:pPr>
    <w:rPr>
      <w:rFonts w:eastAsia="Times New Roman"/>
      <w:b/>
      <w:bCs/>
      <w:sz w:val="26"/>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Section heading Char,H1 Char,Section Title Char,Prophead level 1 Char,Prophead 1 Char,h1 Char,Forward Char,tchead Char,l1 Char,H11 Char,H12 Char,H13 Char,H111 Char,H14 Char,H112 Char,H15 Char,H16 Char,H17 Char,H113 Char,H121 Char,H131 Char"/>
    <w:link w:val="Nadpis1"/>
    <w:uiPriority w:val="9"/>
    <w:rsid w:val="00C7204C"/>
    <w:rPr>
      <w:rFonts w:ascii="Trebuchet MS" w:eastAsia="Times New Roman" w:hAnsi="Trebuchet MS" w:cs="Arial"/>
      <w:noProof/>
      <w:color w:val="021F37"/>
      <w:kern w:val="32"/>
      <w:sz w:val="40"/>
      <w:szCs w:val="40"/>
      <w:lang w:eastAsia="cs-CZ"/>
    </w:rPr>
  </w:style>
  <w:style w:type="paragraph" w:customStyle="1" w:styleId="AQNadpis1">
    <w:name w:val="AQ Nadpis 1"/>
    <w:basedOn w:val="Nadpis1"/>
    <w:next w:val="AQNormlntext"/>
    <w:link w:val="AQNadpis1Char"/>
    <w:qFormat/>
    <w:rsid w:val="00773045"/>
    <w:pPr>
      <w:pageBreakBefore/>
      <w:numPr>
        <w:numId w:val="22"/>
      </w:numPr>
      <w:spacing w:before="60" w:after="120"/>
    </w:pPr>
    <w:rPr>
      <w:rFonts w:ascii="Arial" w:hAnsi="Arial" w:cs="Times New Roman"/>
      <w:b/>
      <w:bCs/>
      <w:noProof w:val="0"/>
      <w:color w:val="auto"/>
      <w:sz w:val="36"/>
      <w:szCs w:val="32"/>
      <w:lang w:eastAsia="en-US"/>
    </w:rPr>
  </w:style>
  <w:style w:type="paragraph" w:styleId="Zkladntext">
    <w:name w:val="Body Text"/>
    <w:basedOn w:val="Normln"/>
    <w:link w:val="ZkladntextChar"/>
    <w:uiPriority w:val="99"/>
    <w:semiHidden/>
    <w:unhideWhenUsed/>
    <w:rsid w:val="00BD3C60"/>
    <w:pPr>
      <w:spacing w:after="120"/>
    </w:pPr>
  </w:style>
  <w:style w:type="character" w:customStyle="1" w:styleId="ZkladntextChar">
    <w:name w:val="Základní text Char"/>
    <w:basedOn w:val="Standardnpsmoodstavce"/>
    <w:link w:val="Zkladntext"/>
    <w:uiPriority w:val="99"/>
    <w:semiHidden/>
    <w:rsid w:val="00BD3C60"/>
    <w:rPr>
      <w:rFonts w:ascii="Trebuchet MS" w:hAnsi="Trebuchet MS" w:cstheme="minorBidi"/>
      <w:szCs w:val="22"/>
    </w:rPr>
  </w:style>
  <w:style w:type="paragraph" w:customStyle="1" w:styleId="AQNadpis2">
    <w:name w:val="AQ Nadpis 2"/>
    <w:basedOn w:val="Nadpis2"/>
    <w:next w:val="AQNormlntext"/>
    <w:link w:val="AQNadpis2Char"/>
    <w:qFormat/>
    <w:rsid w:val="00264885"/>
    <w:pPr>
      <w:numPr>
        <w:ilvl w:val="1"/>
        <w:numId w:val="22"/>
      </w:numPr>
      <w:spacing w:before="360"/>
    </w:pPr>
  </w:style>
  <w:style w:type="character" w:customStyle="1" w:styleId="AQNadpis1Char">
    <w:name w:val="AQ Nadpis 1 Char"/>
    <w:basedOn w:val="Standardnpsmoodstavce"/>
    <w:link w:val="AQNadpis1"/>
    <w:rsid w:val="00773045"/>
    <w:rPr>
      <w:rFonts w:eastAsia="Times New Roman"/>
      <w:b/>
      <w:bCs/>
      <w:kern w:val="32"/>
      <w:sz w:val="36"/>
      <w:szCs w:val="32"/>
    </w:rPr>
  </w:style>
  <w:style w:type="paragraph" w:customStyle="1" w:styleId="AQNadpis3">
    <w:name w:val="AQ Nadpis 3"/>
    <w:basedOn w:val="AQNadpis1"/>
    <w:next w:val="AQNormlntext"/>
    <w:link w:val="AQNadpis3Char"/>
    <w:qFormat/>
    <w:rsid w:val="005A66E4"/>
    <w:pPr>
      <w:pageBreakBefore w:val="0"/>
      <w:numPr>
        <w:ilvl w:val="2"/>
      </w:numPr>
      <w:spacing w:before="360"/>
      <w:outlineLvl w:val="2"/>
    </w:pPr>
    <w:rPr>
      <w:kern w:val="0"/>
      <w:sz w:val="28"/>
      <w:szCs w:val="26"/>
    </w:rPr>
  </w:style>
  <w:style w:type="character" w:customStyle="1" w:styleId="AQNadpis2Char">
    <w:name w:val="AQ Nadpis 2 Char"/>
    <w:basedOn w:val="AQNadpis1Char"/>
    <w:link w:val="AQNadpis2"/>
    <w:rsid w:val="00264885"/>
    <w:rPr>
      <w:rFonts w:eastAsia="Times New Roman"/>
      <w:b/>
      <w:bCs/>
      <w:iCs/>
      <w:kern w:val="32"/>
      <w:sz w:val="32"/>
      <w:szCs w:val="28"/>
    </w:rPr>
  </w:style>
  <w:style w:type="paragraph" w:customStyle="1" w:styleId="AQNadpis4">
    <w:name w:val="AQ Nadpis 4"/>
    <w:basedOn w:val="Nadpis4"/>
    <w:next w:val="AQNormlntext"/>
    <w:link w:val="AQNadpis4Char"/>
    <w:qFormat/>
    <w:rsid w:val="00A76BD0"/>
    <w:pPr>
      <w:numPr>
        <w:ilvl w:val="3"/>
        <w:numId w:val="22"/>
      </w:numPr>
      <w:tabs>
        <w:tab w:val="clear" w:pos="6266"/>
      </w:tabs>
      <w:ind w:left="992" w:firstLine="0"/>
    </w:pPr>
  </w:style>
  <w:style w:type="character" w:customStyle="1" w:styleId="AQNadpis3Char">
    <w:name w:val="AQ Nadpis 3 Char"/>
    <w:basedOn w:val="AQNadpis1Char"/>
    <w:link w:val="AQNadpis3"/>
    <w:rsid w:val="005A66E4"/>
    <w:rPr>
      <w:rFonts w:eastAsia="Times New Roman"/>
      <w:b/>
      <w:bCs/>
      <w:kern w:val="32"/>
      <w:sz w:val="28"/>
      <w:szCs w:val="26"/>
    </w:rPr>
  </w:style>
  <w:style w:type="paragraph" w:customStyle="1" w:styleId="AQNormlntext">
    <w:name w:val="AQ Normální text"/>
    <w:basedOn w:val="Normln"/>
    <w:link w:val="AQNormlntextChar"/>
    <w:qFormat/>
    <w:rsid w:val="007D1E9E"/>
    <w:pPr>
      <w:spacing w:before="60" w:after="0" w:line="240" w:lineRule="auto"/>
      <w:jc w:val="both"/>
    </w:pPr>
    <w:rPr>
      <w:rFonts w:cs="Arial"/>
    </w:rPr>
  </w:style>
  <w:style w:type="character" w:customStyle="1" w:styleId="AQNadpis4Char">
    <w:name w:val="AQ Nadpis 4 Char"/>
    <w:basedOn w:val="AQNadpis1Char"/>
    <w:link w:val="AQNadpis4"/>
    <w:rsid w:val="00A76BD0"/>
    <w:rPr>
      <w:rFonts w:eastAsia="Times New Roman"/>
      <w:b/>
      <w:bCs/>
      <w:kern w:val="32"/>
      <w:sz w:val="26"/>
      <w:szCs w:val="28"/>
    </w:rPr>
  </w:style>
  <w:style w:type="paragraph" w:styleId="Nadpisobsahu">
    <w:name w:val="TOC Heading"/>
    <w:basedOn w:val="AQNadpisNes"/>
    <w:next w:val="Normln"/>
    <w:link w:val="NadpisobsahuChar"/>
    <w:uiPriority w:val="39"/>
    <w:unhideWhenUsed/>
    <w:rsid w:val="005148F6"/>
    <w:pPr>
      <w:keepLines/>
      <w:pageBreakBefore w:val="0"/>
      <w:spacing w:after="0" w:line="259" w:lineRule="auto"/>
      <w:outlineLvl w:val="9"/>
    </w:pPr>
    <w:rPr>
      <w:rFonts w:eastAsiaTheme="majorEastAsia" w:cstheme="majorBidi"/>
    </w:rPr>
  </w:style>
  <w:style w:type="paragraph" w:styleId="Obsah2">
    <w:name w:val="toc 2"/>
    <w:basedOn w:val="AQNormlntext"/>
    <w:next w:val="AQNormlntext"/>
    <w:uiPriority w:val="39"/>
    <w:unhideWhenUsed/>
    <w:rsid w:val="00515721"/>
    <w:pPr>
      <w:spacing w:after="100" w:line="259" w:lineRule="auto"/>
      <w:ind w:left="220"/>
    </w:pPr>
    <w:rPr>
      <w:rFonts w:eastAsiaTheme="minorEastAsia" w:cs="Times New Roman"/>
      <w:lang w:eastAsia="cs-CZ"/>
    </w:rPr>
  </w:style>
  <w:style w:type="paragraph" w:customStyle="1" w:styleId="AQNadpisNes">
    <w:name w:val="AQ Nadpis Nečís."/>
    <w:basedOn w:val="AQNadpis1"/>
    <w:next w:val="AQNormlntext"/>
    <w:link w:val="AQNadpisNesChar"/>
    <w:uiPriority w:val="1"/>
    <w:qFormat/>
    <w:rsid w:val="00C7204C"/>
    <w:pPr>
      <w:numPr>
        <w:numId w:val="0"/>
      </w:numPr>
    </w:pPr>
  </w:style>
  <w:style w:type="paragraph" w:styleId="Obsah1">
    <w:name w:val="toc 1"/>
    <w:basedOn w:val="AQNormlntext"/>
    <w:next w:val="AQNormlntext"/>
    <w:uiPriority w:val="39"/>
    <w:unhideWhenUsed/>
    <w:rsid w:val="00515721"/>
    <w:pPr>
      <w:spacing w:after="100" w:line="259" w:lineRule="auto"/>
    </w:pPr>
    <w:rPr>
      <w:rFonts w:eastAsiaTheme="minorEastAsia" w:cs="Times New Roman"/>
      <w:b/>
      <w:lang w:eastAsia="cs-CZ"/>
    </w:rPr>
  </w:style>
  <w:style w:type="paragraph" w:styleId="Obsah3">
    <w:name w:val="toc 3"/>
    <w:basedOn w:val="AQNormlntext"/>
    <w:next w:val="AQNormlntext"/>
    <w:autoRedefine/>
    <w:uiPriority w:val="39"/>
    <w:unhideWhenUsed/>
    <w:rsid w:val="00515721"/>
    <w:pPr>
      <w:spacing w:after="100" w:line="259" w:lineRule="auto"/>
      <w:ind w:left="440"/>
    </w:pPr>
    <w:rPr>
      <w:rFonts w:eastAsiaTheme="minorEastAsia" w:cs="Times New Roman"/>
      <w:lang w:eastAsia="cs-CZ"/>
    </w:rPr>
  </w:style>
  <w:style w:type="character" w:styleId="Hypertextovodkaz">
    <w:name w:val="Hyperlink"/>
    <w:basedOn w:val="Standardnpsmoodstavce"/>
    <w:uiPriority w:val="99"/>
    <w:unhideWhenUsed/>
    <w:rsid w:val="00515721"/>
    <w:rPr>
      <w:rFonts w:ascii="Trebuchet MS" w:hAnsi="Trebuchet MS"/>
      <w:color w:val="0563C1" w:themeColor="hyperlink"/>
      <w:sz w:val="20"/>
      <w:u w:val="single"/>
    </w:rPr>
  </w:style>
  <w:style w:type="numbering" w:customStyle="1" w:styleId="AQSeznamNadpisy">
    <w:name w:val="AQ Seznam Nadpisy"/>
    <w:uiPriority w:val="99"/>
    <w:rsid w:val="00B54517"/>
    <w:pPr>
      <w:numPr>
        <w:numId w:val="4"/>
      </w:numPr>
    </w:pPr>
  </w:style>
  <w:style w:type="paragraph" w:styleId="Titulek">
    <w:name w:val="caption"/>
    <w:basedOn w:val="AQNormlntext"/>
    <w:next w:val="AQNormlntext"/>
    <w:link w:val="TitulekChar"/>
    <w:unhideWhenUsed/>
    <w:qFormat/>
    <w:rsid w:val="00A302A9"/>
    <w:pPr>
      <w:jc w:val="center"/>
    </w:pPr>
    <w:rPr>
      <w:i/>
      <w:iCs/>
      <w:color w:val="44546A" w:themeColor="text2"/>
      <w:szCs w:val="18"/>
    </w:rPr>
  </w:style>
  <w:style w:type="paragraph" w:styleId="Seznamobrzk">
    <w:name w:val="table of figures"/>
    <w:basedOn w:val="AQNormlntext"/>
    <w:next w:val="AQNormlntext"/>
    <w:uiPriority w:val="99"/>
    <w:unhideWhenUsed/>
    <w:rsid w:val="00A302A9"/>
  </w:style>
  <w:style w:type="table" w:styleId="Mkatabulky">
    <w:name w:val="Table Grid"/>
    <w:basedOn w:val="Normlntabulka"/>
    <w:rsid w:val="001712E0"/>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hemeFill="background1" w:themeFillShade="F2"/>
      </w:tcPr>
    </w:tblStylePr>
  </w:style>
  <w:style w:type="paragraph" w:styleId="Seznam">
    <w:name w:val="List"/>
    <w:basedOn w:val="Normln"/>
    <w:uiPriority w:val="99"/>
    <w:semiHidden/>
    <w:unhideWhenUsed/>
    <w:rsid w:val="00A302A9"/>
    <w:pPr>
      <w:ind w:left="283" w:hanging="283"/>
      <w:contextualSpacing/>
    </w:pPr>
  </w:style>
  <w:style w:type="table" w:customStyle="1" w:styleId="Tmavtabulkasmkou5zvraznn51">
    <w:name w:val="Tmavá tabulka s mřížkou 5 – zvýraznění 51"/>
    <w:basedOn w:val="Normlntabulka"/>
    <w:uiPriority w:val="50"/>
    <w:rsid w:val="00D34C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ulkasmkou4zvraznn51">
    <w:name w:val="Tabulka s mřížkou 4 – zvýraznění 51"/>
    <w:basedOn w:val="Normlntabulka"/>
    <w:uiPriority w:val="49"/>
    <w:rsid w:val="0073637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cPr>
      <w:tcMar>
        <w:top w:w="113" w:type="dxa"/>
        <w:bottom w:w="113" w:type="dxa"/>
      </w:tcMar>
      <w:vAlign w:val="center"/>
    </w:tcPr>
    <w:tblStylePr w:type="firstRow">
      <w:pPr>
        <w:jc w:val="center"/>
      </w:pPr>
      <w:rPr>
        <w:b/>
        <w:bCs/>
        <w:color w:val="FFFFFF" w:themeColor="background1"/>
      </w:rPr>
      <w:tblPr/>
      <w:tcPr>
        <w:shd w:val="clear" w:color="auto" w:fill="1F3864" w:themeFill="accent5" w:themeFillShade="80"/>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QTabulka">
    <w:name w:val="AQ Tabulka"/>
    <w:basedOn w:val="Tabulkasmkou4zvraznn51"/>
    <w:uiPriority w:val="99"/>
    <w:rsid w:val="001C49EC"/>
    <w:rPr>
      <w:rFonts w:ascii="Trebuchet MS" w:hAnsi="Trebuchet MS"/>
      <w:sz w:val="18"/>
    </w:rPr>
    <w:tblPr>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Pr>
    <w:trPr>
      <w:jc w:val="center"/>
    </w:trPr>
    <w:tblStylePr w:type="firstRow">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firstLineChars="0" w:firstLine="0"/>
        <w:contextualSpacing/>
        <w:mirrorIndents w:val="0"/>
        <w:jc w:val="center"/>
      </w:pPr>
      <w:rPr>
        <w:rFonts w:ascii="Trebuchet MS" w:hAnsi="Trebuchet MS"/>
        <w:b/>
        <w:bCs/>
        <w:color w:val="FFFFFF" w:themeColor="background1"/>
        <w:sz w:val="18"/>
      </w:rPr>
      <w:tblPr/>
      <w:trPr>
        <w:tblHeader/>
      </w:trPr>
      <w:tcPr>
        <w:shd w:val="clear" w:color="auto" w:fill="1F3864" w:themeFill="accent5" w:themeFillShade="80"/>
      </w:tcPr>
    </w:tblStylePr>
    <w:tblStylePr w:type="lastRow">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pPr>
      <w:rPr>
        <w:rFonts w:ascii="Trebuchet MS" w:hAnsi="Trebuchet MS"/>
        <w:b/>
        <w:bCs/>
        <w:sz w:val="18"/>
      </w:rPr>
      <w:tblPr/>
      <w:tcPr>
        <w:tcBorders>
          <w:top w:val="double" w:sz="4" w:space="0" w:color="4472C4" w:themeColor="accent5"/>
        </w:tcBorders>
      </w:tcPr>
    </w:tblStylePr>
    <w:tblStylePr w:type="firstCol">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jc w:val="left"/>
      </w:pPr>
      <w:rPr>
        <w:rFonts w:ascii="Trebuchet MS" w:hAnsi="Trebuchet MS"/>
        <w:b/>
        <w:bCs/>
        <w:sz w:val="18"/>
      </w:rPr>
    </w:tblStylePr>
    <w:tblStylePr w:type="lastCol">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contextualSpacing/>
      </w:pPr>
      <w:rPr>
        <w:rFonts w:ascii="Trebuchet MS" w:hAnsi="Trebuchet MS"/>
        <w:b/>
        <w:bCs/>
        <w:sz w:val="18"/>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contextualSpacing/>
        <w:jc w:val="center"/>
      </w:pPr>
      <w:rPr>
        <w:rFonts w:ascii="Trebuchet MS" w:hAnsi="Trebuchet MS"/>
        <w:b/>
        <w:sz w:val="18"/>
      </w:rPr>
    </w:tblStylePr>
    <w:tblStylePr w:type="nwCell">
      <w:pPr>
        <w:keepNext w:val="0"/>
        <w:keepLines w:val="0"/>
        <w:pageBreakBefore w:val="0"/>
        <w:widowControl/>
        <w:suppressLineNumbers/>
        <w:suppressAutoHyphens w:val="0"/>
        <w:wordWrap/>
        <w:spacing w:beforeLines="0" w:before="0" w:beforeAutospacing="0" w:afterLines="0" w:after="0" w:afterAutospacing="0"/>
        <w:ind w:leftChars="0" w:left="0" w:rightChars="0" w:right="0"/>
        <w:contextualSpacing/>
        <w:jc w:val="center"/>
      </w:pPr>
      <w:rPr>
        <w:rFonts w:ascii="Trebuchet MS" w:hAnsi="Trebuchet MS"/>
        <w:b/>
        <w:sz w:val="18"/>
      </w:rPr>
    </w:tblStylePr>
    <w:tblStylePr w:type="seCell">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contextualSpacing/>
      </w:pPr>
      <w:rPr>
        <w:rFonts w:ascii="Trebuchet MS" w:hAnsi="Trebuchet MS"/>
        <w:b/>
        <w:sz w:val="18"/>
      </w:rPr>
    </w:tblStylePr>
    <w:tblStylePr w:type="swCell">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contextualSpacing/>
      </w:pPr>
      <w:rPr>
        <w:rFonts w:ascii="Trebuchet MS" w:hAnsi="Trebuchet MS"/>
        <w:b/>
        <w:sz w:val="18"/>
      </w:rPr>
    </w:tblStylePr>
  </w:style>
  <w:style w:type="table" w:customStyle="1" w:styleId="Prosttabulka41">
    <w:name w:val="Prostá tabulka 41"/>
    <w:basedOn w:val="Normlntabulka"/>
    <w:uiPriority w:val="44"/>
    <w:rsid w:val="00665D8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QTabulka0">
    <w:name w:val="AQ_Tabulka"/>
    <w:basedOn w:val="AQNormlntext"/>
    <w:link w:val="AQTabulkaChar"/>
    <w:uiPriority w:val="1"/>
    <w:qFormat/>
    <w:rsid w:val="006A148C"/>
    <w:pPr>
      <w:suppressLineNumbers/>
      <w:spacing w:before="0"/>
      <w:jc w:val="left"/>
    </w:pPr>
    <w:rPr>
      <w:bCs/>
      <w:sz w:val="18"/>
    </w:rPr>
  </w:style>
  <w:style w:type="paragraph" w:styleId="Zhlav">
    <w:name w:val="header"/>
    <w:basedOn w:val="Normln"/>
    <w:link w:val="ZhlavChar"/>
    <w:uiPriority w:val="99"/>
    <w:unhideWhenUsed/>
    <w:rsid w:val="00BC6B51"/>
    <w:pPr>
      <w:tabs>
        <w:tab w:val="center" w:pos="4536"/>
        <w:tab w:val="right" w:pos="9072"/>
      </w:tabs>
      <w:spacing w:after="0" w:line="240" w:lineRule="auto"/>
    </w:pPr>
  </w:style>
  <w:style w:type="character" w:customStyle="1" w:styleId="AQNormlntextChar">
    <w:name w:val="AQ Normální text Char"/>
    <w:basedOn w:val="Standardnpsmoodstavce"/>
    <w:link w:val="AQNormlntext"/>
    <w:rsid w:val="007D1E9E"/>
    <w:rPr>
      <w:rFonts w:cs="Arial"/>
    </w:rPr>
  </w:style>
  <w:style w:type="character" w:customStyle="1" w:styleId="AQTabulkaChar">
    <w:name w:val="AQ_Tabulka Char"/>
    <w:basedOn w:val="AQNormlntextChar"/>
    <w:link w:val="AQTabulka0"/>
    <w:uiPriority w:val="1"/>
    <w:rsid w:val="006A148C"/>
    <w:rPr>
      <w:rFonts w:ascii="Trebuchet MS" w:hAnsi="Trebuchet MS" w:cstheme="minorBidi"/>
      <w:bCs/>
      <w:sz w:val="18"/>
      <w:szCs w:val="22"/>
    </w:rPr>
  </w:style>
  <w:style w:type="character" w:customStyle="1" w:styleId="ZhlavChar">
    <w:name w:val="Záhlaví Char"/>
    <w:basedOn w:val="Standardnpsmoodstavce"/>
    <w:link w:val="Zhlav"/>
    <w:uiPriority w:val="99"/>
    <w:rsid w:val="00BC6B51"/>
    <w:rPr>
      <w:rFonts w:ascii="Trebuchet MS" w:hAnsi="Trebuchet MS" w:cstheme="minorBidi"/>
      <w:szCs w:val="22"/>
    </w:rPr>
  </w:style>
  <w:style w:type="paragraph" w:styleId="Zpat">
    <w:name w:val="footer"/>
    <w:basedOn w:val="Normln"/>
    <w:link w:val="ZpatChar"/>
    <w:uiPriority w:val="99"/>
    <w:unhideWhenUsed/>
    <w:rsid w:val="00BC6B51"/>
    <w:pPr>
      <w:tabs>
        <w:tab w:val="center" w:pos="4536"/>
        <w:tab w:val="right" w:pos="9072"/>
      </w:tabs>
      <w:spacing w:after="0" w:line="240" w:lineRule="auto"/>
    </w:pPr>
  </w:style>
  <w:style w:type="character" w:customStyle="1" w:styleId="ZpatChar">
    <w:name w:val="Zápatí Char"/>
    <w:basedOn w:val="Standardnpsmoodstavce"/>
    <w:link w:val="Zpat"/>
    <w:uiPriority w:val="99"/>
    <w:rsid w:val="00BC6B51"/>
    <w:rPr>
      <w:rFonts w:ascii="Trebuchet MS" w:hAnsi="Trebuchet MS" w:cstheme="minorBidi"/>
      <w:szCs w:val="22"/>
    </w:rPr>
  </w:style>
  <w:style w:type="paragraph" w:styleId="Bezmezer">
    <w:name w:val="No Spacing"/>
    <w:link w:val="BezmezerChar"/>
    <w:uiPriority w:val="1"/>
    <w:rsid w:val="00BC6B51"/>
    <w:pPr>
      <w:ind w:firstLine="567"/>
      <w:jc w:val="both"/>
    </w:pPr>
    <w:rPr>
      <w:rFonts w:eastAsia="Calibri"/>
      <w:sz w:val="22"/>
      <w:szCs w:val="22"/>
    </w:rPr>
  </w:style>
  <w:style w:type="character" w:customStyle="1" w:styleId="BezmezerChar">
    <w:name w:val="Bez mezer Char"/>
    <w:link w:val="Bezmezer"/>
    <w:uiPriority w:val="1"/>
    <w:rsid w:val="00BC6B51"/>
    <w:rPr>
      <w:rFonts w:eastAsia="Calibri"/>
      <w:sz w:val="22"/>
      <w:szCs w:val="22"/>
    </w:rPr>
  </w:style>
  <w:style w:type="paragraph" w:styleId="Nzev">
    <w:name w:val="Title"/>
    <w:next w:val="Normln"/>
    <w:link w:val="NzevChar"/>
    <w:qFormat/>
    <w:rsid w:val="00166C2A"/>
    <w:pPr>
      <w:spacing w:before="120" w:after="240"/>
    </w:pPr>
    <w:rPr>
      <w:rFonts w:ascii="Trebuchet MS" w:eastAsia="Times New Roman" w:hAnsi="Trebuchet MS" w:cs="Arial"/>
      <w:b/>
      <w:bCs/>
      <w:caps/>
      <w:noProof/>
      <w:color w:val="021F37"/>
      <w:kern w:val="32"/>
      <w:sz w:val="40"/>
      <w:szCs w:val="32"/>
      <w:lang w:eastAsia="cs-CZ"/>
    </w:rPr>
  </w:style>
  <w:style w:type="character" w:customStyle="1" w:styleId="NzevChar">
    <w:name w:val="Název Char"/>
    <w:basedOn w:val="Standardnpsmoodstavce"/>
    <w:link w:val="Nzev"/>
    <w:rsid w:val="00166C2A"/>
    <w:rPr>
      <w:rFonts w:ascii="Trebuchet MS" w:eastAsia="Times New Roman" w:hAnsi="Trebuchet MS" w:cs="Arial"/>
      <w:b/>
      <w:bCs/>
      <w:caps/>
      <w:noProof/>
      <w:color w:val="021F37"/>
      <w:kern w:val="32"/>
      <w:sz w:val="40"/>
      <w:szCs w:val="32"/>
      <w:lang w:eastAsia="cs-CZ"/>
    </w:rPr>
  </w:style>
  <w:style w:type="paragraph" w:customStyle="1" w:styleId="AQTabulkavelk">
    <w:name w:val="AQ_Tabulka_velké"/>
    <w:basedOn w:val="AQTabulka0"/>
    <w:link w:val="AQTabulkavelkChar"/>
    <w:uiPriority w:val="1"/>
    <w:qFormat/>
    <w:rsid w:val="00942EE1"/>
    <w:rPr>
      <w:b/>
      <w:sz w:val="20"/>
    </w:rPr>
  </w:style>
  <w:style w:type="paragraph" w:customStyle="1" w:styleId="StylAQTabulkavelknenTun">
    <w:name w:val="Styl AQ_Tabulka_velké + není Tučné"/>
    <w:basedOn w:val="AQTabulkavelk"/>
    <w:rsid w:val="001014BC"/>
    <w:pPr>
      <w:framePr w:wrap="around" w:hAnchor="text"/>
    </w:pPr>
    <w:rPr>
      <w:b w:val="0"/>
      <w:bCs w:val="0"/>
    </w:rPr>
  </w:style>
  <w:style w:type="character" w:customStyle="1" w:styleId="AQTabulkavelkChar">
    <w:name w:val="AQ_Tabulka_velké Char"/>
    <w:basedOn w:val="AQTabulkaChar"/>
    <w:link w:val="AQTabulkavelk"/>
    <w:uiPriority w:val="1"/>
    <w:rsid w:val="00942EE1"/>
    <w:rPr>
      <w:rFonts w:ascii="Trebuchet MS" w:hAnsi="Trebuchet MS" w:cstheme="minorBidi"/>
      <w:b/>
      <w:bCs/>
      <w:sz w:val="18"/>
      <w:szCs w:val="22"/>
    </w:rPr>
  </w:style>
  <w:style w:type="paragraph" w:customStyle="1" w:styleId="AQStedned">
    <w:name w:val="AQ_Střední_šedý"/>
    <w:basedOn w:val="Normln"/>
    <w:next w:val="AQNormlntext"/>
    <w:link w:val="AQStednedChar"/>
    <w:uiPriority w:val="1"/>
    <w:qFormat/>
    <w:rsid w:val="00522AF7"/>
    <w:pPr>
      <w:spacing w:before="360"/>
    </w:pPr>
    <w:rPr>
      <w:b/>
      <w:color w:val="7F7F7F"/>
      <w:sz w:val="36"/>
      <w:szCs w:val="32"/>
      <w14:shadow w14:blurRad="50800" w14:dist="38100" w14:dir="2700000" w14:sx="100000" w14:sy="100000" w14:kx="0" w14:ky="0" w14:algn="tl">
        <w14:schemeClr w14:val="accent2">
          <w14:alpha w14:val="78000"/>
          <w14:lumMod w14:val="75000"/>
        </w14:schemeClr>
      </w14:shadow>
    </w:rPr>
  </w:style>
  <w:style w:type="paragraph" w:customStyle="1" w:styleId="AQNadpisNestrnkovan">
    <w:name w:val="AQ_Nadpis_Nestránkovaný"/>
    <w:basedOn w:val="Nadpisobsahu"/>
    <w:link w:val="AQNadpisNestrnkovanChar"/>
    <w:uiPriority w:val="1"/>
    <w:qFormat/>
    <w:rsid w:val="003A16D7"/>
  </w:style>
  <w:style w:type="character" w:customStyle="1" w:styleId="AQStednedChar">
    <w:name w:val="AQ_Střední_šedý Char"/>
    <w:basedOn w:val="Standardnpsmoodstavce"/>
    <w:link w:val="AQStedned"/>
    <w:uiPriority w:val="1"/>
    <w:rsid w:val="00522AF7"/>
    <w:rPr>
      <w:rFonts w:ascii="Trebuchet MS" w:hAnsi="Trebuchet MS" w:cstheme="minorBidi"/>
      <w:b/>
      <w:color w:val="7F7F7F"/>
      <w:sz w:val="36"/>
      <w:szCs w:val="32"/>
      <w14:shadow w14:blurRad="50800" w14:dist="38100" w14:dir="2700000" w14:sx="100000" w14:sy="100000" w14:kx="0" w14:ky="0" w14:algn="tl">
        <w14:schemeClr w14:val="accent2">
          <w14:alpha w14:val="78000"/>
          <w14:lumMod w14:val="75000"/>
        </w14:schemeClr>
      </w14:shadow>
    </w:rPr>
  </w:style>
  <w:style w:type="paragraph" w:customStyle="1" w:styleId="AQTitulek">
    <w:name w:val="AQ_Titulek"/>
    <w:basedOn w:val="Titulek"/>
    <w:link w:val="AQTitulekChar"/>
    <w:uiPriority w:val="1"/>
    <w:qFormat/>
    <w:rsid w:val="00E948AB"/>
  </w:style>
  <w:style w:type="character" w:customStyle="1" w:styleId="AQNadpisNesChar">
    <w:name w:val="AQ Nadpis Nečís. Char"/>
    <w:basedOn w:val="AQNadpis1Char"/>
    <w:link w:val="AQNadpisNes"/>
    <w:uiPriority w:val="1"/>
    <w:rsid w:val="003A16D7"/>
    <w:rPr>
      <w:rFonts w:ascii="Trebuchet MS" w:eastAsia="Times New Roman" w:hAnsi="Trebuchet MS" w:cstheme="minorBidi"/>
      <w:b/>
      <w:bCs/>
      <w:smallCaps w:val="0"/>
      <w:color w:val="000000" w:themeColor="text1"/>
      <w:kern w:val="32"/>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NadpisobsahuChar">
    <w:name w:val="Nadpis obsahu Char"/>
    <w:basedOn w:val="AQNadpisNesChar"/>
    <w:link w:val="Nadpisobsahu"/>
    <w:uiPriority w:val="39"/>
    <w:rsid w:val="003A16D7"/>
    <w:rPr>
      <w:rFonts w:ascii="Trebuchet MS" w:eastAsiaTheme="majorEastAsia" w:hAnsi="Trebuchet MS" w:cstheme="majorBidi"/>
      <w:b/>
      <w:bCs/>
      <w:smallCaps w:val="0"/>
      <w:color w:val="000000" w:themeColor="text1"/>
      <w:kern w:val="32"/>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AQNadpisNestrnkovanChar">
    <w:name w:val="AQ_Nadpis_Nestránkovaný Char"/>
    <w:basedOn w:val="NadpisobsahuChar"/>
    <w:link w:val="AQNadpisNestrnkovan"/>
    <w:uiPriority w:val="1"/>
    <w:rsid w:val="003A16D7"/>
    <w:rPr>
      <w:rFonts w:ascii="Trebuchet MS" w:eastAsiaTheme="majorEastAsia" w:hAnsi="Trebuchet MS" w:cstheme="majorBidi"/>
      <w:b/>
      <w:bCs/>
      <w:smallCaps w:val="0"/>
      <w:color w:val="000000" w:themeColor="text1"/>
      <w:kern w:val="32"/>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numbering" w:customStyle="1" w:styleId="AQslovan">
    <w:name w:val="AQčíslovaný"/>
    <w:uiPriority w:val="99"/>
    <w:rsid w:val="0017042D"/>
    <w:pPr>
      <w:numPr>
        <w:numId w:val="2"/>
      </w:numPr>
    </w:pPr>
  </w:style>
  <w:style w:type="character" w:customStyle="1" w:styleId="TitulekChar">
    <w:name w:val="Titulek Char"/>
    <w:basedOn w:val="AQNormlntextChar"/>
    <w:link w:val="Titulek"/>
    <w:uiPriority w:val="35"/>
    <w:rsid w:val="00E948AB"/>
    <w:rPr>
      <w:rFonts w:ascii="Trebuchet MS" w:hAnsi="Trebuchet MS" w:cstheme="minorBidi"/>
      <w:i/>
      <w:iCs/>
      <w:color w:val="44546A" w:themeColor="text2"/>
      <w:szCs w:val="18"/>
    </w:rPr>
  </w:style>
  <w:style w:type="character" w:customStyle="1" w:styleId="AQTitulekChar">
    <w:name w:val="AQ_Titulek Char"/>
    <w:basedOn w:val="TitulekChar"/>
    <w:link w:val="AQTitulek"/>
    <w:uiPriority w:val="1"/>
    <w:rsid w:val="00E948AB"/>
    <w:rPr>
      <w:rFonts w:ascii="Trebuchet MS" w:hAnsi="Trebuchet MS" w:cstheme="minorBidi"/>
      <w:i/>
      <w:iCs/>
      <w:color w:val="44546A" w:themeColor="text2"/>
      <w:szCs w:val="18"/>
    </w:rPr>
  </w:style>
  <w:style w:type="numbering" w:customStyle="1" w:styleId="AQodrky">
    <w:name w:val="AQodrážky"/>
    <w:uiPriority w:val="99"/>
    <w:rsid w:val="00B574FB"/>
    <w:pPr>
      <w:numPr>
        <w:numId w:val="3"/>
      </w:numPr>
    </w:pPr>
  </w:style>
  <w:style w:type="paragraph" w:styleId="Textbubliny">
    <w:name w:val="Balloon Text"/>
    <w:basedOn w:val="Normln"/>
    <w:link w:val="TextbublinyChar"/>
    <w:uiPriority w:val="99"/>
    <w:semiHidden/>
    <w:unhideWhenUsed/>
    <w:rsid w:val="00F632B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632B0"/>
    <w:rPr>
      <w:rFonts w:ascii="Segoe UI" w:hAnsi="Segoe UI" w:cs="Segoe UI"/>
      <w:sz w:val="18"/>
      <w:szCs w:val="18"/>
    </w:rPr>
  </w:style>
  <w:style w:type="paragraph" w:customStyle="1" w:styleId="AQMaled">
    <w:name w:val="AQ_Malý_šedý"/>
    <w:basedOn w:val="AQStedned"/>
    <w:next w:val="AQNormlntext"/>
    <w:link w:val="AQMaledChar"/>
    <w:uiPriority w:val="1"/>
    <w:qFormat/>
    <w:rsid w:val="00DB22C9"/>
    <w:pPr>
      <w:keepNext/>
      <w:spacing w:after="120"/>
    </w:pPr>
    <w:rPr>
      <w:color w:val="3B3838" w:themeColor="background2" w:themeShade="40"/>
      <w:sz w:val="28"/>
    </w:rPr>
  </w:style>
  <w:style w:type="character" w:customStyle="1" w:styleId="AQMaledChar">
    <w:name w:val="AQ_Malý_šedý Char"/>
    <w:basedOn w:val="AQStednedChar"/>
    <w:link w:val="AQMaled"/>
    <w:uiPriority w:val="1"/>
    <w:rsid w:val="00DB22C9"/>
    <w:rPr>
      <w:rFonts w:ascii="Trebuchet MS" w:hAnsi="Trebuchet MS" w:cstheme="minorBidi"/>
      <w:b/>
      <w:color w:val="3B3838" w:themeColor="background2" w:themeShade="40"/>
      <w:sz w:val="28"/>
      <w:szCs w:val="32"/>
      <w14:shadow w14:blurRad="50800" w14:dist="38100" w14:dir="2700000" w14:sx="100000" w14:sy="100000" w14:kx="0" w14:ky="0" w14:algn="tl">
        <w14:schemeClr w14:val="accent2">
          <w14:alpha w14:val="78000"/>
          <w14:lumMod w14:val="75000"/>
        </w14:schemeClr>
      </w14:shadow>
    </w:rPr>
  </w:style>
  <w:style w:type="paragraph" w:customStyle="1" w:styleId="AQPodpis">
    <w:name w:val="AQ_Podpis"/>
    <w:basedOn w:val="AQNormlntext"/>
    <w:link w:val="AQPodpisChar"/>
    <w:uiPriority w:val="1"/>
    <w:qFormat/>
    <w:rsid w:val="009656B7"/>
    <w:pPr>
      <w:keepLines/>
      <w:tabs>
        <w:tab w:val="center" w:pos="1985"/>
        <w:tab w:val="center" w:pos="7655"/>
      </w:tabs>
      <w:spacing w:before="600"/>
      <w:contextualSpacing/>
    </w:pPr>
  </w:style>
  <w:style w:type="character" w:customStyle="1" w:styleId="AQPodpisChar">
    <w:name w:val="AQ_Podpis Char"/>
    <w:basedOn w:val="AQNormlntextChar"/>
    <w:link w:val="AQPodpis"/>
    <w:uiPriority w:val="1"/>
    <w:rsid w:val="009656B7"/>
    <w:rPr>
      <w:rFonts w:ascii="Trebuchet MS" w:hAnsi="Trebuchet MS" w:cstheme="minorBidi"/>
      <w:szCs w:val="22"/>
    </w:rPr>
  </w:style>
  <w:style w:type="paragraph" w:styleId="Odstavecseseznamem">
    <w:name w:val="List Paragraph"/>
    <w:basedOn w:val="Normln"/>
    <w:link w:val="OdstavecseseznamemChar"/>
    <w:uiPriority w:val="34"/>
    <w:qFormat/>
    <w:rsid w:val="002C2A5E"/>
    <w:pPr>
      <w:ind w:left="720"/>
      <w:contextualSpacing/>
    </w:pPr>
  </w:style>
  <w:style w:type="character" w:customStyle="1" w:styleId="OdstavecseseznamemChar">
    <w:name w:val="Odstavec se seznamem Char"/>
    <w:basedOn w:val="Standardnpsmoodstavce"/>
    <w:link w:val="Odstavecseseznamem"/>
    <w:uiPriority w:val="34"/>
    <w:locked/>
    <w:rsid w:val="004F64EC"/>
    <w:rPr>
      <w:rFonts w:ascii="Trebuchet MS" w:hAnsi="Trebuchet MS" w:cstheme="minorBidi"/>
      <w:szCs w:val="22"/>
    </w:rPr>
  </w:style>
  <w:style w:type="character" w:styleId="Odkaznakoment">
    <w:name w:val="annotation reference"/>
    <w:basedOn w:val="Standardnpsmoodstavce"/>
    <w:uiPriority w:val="99"/>
    <w:semiHidden/>
    <w:unhideWhenUsed/>
    <w:rsid w:val="004F64EC"/>
    <w:rPr>
      <w:sz w:val="16"/>
      <w:szCs w:val="16"/>
    </w:rPr>
  </w:style>
  <w:style w:type="paragraph" w:styleId="Textkomente">
    <w:name w:val="annotation text"/>
    <w:basedOn w:val="Normln"/>
    <w:link w:val="TextkomenteChar"/>
    <w:uiPriority w:val="99"/>
    <w:semiHidden/>
    <w:unhideWhenUsed/>
    <w:rsid w:val="004F64EC"/>
    <w:pPr>
      <w:spacing w:line="240" w:lineRule="auto"/>
    </w:pPr>
  </w:style>
  <w:style w:type="character" w:customStyle="1" w:styleId="TextkomenteChar">
    <w:name w:val="Text komentáře Char"/>
    <w:basedOn w:val="Standardnpsmoodstavce"/>
    <w:link w:val="Textkomente"/>
    <w:uiPriority w:val="99"/>
    <w:semiHidden/>
    <w:rsid w:val="004F64EC"/>
    <w:rPr>
      <w:rFonts w:ascii="Trebuchet MS" w:hAnsi="Trebuchet MS" w:cstheme="minorBidi"/>
    </w:rPr>
  </w:style>
  <w:style w:type="paragraph" w:styleId="Textpoznpodarou">
    <w:name w:val="footnote text"/>
    <w:basedOn w:val="Normln"/>
    <w:link w:val="TextpoznpodarouChar"/>
    <w:semiHidden/>
    <w:unhideWhenUsed/>
    <w:rsid w:val="004F64EC"/>
    <w:pPr>
      <w:spacing w:before="120" w:after="120" w:line="240" w:lineRule="auto"/>
      <w:jc w:val="both"/>
    </w:pPr>
    <w:rPr>
      <w:rFonts w:eastAsia="Times New Roman"/>
      <w:sz w:val="18"/>
      <w:lang w:eastAsia="cs-CZ"/>
    </w:rPr>
  </w:style>
  <w:style w:type="character" w:customStyle="1" w:styleId="TextpoznpodarouChar">
    <w:name w:val="Text pozn. pod čarou Char"/>
    <w:basedOn w:val="Standardnpsmoodstavce"/>
    <w:link w:val="Textpoznpodarou"/>
    <w:semiHidden/>
    <w:rsid w:val="004F64EC"/>
    <w:rPr>
      <w:rFonts w:ascii="Trebuchet MS" w:eastAsia="Times New Roman" w:hAnsi="Trebuchet MS"/>
      <w:sz w:val="18"/>
      <w:lang w:eastAsia="cs-CZ"/>
    </w:rPr>
  </w:style>
  <w:style w:type="character" w:styleId="Znakapoznpodarou">
    <w:name w:val="footnote reference"/>
    <w:semiHidden/>
    <w:unhideWhenUsed/>
    <w:rsid w:val="004F64EC"/>
    <w:rPr>
      <w:vertAlign w:val="superscript"/>
    </w:rPr>
  </w:style>
  <w:style w:type="paragraph" w:styleId="Pedmtkomente">
    <w:name w:val="annotation subject"/>
    <w:basedOn w:val="Textkomente"/>
    <w:next w:val="Textkomente"/>
    <w:link w:val="PedmtkomenteChar"/>
    <w:uiPriority w:val="99"/>
    <w:semiHidden/>
    <w:unhideWhenUsed/>
    <w:rsid w:val="00413817"/>
    <w:rPr>
      <w:b/>
      <w:bCs/>
    </w:rPr>
  </w:style>
  <w:style w:type="character" w:customStyle="1" w:styleId="PedmtkomenteChar">
    <w:name w:val="Předmět komentáře Char"/>
    <w:basedOn w:val="TextkomenteChar"/>
    <w:link w:val="Pedmtkomente"/>
    <w:uiPriority w:val="99"/>
    <w:semiHidden/>
    <w:rsid w:val="00413817"/>
    <w:rPr>
      <w:rFonts w:ascii="Trebuchet MS" w:hAnsi="Trebuchet MS" w:cstheme="minorBidi"/>
      <w:b/>
      <w:bCs/>
    </w:rPr>
  </w:style>
  <w:style w:type="paragraph" w:styleId="Revize">
    <w:name w:val="Revision"/>
    <w:hidden/>
    <w:uiPriority w:val="99"/>
    <w:semiHidden/>
    <w:rsid w:val="00CB6105"/>
    <w:rPr>
      <w:rFonts w:ascii="Trebuchet MS" w:hAnsi="Trebuchet MS" w:cstheme="minorBidi"/>
      <w:szCs w:val="22"/>
    </w:rPr>
  </w:style>
  <w:style w:type="table" w:customStyle="1" w:styleId="Mojetabulka2">
    <w:name w:val="Moje tabulka2"/>
    <w:basedOn w:val="Normlntabulka"/>
    <w:next w:val="Mkatabulky"/>
    <w:uiPriority w:val="59"/>
    <w:rsid w:val="00CC0998"/>
    <w:rPr>
      <w:rFonts w:eastAsia="Calibri"/>
      <w:lang w:eastAsia="cs-CZ"/>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cPr>
      <w:shd w:val="clear" w:color="auto" w:fill="FBE4D5" w:themeFill="accent2" w:themeFillTint="33"/>
      <w:vAlign w:val="center"/>
    </w:tcPr>
    <w:tblStylePr w:type="firstRow">
      <w:rPr>
        <w:b/>
      </w:rPr>
      <w:tblPr/>
      <w:tcPr>
        <w:shd w:val="clear" w:color="auto" w:fill="A50021"/>
      </w:tcPr>
    </w:tblStylePr>
    <w:tblStylePr w:type="band1Horz">
      <w:tblPr/>
      <w:tcPr>
        <w:shd w:val="clear" w:color="auto" w:fill="FFFFFF" w:themeFill="background1"/>
      </w:tcPr>
    </w:tblStylePr>
    <w:tblStylePr w:type="band2Horz">
      <w:tblPr/>
      <w:tcPr>
        <w:shd w:val="clear" w:color="auto" w:fill="FBE4D5" w:themeFill="accent2" w:themeFillTint="33"/>
      </w:tcPr>
    </w:tblStylePr>
  </w:style>
  <w:style w:type="paragraph" w:customStyle="1" w:styleId="AQNadpis5">
    <w:name w:val="AQ Nadpis 5"/>
    <w:basedOn w:val="AQNadpis4"/>
    <w:next w:val="AQNormlntext"/>
    <w:uiPriority w:val="1"/>
    <w:rsid w:val="00580B3D"/>
    <w:pPr>
      <w:numPr>
        <w:ilvl w:val="4"/>
      </w:numPr>
    </w:pPr>
    <w:rPr>
      <w:sz w:val="24"/>
    </w:rPr>
  </w:style>
  <w:style w:type="paragraph" w:customStyle="1" w:styleId="Titulnstrana">
    <w:name w:val="Titulní strana"/>
    <w:basedOn w:val="Normln"/>
    <w:rsid w:val="00773045"/>
    <w:pPr>
      <w:spacing w:before="60" w:after="0" w:line="240" w:lineRule="auto"/>
      <w:jc w:val="center"/>
    </w:pPr>
    <w:rPr>
      <w:rFonts w:eastAsia="Calibri"/>
      <w:sz w:val="56"/>
    </w:rPr>
  </w:style>
  <w:style w:type="character" w:customStyle="1" w:styleId="Nadpis2Char">
    <w:name w:val="Nadpis 2 Char"/>
    <w:aliases w:val="h2 Char,TITULO Char,título 2 Char,título 21 Char,título 22 Char,título 23 Char,título 24 Char,título 25 Char,Titulo 2 Char,H2-Heading 2 Char,2 Char,Header 2 Char,l2 Char,Header2 Char,22 Char,heading2 Char,list2 Char,H2 Char,ANEX2 Char"/>
    <w:basedOn w:val="Standardnpsmoodstavce"/>
    <w:link w:val="Nadpis2"/>
    <w:uiPriority w:val="9"/>
    <w:rsid w:val="00773045"/>
    <w:rPr>
      <w:rFonts w:ascii="Arial" w:eastAsia="Times New Roman" w:hAnsi="Arial"/>
      <w:b/>
      <w:bCs/>
      <w:iCs/>
      <w:sz w:val="32"/>
      <w:szCs w:val="28"/>
    </w:rPr>
  </w:style>
  <w:style w:type="character" w:customStyle="1" w:styleId="Nadpis4Char">
    <w:name w:val="Nadpis 4 Char"/>
    <w:aliases w:val="h4 Char"/>
    <w:basedOn w:val="Standardnpsmoodstavce"/>
    <w:link w:val="Nadpis4"/>
    <w:uiPriority w:val="9"/>
    <w:rsid w:val="00ED4AD1"/>
    <w:rPr>
      <w:rFonts w:ascii="Arial" w:eastAsia="Times New Roman" w:hAnsi="Arial"/>
      <w:b/>
      <w:bCs/>
      <w:sz w:val="26"/>
      <w:szCs w:val="28"/>
    </w:rPr>
  </w:style>
  <w:style w:type="paragraph" w:styleId="Obsah4">
    <w:name w:val="toc 4"/>
    <w:basedOn w:val="Normln"/>
    <w:next w:val="Normln"/>
    <w:autoRedefine/>
    <w:uiPriority w:val="39"/>
    <w:unhideWhenUsed/>
    <w:rsid w:val="002C7FF2"/>
    <w:pPr>
      <w:spacing w:after="100"/>
      <w:ind w:left="600"/>
    </w:pPr>
  </w:style>
  <w:style w:type="table" w:customStyle="1" w:styleId="Mkatabulky1">
    <w:name w:val="Mřížka tabulky1"/>
    <w:basedOn w:val="Normlntabulka"/>
    <w:next w:val="Mkatabulky"/>
    <w:rsid w:val="00DB44F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hemeFill="background1" w:themeFillShade="F2"/>
      </w:tcPr>
    </w:tblStylePr>
  </w:style>
  <w:style w:type="character" w:customStyle="1" w:styleId="Nadpis3Char">
    <w:name w:val="Nadpis 3 Char"/>
    <w:basedOn w:val="Standardnpsmoodstavce"/>
    <w:link w:val="Nadpis3"/>
    <w:uiPriority w:val="9"/>
    <w:semiHidden/>
    <w:rsid w:val="00A172C2"/>
    <w:rPr>
      <w:rFonts w:asciiTheme="majorHAnsi" w:eastAsiaTheme="majorEastAsia" w:hAnsiTheme="majorHAnsi" w:cstheme="majorBidi"/>
      <w:color w:val="1F4D78" w:themeColor="accent1" w:themeShade="7F"/>
      <w:sz w:val="24"/>
      <w:szCs w:val="24"/>
    </w:rPr>
  </w:style>
  <w:style w:type="table" w:customStyle="1" w:styleId="Mkatabulky2">
    <w:name w:val="Mřížka tabulky2"/>
    <w:basedOn w:val="Normlntabulka"/>
    <w:next w:val="Mkatabulky"/>
    <w:uiPriority w:val="59"/>
    <w:rsid w:val="0007238A"/>
    <w:rPr>
      <w:rFonts w:ascii="Calibri" w:eastAsia="Times New Roman" w:hAnsi="Calibri"/>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8F408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lang w:val="cs-CZ" w:eastAsia="en-US" w:bidi="ar-SA"/>
      </w:rPr>
    </w:rPrDefault>
    <w:pPrDefault/>
  </w:docDefaults>
  <w:latentStyles w:defLockedState="0" w:defUIPriority="99" w:defSemiHidden="1" w:defUnhideWhenUsed="1" w:defQFormat="0" w:count="267">
    <w:lsdException w:name="Normal" w:semiHidden="0" w:uiPriority="1"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uiPriority w:val="1"/>
    <w:unhideWhenUsed/>
    <w:rsid w:val="007B46D5"/>
    <w:pPr>
      <w:spacing w:after="200" w:line="276" w:lineRule="auto"/>
      <w:ind w:firstLine="284"/>
    </w:pPr>
  </w:style>
  <w:style w:type="paragraph" w:styleId="Nadpis1">
    <w:name w:val="heading 1"/>
    <w:aliases w:val="Section heading,H1,Section Title,Prophead level 1,Prophead 1,h1,Forward,tchead,l1,H11,H12,H13,H111,H14,H112,H15,H16,H17,H113,H121,H131,H1111,H141,H1121,H151,H161,H18,H114,H122,H132,H1112,H142,H1122,H152,H162,H171,H1131,H1211,H1311,Part,1"/>
    <w:next w:val="Normln"/>
    <w:link w:val="Nadpis1Char"/>
    <w:uiPriority w:val="9"/>
    <w:unhideWhenUsed/>
    <w:qFormat/>
    <w:rsid w:val="00A55A72"/>
    <w:pPr>
      <w:keepNext/>
      <w:spacing w:before="240" w:after="240"/>
      <w:outlineLvl w:val="0"/>
    </w:pPr>
    <w:rPr>
      <w:rFonts w:ascii="Trebuchet MS" w:eastAsia="Times New Roman" w:hAnsi="Trebuchet MS" w:cs="Arial"/>
      <w:noProof/>
      <w:color w:val="021F37"/>
      <w:kern w:val="32"/>
      <w:sz w:val="40"/>
      <w:szCs w:val="40"/>
      <w:lang w:eastAsia="cs-CZ"/>
    </w:rPr>
  </w:style>
  <w:style w:type="paragraph" w:styleId="Nadpis2">
    <w:name w:val="heading 2"/>
    <w:aliases w:val="h2,TITULO,título 2,título 21,título 22,título 23,título 24,título 25,Titulo 2,H2-Heading 2,2,Header 2,l2,Header2,22,heading2,list2,H2,ANEX2,A,Titolo2,UNDERRUBRIK 1-2,Header,Heading 2subnumbered,Heading 2 Number,Heading 2a,PARA2,T2,Heading,T21,h"/>
    <w:basedOn w:val="Normln"/>
    <w:next w:val="Normln"/>
    <w:link w:val="Nadpis2Char"/>
    <w:uiPriority w:val="9"/>
    <w:unhideWhenUsed/>
    <w:qFormat/>
    <w:rsid w:val="00773045"/>
    <w:pPr>
      <w:keepNext/>
      <w:spacing w:before="240" w:after="120" w:line="240" w:lineRule="auto"/>
      <w:ind w:left="576" w:hanging="576"/>
      <w:outlineLvl w:val="1"/>
    </w:pPr>
    <w:rPr>
      <w:rFonts w:eastAsia="Times New Roman"/>
      <w:b/>
      <w:bCs/>
      <w:iCs/>
      <w:sz w:val="32"/>
      <w:szCs w:val="28"/>
    </w:rPr>
  </w:style>
  <w:style w:type="paragraph" w:styleId="Nadpis3">
    <w:name w:val="heading 3"/>
    <w:basedOn w:val="Normln"/>
    <w:next w:val="Normln"/>
    <w:link w:val="Nadpis3Char"/>
    <w:uiPriority w:val="9"/>
    <w:semiHidden/>
    <w:unhideWhenUsed/>
    <w:qFormat/>
    <w:rsid w:val="00A172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aliases w:val="h4"/>
    <w:basedOn w:val="Normln"/>
    <w:next w:val="Normln"/>
    <w:link w:val="Nadpis4Char"/>
    <w:uiPriority w:val="9"/>
    <w:unhideWhenUsed/>
    <w:qFormat/>
    <w:rsid w:val="00ED4AD1"/>
    <w:pPr>
      <w:keepNext/>
      <w:spacing w:before="240" w:after="60" w:line="240" w:lineRule="auto"/>
      <w:ind w:left="862" w:hanging="862"/>
      <w:outlineLvl w:val="3"/>
    </w:pPr>
    <w:rPr>
      <w:rFonts w:eastAsia="Times New Roman"/>
      <w:b/>
      <w:bCs/>
      <w:sz w:val="26"/>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Section heading Char,H1 Char,Section Title Char,Prophead level 1 Char,Prophead 1 Char,h1 Char,Forward Char,tchead Char,l1 Char,H11 Char,H12 Char,H13 Char,H111 Char,H14 Char,H112 Char,H15 Char,H16 Char,H17 Char,H113 Char,H121 Char,H131 Char"/>
    <w:link w:val="Nadpis1"/>
    <w:uiPriority w:val="9"/>
    <w:rsid w:val="00C7204C"/>
    <w:rPr>
      <w:rFonts w:ascii="Trebuchet MS" w:eastAsia="Times New Roman" w:hAnsi="Trebuchet MS" w:cs="Arial"/>
      <w:noProof/>
      <w:color w:val="021F37"/>
      <w:kern w:val="32"/>
      <w:sz w:val="40"/>
      <w:szCs w:val="40"/>
      <w:lang w:eastAsia="cs-CZ"/>
    </w:rPr>
  </w:style>
  <w:style w:type="paragraph" w:customStyle="1" w:styleId="AQNadpis1">
    <w:name w:val="AQ Nadpis 1"/>
    <w:basedOn w:val="Nadpis1"/>
    <w:next w:val="AQNormlntext"/>
    <w:link w:val="AQNadpis1Char"/>
    <w:qFormat/>
    <w:rsid w:val="00773045"/>
    <w:pPr>
      <w:pageBreakBefore/>
      <w:numPr>
        <w:numId w:val="22"/>
      </w:numPr>
      <w:spacing w:before="60" w:after="120"/>
    </w:pPr>
    <w:rPr>
      <w:rFonts w:ascii="Arial" w:hAnsi="Arial" w:cs="Times New Roman"/>
      <w:b/>
      <w:bCs/>
      <w:noProof w:val="0"/>
      <w:color w:val="auto"/>
      <w:sz w:val="36"/>
      <w:szCs w:val="32"/>
      <w:lang w:eastAsia="en-US"/>
    </w:rPr>
  </w:style>
  <w:style w:type="paragraph" w:styleId="Zkladntext">
    <w:name w:val="Body Text"/>
    <w:basedOn w:val="Normln"/>
    <w:link w:val="ZkladntextChar"/>
    <w:uiPriority w:val="99"/>
    <w:semiHidden/>
    <w:unhideWhenUsed/>
    <w:rsid w:val="00BD3C60"/>
    <w:pPr>
      <w:spacing w:after="120"/>
    </w:pPr>
  </w:style>
  <w:style w:type="character" w:customStyle="1" w:styleId="ZkladntextChar">
    <w:name w:val="Základní text Char"/>
    <w:basedOn w:val="Standardnpsmoodstavce"/>
    <w:link w:val="Zkladntext"/>
    <w:uiPriority w:val="99"/>
    <w:semiHidden/>
    <w:rsid w:val="00BD3C60"/>
    <w:rPr>
      <w:rFonts w:ascii="Trebuchet MS" w:hAnsi="Trebuchet MS" w:cstheme="minorBidi"/>
      <w:szCs w:val="22"/>
    </w:rPr>
  </w:style>
  <w:style w:type="paragraph" w:customStyle="1" w:styleId="AQNadpis2">
    <w:name w:val="AQ Nadpis 2"/>
    <w:basedOn w:val="Nadpis2"/>
    <w:next w:val="AQNormlntext"/>
    <w:link w:val="AQNadpis2Char"/>
    <w:qFormat/>
    <w:rsid w:val="00264885"/>
    <w:pPr>
      <w:numPr>
        <w:ilvl w:val="1"/>
        <w:numId w:val="22"/>
      </w:numPr>
      <w:spacing w:before="360"/>
    </w:pPr>
  </w:style>
  <w:style w:type="character" w:customStyle="1" w:styleId="AQNadpis1Char">
    <w:name w:val="AQ Nadpis 1 Char"/>
    <w:basedOn w:val="Standardnpsmoodstavce"/>
    <w:link w:val="AQNadpis1"/>
    <w:rsid w:val="00773045"/>
    <w:rPr>
      <w:rFonts w:eastAsia="Times New Roman"/>
      <w:b/>
      <w:bCs/>
      <w:kern w:val="32"/>
      <w:sz w:val="36"/>
      <w:szCs w:val="32"/>
    </w:rPr>
  </w:style>
  <w:style w:type="paragraph" w:customStyle="1" w:styleId="AQNadpis3">
    <w:name w:val="AQ Nadpis 3"/>
    <w:basedOn w:val="AQNadpis1"/>
    <w:next w:val="AQNormlntext"/>
    <w:link w:val="AQNadpis3Char"/>
    <w:qFormat/>
    <w:rsid w:val="005A66E4"/>
    <w:pPr>
      <w:pageBreakBefore w:val="0"/>
      <w:numPr>
        <w:ilvl w:val="2"/>
      </w:numPr>
      <w:spacing w:before="360"/>
      <w:outlineLvl w:val="2"/>
    </w:pPr>
    <w:rPr>
      <w:kern w:val="0"/>
      <w:sz w:val="28"/>
      <w:szCs w:val="26"/>
    </w:rPr>
  </w:style>
  <w:style w:type="character" w:customStyle="1" w:styleId="AQNadpis2Char">
    <w:name w:val="AQ Nadpis 2 Char"/>
    <w:basedOn w:val="AQNadpis1Char"/>
    <w:link w:val="AQNadpis2"/>
    <w:rsid w:val="00264885"/>
    <w:rPr>
      <w:rFonts w:eastAsia="Times New Roman"/>
      <w:b/>
      <w:bCs/>
      <w:iCs/>
      <w:kern w:val="32"/>
      <w:sz w:val="32"/>
      <w:szCs w:val="28"/>
    </w:rPr>
  </w:style>
  <w:style w:type="paragraph" w:customStyle="1" w:styleId="AQNadpis4">
    <w:name w:val="AQ Nadpis 4"/>
    <w:basedOn w:val="Nadpis4"/>
    <w:next w:val="AQNormlntext"/>
    <w:link w:val="AQNadpis4Char"/>
    <w:qFormat/>
    <w:rsid w:val="00A76BD0"/>
    <w:pPr>
      <w:numPr>
        <w:ilvl w:val="3"/>
        <w:numId w:val="22"/>
      </w:numPr>
      <w:tabs>
        <w:tab w:val="clear" w:pos="6266"/>
      </w:tabs>
      <w:ind w:left="992" w:firstLine="0"/>
    </w:pPr>
  </w:style>
  <w:style w:type="character" w:customStyle="1" w:styleId="AQNadpis3Char">
    <w:name w:val="AQ Nadpis 3 Char"/>
    <w:basedOn w:val="AQNadpis1Char"/>
    <w:link w:val="AQNadpis3"/>
    <w:rsid w:val="005A66E4"/>
    <w:rPr>
      <w:rFonts w:eastAsia="Times New Roman"/>
      <w:b/>
      <w:bCs/>
      <w:kern w:val="32"/>
      <w:sz w:val="28"/>
      <w:szCs w:val="26"/>
    </w:rPr>
  </w:style>
  <w:style w:type="paragraph" w:customStyle="1" w:styleId="AQNormlntext">
    <w:name w:val="AQ Normální text"/>
    <w:basedOn w:val="Normln"/>
    <w:link w:val="AQNormlntextChar"/>
    <w:qFormat/>
    <w:rsid w:val="007D1E9E"/>
    <w:pPr>
      <w:spacing w:before="60" w:after="0" w:line="240" w:lineRule="auto"/>
      <w:jc w:val="both"/>
    </w:pPr>
    <w:rPr>
      <w:rFonts w:cs="Arial"/>
    </w:rPr>
  </w:style>
  <w:style w:type="character" w:customStyle="1" w:styleId="AQNadpis4Char">
    <w:name w:val="AQ Nadpis 4 Char"/>
    <w:basedOn w:val="AQNadpis1Char"/>
    <w:link w:val="AQNadpis4"/>
    <w:rsid w:val="00A76BD0"/>
    <w:rPr>
      <w:rFonts w:eastAsia="Times New Roman"/>
      <w:b/>
      <w:bCs/>
      <w:kern w:val="32"/>
      <w:sz w:val="26"/>
      <w:szCs w:val="28"/>
    </w:rPr>
  </w:style>
  <w:style w:type="paragraph" w:styleId="Nadpisobsahu">
    <w:name w:val="TOC Heading"/>
    <w:basedOn w:val="AQNadpisNes"/>
    <w:next w:val="Normln"/>
    <w:link w:val="NadpisobsahuChar"/>
    <w:uiPriority w:val="39"/>
    <w:unhideWhenUsed/>
    <w:rsid w:val="005148F6"/>
    <w:pPr>
      <w:keepLines/>
      <w:pageBreakBefore w:val="0"/>
      <w:spacing w:after="0" w:line="259" w:lineRule="auto"/>
      <w:outlineLvl w:val="9"/>
    </w:pPr>
    <w:rPr>
      <w:rFonts w:eastAsiaTheme="majorEastAsia" w:cstheme="majorBidi"/>
    </w:rPr>
  </w:style>
  <w:style w:type="paragraph" w:styleId="Obsah2">
    <w:name w:val="toc 2"/>
    <w:basedOn w:val="AQNormlntext"/>
    <w:next w:val="AQNormlntext"/>
    <w:uiPriority w:val="39"/>
    <w:unhideWhenUsed/>
    <w:rsid w:val="00515721"/>
    <w:pPr>
      <w:spacing w:after="100" w:line="259" w:lineRule="auto"/>
      <w:ind w:left="220"/>
    </w:pPr>
    <w:rPr>
      <w:rFonts w:eastAsiaTheme="minorEastAsia" w:cs="Times New Roman"/>
      <w:lang w:eastAsia="cs-CZ"/>
    </w:rPr>
  </w:style>
  <w:style w:type="paragraph" w:customStyle="1" w:styleId="AQNadpisNes">
    <w:name w:val="AQ Nadpis Nečís."/>
    <w:basedOn w:val="AQNadpis1"/>
    <w:next w:val="AQNormlntext"/>
    <w:link w:val="AQNadpisNesChar"/>
    <w:uiPriority w:val="1"/>
    <w:qFormat/>
    <w:rsid w:val="00C7204C"/>
    <w:pPr>
      <w:numPr>
        <w:numId w:val="0"/>
      </w:numPr>
    </w:pPr>
  </w:style>
  <w:style w:type="paragraph" w:styleId="Obsah1">
    <w:name w:val="toc 1"/>
    <w:basedOn w:val="AQNormlntext"/>
    <w:next w:val="AQNormlntext"/>
    <w:uiPriority w:val="39"/>
    <w:unhideWhenUsed/>
    <w:rsid w:val="00515721"/>
    <w:pPr>
      <w:spacing w:after="100" w:line="259" w:lineRule="auto"/>
    </w:pPr>
    <w:rPr>
      <w:rFonts w:eastAsiaTheme="minorEastAsia" w:cs="Times New Roman"/>
      <w:b/>
      <w:lang w:eastAsia="cs-CZ"/>
    </w:rPr>
  </w:style>
  <w:style w:type="paragraph" w:styleId="Obsah3">
    <w:name w:val="toc 3"/>
    <w:basedOn w:val="AQNormlntext"/>
    <w:next w:val="AQNormlntext"/>
    <w:autoRedefine/>
    <w:uiPriority w:val="39"/>
    <w:unhideWhenUsed/>
    <w:rsid w:val="00515721"/>
    <w:pPr>
      <w:spacing w:after="100" w:line="259" w:lineRule="auto"/>
      <w:ind w:left="440"/>
    </w:pPr>
    <w:rPr>
      <w:rFonts w:eastAsiaTheme="minorEastAsia" w:cs="Times New Roman"/>
      <w:lang w:eastAsia="cs-CZ"/>
    </w:rPr>
  </w:style>
  <w:style w:type="character" w:styleId="Hypertextovodkaz">
    <w:name w:val="Hyperlink"/>
    <w:basedOn w:val="Standardnpsmoodstavce"/>
    <w:uiPriority w:val="99"/>
    <w:unhideWhenUsed/>
    <w:rsid w:val="00515721"/>
    <w:rPr>
      <w:rFonts w:ascii="Trebuchet MS" w:hAnsi="Trebuchet MS"/>
      <w:color w:val="0563C1" w:themeColor="hyperlink"/>
      <w:sz w:val="20"/>
      <w:u w:val="single"/>
    </w:rPr>
  </w:style>
  <w:style w:type="numbering" w:customStyle="1" w:styleId="AQSeznamNadpisy">
    <w:name w:val="AQ Seznam Nadpisy"/>
    <w:uiPriority w:val="99"/>
    <w:rsid w:val="00B54517"/>
    <w:pPr>
      <w:numPr>
        <w:numId w:val="4"/>
      </w:numPr>
    </w:pPr>
  </w:style>
  <w:style w:type="paragraph" w:styleId="Titulek">
    <w:name w:val="caption"/>
    <w:basedOn w:val="AQNormlntext"/>
    <w:next w:val="AQNormlntext"/>
    <w:link w:val="TitulekChar"/>
    <w:unhideWhenUsed/>
    <w:qFormat/>
    <w:rsid w:val="00A302A9"/>
    <w:pPr>
      <w:jc w:val="center"/>
    </w:pPr>
    <w:rPr>
      <w:i/>
      <w:iCs/>
      <w:color w:val="44546A" w:themeColor="text2"/>
      <w:szCs w:val="18"/>
    </w:rPr>
  </w:style>
  <w:style w:type="paragraph" w:styleId="Seznamobrzk">
    <w:name w:val="table of figures"/>
    <w:basedOn w:val="AQNormlntext"/>
    <w:next w:val="AQNormlntext"/>
    <w:uiPriority w:val="99"/>
    <w:unhideWhenUsed/>
    <w:rsid w:val="00A302A9"/>
  </w:style>
  <w:style w:type="table" w:styleId="Mkatabulky">
    <w:name w:val="Table Grid"/>
    <w:basedOn w:val="Normlntabulka"/>
    <w:rsid w:val="001712E0"/>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hemeFill="background1" w:themeFillShade="F2"/>
      </w:tcPr>
    </w:tblStylePr>
  </w:style>
  <w:style w:type="paragraph" w:styleId="Seznam">
    <w:name w:val="List"/>
    <w:basedOn w:val="Normln"/>
    <w:uiPriority w:val="99"/>
    <w:semiHidden/>
    <w:unhideWhenUsed/>
    <w:rsid w:val="00A302A9"/>
    <w:pPr>
      <w:ind w:left="283" w:hanging="283"/>
      <w:contextualSpacing/>
    </w:pPr>
  </w:style>
  <w:style w:type="table" w:customStyle="1" w:styleId="Tmavtabulkasmkou5zvraznn51">
    <w:name w:val="Tmavá tabulka s mřížkou 5 – zvýraznění 51"/>
    <w:basedOn w:val="Normlntabulka"/>
    <w:uiPriority w:val="50"/>
    <w:rsid w:val="00D34C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ulkasmkou4zvraznn51">
    <w:name w:val="Tabulka s mřížkou 4 – zvýraznění 51"/>
    <w:basedOn w:val="Normlntabulka"/>
    <w:uiPriority w:val="49"/>
    <w:rsid w:val="0073637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cPr>
      <w:tcMar>
        <w:top w:w="113" w:type="dxa"/>
        <w:bottom w:w="113" w:type="dxa"/>
      </w:tcMar>
      <w:vAlign w:val="center"/>
    </w:tcPr>
    <w:tblStylePr w:type="firstRow">
      <w:pPr>
        <w:jc w:val="center"/>
      </w:pPr>
      <w:rPr>
        <w:b/>
        <w:bCs/>
        <w:color w:val="FFFFFF" w:themeColor="background1"/>
      </w:rPr>
      <w:tblPr/>
      <w:tcPr>
        <w:shd w:val="clear" w:color="auto" w:fill="1F3864" w:themeFill="accent5" w:themeFillShade="80"/>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QTabulka">
    <w:name w:val="AQ Tabulka"/>
    <w:basedOn w:val="Tabulkasmkou4zvraznn51"/>
    <w:uiPriority w:val="99"/>
    <w:rsid w:val="001C49EC"/>
    <w:rPr>
      <w:rFonts w:ascii="Trebuchet MS" w:hAnsi="Trebuchet MS"/>
      <w:sz w:val="18"/>
    </w:rPr>
    <w:tblPr>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Pr>
    <w:trPr>
      <w:jc w:val="center"/>
    </w:trPr>
    <w:tblStylePr w:type="firstRow">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firstLineChars="0" w:firstLine="0"/>
        <w:contextualSpacing/>
        <w:mirrorIndents w:val="0"/>
        <w:jc w:val="center"/>
      </w:pPr>
      <w:rPr>
        <w:rFonts w:ascii="Trebuchet MS" w:hAnsi="Trebuchet MS"/>
        <w:b/>
        <w:bCs/>
        <w:color w:val="FFFFFF" w:themeColor="background1"/>
        <w:sz w:val="18"/>
      </w:rPr>
      <w:tblPr/>
      <w:trPr>
        <w:tblHeader/>
      </w:trPr>
      <w:tcPr>
        <w:shd w:val="clear" w:color="auto" w:fill="1F3864" w:themeFill="accent5" w:themeFillShade="80"/>
      </w:tcPr>
    </w:tblStylePr>
    <w:tblStylePr w:type="lastRow">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pPr>
      <w:rPr>
        <w:rFonts w:ascii="Trebuchet MS" w:hAnsi="Trebuchet MS"/>
        <w:b/>
        <w:bCs/>
        <w:sz w:val="18"/>
      </w:rPr>
      <w:tblPr/>
      <w:tcPr>
        <w:tcBorders>
          <w:top w:val="double" w:sz="4" w:space="0" w:color="4472C4" w:themeColor="accent5"/>
        </w:tcBorders>
      </w:tcPr>
    </w:tblStylePr>
    <w:tblStylePr w:type="firstCol">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jc w:val="left"/>
      </w:pPr>
      <w:rPr>
        <w:rFonts w:ascii="Trebuchet MS" w:hAnsi="Trebuchet MS"/>
        <w:b/>
        <w:bCs/>
        <w:sz w:val="18"/>
      </w:rPr>
    </w:tblStylePr>
    <w:tblStylePr w:type="lastCol">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contextualSpacing/>
      </w:pPr>
      <w:rPr>
        <w:rFonts w:ascii="Trebuchet MS" w:hAnsi="Trebuchet MS"/>
        <w:b/>
        <w:bCs/>
        <w:sz w:val="18"/>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contextualSpacing/>
        <w:jc w:val="center"/>
      </w:pPr>
      <w:rPr>
        <w:rFonts w:ascii="Trebuchet MS" w:hAnsi="Trebuchet MS"/>
        <w:b/>
        <w:sz w:val="18"/>
      </w:rPr>
    </w:tblStylePr>
    <w:tblStylePr w:type="nwCell">
      <w:pPr>
        <w:keepNext w:val="0"/>
        <w:keepLines w:val="0"/>
        <w:pageBreakBefore w:val="0"/>
        <w:widowControl/>
        <w:suppressLineNumbers/>
        <w:suppressAutoHyphens w:val="0"/>
        <w:wordWrap/>
        <w:spacing w:beforeLines="0" w:before="0" w:beforeAutospacing="0" w:afterLines="0" w:after="0" w:afterAutospacing="0"/>
        <w:ind w:leftChars="0" w:left="0" w:rightChars="0" w:right="0"/>
        <w:contextualSpacing/>
        <w:jc w:val="center"/>
      </w:pPr>
      <w:rPr>
        <w:rFonts w:ascii="Trebuchet MS" w:hAnsi="Trebuchet MS"/>
        <w:b/>
        <w:sz w:val="18"/>
      </w:rPr>
    </w:tblStylePr>
    <w:tblStylePr w:type="seCell">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contextualSpacing/>
      </w:pPr>
      <w:rPr>
        <w:rFonts w:ascii="Trebuchet MS" w:hAnsi="Trebuchet MS"/>
        <w:b/>
        <w:sz w:val="18"/>
      </w:rPr>
    </w:tblStylePr>
    <w:tblStylePr w:type="swCell">
      <w:pPr>
        <w:keepNext w:val="0"/>
        <w:keepLines w:val="0"/>
        <w:pageBreakBefore w:val="0"/>
        <w:widowControl/>
        <w:suppressLineNumbers/>
        <w:suppressAutoHyphens w:val="0"/>
        <w:wordWrap/>
        <w:spacing w:beforeLines="0" w:before="0" w:beforeAutospacing="0" w:afterLines="0" w:after="0" w:afterAutospacing="0" w:line="240" w:lineRule="auto"/>
        <w:ind w:leftChars="0" w:left="0" w:rightChars="0" w:right="0"/>
        <w:contextualSpacing/>
      </w:pPr>
      <w:rPr>
        <w:rFonts w:ascii="Trebuchet MS" w:hAnsi="Trebuchet MS"/>
        <w:b/>
        <w:sz w:val="18"/>
      </w:rPr>
    </w:tblStylePr>
  </w:style>
  <w:style w:type="table" w:customStyle="1" w:styleId="Prosttabulka41">
    <w:name w:val="Prostá tabulka 41"/>
    <w:basedOn w:val="Normlntabulka"/>
    <w:uiPriority w:val="44"/>
    <w:rsid w:val="00665D8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QTabulka0">
    <w:name w:val="AQ_Tabulka"/>
    <w:basedOn w:val="AQNormlntext"/>
    <w:link w:val="AQTabulkaChar"/>
    <w:uiPriority w:val="1"/>
    <w:qFormat/>
    <w:rsid w:val="006A148C"/>
    <w:pPr>
      <w:suppressLineNumbers/>
      <w:spacing w:before="0"/>
      <w:jc w:val="left"/>
    </w:pPr>
    <w:rPr>
      <w:bCs/>
      <w:sz w:val="18"/>
    </w:rPr>
  </w:style>
  <w:style w:type="paragraph" w:styleId="Zhlav">
    <w:name w:val="header"/>
    <w:basedOn w:val="Normln"/>
    <w:link w:val="ZhlavChar"/>
    <w:uiPriority w:val="99"/>
    <w:unhideWhenUsed/>
    <w:rsid w:val="00BC6B51"/>
    <w:pPr>
      <w:tabs>
        <w:tab w:val="center" w:pos="4536"/>
        <w:tab w:val="right" w:pos="9072"/>
      </w:tabs>
      <w:spacing w:after="0" w:line="240" w:lineRule="auto"/>
    </w:pPr>
  </w:style>
  <w:style w:type="character" w:customStyle="1" w:styleId="AQNormlntextChar">
    <w:name w:val="AQ Normální text Char"/>
    <w:basedOn w:val="Standardnpsmoodstavce"/>
    <w:link w:val="AQNormlntext"/>
    <w:rsid w:val="007D1E9E"/>
    <w:rPr>
      <w:rFonts w:cs="Arial"/>
    </w:rPr>
  </w:style>
  <w:style w:type="character" w:customStyle="1" w:styleId="AQTabulkaChar">
    <w:name w:val="AQ_Tabulka Char"/>
    <w:basedOn w:val="AQNormlntextChar"/>
    <w:link w:val="AQTabulka0"/>
    <w:uiPriority w:val="1"/>
    <w:rsid w:val="006A148C"/>
    <w:rPr>
      <w:rFonts w:ascii="Trebuchet MS" w:hAnsi="Trebuchet MS" w:cstheme="minorBidi"/>
      <w:bCs/>
      <w:sz w:val="18"/>
      <w:szCs w:val="22"/>
    </w:rPr>
  </w:style>
  <w:style w:type="character" w:customStyle="1" w:styleId="ZhlavChar">
    <w:name w:val="Záhlaví Char"/>
    <w:basedOn w:val="Standardnpsmoodstavce"/>
    <w:link w:val="Zhlav"/>
    <w:uiPriority w:val="99"/>
    <w:rsid w:val="00BC6B51"/>
    <w:rPr>
      <w:rFonts w:ascii="Trebuchet MS" w:hAnsi="Trebuchet MS" w:cstheme="minorBidi"/>
      <w:szCs w:val="22"/>
    </w:rPr>
  </w:style>
  <w:style w:type="paragraph" w:styleId="Zpat">
    <w:name w:val="footer"/>
    <w:basedOn w:val="Normln"/>
    <w:link w:val="ZpatChar"/>
    <w:uiPriority w:val="99"/>
    <w:unhideWhenUsed/>
    <w:rsid w:val="00BC6B51"/>
    <w:pPr>
      <w:tabs>
        <w:tab w:val="center" w:pos="4536"/>
        <w:tab w:val="right" w:pos="9072"/>
      </w:tabs>
      <w:spacing w:after="0" w:line="240" w:lineRule="auto"/>
    </w:pPr>
  </w:style>
  <w:style w:type="character" w:customStyle="1" w:styleId="ZpatChar">
    <w:name w:val="Zápatí Char"/>
    <w:basedOn w:val="Standardnpsmoodstavce"/>
    <w:link w:val="Zpat"/>
    <w:uiPriority w:val="99"/>
    <w:rsid w:val="00BC6B51"/>
    <w:rPr>
      <w:rFonts w:ascii="Trebuchet MS" w:hAnsi="Trebuchet MS" w:cstheme="minorBidi"/>
      <w:szCs w:val="22"/>
    </w:rPr>
  </w:style>
  <w:style w:type="paragraph" w:styleId="Bezmezer">
    <w:name w:val="No Spacing"/>
    <w:link w:val="BezmezerChar"/>
    <w:uiPriority w:val="1"/>
    <w:rsid w:val="00BC6B51"/>
    <w:pPr>
      <w:ind w:firstLine="567"/>
      <w:jc w:val="both"/>
    </w:pPr>
    <w:rPr>
      <w:rFonts w:eastAsia="Calibri"/>
      <w:sz w:val="22"/>
      <w:szCs w:val="22"/>
    </w:rPr>
  </w:style>
  <w:style w:type="character" w:customStyle="1" w:styleId="BezmezerChar">
    <w:name w:val="Bez mezer Char"/>
    <w:link w:val="Bezmezer"/>
    <w:uiPriority w:val="1"/>
    <w:rsid w:val="00BC6B51"/>
    <w:rPr>
      <w:rFonts w:eastAsia="Calibri"/>
      <w:sz w:val="22"/>
      <w:szCs w:val="22"/>
    </w:rPr>
  </w:style>
  <w:style w:type="paragraph" w:styleId="Nzev">
    <w:name w:val="Title"/>
    <w:next w:val="Normln"/>
    <w:link w:val="NzevChar"/>
    <w:qFormat/>
    <w:rsid w:val="00166C2A"/>
    <w:pPr>
      <w:spacing w:before="120" w:after="240"/>
    </w:pPr>
    <w:rPr>
      <w:rFonts w:ascii="Trebuchet MS" w:eastAsia="Times New Roman" w:hAnsi="Trebuchet MS" w:cs="Arial"/>
      <w:b/>
      <w:bCs/>
      <w:caps/>
      <w:noProof/>
      <w:color w:val="021F37"/>
      <w:kern w:val="32"/>
      <w:sz w:val="40"/>
      <w:szCs w:val="32"/>
      <w:lang w:eastAsia="cs-CZ"/>
    </w:rPr>
  </w:style>
  <w:style w:type="character" w:customStyle="1" w:styleId="NzevChar">
    <w:name w:val="Název Char"/>
    <w:basedOn w:val="Standardnpsmoodstavce"/>
    <w:link w:val="Nzev"/>
    <w:rsid w:val="00166C2A"/>
    <w:rPr>
      <w:rFonts w:ascii="Trebuchet MS" w:eastAsia="Times New Roman" w:hAnsi="Trebuchet MS" w:cs="Arial"/>
      <w:b/>
      <w:bCs/>
      <w:caps/>
      <w:noProof/>
      <w:color w:val="021F37"/>
      <w:kern w:val="32"/>
      <w:sz w:val="40"/>
      <w:szCs w:val="32"/>
      <w:lang w:eastAsia="cs-CZ"/>
    </w:rPr>
  </w:style>
  <w:style w:type="paragraph" w:customStyle="1" w:styleId="AQTabulkavelk">
    <w:name w:val="AQ_Tabulka_velké"/>
    <w:basedOn w:val="AQTabulka0"/>
    <w:link w:val="AQTabulkavelkChar"/>
    <w:uiPriority w:val="1"/>
    <w:qFormat/>
    <w:rsid w:val="00942EE1"/>
    <w:rPr>
      <w:b/>
      <w:sz w:val="20"/>
    </w:rPr>
  </w:style>
  <w:style w:type="paragraph" w:customStyle="1" w:styleId="StylAQTabulkavelknenTun">
    <w:name w:val="Styl AQ_Tabulka_velké + není Tučné"/>
    <w:basedOn w:val="AQTabulkavelk"/>
    <w:rsid w:val="001014BC"/>
    <w:pPr>
      <w:framePr w:wrap="around" w:hAnchor="text"/>
    </w:pPr>
    <w:rPr>
      <w:b w:val="0"/>
      <w:bCs w:val="0"/>
    </w:rPr>
  </w:style>
  <w:style w:type="character" w:customStyle="1" w:styleId="AQTabulkavelkChar">
    <w:name w:val="AQ_Tabulka_velké Char"/>
    <w:basedOn w:val="AQTabulkaChar"/>
    <w:link w:val="AQTabulkavelk"/>
    <w:uiPriority w:val="1"/>
    <w:rsid w:val="00942EE1"/>
    <w:rPr>
      <w:rFonts w:ascii="Trebuchet MS" w:hAnsi="Trebuchet MS" w:cstheme="minorBidi"/>
      <w:b/>
      <w:bCs/>
      <w:sz w:val="18"/>
      <w:szCs w:val="22"/>
    </w:rPr>
  </w:style>
  <w:style w:type="paragraph" w:customStyle="1" w:styleId="AQStedned">
    <w:name w:val="AQ_Střední_šedý"/>
    <w:basedOn w:val="Normln"/>
    <w:next w:val="AQNormlntext"/>
    <w:link w:val="AQStednedChar"/>
    <w:uiPriority w:val="1"/>
    <w:qFormat/>
    <w:rsid w:val="00522AF7"/>
    <w:pPr>
      <w:spacing w:before="360"/>
    </w:pPr>
    <w:rPr>
      <w:b/>
      <w:color w:val="7F7F7F"/>
      <w:sz w:val="36"/>
      <w:szCs w:val="32"/>
      <w14:shadow w14:blurRad="50800" w14:dist="38100" w14:dir="2700000" w14:sx="100000" w14:sy="100000" w14:kx="0" w14:ky="0" w14:algn="tl">
        <w14:schemeClr w14:val="accent2">
          <w14:alpha w14:val="78000"/>
          <w14:lumMod w14:val="75000"/>
        </w14:schemeClr>
      </w14:shadow>
    </w:rPr>
  </w:style>
  <w:style w:type="paragraph" w:customStyle="1" w:styleId="AQNadpisNestrnkovan">
    <w:name w:val="AQ_Nadpis_Nestránkovaný"/>
    <w:basedOn w:val="Nadpisobsahu"/>
    <w:link w:val="AQNadpisNestrnkovanChar"/>
    <w:uiPriority w:val="1"/>
    <w:qFormat/>
    <w:rsid w:val="003A16D7"/>
  </w:style>
  <w:style w:type="character" w:customStyle="1" w:styleId="AQStednedChar">
    <w:name w:val="AQ_Střední_šedý Char"/>
    <w:basedOn w:val="Standardnpsmoodstavce"/>
    <w:link w:val="AQStedned"/>
    <w:uiPriority w:val="1"/>
    <w:rsid w:val="00522AF7"/>
    <w:rPr>
      <w:rFonts w:ascii="Trebuchet MS" w:hAnsi="Trebuchet MS" w:cstheme="minorBidi"/>
      <w:b/>
      <w:color w:val="7F7F7F"/>
      <w:sz w:val="36"/>
      <w:szCs w:val="32"/>
      <w14:shadow w14:blurRad="50800" w14:dist="38100" w14:dir="2700000" w14:sx="100000" w14:sy="100000" w14:kx="0" w14:ky="0" w14:algn="tl">
        <w14:schemeClr w14:val="accent2">
          <w14:alpha w14:val="78000"/>
          <w14:lumMod w14:val="75000"/>
        </w14:schemeClr>
      </w14:shadow>
    </w:rPr>
  </w:style>
  <w:style w:type="paragraph" w:customStyle="1" w:styleId="AQTitulek">
    <w:name w:val="AQ_Titulek"/>
    <w:basedOn w:val="Titulek"/>
    <w:link w:val="AQTitulekChar"/>
    <w:uiPriority w:val="1"/>
    <w:qFormat/>
    <w:rsid w:val="00E948AB"/>
  </w:style>
  <w:style w:type="character" w:customStyle="1" w:styleId="AQNadpisNesChar">
    <w:name w:val="AQ Nadpis Nečís. Char"/>
    <w:basedOn w:val="AQNadpis1Char"/>
    <w:link w:val="AQNadpisNes"/>
    <w:uiPriority w:val="1"/>
    <w:rsid w:val="003A16D7"/>
    <w:rPr>
      <w:rFonts w:ascii="Trebuchet MS" w:eastAsia="Times New Roman" w:hAnsi="Trebuchet MS" w:cstheme="minorBidi"/>
      <w:b/>
      <w:bCs/>
      <w:smallCaps w:val="0"/>
      <w:color w:val="000000" w:themeColor="text1"/>
      <w:kern w:val="32"/>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NadpisobsahuChar">
    <w:name w:val="Nadpis obsahu Char"/>
    <w:basedOn w:val="AQNadpisNesChar"/>
    <w:link w:val="Nadpisobsahu"/>
    <w:uiPriority w:val="39"/>
    <w:rsid w:val="003A16D7"/>
    <w:rPr>
      <w:rFonts w:ascii="Trebuchet MS" w:eastAsiaTheme="majorEastAsia" w:hAnsi="Trebuchet MS" w:cstheme="majorBidi"/>
      <w:b/>
      <w:bCs/>
      <w:smallCaps w:val="0"/>
      <w:color w:val="000000" w:themeColor="text1"/>
      <w:kern w:val="32"/>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AQNadpisNestrnkovanChar">
    <w:name w:val="AQ_Nadpis_Nestránkovaný Char"/>
    <w:basedOn w:val="NadpisobsahuChar"/>
    <w:link w:val="AQNadpisNestrnkovan"/>
    <w:uiPriority w:val="1"/>
    <w:rsid w:val="003A16D7"/>
    <w:rPr>
      <w:rFonts w:ascii="Trebuchet MS" w:eastAsiaTheme="majorEastAsia" w:hAnsi="Trebuchet MS" w:cstheme="majorBidi"/>
      <w:b/>
      <w:bCs/>
      <w:smallCaps w:val="0"/>
      <w:color w:val="000000" w:themeColor="text1"/>
      <w:kern w:val="32"/>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numbering" w:customStyle="1" w:styleId="AQslovan">
    <w:name w:val="AQčíslovaný"/>
    <w:uiPriority w:val="99"/>
    <w:rsid w:val="0017042D"/>
    <w:pPr>
      <w:numPr>
        <w:numId w:val="2"/>
      </w:numPr>
    </w:pPr>
  </w:style>
  <w:style w:type="character" w:customStyle="1" w:styleId="TitulekChar">
    <w:name w:val="Titulek Char"/>
    <w:basedOn w:val="AQNormlntextChar"/>
    <w:link w:val="Titulek"/>
    <w:uiPriority w:val="35"/>
    <w:rsid w:val="00E948AB"/>
    <w:rPr>
      <w:rFonts w:ascii="Trebuchet MS" w:hAnsi="Trebuchet MS" w:cstheme="minorBidi"/>
      <w:i/>
      <w:iCs/>
      <w:color w:val="44546A" w:themeColor="text2"/>
      <w:szCs w:val="18"/>
    </w:rPr>
  </w:style>
  <w:style w:type="character" w:customStyle="1" w:styleId="AQTitulekChar">
    <w:name w:val="AQ_Titulek Char"/>
    <w:basedOn w:val="TitulekChar"/>
    <w:link w:val="AQTitulek"/>
    <w:uiPriority w:val="1"/>
    <w:rsid w:val="00E948AB"/>
    <w:rPr>
      <w:rFonts w:ascii="Trebuchet MS" w:hAnsi="Trebuchet MS" w:cstheme="minorBidi"/>
      <w:i/>
      <w:iCs/>
      <w:color w:val="44546A" w:themeColor="text2"/>
      <w:szCs w:val="18"/>
    </w:rPr>
  </w:style>
  <w:style w:type="numbering" w:customStyle="1" w:styleId="AQodrky">
    <w:name w:val="AQodrážky"/>
    <w:uiPriority w:val="99"/>
    <w:rsid w:val="00B574FB"/>
    <w:pPr>
      <w:numPr>
        <w:numId w:val="3"/>
      </w:numPr>
    </w:pPr>
  </w:style>
  <w:style w:type="paragraph" w:styleId="Textbubliny">
    <w:name w:val="Balloon Text"/>
    <w:basedOn w:val="Normln"/>
    <w:link w:val="TextbublinyChar"/>
    <w:uiPriority w:val="99"/>
    <w:semiHidden/>
    <w:unhideWhenUsed/>
    <w:rsid w:val="00F632B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632B0"/>
    <w:rPr>
      <w:rFonts w:ascii="Segoe UI" w:hAnsi="Segoe UI" w:cs="Segoe UI"/>
      <w:sz w:val="18"/>
      <w:szCs w:val="18"/>
    </w:rPr>
  </w:style>
  <w:style w:type="paragraph" w:customStyle="1" w:styleId="AQMaled">
    <w:name w:val="AQ_Malý_šedý"/>
    <w:basedOn w:val="AQStedned"/>
    <w:next w:val="AQNormlntext"/>
    <w:link w:val="AQMaledChar"/>
    <w:uiPriority w:val="1"/>
    <w:qFormat/>
    <w:rsid w:val="00DB22C9"/>
    <w:pPr>
      <w:keepNext/>
      <w:spacing w:after="120"/>
    </w:pPr>
    <w:rPr>
      <w:color w:val="3B3838" w:themeColor="background2" w:themeShade="40"/>
      <w:sz w:val="28"/>
    </w:rPr>
  </w:style>
  <w:style w:type="character" w:customStyle="1" w:styleId="AQMaledChar">
    <w:name w:val="AQ_Malý_šedý Char"/>
    <w:basedOn w:val="AQStednedChar"/>
    <w:link w:val="AQMaled"/>
    <w:uiPriority w:val="1"/>
    <w:rsid w:val="00DB22C9"/>
    <w:rPr>
      <w:rFonts w:ascii="Trebuchet MS" w:hAnsi="Trebuchet MS" w:cstheme="minorBidi"/>
      <w:b/>
      <w:color w:val="3B3838" w:themeColor="background2" w:themeShade="40"/>
      <w:sz w:val="28"/>
      <w:szCs w:val="32"/>
      <w14:shadow w14:blurRad="50800" w14:dist="38100" w14:dir="2700000" w14:sx="100000" w14:sy="100000" w14:kx="0" w14:ky="0" w14:algn="tl">
        <w14:schemeClr w14:val="accent2">
          <w14:alpha w14:val="78000"/>
          <w14:lumMod w14:val="75000"/>
        </w14:schemeClr>
      </w14:shadow>
    </w:rPr>
  </w:style>
  <w:style w:type="paragraph" w:customStyle="1" w:styleId="AQPodpis">
    <w:name w:val="AQ_Podpis"/>
    <w:basedOn w:val="AQNormlntext"/>
    <w:link w:val="AQPodpisChar"/>
    <w:uiPriority w:val="1"/>
    <w:qFormat/>
    <w:rsid w:val="009656B7"/>
    <w:pPr>
      <w:keepLines/>
      <w:tabs>
        <w:tab w:val="center" w:pos="1985"/>
        <w:tab w:val="center" w:pos="7655"/>
      </w:tabs>
      <w:spacing w:before="600"/>
      <w:contextualSpacing/>
    </w:pPr>
  </w:style>
  <w:style w:type="character" w:customStyle="1" w:styleId="AQPodpisChar">
    <w:name w:val="AQ_Podpis Char"/>
    <w:basedOn w:val="AQNormlntextChar"/>
    <w:link w:val="AQPodpis"/>
    <w:uiPriority w:val="1"/>
    <w:rsid w:val="009656B7"/>
    <w:rPr>
      <w:rFonts w:ascii="Trebuchet MS" w:hAnsi="Trebuchet MS" w:cstheme="minorBidi"/>
      <w:szCs w:val="22"/>
    </w:rPr>
  </w:style>
  <w:style w:type="paragraph" w:styleId="Odstavecseseznamem">
    <w:name w:val="List Paragraph"/>
    <w:basedOn w:val="Normln"/>
    <w:link w:val="OdstavecseseznamemChar"/>
    <w:uiPriority w:val="34"/>
    <w:qFormat/>
    <w:rsid w:val="002C2A5E"/>
    <w:pPr>
      <w:ind w:left="720"/>
      <w:contextualSpacing/>
    </w:pPr>
  </w:style>
  <w:style w:type="character" w:customStyle="1" w:styleId="OdstavecseseznamemChar">
    <w:name w:val="Odstavec se seznamem Char"/>
    <w:basedOn w:val="Standardnpsmoodstavce"/>
    <w:link w:val="Odstavecseseznamem"/>
    <w:uiPriority w:val="34"/>
    <w:locked/>
    <w:rsid w:val="004F64EC"/>
    <w:rPr>
      <w:rFonts w:ascii="Trebuchet MS" w:hAnsi="Trebuchet MS" w:cstheme="minorBidi"/>
      <w:szCs w:val="22"/>
    </w:rPr>
  </w:style>
  <w:style w:type="character" w:styleId="Odkaznakoment">
    <w:name w:val="annotation reference"/>
    <w:basedOn w:val="Standardnpsmoodstavce"/>
    <w:uiPriority w:val="99"/>
    <w:semiHidden/>
    <w:unhideWhenUsed/>
    <w:rsid w:val="004F64EC"/>
    <w:rPr>
      <w:sz w:val="16"/>
      <w:szCs w:val="16"/>
    </w:rPr>
  </w:style>
  <w:style w:type="paragraph" w:styleId="Textkomente">
    <w:name w:val="annotation text"/>
    <w:basedOn w:val="Normln"/>
    <w:link w:val="TextkomenteChar"/>
    <w:uiPriority w:val="99"/>
    <w:semiHidden/>
    <w:unhideWhenUsed/>
    <w:rsid w:val="004F64EC"/>
    <w:pPr>
      <w:spacing w:line="240" w:lineRule="auto"/>
    </w:pPr>
  </w:style>
  <w:style w:type="character" w:customStyle="1" w:styleId="TextkomenteChar">
    <w:name w:val="Text komentáře Char"/>
    <w:basedOn w:val="Standardnpsmoodstavce"/>
    <w:link w:val="Textkomente"/>
    <w:uiPriority w:val="99"/>
    <w:semiHidden/>
    <w:rsid w:val="004F64EC"/>
    <w:rPr>
      <w:rFonts w:ascii="Trebuchet MS" w:hAnsi="Trebuchet MS" w:cstheme="minorBidi"/>
    </w:rPr>
  </w:style>
  <w:style w:type="paragraph" w:styleId="Textpoznpodarou">
    <w:name w:val="footnote text"/>
    <w:basedOn w:val="Normln"/>
    <w:link w:val="TextpoznpodarouChar"/>
    <w:semiHidden/>
    <w:unhideWhenUsed/>
    <w:rsid w:val="004F64EC"/>
    <w:pPr>
      <w:spacing w:before="120" w:after="120" w:line="240" w:lineRule="auto"/>
      <w:jc w:val="both"/>
    </w:pPr>
    <w:rPr>
      <w:rFonts w:eastAsia="Times New Roman"/>
      <w:sz w:val="18"/>
      <w:lang w:eastAsia="cs-CZ"/>
    </w:rPr>
  </w:style>
  <w:style w:type="character" w:customStyle="1" w:styleId="TextpoznpodarouChar">
    <w:name w:val="Text pozn. pod čarou Char"/>
    <w:basedOn w:val="Standardnpsmoodstavce"/>
    <w:link w:val="Textpoznpodarou"/>
    <w:semiHidden/>
    <w:rsid w:val="004F64EC"/>
    <w:rPr>
      <w:rFonts w:ascii="Trebuchet MS" w:eastAsia="Times New Roman" w:hAnsi="Trebuchet MS"/>
      <w:sz w:val="18"/>
      <w:lang w:eastAsia="cs-CZ"/>
    </w:rPr>
  </w:style>
  <w:style w:type="character" w:styleId="Znakapoznpodarou">
    <w:name w:val="footnote reference"/>
    <w:semiHidden/>
    <w:unhideWhenUsed/>
    <w:rsid w:val="004F64EC"/>
    <w:rPr>
      <w:vertAlign w:val="superscript"/>
    </w:rPr>
  </w:style>
  <w:style w:type="paragraph" w:styleId="Pedmtkomente">
    <w:name w:val="annotation subject"/>
    <w:basedOn w:val="Textkomente"/>
    <w:next w:val="Textkomente"/>
    <w:link w:val="PedmtkomenteChar"/>
    <w:uiPriority w:val="99"/>
    <w:semiHidden/>
    <w:unhideWhenUsed/>
    <w:rsid w:val="00413817"/>
    <w:rPr>
      <w:b/>
      <w:bCs/>
    </w:rPr>
  </w:style>
  <w:style w:type="character" w:customStyle="1" w:styleId="PedmtkomenteChar">
    <w:name w:val="Předmět komentáře Char"/>
    <w:basedOn w:val="TextkomenteChar"/>
    <w:link w:val="Pedmtkomente"/>
    <w:uiPriority w:val="99"/>
    <w:semiHidden/>
    <w:rsid w:val="00413817"/>
    <w:rPr>
      <w:rFonts w:ascii="Trebuchet MS" w:hAnsi="Trebuchet MS" w:cstheme="minorBidi"/>
      <w:b/>
      <w:bCs/>
    </w:rPr>
  </w:style>
  <w:style w:type="paragraph" w:styleId="Revize">
    <w:name w:val="Revision"/>
    <w:hidden/>
    <w:uiPriority w:val="99"/>
    <w:semiHidden/>
    <w:rsid w:val="00CB6105"/>
    <w:rPr>
      <w:rFonts w:ascii="Trebuchet MS" w:hAnsi="Trebuchet MS" w:cstheme="minorBidi"/>
      <w:szCs w:val="22"/>
    </w:rPr>
  </w:style>
  <w:style w:type="table" w:customStyle="1" w:styleId="Mojetabulka2">
    <w:name w:val="Moje tabulka2"/>
    <w:basedOn w:val="Normlntabulka"/>
    <w:next w:val="Mkatabulky"/>
    <w:uiPriority w:val="59"/>
    <w:rsid w:val="00CC0998"/>
    <w:rPr>
      <w:rFonts w:eastAsia="Calibri"/>
      <w:lang w:eastAsia="cs-CZ"/>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cPr>
      <w:shd w:val="clear" w:color="auto" w:fill="FBE4D5" w:themeFill="accent2" w:themeFillTint="33"/>
      <w:vAlign w:val="center"/>
    </w:tcPr>
    <w:tblStylePr w:type="firstRow">
      <w:rPr>
        <w:b/>
      </w:rPr>
      <w:tblPr/>
      <w:tcPr>
        <w:shd w:val="clear" w:color="auto" w:fill="A50021"/>
      </w:tcPr>
    </w:tblStylePr>
    <w:tblStylePr w:type="band1Horz">
      <w:tblPr/>
      <w:tcPr>
        <w:shd w:val="clear" w:color="auto" w:fill="FFFFFF" w:themeFill="background1"/>
      </w:tcPr>
    </w:tblStylePr>
    <w:tblStylePr w:type="band2Horz">
      <w:tblPr/>
      <w:tcPr>
        <w:shd w:val="clear" w:color="auto" w:fill="FBE4D5" w:themeFill="accent2" w:themeFillTint="33"/>
      </w:tcPr>
    </w:tblStylePr>
  </w:style>
  <w:style w:type="paragraph" w:customStyle="1" w:styleId="AQNadpis5">
    <w:name w:val="AQ Nadpis 5"/>
    <w:basedOn w:val="AQNadpis4"/>
    <w:next w:val="AQNormlntext"/>
    <w:uiPriority w:val="1"/>
    <w:rsid w:val="00580B3D"/>
    <w:pPr>
      <w:numPr>
        <w:ilvl w:val="4"/>
      </w:numPr>
    </w:pPr>
    <w:rPr>
      <w:sz w:val="24"/>
    </w:rPr>
  </w:style>
  <w:style w:type="paragraph" w:customStyle="1" w:styleId="Titulnstrana">
    <w:name w:val="Titulní strana"/>
    <w:basedOn w:val="Normln"/>
    <w:rsid w:val="00773045"/>
    <w:pPr>
      <w:spacing w:before="60" w:after="0" w:line="240" w:lineRule="auto"/>
      <w:jc w:val="center"/>
    </w:pPr>
    <w:rPr>
      <w:rFonts w:eastAsia="Calibri"/>
      <w:sz w:val="56"/>
    </w:rPr>
  </w:style>
  <w:style w:type="character" w:customStyle="1" w:styleId="Nadpis2Char">
    <w:name w:val="Nadpis 2 Char"/>
    <w:aliases w:val="h2 Char,TITULO Char,título 2 Char,título 21 Char,título 22 Char,título 23 Char,título 24 Char,título 25 Char,Titulo 2 Char,H2-Heading 2 Char,2 Char,Header 2 Char,l2 Char,Header2 Char,22 Char,heading2 Char,list2 Char,H2 Char,ANEX2 Char"/>
    <w:basedOn w:val="Standardnpsmoodstavce"/>
    <w:link w:val="Nadpis2"/>
    <w:uiPriority w:val="9"/>
    <w:rsid w:val="00773045"/>
    <w:rPr>
      <w:rFonts w:ascii="Arial" w:eastAsia="Times New Roman" w:hAnsi="Arial"/>
      <w:b/>
      <w:bCs/>
      <w:iCs/>
      <w:sz w:val="32"/>
      <w:szCs w:val="28"/>
    </w:rPr>
  </w:style>
  <w:style w:type="character" w:customStyle="1" w:styleId="Nadpis4Char">
    <w:name w:val="Nadpis 4 Char"/>
    <w:aliases w:val="h4 Char"/>
    <w:basedOn w:val="Standardnpsmoodstavce"/>
    <w:link w:val="Nadpis4"/>
    <w:uiPriority w:val="9"/>
    <w:rsid w:val="00ED4AD1"/>
    <w:rPr>
      <w:rFonts w:ascii="Arial" w:eastAsia="Times New Roman" w:hAnsi="Arial"/>
      <w:b/>
      <w:bCs/>
      <w:sz w:val="26"/>
      <w:szCs w:val="28"/>
    </w:rPr>
  </w:style>
  <w:style w:type="paragraph" w:styleId="Obsah4">
    <w:name w:val="toc 4"/>
    <w:basedOn w:val="Normln"/>
    <w:next w:val="Normln"/>
    <w:autoRedefine/>
    <w:uiPriority w:val="39"/>
    <w:unhideWhenUsed/>
    <w:rsid w:val="002C7FF2"/>
    <w:pPr>
      <w:spacing w:after="100"/>
      <w:ind w:left="600"/>
    </w:pPr>
  </w:style>
  <w:style w:type="table" w:customStyle="1" w:styleId="Mkatabulky1">
    <w:name w:val="Mřížka tabulky1"/>
    <w:basedOn w:val="Normlntabulka"/>
    <w:next w:val="Mkatabulky"/>
    <w:rsid w:val="00DB44F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hemeFill="background1" w:themeFillShade="F2"/>
      </w:tcPr>
    </w:tblStylePr>
  </w:style>
  <w:style w:type="character" w:customStyle="1" w:styleId="Nadpis3Char">
    <w:name w:val="Nadpis 3 Char"/>
    <w:basedOn w:val="Standardnpsmoodstavce"/>
    <w:link w:val="Nadpis3"/>
    <w:uiPriority w:val="9"/>
    <w:semiHidden/>
    <w:rsid w:val="00A172C2"/>
    <w:rPr>
      <w:rFonts w:asciiTheme="majorHAnsi" w:eastAsiaTheme="majorEastAsia" w:hAnsiTheme="majorHAnsi" w:cstheme="majorBidi"/>
      <w:color w:val="1F4D78" w:themeColor="accent1" w:themeShade="7F"/>
      <w:sz w:val="24"/>
      <w:szCs w:val="24"/>
    </w:rPr>
  </w:style>
  <w:style w:type="table" w:customStyle="1" w:styleId="Mkatabulky2">
    <w:name w:val="Mřížka tabulky2"/>
    <w:basedOn w:val="Normlntabulka"/>
    <w:next w:val="Mkatabulky"/>
    <w:uiPriority w:val="59"/>
    <w:rsid w:val="0007238A"/>
    <w:rPr>
      <w:rFonts w:ascii="Calibri" w:eastAsia="Times New Roman" w:hAnsi="Calibri"/>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8F40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411209">
      <w:bodyDiv w:val="1"/>
      <w:marLeft w:val="0"/>
      <w:marRight w:val="0"/>
      <w:marTop w:val="0"/>
      <w:marBottom w:val="0"/>
      <w:divBdr>
        <w:top w:val="none" w:sz="0" w:space="0" w:color="auto"/>
        <w:left w:val="none" w:sz="0" w:space="0" w:color="auto"/>
        <w:bottom w:val="none" w:sz="0" w:space="0" w:color="auto"/>
        <w:right w:val="none" w:sz="0" w:space="0" w:color="auto"/>
      </w:divBdr>
    </w:div>
    <w:div w:id="728236099">
      <w:bodyDiv w:val="1"/>
      <w:marLeft w:val="0"/>
      <w:marRight w:val="0"/>
      <w:marTop w:val="0"/>
      <w:marBottom w:val="0"/>
      <w:divBdr>
        <w:top w:val="none" w:sz="0" w:space="0" w:color="auto"/>
        <w:left w:val="none" w:sz="0" w:space="0" w:color="auto"/>
        <w:bottom w:val="none" w:sz="0" w:space="0" w:color="auto"/>
        <w:right w:val="none" w:sz="0" w:space="0" w:color="auto"/>
      </w:divBdr>
    </w:div>
    <w:div w:id="1068724434">
      <w:bodyDiv w:val="1"/>
      <w:marLeft w:val="0"/>
      <w:marRight w:val="0"/>
      <w:marTop w:val="0"/>
      <w:marBottom w:val="0"/>
      <w:divBdr>
        <w:top w:val="none" w:sz="0" w:space="0" w:color="auto"/>
        <w:left w:val="none" w:sz="0" w:space="0" w:color="auto"/>
        <w:bottom w:val="none" w:sz="0" w:space="0" w:color="auto"/>
        <w:right w:val="none" w:sz="0" w:space="0" w:color="auto"/>
      </w:divBdr>
    </w:div>
    <w:div w:id="1345864348">
      <w:bodyDiv w:val="1"/>
      <w:marLeft w:val="0"/>
      <w:marRight w:val="0"/>
      <w:marTop w:val="0"/>
      <w:marBottom w:val="0"/>
      <w:divBdr>
        <w:top w:val="none" w:sz="0" w:space="0" w:color="auto"/>
        <w:left w:val="none" w:sz="0" w:space="0" w:color="auto"/>
        <w:bottom w:val="none" w:sz="0" w:space="0" w:color="auto"/>
        <w:right w:val="none" w:sz="0" w:space="0" w:color="auto"/>
      </w:divBdr>
    </w:div>
    <w:div w:id="196172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V_kres_Microsoft_Visia111111.vsdx"/><Relationship Id="rId18" Type="http://schemas.openxmlformats.org/officeDocument/2006/relationships/hyperlink" Target="http://www.biopdf.com/license_agreement.php" TargetMode="External"/><Relationship Id="rId26" Type="http://schemas.openxmlformats.org/officeDocument/2006/relationships/image" Target="media/image16.png"/><Relationship Id="rId39" Type="http://schemas.openxmlformats.org/officeDocument/2006/relationships/image" Target="media/image29.emf"/><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6.emf"/><Relationship Id="rId17" Type="http://schemas.openxmlformats.org/officeDocument/2006/relationships/hyperlink" Target="https://www.microsoft.com/cs-cz/useterms/" TargetMode="External"/><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footnotes" Target="footnotes.xml"/><Relationship Id="rId19" Type="http://schemas.openxmlformats.org/officeDocument/2006/relationships/hyperlink" Target="http://corporateserver.cortado.com/en-us/" TargetMode="External"/><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_x017e_ivatel xmlns="9d0ffbd8-1c08-45a9-9af5-3e57c64bdec5">
      <UserInfo>
        <DisplayName/>
        <AccountId xsi:nil="true"/>
        <AccountType/>
      </UserInfo>
    </U_x017e_ivatel>
    <t_x002e_linka xmlns="9d0ffbd8-1c08-45a9-9af5-3e57c64bdec5" xsi:nil="true"/>
    <Popis xmlns="9d0ffbd8-1c08-45a9-9af5-3e57c64bde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8E13AFC7FE1144BEFE25AEBEA91CCF" ma:contentTypeVersion="4" ma:contentTypeDescription="Vytvoří nový dokument" ma:contentTypeScope="" ma:versionID="c971b082addcd9362e89800db132a84e">
  <xsd:schema xmlns:xsd="http://www.w3.org/2001/XMLSchema" xmlns:xs="http://www.w3.org/2001/XMLSchema" xmlns:p="http://schemas.microsoft.com/office/2006/metadata/properties" xmlns:ns2="9d0ffbd8-1c08-45a9-9af5-3e57c64bdec5" targetNamespace="http://schemas.microsoft.com/office/2006/metadata/properties" ma:root="true" ma:fieldsID="64e0ab3780391205c1aa917400ee1365" ns2:_="">
    <xsd:import namespace="9d0ffbd8-1c08-45a9-9af5-3e57c64bdec5"/>
    <xsd:element name="properties">
      <xsd:complexType>
        <xsd:sequence>
          <xsd:element name="documentManagement">
            <xsd:complexType>
              <xsd:all>
                <xsd:element ref="ns2:U_x017e_ivatel" minOccurs="0"/>
                <xsd:element ref="ns2:t_x002e_linka" minOccurs="0"/>
                <xsd:element ref="ns2:Pop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ffbd8-1c08-45a9-9af5-3e57c64bdec5" elementFormDefault="qualified">
    <xsd:import namespace="http://schemas.microsoft.com/office/2006/documentManagement/types"/>
    <xsd:import namespace="http://schemas.microsoft.com/office/infopath/2007/PartnerControls"/>
    <xsd:element name="U_x017e_ivatel" ma:index="8" nillable="true" ma:displayName="Uživatel" ma:description="jméno uživatele - odkaz" ma:list="UserInfo" ma:SharePointGroup="0" ma:internalName="U_x017e_i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_x002e_linka" ma:index="9" nillable="true" ma:displayName="t.linka" ma:description="telefonní linka v rámci OZP / externí tel. číslo" ma:internalName="t_x002e_linka">
      <xsd:simpleType>
        <xsd:restriction base="dms:Text">
          <xsd:maxLength value="255"/>
        </xsd:restriction>
      </xsd:simpleType>
    </xsd:element>
    <xsd:element name="Popis" ma:index="10" nillable="true" ma:displayName="Popis" ma:internalName="Popi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14436-EE23-4956-BD2B-A941570CD666}">
  <ds:schemaRefs>
    <ds:schemaRef ds:uri="http://schemas.microsoft.com/office/2006/metadata/properties"/>
    <ds:schemaRef ds:uri="http://schemas.microsoft.com/office/infopath/2007/PartnerControls"/>
    <ds:schemaRef ds:uri="9d0ffbd8-1c08-45a9-9af5-3e57c64bdec5"/>
  </ds:schemaRefs>
</ds:datastoreItem>
</file>

<file path=customXml/itemProps2.xml><?xml version="1.0" encoding="utf-8"?>
<ds:datastoreItem xmlns:ds="http://schemas.openxmlformats.org/officeDocument/2006/customXml" ds:itemID="{1B8B02C2-375D-43DD-8214-C8935CFED1AB}">
  <ds:schemaRefs>
    <ds:schemaRef ds:uri="http://schemas.microsoft.com/sharepoint/v3/contenttype/forms"/>
  </ds:schemaRefs>
</ds:datastoreItem>
</file>

<file path=customXml/itemProps3.xml><?xml version="1.0" encoding="utf-8"?>
<ds:datastoreItem xmlns:ds="http://schemas.openxmlformats.org/officeDocument/2006/customXml" ds:itemID="{1CFAD830-E607-44B4-8CFC-3112C3EA1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ffbd8-1c08-45a9-9af5-3e57c64bd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E19A60-8182-4B85-AA7C-1659F55D5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10045</Words>
  <Characters>59272</Characters>
  <Application>Microsoft Office Word</Application>
  <DocSecurity>0</DocSecurity>
  <Lines>493</Lines>
  <Paragraphs>138</Paragraphs>
  <ScaleCrop>false</ScaleCrop>
  <HeadingPairs>
    <vt:vector size="2" baseType="variant">
      <vt:variant>
        <vt:lpstr>Název</vt:lpstr>
      </vt:variant>
      <vt:variant>
        <vt:i4>1</vt:i4>
      </vt:variant>
    </vt:vector>
  </HeadingPairs>
  <TitlesOfParts>
    <vt:vector size="1" baseType="lpstr">
      <vt:lpstr>Nabídka na veřejnou zakázku</vt:lpstr>
    </vt:vector>
  </TitlesOfParts>
  <Company>OZP</Company>
  <LinksUpToDate>false</LinksUpToDate>
  <CharactersWithSpaces>69179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Nabídka na veřejnou zakázku</dc:title>
  <dc:subject>Název zakázky</dc:subject>
  <dc:creator>Stanovská Iva</dc:creator>
  <cp:lastModifiedBy>Odvárka Tomáš</cp:lastModifiedBy>
  <cp:revision>3</cp:revision>
  <cp:lastPrinted>2016-08-08T08:30:00Z</cp:lastPrinted>
  <dcterms:created xsi:type="dcterms:W3CDTF">2017-05-02T08:00:00Z</dcterms:created>
  <dcterms:modified xsi:type="dcterms:W3CDTF">2017-05-02T08:15:00Z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0x010100DF8E13AFC7FE1144BEFE25AEBEA91CCF</vt:lpwstr>
  </property>
</Properties>
</file>