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4AE4D" w14:textId="63A201E8" w:rsidR="000013A9" w:rsidRPr="00CF2F92" w:rsidRDefault="0007798E" w:rsidP="000013A9">
      <w:pPr>
        <w:pStyle w:val="Titulnstrana"/>
        <w:rPr>
          <w:b/>
          <w:color w:val="E60019"/>
          <w:sz w:val="44"/>
          <w:szCs w:val="44"/>
        </w:rPr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14:paraId="59300921" w14:textId="77777777" w:rsidR="0007798E" w:rsidRDefault="0007798E" w:rsidP="000013A9">
      <w:pPr>
        <w:pStyle w:val="Titulnstrana"/>
        <w:rPr>
          <w:b/>
          <w:color w:val="000000"/>
          <w:sz w:val="44"/>
          <w:szCs w:val="44"/>
        </w:rPr>
      </w:pPr>
    </w:p>
    <w:p w14:paraId="5844AE4E" w14:textId="77777777"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P12</w:t>
      </w:r>
    </w:p>
    <w:p w14:paraId="5844AE4F" w14:textId="77777777"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Procesní model – Výběr pojistného</w:t>
      </w:r>
    </w:p>
    <w:p w14:paraId="5844AE50" w14:textId="77777777" w:rsidR="000013A9" w:rsidRPr="00CF2F92" w:rsidRDefault="000013A9" w:rsidP="000013A9">
      <w:pPr>
        <w:jc w:val="center"/>
        <w:rPr>
          <w:b/>
          <w:sz w:val="44"/>
          <w:szCs w:val="44"/>
        </w:rPr>
      </w:pPr>
    </w:p>
    <w:p w14:paraId="5844AE51" w14:textId="063F1C92" w:rsidR="000013A9" w:rsidRPr="00CF2F92" w:rsidRDefault="000013A9" w:rsidP="000013A9">
      <w:pPr>
        <w:jc w:val="center"/>
        <w:rPr>
          <w:sz w:val="28"/>
        </w:rPr>
      </w:pPr>
    </w:p>
    <w:p w14:paraId="5844AE52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5844AE53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5844AE54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46EB7A7B" w14:textId="77777777" w:rsidR="0007798E" w:rsidRPr="002B65FA" w:rsidRDefault="0007798E" w:rsidP="0007798E">
      <w:bookmarkStart w:id="1" w:name="_GoBack"/>
      <w:bookmarkEnd w:id="1"/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14:paraId="52C6A9CF" w14:textId="77777777" w:rsidR="0007798E" w:rsidRPr="002B65FA" w:rsidRDefault="0007798E" w:rsidP="0007798E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F17E60">
          <w:rPr>
            <w:noProof/>
          </w:rPr>
          <w:t>37</w:t>
        </w:r>
      </w:fldSimple>
    </w:p>
    <w:p w14:paraId="3BEF2FC8" w14:textId="77777777" w:rsidR="0007798E" w:rsidRDefault="0007798E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844AE59" w14:textId="2A6D3DF8"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14:paraId="15933ECF" w14:textId="77777777" w:rsidR="00F17E60" w:rsidRDefault="0007798E">
      <w:pPr>
        <w:pStyle w:val="Obsah1"/>
        <w:tabs>
          <w:tab w:val="left" w:pos="357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090271" w:history="1">
        <w:r w:rsidR="00F17E60" w:rsidRPr="0015262B">
          <w:rPr>
            <w:rStyle w:val="Hypertextovodkaz"/>
            <w:noProof/>
          </w:rPr>
          <w:t>1</w:t>
        </w:r>
        <w:r w:rsidR="00F17E6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17E60" w:rsidRPr="0015262B">
          <w:rPr>
            <w:rStyle w:val="Hypertextovodkaz"/>
            <w:noProof/>
          </w:rPr>
          <w:t>VP - Výběr pojistného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_Toc374090271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3</w:t>
        </w:r>
        <w:r w:rsidR="00F17E60">
          <w:rPr>
            <w:noProof/>
            <w:webHidden/>
          </w:rPr>
          <w:fldChar w:fldCharType="end"/>
        </w:r>
      </w:hyperlink>
    </w:p>
    <w:p w14:paraId="4CDD3EAD" w14:textId="77777777" w:rsidR="00F17E60" w:rsidRDefault="001B7784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0272" w:history="1">
        <w:r w:rsidR="00F17E60" w:rsidRPr="0015262B">
          <w:rPr>
            <w:rStyle w:val="Hypertextovodkaz"/>
            <w:noProof/>
          </w:rPr>
          <w:t>1.1</w:t>
        </w:r>
        <w:r w:rsidR="00F17E6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17E60" w:rsidRPr="0015262B">
          <w:rPr>
            <w:rStyle w:val="Hypertextovodkaz"/>
            <w:noProof/>
          </w:rPr>
          <w:t>SPP Správa a evidence předpisů pojistného a plateb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_Toc374090272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4</w:t>
        </w:r>
        <w:r w:rsidR="00F17E60">
          <w:rPr>
            <w:noProof/>
            <w:webHidden/>
          </w:rPr>
          <w:fldChar w:fldCharType="end"/>
        </w:r>
      </w:hyperlink>
    </w:p>
    <w:p w14:paraId="5EBA4485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73" w:history="1">
        <w:r w:rsidR="00F17E60" w:rsidRPr="0015262B">
          <w:rPr>
            <w:rStyle w:val="Hypertextovodkaz"/>
            <w:noProof/>
          </w:rPr>
          <w:t>1.1.1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GEN - Generování předpisů - pro plátce OSVČ a OBZP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_Toc374090273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4</w:t>
        </w:r>
        <w:r w:rsidR="00F17E60">
          <w:rPr>
            <w:noProof/>
            <w:webHidden/>
          </w:rPr>
          <w:fldChar w:fldCharType="end"/>
        </w:r>
      </w:hyperlink>
    </w:p>
    <w:p w14:paraId="2AE37BB5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74" w:history="1">
        <w:r w:rsidR="00F17E60" w:rsidRPr="0015262B">
          <w:rPr>
            <w:rStyle w:val="Hypertextovodkaz"/>
            <w:noProof/>
          </w:rPr>
          <w:t>1.1.2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PPZ - Evidence a zpracování PPPZ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_Toc374090274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6</w:t>
        </w:r>
        <w:r w:rsidR="00F17E60">
          <w:rPr>
            <w:noProof/>
            <w:webHidden/>
          </w:rPr>
          <w:fldChar w:fldCharType="end"/>
        </w:r>
      </w:hyperlink>
    </w:p>
    <w:p w14:paraId="740D9CFA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75" w:history="1">
        <w:r w:rsidR="00F17E60" w:rsidRPr="0015262B">
          <w:rPr>
            <w:rStyle w:val="Hypertextovodkaz"/>
            <w:noProof/>
          </w:rPr>
          <w:t>1.1.3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SVC - Správa vyúčtování OSVČ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_Toc374090275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7</w:t>
        </w:r>
        <w:r w:rsidR="00F17E60">
          <w:rPr>
            <w:noProof/>
            <w:webHidden/>
          </w:rPr>
          <w:fldChar w:fldCharType="end"/>
        </w:r>
      </w:hyperlink>
    </w:p>
    <w:p w14:paraId="494C14F0" w14:textId="77777777" w:rsidR="00F17E60" w:rsidRDefault="001B7784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0276" w:history="1">
        <w:r w:rsidR="00F17E60" w:rsidRPr="0015262B">
          <w:rPr>
            <w:rStyle w:val="Hypertextovodkaz"/>
            <w:noProof/>
          </w:rPr>
          <w:t>1.2</w:t>
        </w:r>
        <w:r w:rsidR="00F17E6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17E60" w:rsidRPr="0015262B">
          <w:rPr>
            <w:rStyle w:val="Hypertextovodkaz"/>
            <w:noProof/>
          </w:rPr>
          <w:t>KPP Kontrola předpisů pojistného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_Toc374090276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10</w:t>
        </w:r>
        <w:r w:rsidR="00F17E60">
          <w:rPr>
            <w:noProof/>
            <w:webHidden/>
          </w:rPr>
          <w:fldChar w:fldCharType="end"/>
        </w:r>
      </w:hyperlink>
    </w:p>
    <w:p w14:paraId="06CC073E" w14:textId="77777777" w:rsidR="00F17E60" w:rsidRDefault="001B7784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0277" w:history="1">
        <w:r w:rsidR="00F17E60" w:rsidRPr="0015262B">
          <w:rPr>
            <w:rStyle w:val="Hypertextovodkaz"/>
            <w:noProof/>
          </w:rPr>
          <w:t>1.3</w:t>
        </w:r>
        <w:r w:rsidR="00F17E6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17E60" w:rsidRPr="0015262B">
          <w:rPr>
            <w:rStyle w:val="Hypertextovodkaz"/>
            <w:noProof/>
          </w:rPr>
          <w:t>KPL - kontrola platební kázně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_Toc374090277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12</w:t>
        </w:r>
        <w:r w:rsidR="00F17E60">
          <w:rPr>
            <w:noProof/>
            <w:webHidden/>
          </w:rPr>
          <w:fldChar w:fldCharType="end"/>
        </w:r>
      </w:hyperlink>
    </w:p>
    <w:p w14:paraId="5C3E9702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78" w:history="1">
        <w:r w:rsidR="00F17E60" w:rsidRPr="0015262B">
          <w:rPr>
            <w:rStyle w:val="Hypertextovodkaz"/>
            <w:noProof/>
          </w:rPr>
          <w:t>1.3.1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KNO - Karta evidence nezkontrolovaného období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_Toc374090278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12</w:t>
        </w:r>
        <w:r w:rsidR="00F17E60">
          <w:rPr>
            <w:noProof/>
            <w:webHidden/>
          </w:rPr>
          <w:fldChar w:fldCharType="end"/>
        </w:r>
      </w:hyperlink>
    </w:p>
    <w:p w14:paraId="68341E7C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79" w:history="1">
        <w:r w:rsidR="00F17E60" w:rsidRPr="0015262B">
          <w:rPr>
            <w:rStyle w:val="Hypertextovodkaz"/>
            <w:noProof/>
          </w:rPr>
          <w:t>1.3.2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KPK - Kontrola platební kázně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_Toc374090279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13</w:t>
        </w:r>
        <w:r w:rsidR="00F17E60">
          <w:rPr>
            <w:noProof/>
            <w:webHidden/>
          </w:rPr>
          <w:fldChar w:fldCharType="end"/>
        </w:r>
      </w:hyperlink>
    </w:p>
    <w:p w14:paraId="3282776E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80" w:history="1">
        <w:r w:rsidR="00F17E60" w:rsidRPr="0015262B">
          <w:rPr>
            <w:rStyle w:val="Hypertextovodkaz"/>
            <w:noProof/>
          </w:rPr>
          <w:t>1.3.3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BEZ - Bezdlužnost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_Toc374090280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15</w:t>
        </w:r>
        <w:r w:rsidR="00F17E60">
          <w:rPr>
            <w:noProof/>
            <w:webHidden/>
          </w:rPr>
          <w:fldChar w:fldCharType="end"/>
        </w:r>
      </w:hyperlink>
    </w:p>
    <w:p w14:paraId="522C7E84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81" w:history="1">
        <w:r w:rsidR="00F17E60" w:rsidRPr="0015262B">
          <w:rPr>
            <w:rStyle w:val="Hypertextovodkaz"/>
            <w:noProof/>
          </w:rPr>
          <w:t>1.3.4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OTZ - Správa opravných prostředků - Odstranění tvrdosti zákona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_Toc374090281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17</w:t>
        </w:r>
        <w:r w:rsidR="00F17E60">
          <w:rPr>
            <w:noProof/>
            <w:webHidden/>
          </w:rPr>
          <w:fldChar w:fldCharType="end"/>
        </w:r>
      </w:hyperlink>
    </w:p>
    <w:p w14:paraId="0FFE79B4" w14:textId="77777777" w:rsidR="00F17E60" w:rsidRDefault="001B7784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0282" w:history="1">
        <w:r w:rsidR="00F17E60" w:rsidRPr="0015262B">
          <w:rPr>
            <w:rStyle w:val="Hypertextovodkaz"/>
            <w:noProof/>
          </w:rPr>
          <w:t>1.4</w:t>
        </w:r>
        <w:r w:rsidR="00F17E6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17E60" w:rsidRPr="0015262B">
          <w:rPr>
            <w:rStyle w:val="Hypertextovodkaz"/>
            <w:noProof/>
          </w:rPr>
          <w:t>ISL Insolvenční řízení, likvidace, úmrtí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_Toc374090282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20</w:t>
        </w:r>
        <w:r w:rsidR="00F17E60">
          <w:rPr>
            <w:noProof/>
            <w:webHidden/>
          </w:rPr>
          <w:fldChar w:fldCharType="end"/>
        </w:r>
      </w:hyperlink>
    </w:p>
    <w:p w14:paraId="308FA983" w14:textId="77777777" w:rsidR="00F17E60" w:rsidRDefault="001B7784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0283" w:history="1">
        <w:r w:rsidR="00F17E60" w:rsidRPr="0015262B">
          <w:rPr>
            <w:rStyle w:val="Hypertextovodkaz"/>
            <w:noProof/>
          </w:rPr>
          <w:t>1.5</w:t>
        </w:r>
        <w:r w:rsidR="00F17E6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17E60" w:rsidRPr="0015262B">
          <w:rPr>
            <w:rStyle w:val="Hypertextovodkaz"/>
            <w:noProof/>
          </w:rPr>
          <w:t>PRA - vymáhání pohledávek za plátci pojistného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_Toc374090283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22</w:t>
        </w:r>
        <w:r w:rsidR="00F17E60">
          <w:rPr>
            <w:noProof/>
            <w:webHidden/>
          </w:rPr>
          <w:fldChar w:fldCharType="end"/>
        </w:r>
      </w:hyperlink>
    </w:p>
    <w:p w14:paraId="1266C622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84" w:history="1">
        <w:r w:rsidR="00F17E60" w:rsidRPr="0015262B">
          <w:rPr>
            <w:rStyle w:val="Hypertextovodkaz"/>
            <w:noProof/>
          </w:rPr>
          <w:t>1.5.1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ISI - ISIR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_Toc374090284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23</w:t>
        </w:r>
        <w:r w:rsidR="00F17E60">
          <w:rPr>
            <w:noProof/>
            <w:webHidden/>
          </w:rPr>
          <w:fldChar w:fldCharType="end"/>
        </w:r>
      </w:hyperlink>
    </w:p>
    <w:p w14:paraId="0BCBBB08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85" w:history="1">
        <w:r w:rsidR="00F17E60" w:rsidRPr="0015262B">
          <w:rPr>
            <w:rStyle w:val="Hypertextovodkaz"/>
            <w:noProof/>
          </w:rPr>
          <w:t>1.5.2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DRI - Dědické řízení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_Toc374090285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24</w:t>
        </w:r>
        <w:r w:rsidR="00F17E60">
          <w:rPr>
            <w:noProof/>
            <w:webHidden/>
          </w:rPr>
          <w:fldChar w:fldCharType="end"/>
        </w:r>
      </w:hyperlink>
    </w:p>
    <w:p w14:paraId="21D2C99F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86" w:history="1">
        <w:r w:rsidR="00F17E60" w:rsidRPr="0015262B">
          <w:rPr>
            <w:rStyle w:val="Hypertextovodkaz"/>
            <w:noProof/>
          </w:rPr>
          <w:t>1.5.3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LIK - Likvidace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_Toc374090286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25</w:t>
        </w:r>
        <w:r w:rsidR="00F17E60">
          <w:rPr>
            <w:noProof/>
            <w:webHidden/>
          </w:rPr>
          <w:fldChar w:fldCharType="end"/>
        </w:r>
      </w:hyperlink>
    </w:p>
    <w:p w14:paraId="2E8D9694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87" w:history="1">
        <w:r w:rsidR="00F17E60" w:rsidRPr="0015262B">
          <w:rPr>
            <w:rStyle w:val="Hypertextovodkaz"/>
            <w:noProof/>
          </w:rPr>
          <w:t>1.5.4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VYM - Vymáhání dluhů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_Toc374090287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27</w:t>
        </w:r>
        <w:r w:rsidR="00F17E60">
          <w:rPr>
            <w:noProof/>
            <w:webHidden/>
          </w:rPr>
          <w:fldChar w:fldCharType="end"/>
        </w:r>
      </w:hyperlink>
    </w:p>
    <w:p w14:paraId="08D67FFD" w14:textId="77777777" w:rsidR="00F17E60" w:rsidRDefault="001B7784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0288" w:history="1">
        <w:r w:rsidR="00F17E60" w:rsidRPr="0015262B">
          <w:rPr>
            <w:rStyle w:val="Hypertextovodkaz"/>
            <w:noProof/>
          </w:rPr>
          <w:t>1.6</w:t>
        </w:r>
        <w:r w:rsidR="00F17E6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17E60" w:rsidRPr="0015262B">
          <w:rPr>
            <w:rStyle w:val="Hypertextovodkaz"/>
            <w:noProof/>
          </w:rPr>
          <w:t>RE - Regresy - náhrady nákladů na hrazené služby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_Toc374090288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32</w:t>
        </w:r>
        <w:r w:rsidR="00F17E60">
          <w:rPr>
            <w:noProof/>
            <w:webHidden/>
          </w:rPr>
          <w:fldChar w:fldCharType="end"/>
        </w:r>
      </w:hyperlink>
    </w:p>
    <w:p w14:paraId="27F8C6AF" w14:textId="77777777" w:rsidR="00F17E60" w:rsidRDefault="001B7784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90289" w:history="1">
        <w:r w:rsidR="00F17E60" w:rsidRPr="0015262B">
          <w:rPr>
            <w:rStyle w:val="Hypertextovodkaz"/>
            <w:noProof/>
          </w:rPr>
          <w:t>1.6.1</w:t>
        </w:r>
        <w:r w:rsidR="00F17E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17E60" w:rsidRPr="0015262B">
          <w:rPr>
            <w:rStyle w:val="Hypertextovodkaz"/>
            <w:noProof/>
          </w:rPr>
          <w:t>VNP - Vyčíslení nákladů za poskytnuté zdravotní služby</w:t>
        </w:r>
        <w:r w:rsidR="00F17E60">
          <w:rPr>
            <w:noProof/>
            <w:webHidden/>
          </w:rPr>
          <w:tab/>
        </w:r>
        <w:r w:rsidR="00F17E60">
          <w:rPr>
            <w:noProof/>
            <w:webHidden/>
          </w:rPr>
          <w:fldChar w:fldCharType="begin"/>
        </w:r>
        <w:r w:rsidR="00F17E60">
          <w:rPr>
            <w:noProof/>
            <w:webHidden/>
          </w:rPr>
          <w:instrText xml:space="preserve"> PAGEREF _Toc374090289 \h </w:instrText>
        </w:r>
        <w:r w:rsidR="00F17E60">
          <w:rPr>
            <w:noProof/>
            <w:webHidden/>
          </w:rPr>
        </w:r>
        <w:r w:rsidR="00F17E60">
          <w:rPr>
            <w:noProof/>
            <w:webHidden/>
          </w:rPr>
          <w:fldChar w:fldCharType="separate"/>
        </w:r>
        <w:r w:rsidR="00F17E60">
          <w:rPr>
            <w:noProof/>
            <w:webHidden/>
          </w:rPr>
          <w:t>33</w:t>
        </w:r>
        <w:r w:rsidR="00F17E60">
          <w:rPr>
            <w:noProof/>
            <w:webHidden/>
          </w:rPr>
          <w:fldChar w:fldCharType="end"/>
        </w:r>
      </w:hyperlink>
    </w:p>
    <w:p w14:paraId="5844AE6D" w14:textId="1DEC8AEA" w:rsidR="000013A9" w:rsidRPr="00CF2F92" w:rsidRDefault="0007798E" w:rsidP="000013A9">
      <w:r>
        <w:fldChar w:fldCharType="end"/>
      </w:r>
    </w:p>
    <w:p w14:paraId="5844AE6E" w14:textId="77777777" w:rsidR="000013A9" w:rsidRPr="00CF2F92" w:rsidRDefault="000013A9" w:rsidP="000013A9"/>
    <w:p w14:paraId="5844AE6F" w14:textId="77777777" w:rsidR="000013A9" w:rsidRPr="00CF2F92" w:rsidRDefault="000013A9" w:rsidP="000013A9"/>
    <w:p w14:paraId="5844AE70" w14:textId="77777777" w:rsidR="000013A9" w:rsidRPr="00CF2F92" w:rsidRDefault="000013A9" w:rsidP="000013A9"/>
    <w:p w14:paraId="5844AE71" w14:textId="77777777" w:rsidR="000013A9" w:rsidRPr="00CF2F92" w:rsidRDefault="000013A9" w:rsidP="000013A9"/>
    <w:p w14:paraId="5844AE72" w14:textId="77777777" w:rsidR="000013A9" w:rsidRPr="00CF2F92" w:rsidRDefault="000013A9" w:rsidP="000013A9"/>
    <w:p w14:paraId="5844AE73" w14:textId="77777777" w:rsidR="000013A9" w:rsidRPr="00CF2F92" w:rsidRDefault="000013A9" w:rsidP="000013A9"/>
    <w:p w14:paraId="5844AE74" w14:textId="77777777" w:rsidR="000013A9" w:rsidRPr="00CF2F92" w:rsidRDefault="000013A9" w:rsidP="000013A9"/>
    <w:p w14:paraId="5844AE75" w14:textId="77777777" w:rsidR="000013A9" w:rsidRPr="00CF2F92" w:rsidRDefault="000013A9" w:rsidP="000013A9"/>
    <w:p w14:paraId="5844AE76" w14:textId="77777777" w:rsidR="00483E44" w:rsidRDefault="00483E44" w:rsidP="00B43C1E">
      <w:pPr>
        <w:pStyle w:val="Nadpis1"/>
      </w:pPr>
      <w:bookmarkStart w:id="2" w:name="_Toc374090271"/>
      <w:r>
        <w:lastRenderedPageBreak/>
        <w:t xml:space="preserve">VP - </w:t>
      </w:r>
      <w:r w:rsidRPr="00B43C1E">
        <w:t>Výběr</w:t>
      </w:r>
      <w:r>
        <w:t xml:space="preserve"> </w:t>
      </w:r>
      <w:r w:rsidRPr="00B43C1E">
        <w:t>pojistného</w:t>
      </w:r>
      <w:bookmarkEnd w:id="2"/>
    </w:p>
    <w:p w14:paraId="5844AE77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Oblast Výběr pojistného se dělí na správu a evidenci předpisů pojistného a plateb, kontrolu předpisů pojistného, kontrolu platební kázně, zpracování insolvenčních řízení, likvidací a dědických řízení a</w:t>
      </w:r>
      <w:r w:rsidR="00485589">
        <w:rPr>
          <w:rFonts w:eastAsia="Times New Roman"/>
        </w:rPr>
        <w:t> </w:t>
      </w:r>
      <w:r>
        <w:rPr>
          <w:rFonts w:eastAsia="Times New Roman"/>
        </w:rPr>
        <w:t xml:space="preserve">právní vymáhání pohledávek. </w:t>
      </w:r>
    </w:p>
    <w:p w14:paraId="5844AE79" w14:textId="77777777" w:rsidR="00483E44" w:rsidRDefault="00483E44" w:rsidP="00483E44"/>
    <w:p w14:paraId="5844AE7A" w14:textId="77777777" w:rsidR="00483E44" w:rsidRDefault="00483E44" w:rsidP="0012629D">
      <w:pPr>
        <w:keepNext/>
        <w:keepLines/>
        <w:tabs>
          <w:tab w:val="left" w:pos="360"/>
        </w:tabs>
      </w:pPr>
      <w:bookmarkStart w:id="3" w:name="BKM_9EB47ACC_8C4E_458A_9B4C_6A72D37B48E5"/>
      <w:r>
        <w:rPr>
          <w:noProof/>
          <w:lang w:eastAsia="cs-CZ"/>
        </w:rPr>
        <w:drawing>
          <wp:inline distT="0" distB="0" distL="0" distR="0" wp14:anchorId="5844B0A8" wp14:editId="5844B0A9">
            <wp:extent cx="4237990" cy="6376670"/>
            <wp:effectExtent l="0" t="0" r="0" b="508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63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E7B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1 - Výběr pojistného - rozklad oblastí řešení </w:t>
      </w:r>
      <w:bookmarkEnd w:id="3"/>
    </w:p>
    <w:p w14:paraId="5844AE7C" w14:textId="77777777" w:rsidR="00483E44" w:rsidRDefault="00483E44" w:rsidP="00B43C1E">
      <w:pPr>
        <w:pStyle w:val="Nadpis2"/>
      </w:pPr>
      <w:bookmarkStart w:id="4" w:name="_Toc374090272"/>
      <w:bookmarkStart w:id="5" w:name="SPP_SPRÁVA_A_EVIDENCE_PŘEDPISŮ_POJISTNÉH"/>
      <w:bookmarkStart w:id="6" w:name="BKM_A797C129_F267_4FB9_AEF4_A97859AD699F"/>
      <w:r>
        <w:lastRenderedPageBreak/>
        <w:t xml:space="preserve">SPP Správa a </w:t>
      </w:r>
      <w:r w:rsidRPr="00B43C1E">
        <w:t>evidence</w:t>
      </w:r>
      <w:r>
        <w:t xml:space="preserve"> předpisů pojistného a plateb</w:t>
      </w:r>
      <w:bookmarkEnd w:id="4"/>
    </w:p>
    <w:p w14:paraId="5844AE7D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Správa a evidence předpisů zajišťuje pořízení předpisů na pojistné a jejich promítnutí do účetnictví.</w:t>
      </w:r>
    </w:p>
    <w:p w14:paraId="5844AE7E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E7F" w14:textId="77777777" w:rsidR="00483E44" w:rsidRDefault="00483E44" w:rsidP="00483E44"/>
    <w:p w14:paraId="5844AE80" w14:textId="77777777" w:rsidR="00483E44" w:rsidRDefault="00483E44" w:rsidP="0012629D">
      <w:pPr>
        <w:keepNext/>
        <w:keepLines/>
        <w:tabs>
          <w:tab w:val="left" w:pos="360"/>
        </w:tabs>
      </w:pPr>
      <w:bookmarkStart w:id="7" w:name="BKM_8D9B81B6_0D18_4074_98B5_B1DC6CA66886"/>
      <w:r>
        <w:rPr>
          <w:noProof/>
          <w:lang w:eastAsia="cs-CZ"/>
        </w:rPr>
        <w:drawing>
          <wp:inline distT="0" distB="0" distL="0" distR="0" wp14:anchorId="5844B0AA" wp14:editId="5844B0AB">
            <wp:extent cx="4237200" cy="4780800"/>
            <wp:effectExtent l="0" t="0" r="0" b="127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00" cy="47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E81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2 - SPP - Správa a evidence předpisů pojistného a plateb </w:t>
      </w:r>
      <w:bookmarkEnd w:id="7"/>
    </w:p>
    <w:p w14:paraId="5844AE82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E83" w14:textId="77777777" w:rsidR="00483E44" w:rsidRDefault="00483E44" w:rsidP="00B43C1E">
      <w:pPr>
        <w:pStyle w:val="Nadpis3"/>
      </w:pPr>
      <w:bookmarkStart w:id="8" w:name="_Toc374090273"/>
      <w:bookmarkStart w:id="9" w:name="GEN___GENEROVÁNÍ_PŘEDPISŮ___PRO_PLÁTCE_O"/>
      <w:bookmarkStart w:id="10" w:name="BKM_4A26ACA8_7B38_4669_83F0_63B368D49815"/>
      <w:r>
        <w:t xml:space="preserve">GEN - </w:t>
      </w:r>
      <w:r w:rsidRPr="00B43C1E">
        <w:t>Generování</w:t>
      </w:r>
      <w:r>
        <w:t xml:space="preserve"> předpisů - pro plátce OSVČ a OBZP</w:t>
      </w:r>
      <w:bookmarkEnd w:id="8"/>
    </w:p>
    <w:p w14:paraId="5844AE8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Proces Generování předpisů slouží k vygenerování předpisů na pojistné za OSVČ nebo OBZP do účetnictví. </w:t>
      </w:r>
    </w:p>
    <w:p w14:paraId="5844AE8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8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AE8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Navedení předpisu pojistného za OSVČ nebo OBZP do účetnictví</w:t>
      </w:r>
    </w:p>
    <w:p w14:paraId="5844AE8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89" w14:textId="77777777" w:rsidR="00181D2F" w:rsidRDefault="00181D2F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8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Vstupy procesu:</w:t>
      </w:r>
    </w:p>
    <w:p w14:paraId="5844AE8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Informace o platební kategorii plátce s platební povinností</w:t>
      </w:r>
    </w:p>
    <w:p w14:paraId="5844AE8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8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14:paraId="5844AE8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Předpis pojistného v účetnictví. </w:t>
      </w:r>
    </w:p>
    <w:p w14:paraId="5844AE8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9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14:paraId="5844AE9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Při změně kategorie plátce s platební povinností je vyhodnoceno, zda se změna dotýká minulých období. Pokud ano, jsou předpisy na pojistné upraveny ihned - vygenerovány nové předpisy nebo jsou vygenerovány inverzní předpisy k již existujícím v případě, že se platební povinnost ruší. Pokud se jedná o změnu v budoucnosti, vygenerování předpisu proběhne, až nastane aktuální období platnosti. </w:t>
      </w:r>
    </w:p>
    <w:p w14:paraId="5844AE9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9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  <w:r>
        <w:rPr>
          <w:rFonts w:eastAsia="Times New Roman"/>
        </w:rPr>
        <w:t xml:space="preserve"> </w:t>
      </w:r>
    </w:p>
    <w:p w14:paraId="5844AE9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Aneta Wolfová</w:t>
      </w:r>
    </w:p>
    <w:p w14:paraId="5844AE9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9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14:paraId="5844AE9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Ano</w:t>
      </w:r>
    </w:p>
    <w:p w14:paraId="5844AE9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9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E9A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AE9B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E9C" w14:textId="77777777" w:rsidR="00483E44" w:rsidRDefault="00483E44" w:rsidP="00483E44"/>
    <w:p w14:paraId="5844AE9D" w14:textId="77777777" w:rsidR="00483E44" w:rsidRDefault="00483E44" w:rsidP="0012629D">
      <w:pPr>
        <w:keepNext/>
        <w:keepLines/>
        <w:tabs>
          <w:tab w:val="left" w:pos="360"/>
        </w:tabs>
      </w:pPr>
      <w:bookmarkStart w:id="11" w:name="BKM_33E978B6_E13C_49C5_BCCF_316B7E121F5A"/>
      <w:r>
        <w:rPr>
          <w:noProof/>
          <w:lang w:eastAsia="cs-CZ"/>
        </w:rPr>
        <w:lastRenderedPageBreak/>
        <w:drawing>
          <wp:inline distT="0" distB="0" distL="0" distR="0" wp14:anchorId="5844B0AC" wp14:editId="5844B0AD">
            <wp:extent cx="5752532" cy="3633470"/>
            <wp:effectExtent l="0" t="0" r="635" b="508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70" cy="363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E9E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3 - VP-SPP-GEN - Generování předpisů - pro plátce OSVČ a OBZP   </w:t>
      </w:r>
      <w:bookmarkEnd w:id="9"/>
      <w:bookmarkEnd w:id="10"/>
      <w:bookmarkEnd w:id="11"/>
    </w:p>
    <w:p w14:paraId="5844AE9F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EA0" w14:textId="77777777" w:rsidR="00483E44" w:rsidRDefault="00483E44" w:rsidP="00B43C1E">
      <w:pPr>
        <w:pStyle w:val="Nadpis3"/>
      </w:pPr>
      <w:bookmarkStart w:id="12" w:name="_Toc374090274"/>
      <w:bookmarkStart w:id="13" w:name="PPZ___EVIDENCE_A_ZPRACOVÁNÍ_PPPZ"/>
      <w:bookmarkStart w:id="14" w:name="BKM_A15EA0B7_77F2_46D5_8D48_A35A05D7B360"/>
      <w:r>
        <w:t>PPZ - Evidence a zpracování PPPZ</w:t>
      </w:r>
      <w:bookmarkEnd w:id="12"/>
    </w:p>
    <w:p w14:paraId="5844AEA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Evidence a zpracování PPPZ slouží k evidenci přehledů o platbě pojistného, na základě kterých se zakládají předpisy na platbu pojistného.</w:t>
      </w:r>
    </w:p>
    <w:p w14:paraId="5844AEA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A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AEA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Nastavení předpisu pojistného zaměstnavatele.</w:t>
      </w:r>
    </w:p>
    <w:p w14:paraId="5844AEA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A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14:paraId="5844AEA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PPPZ.</w:t>
      </w:r>
    </w:p>
    <w:p w14:paraId="5844AEA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A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14:paraId="5844AEA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Zaevidováno PPPZ a vytvoření předpisu na platbu pojistného.</w:t>
      </w:r>
    </w:p>
    <w:p w14:paraId="5844AEA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A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14:paraId="5844AEA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Po navedení PPPZ do systému se vyhodnocují chyby ve zpracování. V případě, že není chyba, která by bránila dalšímu zpracování, proběhne tzv. schválení PPPZ, které je indikací pro příslušný útvar, že je možno</w:t>
      </w:r>
      <w:r w:rsidR="00DB21F7">
        <w:rPr>
          <w:rFonts w:eastAsia="Times New Roman"/>
        </w:rPr>
        <w:t>st</w:t>
      </w:r>
      <w:r>
        <w:rPr>
          <w:rFonts w:eastAsia="Times New Roman"/>
        </w:rPr>
        <w:t xml:space="preserve">i zaúčtovat PPPZ. Procesem zaúčtování vznikne předpis na pojistné za zaměstnavatelem. Pokud během zpracování dojde k chybě, je vytvořen příslušný záznam v evidenci chyb. Část dat je zpracovávána externí firmou, část pracovníky OZP. </w:t>
      </w:r>
    </w:p>
    <w:p w14:paraId="5844AEA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Gestor procesu:</w:t>
      </w:r>
      <w:r>
        <w:rPr>
          <w:rFonts w:eastAsia="Times New Roman"/>
        </w:rPr>
        <w:t xml:space="preserve"> </w:t>
      </w:r>
    </w:p>
    <w:p w14:paraId="5844AEA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Aneta Wolfová</w:t>
      </w:r>
    </w:p>
    <w:p w14:paraId="5844AEB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B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14:paraId="5844AEB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Ano</w:t>
      </w:r>
    </w:p>
    <w:p w14:paraId="5844AEB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B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EB5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AEB6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EB7" w14:textId="77777777" w:rsidR="00483E44" w:rsidRDefault="00483E44" w:rsidP="00483E44"/>
    <w:p w14:paraId="5844AEB8" w14:textId="77777777" w:rsidR="00483E44" w:rsidRDefault="00483E44" w:rsidP="0012629D">
      <w:pPr>
        <w:keepNext/>
        <w:keepLines/>
        <w:tabs>
          <w:tab w:val="left" w:pos="360"/>
        </w:tabs>
      </w:pPr>
      <w:bookmarkStart w:id="15" w:name="BKM_025D9607_8604_452A_87B4_D890F289A8C4"/>
      <w:r>
        <w:rPr>
          <w:noProof/>
          <w:lang w:eastAsia="cs-CZ"/>
        </w:rPr>
        <w:drawing>
          <wp:inline distT="0" distB="0" distL="0" distR="0" wp14:anchorId="5844B0AE" wp14:editId="5844B0AF">
            <wp:extent cx="5779827" cy="240157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477" cy="240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EB9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4 - VP-SPP-PPZ- Evidence PPPZ - chod procesu   </w:t>
      </w:r>
      <w:bookmarkEnd w:id="13"/>
      <w:bookmarkEnd w:id="14"/>
      <w:bookmarkEnd w:id="15"/>
    </w:p>
    <w:p w14:paraId="5844AEBA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EBB" w14:textId="77777777" w:rsidR="00483E44" w:rsidRDefault="00483E44" w:rsidP="00B43C1E">
      <w:pPr>
        <w:pStyle w:val="Nadpis3"/>
      </w:pPr>
      <w:bookmarkStart w:id="16" w:name="_Toc374090275"/>
      <w:bookmarkStart w:id="17" w:name="SVC___SPRÁVA_VYÚČTOVÁNÍ_OSVČ"/>
      <w:bookmarkStart w:id="18" w:name="BKM_EF4765CA_72A3_4771_B4EE_D2AB73CB6209"/>
      <w:r>
        <w:t>SVC - Správa vyúčtování OSVČ</w:t>
      </w:r>
      <w:bookmarkEnd w:id="16"/>
    </w:p>
    <w:p w14:paraId="5844AEB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Správa vyúčtování OSVČ řeší evidenci Přehledu OSVČ.</w:t>
      </w:r>
    </w:p>
    <w:p w14:paraId="5844AEB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B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AEB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Evidence Přehledu OSVČ.</w:t>
      </w:r>
    </w:p>
    <w:p w14:paraId="5844AEC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C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14:paraId="5844AEC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Přehled OSVČ.</w:t>
      </w:r>
    </w:p>
    <w:p w14:paraId="5844AEC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C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14:paraId="5844AEC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Úprava platební povinnosti a příslušného předpisu pojistného.</w:t>
      </w:r>
    </w:p>
    <w:p w14:paraId="5844AEC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C7" w14:textId="77777777" w:rsidR="00181D2F" w:rsidRDefault="00181D2F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C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Popis procesu:</w:t>
      </w:r>
    </w:p>
    <w:p w14:paraId="5844AEC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Uživatel zaeviduje Přehled OSVČ. Systém zkontroluje evidenci platebních povinností a v případě rozporu může uživatel opravit evidenci dle dodaného přehledu. Systém stanoví novou výši zálohy, kterou může uživatel upravit. Druhá část procesu řeší podání a vyřízení žádosti klienta o snížení zálohy OSVČ. </w:t>
      </w:r>
    </w:p>
    <w:p w14:paraId="5844AEC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C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  <w:r>
        <w:rPr>
          <w:rFonts w:eastAsia="Times New Roman"/>
        </w:rPr>
        <w:t xml:space="preserve"> </w:t>
      </w:r>
    </w:p>
    <w:p w14:paraId="5844AEC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Aneta Wolfová</w:t>
      </w:r>
    </w:p>
    <w:p w14:paraId="5844AEC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C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14:paraId="5844AEC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Ano - IZOP</w:t>
      </w:r>
    </w:p>
    <w:p w14:paraId="5844AED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D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ED2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AED3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ED4" w14:textId="77777777" w:rsidR="00483E44" w:rsidRDefault="00483E44" w:rsidP="00483E44"/>
    <w:p w14:paraId="5844AED5" w14:textId="77777777" w:rsidR="00483E44" w:rsidRDefault="00483E44" w:rsidP="0012629D">
      <w:pPr>
        <w:keepNext/>
        <w:keepLines/>
        <w:tabs>
          <w:tab w:val="left" w:pos="360"/>
        </w:tabs>
      </w:pPr>
      <w:bookmarkStart w:id="19" w:name="BKM_58641D06_25DB_407C_924F_0ED0BC05FB0B"/>
      <w:r>
        <w:rPr>
          <w:noProof/>
          <w:lang w:eastAsia="cs-CZ"/>
        </w:rPr>
        <w:lastRenderedPageBreak/>
        <w:drawing>
          <wp:inline distT="0" distB="0" distL="0" distR="0" wp14:anchorId="5844B0B0" wp14:editId="5844B0B1">
            <wp:extent cx="5773003" cy="480250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69" cy="480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ED6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5 - VP-SPP-SVC - Správa vyúčtování OSVČ - chod procesu     </w:t>
      </w:r>
      <w:bookmarkEnd w:id="5"/>
      <w:bookmarkEnd w:id="6"/>
      <w:bookmarkEnd w:id="17"/>
      <w:bookmarkEnd w:id="18"/>
      <w:bookmarkEnd w:id="19"/>
    </w:p>
    <w:p w14:paraId="5844AED7" w14:textId="77777777" w:rsidR="00181D2F" w:rsidRDefault="00181D2F">
      <w:pPr>
        <w:spacing w:before="0" w:after="200" w:line="276" w:lineRule="auto"/>
        <w:jc w:val="left"/>
      </w:pPr>
      <w:r>
        <w:br w:type="page"/>
      </w:r>
    </w:p>
    <w:p w14:paraId="5844AED8" w14:textId="77777777" w:rsidR="00483E44" w:rsidRDefault="00483E44" w:rsidP="00B43C1E">
      <w:pPr>
        <w:pStyle w:val="Nadpis2"/>
      </w:pPr>
      <w:bookmarkStart w:id="20" w:name="_Toc374090276"/>
      <w:bookmarkStart w:id="21" w:name="KPP_KONTROLA_PŘEDPISŮ_POJISTNÉHO"/>
      <w:bookmarkStart w:id="22" w:name="BKM_E1DCECF8_D21A_4196_AD7D_F53BDA56705B"/>
      <w:r>
        <w:lastRenderedPageBreak/>
        <w:t>KPP Kontrola předpisů pojistného</w:t>
      </w:r>
      <w:bookmarkEnd w:id="20"/>
    </w:p>
    <w:p w14:paraId="5844AED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Kontrola splnění zákonem dané povinnosti podávání přehledů o platbách pojistného zaměstnavatele nebo přehledu OSVČ. </w:t>
      </w:r>
    </w:p>
    <w:p w14:paraId="5844AED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D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AED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Zajištění stanovení výše předpisů pojistného.</w:t>
      </w:r>
    </w:p>
    <w:p w14:paraId="5844AED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D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</w:t>
      </w:r>
    </w:p>
    <w:p w14:paraId="5844AED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Absence předložení PPPZ nebo přehledu OSVČ.</w:t>
      </w:r>
    </w:p>
    <w:p w14:paraId="5844AEE0" w14:textId="77777777" w:rsidR="00181D2F" w:rsidRDefault="00181D2F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E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Výstupy procesu: </w:t>
      </w:r>
    </w:p>
    <w:p w14:paraId="5844AEE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Výzva k předložení přehledu OSVČ, Výzva k předložení PPPZ nebo stanovení pravděpodobné výše pojistného a vystavení pokuty za neplnění oznamovací povinnosti plátce. </w:t>
      </w:r>
    </w:p>
    <w:p w14:paraId="5844AEE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E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 </w:t>
      </w:r>
    </w:p>
    <w:p w14:paraId="5844AEE5" w14:textId="5542A301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Na základě chybějících údajů jsou generovány výzvy k jejich doplnění. Pokud nejsou doplněny</w:t>
      </w:r>
      <w:r w:rsidR="00B411C9">
        <w:rPr>
          <w:rFonts w:eastAsia="Times New Roman"/>
        </w:rPr>
        <w:t>,</w:t>
      </w:r>
      <w:r>
        <w:rPr>
          <w:rFonts w:eastAsia="Times New Roman"/>
        </w:rPr>
        <w:t xml:space="preserve"> je zahájeno správní řízen, stanovena Pravděpodobná výše pojistného a uložena pokuta. </w:t>
      </w:r>
    </w:p>
    <w:p w14:paraId="5844AEE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E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Gestor procesu: </w:t>
      </w:r>
    </w:p>
    <w:p w14:paraId="5844AEE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Aneta Wolfová</w:t>
      </w:r>
    </w:p>
    <w:p w14:paraId="5844AEE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E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14:paraId="5844AEE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Ano </w:t>
      </w:r>
    </w:p>
    <w:p w14:paraId="5844AEE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EE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EEE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AEEF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EF0" w14:textId="77777777" w:rsidR="00483E44" w:rsidRDefault="00483E44" w:rsidP="00483E44"/>
    <w:p w14:paraId="5844AEF1" w14:textId="77777777" w:rsidR="00483E44" w:rsidRDefault="00483E44" w:rsidP="0012629D">
      <w:pPr>
        <w:keepNext/>
        <w:keepLines/>
        <w:tabs>
          <w:tab w:val="left" w:pos="360"/>
        </w:tabs>
      </w:pPr>
      <w:bookmarkStart w:id="23" w:name="BKM_7075BB4D_99D5_4BEB_B75F_0214070FCCC5"/>
      <w:r>
        <w:rPr>
          <w:noProof/>
          <w:lang w:eastAsia="cs-CZ"/>
        </w:rPr>
        <w:lastRenderedPageBreak/>
        <w:drawing>
          <wp:inline distT="0" distB="0" distL="0" distR="0" wp14:anchorId="5844B0B2" wp14:editId="5844B0B3">
            <wp:extent cx="5769735" cy="5475782"/>
            <wp:effectExtent l="0" t="0" r="254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436" cy="548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EF2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6 - VP-KPP - Kontrola předpisů pojistného - předkládání PPPZ a Přehledu OSVČ   </w:t>
      </w:r>
      <w:bookmarkEnd w:id="21"/>
      <w:bookmarkEnd w:id="22"/>
      <w:bookmarkEnd w:id="23"/>
    </w:p>
    <w:p w14:paraId="5844AEF3" w14:textId="77777777" w:rsidR="00181D2F" w:rsidRDefault="00181D2F">
      <w:pPr>
        <w:spacing w:before="0" w:after="200" w:line="276" w:lineRule="auto"/>
        <w:jc w:val="left"/>
      </w:pPr>
      <w:bookmarkStart w:id="24" w:name="KPL___KONTROLA_PLATEBNÍ_KÁZNĚ"/>
      <w:bookmarkStart w:id="25" w:name="BKM_E4201529_CA89_46BC_A4FD_5CEE26E3C41A"/>
      <w:r>
        <w:rPr>
          <w:b/>
          <w:bCs/>
          <w:iCs/>
        </w:rPr>
        <w:br w:type="page"/>
      </w:r>
    </w:p>
    <w:p w14:paraId="5844AEF4" w14:textId="77777777" w:rsidR="00483E44" w:rsidRDefault="00483E44" w:rsidP="00B43C1E">
      <w:pPr>
        <w:pStyle w:val="Nadpis2"/>
      </w:pPr>
      <w:bookmarkStart w:id="26" w:name="_Toc374090277"/>
      <w:r>
        <w:lastRenderedPageBreak/>
        <w:t>KPL - kontrola platební kázně</w:t>
      </w:r>
      <w:bookmarkEnd w:id="26"/>
    </w:p>
    <w:p w14:paraId="5844AEF5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Oblast Kontrola platební kázně zahrnuje kontrolní činnost nad plátci pojistného, vydávání potvrzení o</w:t>
      </w:r>
      <w:r w:rsidR="00485589">
        <w:rPr>
          <w:rFonts w:eastAsia="Times New Roman"/>
        </w:rPr>
        <w:t> </w:t>
      </w:r>
      <w:r>
        <w:rPr>
          <w:rFonts w:eastAsia="Times New Roman"/>
        </w:rPr>
        <w:t xml:space="preserve">bezdlužnosti subjektu, vracení přeplatku pojistného a správu opravných prostředků proti rozhodnutím OZP v oblasti výběru pojistného. </w:t>
      </w:r>
    </w:p>
    <w:p w14:paraId="5844AEF6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EF7" w14:textId="77777777" w:rsidR="00483E44" w:rsidRDefault="00483E44" w:rsidP="00483E44"/>
    <w:p w14:paraId="5844AEF8" w14:textId="77777777" w:rsidR="00483E44" w:rsidRDefault="00483E44" w:rsidP="0012629D">
      <w:pPr>
        <w:keepNext/>
        <w:keepLines/>
        <w:tabs>
          <w:tab w:val="left" w:pos="360"/>
        </w:tabs>
      </w:pPr>
      <w:bookmarkStart w:id="27" w:name="BKM_47075BDA_138A_4D6E_B75F_7A7C512494AF"/>
      <w:r>
        <w:rPr>
          <w:noProof/>
          <w:lang w:eastAsia="cs-CZ"/>
        </w:rPr>
        <w:drawing>
          <wp:inline distT="0" distB="0" distL="0" distR="0" wp14:anchorId="5844B0B4" wp14:editId="5844B0B5">
            <wp:extent cx="4237200" cy="4316400"/>
            <wp:effectExtent l="0" t="0" r="0" b="825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00" cy="43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EF9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7 - VP-KPL - kontrola platební kázně - rozklad oblasti řešení </w:t>
      </w:r>
      <w:bookmarkEnd w:id="27"/>
    </w:p>
    <w:p w14:paraId="5844AEFA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EFB" w14:textId="77777777" w:rsidR="00483E44" w:rsidRDefault="00483E44" w:rsidP="00B43C1E">
      <w:pPr>
        <w:pStyle w:val="Nadpis3"/>
      </w:pPr>
      <w:bookmarkStart w:id="28" w:name="_Toc374090278"/>
      <w:bookmarkStart w:id="29" w:name="KNO___KARTA_EVIDENCE_NEZKONTROLOVANÉHO_O"/>
      <w:bookmarkStart w:id="30" w:name="BKM_BBEB7765_4AA7_4B65_991D_CB5F865F2D9D"/>
      <w:r>
        <w:t>KNO - Karta evidence nezkontrolovaného období</w:t>
      </w:r>
      <w:bookmarkEnd w:id="28"/>
    </w:p>
    <w:p w14:paraId="5844AEF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Proces popisuje založení karty evidence nezkontrolovaného období plátce pro plátce s platební povinností (zaměstnavatelé, OSVČ, OBZP) </w:t>
      </w:r>
    </w:p>
    <w:p w14:paraId="5844AEF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EF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  <w:r>
        <w:rPr>
          <w:rFonts w:eastAsia="Times New Roman"/>
        </w:rPr>
        <w:t xml:space="preserve"> </w:t>
      </w:r>
    </w:p>
    <w:p w14:paraId="5844AEF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Zahájení evidence kontroly plateb pojistného a penále</w:t>
      </w:r>
    </w:p>
    <w:p w14:paraId="5844AF0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0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</w:t>
      </w:r>
    </w:p>
    <w:p w14:paraId="5844AF0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Informace o existenci platební povinnosti</w:t>
      </w:r>
    </w:p>
    <w:p w14:paraId="5844AF0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Výstupy procesu:</w:t>
      </w:r>
      <w:r>
        <w:rPr>
          <w:rFonts w:eastAsia="Times New Roman"/>
        </w:rPr>
        <w:t xml:space="preserve"> </w:t>
      </w:r>
    </w:p>
    <w:p w14:paraId="5844AF0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Navedená karta evidence nezkontrolovaného období plátce</w:t>
      </w:r>
    </w:p>
    <w:p w14:paraId="5844AF0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0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</w:t>
      </w:r>
    </w:p>
    <w:p w14:paraId="5844AF0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Pokud existuje platební povinnost, je navedena karta evidence nezkontrolovaného období plátce </w:t>
      </w:r>
    </w:p>
    <w:p w14:paraId="5844AF0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0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  <w:r>
        <w:rPr>
          <w:rFonts w:eastAsia="Times New Roman"/>
        </w:rPr>
        <w:t xml:space="preserve"> </w:t>
      </w:r>
    </w:p>
    <w:p w14:paraId="5844AF0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Aneta Wolfová</w:t>
      </w:r>
    </w:p>
    <w:p w14:paraId="5844AF0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0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</w:t>
      </w:r>
    </w:p>
    <w:p w14:paraId="5844AF0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ne</w:t>
      </w:r>
    </w:p>
    <w:p w14:paraId="5844AF0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0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F10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AF11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12" w14:textId="77777777" w:rsidR="00483E44" w:rsidRDefault="00483E44" w:rsidP="00483E44"/>
    <w:p w14:paraId="5844AF13" w14:textId="77777777" w:rsidR="00483E44" w:rsidRDefault="00483E44" w:rsidP="0012629D">
      <w:pPr>
        <w:keepNext/>
        <w:keepLines/>
        <w:tabs>
          <w:tab w:val="left" w:pos="360"/>
        </w:tabs>
      </w:pPr>
      <w:bookmarkStart w:id="31" w:name="BKM_AB00B86F_2A62_4EE1_AB91_505C11981DFD"/>
      <w:r>
        <w:rPr>
          <w:noProof/>
          <w:lang w:eastAsia="cs-CZ"/>
        </w:rPr>
        <w:drawing>
          <wp:inline distT="0" distB="0" distL="0" distR="0" wp14:anchorId="5844B0B6" wp14:editId="5844B0B7">
            <wp:extent cx="5752532" cy="2926080"/>
            <wp:effectExtent l="0" t="0" r="635" b="762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50" cy="292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14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8 - VP-KPL-KNO - Evidence nezkontrolovaných období - chod procesu   </w:t>
      </w:r>
      <w:bookmarkEnd w:id="29"/>
      <w:bookmarkEnd w:id="30"/>
      <w:bookmarkEnd w:id="31"/>
    </w:p>
    <w:p w14:paraId="5844AF15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F16" w14:textId="77777777" w:rsidR="00DB21F7" w:rsidRDefault="00DB21F7" w:rsidP="00483E44">
      <w:pPr>
        <w:keepLines/>
        <w:tabs>
          <w:tab w:val="left" w:pos="360"/>
        </w:tabs>
        <w:ind w:left="360"/>
      </w:pPr>
    </w:p>
    <w:p w14:paraId="5844AF17" w14:textId="77777777" w:rsidR="00DB21F7" w:rsidRDefault="00DB21F7" w:rsidP="00483E44">
      <w:pPr>
        <w:keepLines/>
        <w:tabs>
          <w:tab w:val="left" w:pos="360"/>
        </w:tabs>
        <w:ind w:left="360"/>
      </w:pPr>
    </w:p>
    <w:p w14:paraId="5844AF18" w14:textId="77777777" w:rsidR="00483E44" w:rsidRDefault="00483E44" w:rsidP="00B43C1E">
      <w:pPr>
        <w:pStyle w:val="Nadpis3"/>
      </w:pPr>
      <w:bookmarkStart w:id="32" w:name="_Toc374090279"/>
      <w:bookmarkStart w:id="33" w:name="KPK___KONTROLA_PLATEBNÍ_KÁZNĚ_"/>
      <w:bookmarkStart w:id="34" w:name="BKM_8DCB591F_359F_4FAA_967A_B5164B67CA8C"/>
      <w:r>
        <w:t>KPK - Kontrola platební kázně</w:t>
      </w:r>
      <w:bookmarkEnd w:id="32"/>
      <w:r>
        <w:t xml:space="preserve"> </w:t>
      </w:r>
    </w:p>
    <w:p w14:paraId="5844AF1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Proces kontrolní činnost nad plátci pojistného, dle stanovených kritérií zpracování vyhovujících případů </w:t>
      </w:r>
    </w:p>
    <w:p w14:paraId="5844AF1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1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AF1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Identifikace dluhu a uhrazení dlužných částek na pojistném a penále. </w:t>
      </w:r>
    </w:p>
    <w:p w14:paraId="5844AF1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1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</w:t>
      </w:r>
    </w:p>
    <w:p w14:paraId="5844AF1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Plátci, předpisy, odvedené pojistné a penále + další stanovená kritéria</w:t>
      </w:r>
    </w:p>
    <w:p w14:paraId="5844AF2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2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Výstupy procesu: </w:t>
      </w:r>
    </w:p>
    <w:p w14:paraId="5844AF2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Stav kontroly Ok - v pořádku, chybí PPPZ nebo přehled OSVČ, výzva k úhradě, vystavení výkazu nedoplatků a jeho zpracování až po uhrazení pohledávky nebo předání na právní odbor k vymáhání. </w:t>
      </w:r>
    </w:p>
    <w:p w14:paraId="5844AF2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2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</w:t>
      </w:r>
    </w:p>
    <w:p w14:paraId="5844AF2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Dle vstupních kritérií jsou vybrány subjekty, kterým je zaslána výzva k úhradě dlužného pojistného a</w:t>
      </w:r>
      <w:r w:rsidR="00485589">
        <w:rPr>
          <w:rFonts w:eastAsia="Times New Roman"/>
        </w:rPr>
        <w:t> </w:t>
      </w:r>
      <w:r>
        <w:rPr>
          <w:rFonts w:eastAsia="Times New Roman"/>
        </w:rPr>
        <w:t>penále nebo vystaven výkaz nedoplatků Pokud je zaslána výzva a jsou pohledávky uhrazeny, je pokračováno v kontrolní činnosti. Při vystavení VN, je po uplynutí časové lhůty a marném pokusu o</w:t>
      </w:r>
      <w:r w:rsidR="00485589">
        <w:rPr>
          <w:rFonts w:eastAsia="Times New Roman"/>
        </w:rPr>
        <w:t> </w:t>
      </w:r>
      <w:r>
        <w:rPr>
          <w:rFonts w:eastAsia="Times New Roman"/>
        </w:rPr>
        <w:t xml:space="preserve">mimosoudní řešení pohledávky, pohledávka předána k vymáhání na právní odbor. V určitých případech je možno pohledávku odepsat. Kontrolu ukončenou vystavením VN je možno zneplatnit. </w:t>
      </w:r>
      <w:r w:rsidR="00556174">
        <w:rPr>
          <w:rFonts w:eastAsia="Times New Roman"/>
        </w:rPr>
        <w:t>Ž</w:t>
      </w:r>
      <w:r>
        <w:rPr>
          <w:rFonts w:eastAsia="Times New Roman"/>
        </w:rPr>
        <w:t xml:space="preserve">ádost o prominutí penále je možno navézt v kterémkoli okamžiku kontroly, jedná se o samostatný proces. Odpis je možno provézt v kterémkoli okamžiku kontroly, jedná se o samostatný proces. </w:t>
      </w:r>
    </w:p>
    <w:p w14:paraId="5844AF2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2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Gestor procesu: </w:t>
      </w:r>
    </w:p>
    <w:p w14:paraId="5844AF2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Aneta Wolfová</w:t>
      </w:r>
    </w:p>
    <w:p w14:paraId="5844AF2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2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</w:t>
      </w:r>
    </w:p>
    <w:p w14:paraId="5844AF2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Ano</w:t>
      </w:r>
    </w:p>
    <w:p w14:paraId="5844AF2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F2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F2E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AF2F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30" w14:textId="77777777" w:rsidR="00483E44" w:rsidRDefault="00483E44" w:rsidP="00483E44"/>
    <w:p w14:paraId="5844AF31" w14:textId="77777777" w:rsidR="00483E44" w:rsidRDefault="00483E44" w:rsidP="0012629D">
      <w:pPr>
        <w:keepNext/>
        <w:keepLines/>
        <w:tabs>
          <w:tab w:val="left" w:pos="360"/>
        </w:tabs>
      </w:pPr>
      <w:bookmarkStart w:id="35" w:name="BKM_576C0D1C_6E25_4719_A786_3566D56655DE"/>
      <w:r>
        <w:rPr>
          <w:noProof/>
          <w:lang w:eastAsia="cs-CZ"/>
        </w:rPr>
        <w:lastRenderedPageBreak/>
        <w:drawing>
          <wp:inline distT="0" distB="0" distL="0" distR="0" wp14:anchorId="5844B0B8" wp14:editId="5844B0B9">
            <wp:extent cx="5759355" cy="402336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5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32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9 - VP-KPL-KPK - Kontrola platební kázně - chod procesu   </w:t>
      </w:r>
      <w:bookmarkEnd w:id="33"/>
      <w:bookmarkEnd w:id="34"/>
      <w:bookmarkEnd w:id="35"/>
    </w:p>
    <w:p w14:paraId="5844AF33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F34" w14:textId="77777777" w:rsidR="00483E44" w:rsidRDefault="00483E44" w:rsidP="00B43C1E">
      <w:pPr>
        <w:pStyle w:val="Nadpis3"/>
      </w:pPr>
      <w:bookmarkStart w:id="36" w:name="_Toc374090280"/>
      <w:bookmarkStart w:id="37" w:name="BEZ___BEZDLUŽNOST"/>
      <w:bookmarkStart w:id="38" w:name="BKM_00B536A3_410B_4443_B4CC_2589051962D3"/>
      <w:r>
        <w:t>BEZ - Bezdlužnost</w:t>
      </w:r>
      <w:bookmarkEnd w:id="36"/>
    </w:p>
    <w:p w14:paraId="5844AF3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popisuje vydání informace o bezdlužnosti klientovi na jeho žádost.</w:t>
      </w:r>
    </w:p>
    <w:p w14:paraId="5844AF3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3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AF3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Vyřízení žádosti klienta o bezdlužnost</w:t>
      </w:r>
    </w:p>
    <w:p w14:paraId="5844AF39" w14:textId="77777777" w:rsidR="00556174" w:rsidRDefault="0055617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3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  <w:r>
        <w:rPr>
          <w:rFonts w:eastAsia="Times New Roman"/>
        </w:rPr>
        <w:t xml:space="preserve">  </w:t>
      </w:r>
    </w:p>
    <w:p w14:paraId="5844AF3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Žádost klienta o potvrzení bezdlužnosti</w:t>
      </w:r>
    </w:p>
    <w:p w14:paraId="5844AF3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3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Výstupy procesu: </w:t>
      </w:r>
    </w:p>
    <w:p w14:paraId="5844AF3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Informace klientovi o bezdlužnosti / dluhu / nesplnění zákonných povinností podat přehled o platební povinnosti</w:t>
      </w:r>
    </w:p>
    <w:p w14:paraId="5844AF3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40" w14:textId="77777777" w:rsidR="00DB21F7" w:rsidRDefault="00DB21F7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41" w14:textId="77777777" w:rsidR="00DB21F7" w:rsidRDefault="00DB21F7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42" w14:textId="77777777" w:rsidR="00DB21F7" w:rsidRDefault="00DB21F7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4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Popis procesu:  </w:t>
      </w:r>
    </w:p>
    <w:p w14:paraId="5844AF44" w14:textId="1C3D45A9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Do systému je navedena žádost klienta o bezdlužnost. Systém vyhodnotí, zda klient dluží, případně zda splnil všechny zákonné povinnosti. Pokud je vše v pořádku, je vydáno potvrzení o bezdlužnosti. Pokud není</w:t>
      </w:r>
      <w:r w:rsidR="00B411C9">
        <w:rPr>
          <w:rFonts w:eastAsia="Times New Roman"/>
        </w:rPr>
        <w:t xml:space="preserve"> vydáno</w:t>
      </w:r>
      <w:r>
        <w:rPr>
          <w:rFonts w:eastAsia="Times New Roman"/>
        </w:rPr>
        <w:t>, klient problém vyřeší na místě např. úhradou a poté je mu vydáno potvrzení o</w:t>
      </w:r>
      <w:r w:rsidR="00485589">
        <w:rPr>
          <w:rFonts w:eastAsia="Times New Roman"/>
        </w:rPr>
        <w:t> </w:t>
      </w:r>
      <w:r>
        <w:rPr>
          <w:rFonts w:eastAsia="Times New Roman"/>
        </w:rPr>
        <w:t xml:space="preserve">bezdlužnosti (musí se navést nová žádost), nebo je mu odeslána informace o dluhu, případně nesplněných povinnostech. V případě, že je dluh, bude zobrazen dotaz, zda chce referent přejít do agendy kontroly platební kázně a zahájit kontrolu.  </w:t>
      </w:r>
    </w:p>
    <w:p w14:paraId="5844AF4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4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Gestor procesu: </w:t>
      </w:r>
    </w:p>
    <w:p w14:paraId="5844AF4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Aneta Wolfová</w:t>
      </w:r>
    </w:p>
    <w:p w14:paraId="5844AF4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4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</w:t>
      </w:r>
    </w:p>
    <w:p w14:paraId="5844AF4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Ano</w:t>
      </w:r>
    </w:p>
    <w:p w14:paraId="5844AF4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4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F4D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Výpočet penále není na stejném místě jako vydání bezdlužnosti, systém neumožňuje v případě úhrady vydat na místě ihned bezdlužnost</w:t>
      </w:r>
    </w:p>
    <w:p w14:paraId="5844AF4E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4F" w14:textId="77777777" w:rsidR="00483E44" w:rsidRDefault="00483E44" w:rsidP="00483E44"/>
    <w:p w14:paraId="5844AF50" w14:textId="77777777" w:rsidR="00483E44" w:rsidRDefault="00483E44" w:rsidP="0012629D">
      <w:pPr>
        <w:keepNext/>
        <w:keepLines/>
        <w:tabs>
          <w:tab w:val="left" w:pos="360"/>
        </w:tabs>
      </w:pPr>
      <w:bookmarkStart w:id="39" w:name="BKM_13FEA077_AD1A_4E0C_A1F4_24E4F43FC515"/>
      <w:r>
        <w:rPr>
          <w:noProof/>
          <w:lang w:eastAsia="cs-CZ"/>
        </w:rPr>
        <w:lastRenderedPageBreak/>
        <w:drawing>
          <wp:inline distT="0" distB="0" distL="0" distR="0" wp14:anchorId="5844B0BA" wp14:editId="5844B0BB">
            <wp:extent cx="5754624" cy="433324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290" cy="433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51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10 - VP-KPL-BEZ - Bezdlužnost   </w:t>
      </w:r>
      <w:bookmarkEnd w:id="37"/>
      <w:bookmarkEnd w:id="38"/>
      <w:bookmarkEnd w:id="39"/>
    </w:p>
    <w:p w14:paraId="5844AF52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F53" w14:textId="77777777" w:rsidR="00483E44" w:rsidRDefault="00483E44" w:rsidP="00B43C1E">
      <w:pPr>
        <w:pStyle w:val="Nadpis3"/>
      </w:pPr>
      <w:bookmarkStart w:id="40" w:name="_Toc374090281"/>
      <w:bookmarkStart w:id="41" w:name="OTZ___SPRÁVA_OPRAVNÝCH_PROSTŘEDKŮ___ODST"/>
      <w:bookmarkStart w:id="42" w:name="BKM_2D6E8870_E468_48D6_A2F2_E4634DEBB72A"/>
      <w:r>
        <w:t>OTZ - Správa opravných prostředků - Odstranění tvrdosti zákona</w:t>
      </w:r>
      <w:bookmarkEnd w:id="40"/>
    </w:p>
    <w:p w14:paraId="5844AF5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Správa opravných prostředků zahrnuje procesy námitky proti VN, odvolání proti platebnímu výměru, odstranění tvrdosti zákona a podobně. Graficky je zpracován proces odstranění tvrdosti zákona - na základě žádosti klienta je posouzeno, zda mu bude prominuta část nebo celé penále nebo bude žádost zamítnuta.</w:t>
      </w:r>
    </w:p>
    <w:p w14:paraId="5844AF5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5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AF5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Vyhodnocení žádosti klienta o odstranění tvrdosti zákona</w:t>
      </w:r>
    </w:p>
    <w:p w14:paraId="5844AF5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5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</w:t>
      </w:r>
    </w:p>
    <w:p w14:paraId="5844AF5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Žádost klienta o odstranění tvrdosti zákona</w:t>
      </w:r>
    </w:p>
    <w:p w14:paraId="5844AF5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5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Výstupy procesu: </w:t>
      </w:r>
    </w:p>
    <w:p w14:paraId="5844AF5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Rozhodnutí o žádosti klienta</w:t>
      </w:r>
    </w:p>
    <w:p w14:paraId="5844AF5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5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</w:t>
      </w:r>
    </w:p>
    <w:p w14:paraId="5844AF60" w14:textId="18D5B2DC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Na základě žádosti klienta je posouzeno, zda existují závažné důvody k zamítnutí žádosti.  Pokud</w:t>
      </w:r>
      <w:r w:rsidR="00B411C9">
        <w:rPr>
          <w:rFonts w:eastAsia="Times New Roman"/>
        </w:rPr>
        <w:t xml:space="preserve"> důvody</w:t>
      </w:r>
      <w:r>
        <w:rPr>
          <w:rFonts w:eastAsia="Times New Roman"/>
        </w:rPr>
        <w:t xml:space="preserve"> neexistují</w:t>
      </w:r>
      <w:r w:rsidR="00B411C9">
        <w:rPr>
          <w:rFonts w:eastAsia="Times New Roman"/>
        </w:rPr>
        <w:t>,</w:t>
      </w:r>
      <w:r>
        <w:rPr>
          <w:rFonts w:eastAsia="Times New Roman"/>
        </w:rPr>
        <w:t xml:space="preserve"> je dále posouzeno, zda byla žádost podána včas. Pokud byla podána včas, je prověřeno, zda klient nemá dluh a dodal všechny podklady. Pokud nedodal nebo má dluh, je vyzván k nápravě skutečností. Pokud je vše v pořádku, a částka je menší než definovaná hranice, je žádosti vyhověno. Pokud i po výzvě k nápravě nejsou podmínky </w:t>
      </w:r>
      <w:r w:rsidR="00B411C9">
        <w:rPr>
          <w:rFonts w:eastAsia="Times New Roman"/>
        </w:rPr>
        <w:t>splněny</w:t>
      </w:r>
      <w:r>
        <w:rPr>
          <w:rFonts w:eastAsia="Times New Roman"/>
        </w:rPr>
        <w:t xml:space="preserve">, je žádost zamítnuta. </w:t>
      </w:r>
    </w:p>
    <w:p w14:paraId="5844AF6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6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 částky větší než definovaná hranice:</w:t>
      </w:r>
    </w:p>
    <w:p w14:paraId="5844AF6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poku</w:t>
      </w:r>
      <w:r w:rsidR="00485589">
        <w:rPr>
          <w:rFonts w:eastAsia="Times New Roman"/>
        </w:rPr>
        <w:t xml:space="preserve">d existovaly závažné důvody (2) </w:t>
      </w:r>
      <w:r>
        <w:rPr>
          <w:rFonts w:eastAsia="Times New Roman"/>
        </w:rPr>
        <w:t>k podání žádosti po termínu, rozhoduje komise.</w:t>
      </w:r>
    </w:p>
    <w:p w14:paraId="5844AF6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- v ostatních případech je postupováno podle tabulkových hodnot. </w:t>
      </w:r>
    </w:p>
    <w:p w14:paraId="5844AF6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6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Gestor procesu: </w:t>
      </w:r>
    </w:p>
    <w:p w14:paraId="5844AF6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Aneta Wolfová</w:t>
      </w:r>
    </w:p>
    <w:p w14:paraId="5844AF6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6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 </w:t>
      </w:r>
    </w:p>
    <w:p w14:paraId="5844AF6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Částečně</w:t>
      </w:r>
    </w:p>
    <w:p w14:paraId="5844AF6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6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F6D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AF6E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6F" w14:textId="77777777" w:rsidR="00483E44" w:rsidRDefault="00483E44" w:rsidP="00483E44"/>
    <w:p w14:paraId="5844AF70" w14:textId="77777777" w:rsidR="00483E44" w:rsidRDefault="00483E44" w:rsidP="0012629D">
      <w:pPr>
        <w:keepNext/>
        <w:keepLines/>
        <w:tabs>
          <w:tab w:val="left" w:pos="360"/>
        </w:tabs>
      </w:pPr>
      <w:bookmarkStart w:id="43" w:name="BKM_2331F4A2_785B_4AC0_8981_E67B292D1A7B"/>
      <w:r>
        <w:rPr>
          <w:noProof/>
          <w:lang w:eastAsia="cs-CZ"/>
        </w:rPr>
        <w:lastRenderedPageBreak/>
        <w:drawing>
          <wp:inline distT="0" distB="0" distL="0" distR="0" wp14:anchorId="5844B0BC" wp14:editId="5844B0BD">
            <wp:extent cx="5759538" cy="3309870"/>
            <wp:effectExtent l="0" t="0" r="0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53" cy="331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71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11 - VP-KPL-OTZ - Odstranění tvrdosti zákona  - chod procesu     </w:t>
      </w:r>
      <w:bookmarkEnd w:id="24"/>
      <w:bookmarkEnd w:id="25"/>
      <w:bookmarkEnd w:id="41"/>
      <w:bookmarkEnd w:id="42"/>
      <w:bookmarkEnd w:id="43"/>
    </w:p>
    <w:p w14:paraId="5844AF72" w14:textId="77777777" w:rsidR="00181D2F" w:rsidRDefault="00181D2F">
      <w:pPr>
        <w:spacing w:before="0" w:after="200" w:line="276" w:lineRule="auto"/>
        <w:jc w:val="left"/>
      </w:pPr>
      <w:r>
        <w:br w:type="page"/>
      </w:r>
    </w:p>
    <w:p w14:paraId="5844AF73" w14:textId="77777777" w:rsidR="00483E44" w:rsidRDefault="00483E44" w:rsidP="00B43C1E">
      <w:pPr>
        <w:pStyle w:val="Nadpis2"/>
      </w:pPr>
      <w:bookmarkStart w:id="44" w:name="_Toc374090282"/>
      <w:bookmarkStart w:id="45" w:name="ISL_INSOLVENČNÍ_ŘÍZENÍ__LIKVIDACE__ÚMRTÍ"/>
      <w:bookmarkStart w:id="46" w:name="BKM_EBB6FF1A_36F4_485B_A7D5_57095445D6EC"/>
      <w:r>
        <w:lastRenderedPageBreak/>
        <w:t>ISL Insolvenční řízení, likvidace, úmrtí</w:t>
      </w:r>
      <w:bookmarkEnd w:id="44"/>
    </w:p>
    <w:p w14:paraId="5844AF7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Ukončení karty kontroly se provede navedením data úmrtí nebo navedením data úpadku FO/PO nebo navedením data vstupu PO do likvidace. </w:t>
      </w:r>
    </w:p>
    <w:p w14:paraId="5844AF7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7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  <w:r>
        <w:rPr>
          <w:rFonts w:eastAsia="Times New Roman"/>
        </w:rPr>
        <w:t xml:space="preserve"> </w:t>
      </w:r>
    </w:p>
    <w:p w14:paraId="5844AF7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Příprava dat pro dědické nebo insolvenční řízení nebo likvidaci.</w:t>
      </w:r>
    </w:p>
    <w:p w14:paraId="5844AF7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7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</w:t>
      </w:r>
    </w:p>
    <w:p w14:paraId="5844AF7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I</w:t>
      </w:r>
      <w:r>
        <w:rPr>
          <w:rFonts w:eastAsia="Times New Roman"/>
        </w:rPr>
        <w:t xml:space="preserve">nformace o úmrtí nebo úpadku nebo vstupu do likvidace - ruční nebo automatický vstup do systému podle zdroje informace. </w:t>
      </w:r>
    </w:p>
    <w:p w14:paraId="5844AF7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7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Výstupy procesu: </w:t>
      </w:r>
    </w:p>
    <w:p w14:paraId="5844AF7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Ukončená aktuální karta kontroly, založení následné karty kontroly, na které se nepřepočítává penále, založení karty dědického řízení, založení karty insolvenčního řízení, založení karty likvidace.</w:t>
      </w:r>
    </w:p>
    <w:p w14:paraId="5844AF7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7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</w:t>
      </w:r>
    </w:p>
    <w:p w14:paraId="5844AF80" w14:textId="2DA23A80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Zadáním data úmrtí nebo data úpadku dojde k zavření aktuální karty nezkontrolovaného období ukončením období kontroly a založení nové karty nezkontrolovaného období, na které se již nepřepočítává penále. </w:t>
      </w:r>
      <w:r w:rsidR="00B411C9">
        <w:rPr>
          <w:rFonts w:eastAsia="Times New Roman"/>
        </w:rPr>
        <w:t>Poté</w:t>
      </w:r>
      <w:r>
        <w:rPr>
          <w:rFonts w:eastAsia="Times New Roman"/>
        </w:rPr>
        <w:t xml:space="preserve"> dojde k založení karty dědického řízení nebo karty insolvenčního řízení. </w:t>
      </w:r>
    </w:p>
    <w:p w14:paraId="5844AF8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V případě likvidace dojde ke generování dokumentu Propočet. Vše se děje na kartě nezkontrolovaného období, tato karta je předána na právní oddělní. Dále dojde k založení karty likvidace. </w:t>
      </w:r>
    </w:p>
    <w:p w14:paraId="5844AF8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F8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Gestor procesu: </w:t>
      </w:r>
    </w:p>
    <w:p w14:paraId="5844AF8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Aneta Wolfová</w:t>
      </w:r>
    </w:p>
    <w:p w14:paraId="5844AF8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8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 </w:t>
      </w:r>
    </w:p>
    <w:p w14:paraId="5844AF8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Částečně, pouze pro právnické osoby</w:t>
      </w:r>
    </w:p>
    <w:p w14:paraId="5844AF8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8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F8A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AF8B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8C" w14:textId="77777777" w:rsidR="00483E44" w:rsidRDefault="00483E44" w:rsidP="00483E44"/>
    <w:p w14:paraId="5844AF8D" w14:textId="77777777" w:rsidR="00483E44" w:rsidRDefault="00483E44" w:rsidP="0012629D">
      <w:pPr>
        <w:keepNext/>
        <w:keepLines/>
        <w:tabs>
          <w:tab w:val="left" w:pos="360"/>
        </w:tabs>
      </w:pPr>
      <w:bookmarkStart w:id="47" w:name="BKM_90662BF1_96AE_44A5_96FD_132929F0A1D9"/>
      <w:r>
        <w:rPr>
          <w:noProof/>
          <w:lang w:eastAsia="cs-CZ"/>
        </w:rPr>
        <w:lastRenderedPageBreak/>
        <w:drawing>
          <wp:inline distT="0" distB="0" distL="0" distR="0" wp14:anchorId="5844B0BE" wp14:editId="5844B0BF">
            <wp:extent cx="5754624" cy="3458845"/>
            <wp:effectExtent l="0" t="0" r="0" b="82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515" cy="345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8E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12 - VP-ISL- Insolvenční řízení, likvidace, úmrtí - chod procesu   </w:t>
      </w:r>
      <w:bookmarkEnd w:id="45"/>
      <w:bookmarkEnd w:id="46"/>
      <w:bookmarkEnd w:id="47"/>
    </w:p>
    <w:p w14:paraId="5844AF8F" w14:textId="77777777" w:rsidR="00181D2F" w:rsidRDefault="00181D2F">
      <w:pPr>
        <w:spacing w:before="0" w:after="200" w:line="276" w:lineRule="auto"/>
        <w:jc w:val="left"/>
      </w:pPr>
      <w:r>
        <w:br w:type="page"/>
      </w:r>
    </w:p>
    <w:p w14:paraId="5844AF90" w14:textId="77777777" w:rsidR="00483E44" w:rsidRDefault="00483E44" w:rsidP="00B43C1E">
      <w:pPr>
        <w:pStyle w:val="Nadpis2"/>
      </w:pPr>
      <w:bookmarkStart w:id="48" w:name="_Toc374090283"/>
      <w:bookmarkStart w:id="49" w:name="PRA___VYMÁHÁNÍ_POHLEDÁVEK_ZA_PLÁTCI_POJI"/>
      <w:bookmarkStart w:id="50" w:name="BKM_7DBA1E8A_9EF6_4B2C_956C_B277FCC8DB24"/>
      <w:r>
        <w:lastRenderedPageBreak/>
        <w:t>PRA - vymáhání pohledávek za plátci pojistného</w:t>
      </w:r>
      <w:bookmarkEnd w:id="48"/>
      <w:r>
        <w:t xml:space="preserve"> </w:t>
      </w:r>
    </w:p>
    <w:p w14:paraId="5844AF91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Procesy právního oddělení slouží k podpoře vymáhání pohledávek za pojistným, penále, pokutami a</w:t>
      </w:r>
      <w:r w:rsidR="00485589">
        <w:rPr>
          <w:rFonts w:eastAsia="Times New Roman"/>
        </w:rPr>
        <w:t> </w:t>
      </w:r>
      <w:r>
        <w:rPr>
          <w:rFonts w:eastAsia="Times New Roman"/>
        </w:rPr>
        <w:t>náklady řízení, vypořádání dědického řízení, insolvenčního řízení, pohledávek subjektu v likvidaci.</w:t>
      </w:r>
    </w:p>
    <w:p w14:paraId="5844AF92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93" w14:textId="77777777" w:rsidR="00483E44" w:rsidRDefault="00483E44" w:rsidP="00483E44"/>
    <w:p w14:paraId="5844AF94" w14:textId="77777777" w:rsidR="00483E44" w:rsidRDefault="00483E44" w:rsidP="0012629D">
      <w:pPr>
        <w:keepNext/>
        <w:keepLines/>
        <w:tabs>
          <w:tab w:val="left" w:pos="360"/>
        </w:tabs>
      </w:pPr>
      <w:bookmarkStart w:id="51" w:name="BKM_8A4629F0_70F9_4783_BFEF_C66A067AFB48"/>
      <w:r>
        <w:rPr>
          <w:noProof/>
          <w:lang w:eastAsia="cs-CZ"/>
        </w:rPr>
        <w:drawing>
          <wp:inline distT="0" distB="0" distL="0" distR="0" wp14:anchorId="5844B0C0" wp14:editId="5844B0C1">
            <wp:extent cx="4237200" cy="5727600"/>
            <wp:effectExtent l="0" t="0" r="0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00" cy="57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95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13 - VP-PRA - vymáhání pohledávek za plátci pojistného - rozklad oblasti řešení </w:t>
      </w:r>
      <w:bookmarkEnd w:id="51"/>
    </w:p>
    <w:p w14:paraId="5844AF96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F97" w14:textId="77777777" w:rsidR="00DB21F7" w:rsidRDefault="00DB21F7" w:rsidP="00483E44">
      <w:pPr>
        <w:keepLines/>
        <w:tabs>
          <w:tab w:val="left" w:pos="360"/>
        </w:tabs>
        <w:ind w:left="360"/>
      </w:pPr>
    </w:p>
    <w:p w14:paraId="5844AF98" w14:textId="77777777" w:rsidR="00DB21F7" w:rsidRDefault="00DB21F7" w:rsidP="00483E44">
      <w:pPr>
        <w:keepLines/>
        <w:tabs>
          <w:tab w:val="left" w:pos="360"/>
        </w:tabs>
        <w:ind w:left="360"/>
      </w:pPr>
    </w:p>
    <w:p w14:paraId="5844AF99" w14:textId="77777777" w:rsidR="00483E44" w:rsidRDefault="00483E44" w:rsidP="00B43C1E">
      <w:pPr>
        <w:pStyle w:val="Nadpis3"/>
      </w:pPr>
      <w:bookmarkStart w:id="52" w:name="_Toc374090284"/>
      <w:bookmarkStart w:id="53" w:name="ISI___ISIR_"/>
      <w:bookmarkStart w:id="54" w:name="BKM_15E544A1_6F28_4F0F_9B19_4536C9741DED"/>
      <w:r>
        <w:lastRenderedPageBreak/>
        <w:t>ISI - ISIR</w:t>
      </w:r>
      <w:bookmarkEnd w:id="52"/>
      <w:r>
        <w:t xml:space="preserve"> </w:t>
      </w:r>
    </w:p>
    <w:p w14:paraId="5844AF9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Insolvenční řízení slouží k evidenci případů insolvenčních řízení. </w:t>
      </w:r>
    </w:p>
    <w:p w14:paraId="5844AF9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9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  <w:r>
        <w:rPr>
          <w:rFonts w:eastAsia="Times New Roman"/>
        </w:rPr>
        <w:t xml:space="preserve"> </w:t>
      </w:r>
    </w:p>
    <w:p w14:paraId="5844AF9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Vypořádání pohledávek vůči klientovi v insolvenci.</w:t>
      </w:r>
    </w:p>
    <w:p w14:paraId="5844AF9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9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</w:t>
      </w:r>
    </w:p>
    <w:p w14:paraId="5844AFA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Informace o úpadku, pohledávky vůči klientovi.</w:t>
      </w:r>
    </w:p>
    <w:p w14:paraId="5844AFA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A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  <w:r>
        <w:rPr>
          <w:rFonts w:eastAsia="Times New Roman"/>
        </w:rPr>
        <w:t xml:space="preserve"> </w:t>
      </w:r>
    </w:p>
    <w:p w14:paraId="5844AFA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Vypořádání pohledávek vůči klientovi v insolvenci.</w:t>
      </w:r>
    </w:p>
    <w:p w14:paraId="5844AFA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A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 </w:t>
      </w:r>
    </w:p>
    <w:p w14:paraId="5844AFA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Po navedení data úpadku jsou zjištěny pohledávky vůči klientovi v jeho rolích Pojištěnec, Plátce nebo Poskytovatel zdravotních služeb. Následně je založena karta případu insolvenčního řízení. Na kartě probíhají úkony související s insolvenčním řízením až do jeho vypořádání úhradou nebo odpisem pohledávky. Karta případu insolvenčního řízení se založí automaticky v závislosti na navedení data úpadku do registru. Na základě informací o událostech v ISIR (rejstřík) se tyto události promítají do karty insolvenčního řízení - případně stavů daného automatu, nebo do kontroly za účelem vyčíslit pohledávku za podstatou. </w:t>
      </w:r>
    </w:p>
    <w:p w14:paraId="5844AFA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 závislosti na formě řešení úpadku existují 3 hlavní formy řešení:</w:t>
      </w:r>
    </w:p>
    <w:p w14:paraId="5844AFA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1. konkurz (FO/PO)</w:t>
      </w:r>
    </w:p>
    <w:p w14:paraId="5844AFA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2. oddlužení (FO - splátkový kalendář)</w:t>
      </w:r>
    </w:p>
    <w:p w14:paraId="5844AFA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3. reorganizace (PO) </w:t>
      </w:r>
    </w:p>
    <w:p w14:paraId="5844AFA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A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14:paraId="5844AFA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Zuzana Prokšová</w:t>
      </w:r>
    </w:p>
    <w:p w14:paraId="5844AFA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A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</w:t>
      </w:r>
    </w:p>
    <w:p w14:paraId="5844AFB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částečná</w:t>
      </w:r>
    </w:p>
    <w:p w14:paraId="5844AFB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FB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FB3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</w:t>
      </w:r>
    </w:p>
    <w:p w14:paraId="5844AFB4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B5" w14:textId="77777777" w:rsidR="00483E44" w:rsidRDefault="00483E44" w:rsidP="00483E44"/>
    <w:p w14:paraId="5844AFB6" w14:textId="77777777" w:rsidR="00483E44" w:rsidRDefault="00483E44" w:rsidP="0012629D">
      <w:pPr>
        <w:keepNext/>
        <w:keepLines/>
        <w:tabs>
          <w:tab w:val="left" w:pos="360"/>
        </w:tabs>
      </w:pPr>
      <w:bookmarkStart w:id="55" w:name="BKM_23087337_CF0A_478C_AC53_7235A003A885"/>
      <w:r>
        <w:rPr>
          <w:noProof/>
          <w:lang w:eastAsia="cs-CZ"/>
        </w:rPr>
        <w:lastRenderedPageBreak/>
        <w:drawing>
          <wp:inline distT="0" distB="0" distL="0" distR="0" wp14:anchorId="5844B0C2" wp14:editId="5844B0C3">
            <wp:extent cx="5775660" cy="3797808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752" cy="381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B7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14 - VP-PRA-ISI - ISIR - chod procesu   </w:t>
      </w:r>
      <w:bookmarkEnd w:id="53"/>
      <w:bookmarkEnd w:id="54"/>
      <w:bookmarkEnd w:id="55"/>
    </w:p>
    <w:p w14:paraId="5844AFB8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FB9" w14:textId="77777777" w:rsidR="00483E44" w:rsidRDefault="00483E44" w:rsidP="00B43C1E">
      <w:pPr>
        <w:pStyle w:val="Nadpis3"/>
      </w:pPr>
      <w:bookmarkStart w:id="56" w:name="_Toc374090285"/>
      <w:bookmarkStart w:id="57" w:name="DRI___DĚDICKÉ_ŘÍZENÍ_"/>
      <w:bookmarkStart w:id="58" w:name="BKM_D650FC96_52DE_43E9_908E_CDFD21B7DD12"/>
      <w:r>
        <w:t>DRI - Dědické řízení</w:t>
      </w:r>
      <w:bookmarkEnd w:id="56"/>
      <w:r>
        <w:t xml:space="preserve"> </w:t>
      </w:r>
    </w:p>
    <w:p w14:paraId="5844AFB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Dědická řízení slouží k evidenci případů dědických řízení. </w:t>
      </w:r>
    </w:p>
    <w:p w14:paraId="5844AFB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B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AFB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Vypořádání pohledávek a závazků vůči zemřelému klientovi.</w:t>
      </w:r>
    </w:p>
    <w:p w14:paraId="5844AFB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B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</w:t>
      </w:r>
    </w:p>
    <w:p w14:paraId="5844AFC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Informace o úmrtí, pohledávky a závazky vůči klientovi.</w:t>
      </w:r>
    </w:p>
    <w:p w14:paraId="5844AFC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C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  <w:r>
        <w:rPr>
          <w:rFonts w:eastAsia="Times New Roman"/>
        </w:rPr>
        <w:t xml:space="preserve"> </w:t>
      </w:r>
    </w:p>
    <w:p w14:paraId="5844AFC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Vypořádání pohledávek a závazků vůči zemřelému klientovi</w:t>
      </w:r>
    </w:p>
    <w:p w14:paraId="5844AFC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C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 </w:t>
      </w:r>
    </w:p>
    <w:p w14:paraId="5844AFC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Po navedení data úmrtí jsou zjištěny pohledávky a závazky zemřelého klienta v jeho rolích Pojištěnec, Plátce nebo Poskytovatel zdravotních služeb. Následně je založena karta případu dědického řízení. Na kartě probíhají úkony související s dědickým řízením až do jeho vypořádání úhradou pohledávky, platbou závazku nebo odpisem pohledávky. Karta dědického řízení je založena automaticky v</w:t>
      </w:r>
      <w:r w:rsidR="00485589">
        <w:rPr>
          <w:rFonts w:eastAsia="Times New Roman"/>
        </w:rPr>
        <w:t> </w:t>
      </w:r>
      <w:r>
        <w:rPr>
          <w:rFonts w:eastAsia="Times New Roman"/>
        </w:rPr>
        <w:t xml:space="preserve">závislosti na navedení data úmrtí do registru. </w:t>
      </w:r>
    </w:p>
    <w:p w14:paraId="5844AFC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Gestor procesu:</w:t>
      </w:r>
    </w:p>
    <w:p w14:paraId="5844AFC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Zuzana Prokšová</w:t>
      </w:r>
    </w:p>
    <w:p w14:paraId="5844AFC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C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</w:t>
      </w:r>
    </w:p>
    <w:p w14:paraId="5844AFC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částečná</w:t>
      </w:r>
    </w:p>
    <w:p w14:paraId="5844AFC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C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FCE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</w:t>
      </w:r>
    </w:p>
    <w:p w14:paraId="5844AFCF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D0" w14:textId="77777777" w:rsidR="00483E44" w:rsidRDefault="00483E44" w:rsidP="00483E44"/>
    <w:p w14:paraId="5844AFD1" w14:textId="77777777" w:rsidR="00483E44" w:rsidRDefault="00483E44" w:rsidP="0012629D">
      <w:pPr>
        <w:keepNext/>
        <w:keepLines/>
        <w:tabs>
          <w:tab w:val="left" w:pos="360"/>
        </w:tabs>
      </w:pPr>
      <w:bookmarkStart w:id="59" w:name="BKM_D20E91BE_AF31_4D01_911F_41257EC5168B"/>
      <w:r>
        <w:rPr>
          <w:noProof/>
          <w:lang w:eastAsia="cs-CZ"/>
        </w:rPr>
        <w:drawing>
          <wp:inline distT="0" distB="0" distL="0" distR="0" wp14:anchorId="5844B0C4" wp14:editId="5844B0C5">
            <wp:extent cx="5764750" cy="3058732"/>
            <wp:effectExtent l="0" t="0" r="7620" b="889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91" cy="30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D2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15 - VP-PRA-DRI - Dědická řízení - chod procesu   </w:t>
      </w:r>
      <w:bookmarkEnd w:id="57"/>
      <w:bookmarkEnd w:id="58"/>
      <w:bookmarkEnd w:id="59"/>
    </w:p>
    <w:p w14:paraId="5844AFD3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FD4" w14:textId="77777777" w:rsidR="00483E44" w:rsidRDefault="00483E44" w:rsidP="00B43C1E">
      <w:pPr>
        <w:pStyle w:val="Nadpis3"/>
      </w:pPr>
      <w:bookmarkStart w:id="60" w:name="_Toc374090286"/>
      <w:bookmarkStart w:id="61" w:name="LIK___LIKVIDACE"/>
      <w:bookmarkStart w:id="62" w:name="BKM_71F0327D_8BBE_4E5D_B8FA_A7351901CF26"/>
      <w:r>
        <w:t>LIK - Likvidace</w:t>
      </w:r>
      <w:bookmarkEnd w:id="60"/>
    </w:p>
    <w:p w14:paraId="5844AFD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likvidace slouží k evidenci případů likvidace</w:t>
      </w:r>
    </w:p>
    <w:p w14:paraId="5844AFD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D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  <w:r>
        <w:rPr>
          <w:rFonts w:eastAsia="Times New Roman"/>
        </w:rPr>
        <w:t xml:space="preserve"> </w:t>
      </w:r>
    </w:p>
    <w:p w14:paraId="5844AFD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Vypořádání pohledávek vůči klientovi v likvidaci.</w:t>
      </w:r>
    </w:p>
    <w:p w14:paraId="5844AFD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FD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</w:t>
      </w:r>
    </w:p>
    <w:p w14:paraId="5844AFD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Informace o vstupu do likvidace, pohledávky vůči klientovi</w:t>
      </w:r>
      <w:r w:rsidR="00485589">
        <w:rPr>
          <w:rFonts w:eastAsia="Times New Roman"/>
        </w:rPr>
        <w:t>.</w:t>
      </w:r>
    </w:p>
    <w:p w14:paraId="5844AFD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DD" w14:textId="77777777" w:rsidR="00556174" w:rsidRDefault="0055617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D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Výstupy procesu:</w:t>
      </w:r>
      <w:r>
        <w:rPr>
          <w:rFonts w:eastAsia="Times New Roman"/>
        </w:rPr>
        <w:t xml:space="preserve"> </w:t>
      </w:r>
    </w:p>
    <w:p w14:paraId="5844AFD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Vypořádání pohledávek vůči klientovi v likvidaci</w:t>
      </w:r>
    </w:p>
    <w:p w14:paraId="5844AFE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E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 </w:t>
      </w:r>
    </w:p>
    <w:p w14:paraId="5844AFE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Po navedení data likvidace jsou zjištěny pohledávky (pojistné, penále, pokuty, náklady řízení) vůči klientovi v jeho rolích Plátce nebo Poskytovatel zdravotních služeb. Následně je založena karta případu likvidace. Na kartě probíhají úkony související s likvidací až do jejího vypořádání úhradou, překlopením do insolvenčního řízení (ISI), nebo odpisem pohledávky. Karta případu likvidace se založí automaticky v závislosti na navedení data vstupu do likvidace do registru. </w:t>
      </w:r>
    </w:p>
    <w:p w14:paraId="5844AFE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E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14:paraId="5844AFE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Zuzana Prokšová</w:t>
      </w:r>
    </w:p>
    <w:p w14:paraId="5844AFE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E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</w:t>
      </w:r>
    </w:p>
    <w:p w14:paraId="5844AFE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částečná</w:t>
      </w:r>
    </w:p>
    <w:p w14:paraId="5844AFE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AFE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AFEB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</w:t>
      </w:r>
    </w:p>
    <w:p w14:paraId="5844AFEC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ED" w14:textId="77777777" w:rsidR="00483E44" w:rsidRDefault="00483E44" w:rsidP="00483E44"/>
    <w:p w14:paraId="5844AFEE" w14:textId="77777777" w:rsidR="00483E44" w:rsidRDefault="00483E44" w:rsidP="0012629D">
      <w:pPr>
        <w:keepNext/>
        <w:keepLines/>
        <w:tabs>
          <w:tab w:val="left" w:pos="360"/>
        </w:tabs>
      </w:pPr>
      <w:bookmarkStart w:id="63" w:name="BKM_D4169BC1_927B_497D_9574_E099CEA74E58"/>
      <w:r>
        <w:rPr>
          <w:noProof/>
          <w:lang w:eastAsia="cs-CZ"/>
        </w:rPr>
        <w:lastRenderedPageBreak/>
        <w:drawing>
          <wp:inline distT="0" distB="0" distL="0" distR="0" wp14:anchorId="5844B0C6" wp14:editId="5844B0C7">
            <wp:extent cx="5755488" cy="3840480"/>
            <wp:effectExtent l="0" t="0" r="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89" cy="38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EF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16 - VP-PRA-LIK -  Likvidace - chod procesu   </w:t>
      </w:r>
      <w:bookmarkEnd w:id="61"/>
      <w:bookmarkEnd w:id="62"/>
      <w:bookmarkEnd w:id="63"/>
    </w:p>
    <w:p w14:paraId="5844AFF0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FF1" w14:textId="77777777" w:rsidR="00483E44" w:rsidRDefault="00483E44" w:rsidP="00B43C1E">
      <w:pPr>
        <w:pStyle w:val="Nadpis3"/>
      </w:pPr>
      <w:bookmarkStart w:id="64" w:name="_Toc374090287"/>
      <w:bookmarkStart w:id="65" w:name="VYM___VYMÁHÁNÍ_DLUHŮ_NA_POJISTNÉM_A_PENÁ"/>
      <w:bookmarkStart w:id="66" w:name="BKM_235564FC_B3BD_438B_9DD3_D5183F4FDB2B"/>
      <w:r>
        <w:t>VYM - Vymáhání dluhů</w:t>
      </w:r>
      <w:bookmarkEnd w:id="64"/>
      <w:r>
        <w:t xml:space="preserve"> </w:t>
      </w:r>
    </w:p>
    <w:p w14:paraId="5844AFF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vymáhání pohledávek za pojistným, penále, pokutami a náklady řízení bude rozdělen na dvě skupiny - vymáhání vlastními prostředky ZP - Daňová exekuce a vymáhání externími vymahateli - exekutory.</w:t>
      </w:r>
    </w:p>
    <w:p w14:paraId="5844AFF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Proces je zahájen předáním případu kontroly na právní oddělení. Karta kontroly klienta je přiřazena správci na právním oddělení a je převedena do stavu, ze kterého správce pokračuje vytvořením právního případu vymáhání (sloučení více karet kontroly. Po vytvoření případu správce pomocí systémových informací o zaměstnavateli dlužníka, případně informaci o aktivním bankovním účtu klienta (např. v nedávné době uhradil pojistné) vyhodnotí / ověří vhodnost případu k vymáhání prostředky ZP a ručním zásahem předá případ do daného procesu. </w:t>
      </w:r>
    </w:p>
    <w:p w14:paraId="5844AFF4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 xml:space="preserve">Pokud správce rozhodne, že případ není vhodný pro daňovou exekuci, předá případ  do procesu vymáhání externími exekutory. </w:t>
      </w:r>
    </w:p>
    <w:p w14:paraId="5844AFF5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AFF6" w14:textId="77777777" w:rsidR="00483E44" w:rsidRDefault="00483E44" w:rsidP="00483E44"/>
    <w:p w14:paraId="5844AFF7" w14:textId="77777777" w:rsidR="00483E44" w:rsidRDefault="00483E44" w:rsidP="0012629D">
      <w:pPr>
        <w:keepNext/>
        <w:keepLines/>
        <w:tabs>
          <w:tab w:val="left" w:pos="360"/>
        </w:tabs>
      </w:pPr>
      <w:bookmarkStart w:id="67" w:name="BKM_4FEE301C_EDC2_4820_A6CB_7F69AF71AA3E"/>
      <w:r>
        <w:rPr>
          <w:noProof/>
          <w:lang w:eastAsia="cs-CZ"/>
        </w:rPr>
        <w:lastRenderedPageBreak/>
        <w:drawing>
          <wp:inline distT="0" distB="0" distL="0" distR="0" wp14:anchorId="5844B0C8" wp14:editId="5844B0C9">
            <wp:extent cx="5766179" cy="2655570"/>
            <wp:effectExtent l="0" t="0" r="635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16" cy="265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AFF8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17 - VP-PRA-VYM - Vymáhání dluhů - chod procesu </w:t>
      </w:r>
      <w:bookmarkEnd w:id="67"/>
    </w:p>
    <w:p w14:paraId="5844AFF9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AFFA" w14:textId="77777777" w:rsidR="00483E44" w:rsidRDefault="00483E44" w:rsidP="00B43C1E">
      <w:pPr>
        <w:pStyle w:val="Nadpis4"/>
      </w:pPr>
      <w:bookmarkStart w:id="68" w:name="VY1___VYMÁHÁNÍ_POHLEDÁVEK___DAŇOVÁ_EXEKU"/>
      <w:bookmarkStart w:id="69" w:name="BKM_2CE12A86_5E59_43BC_B4B9_D33210754939"/>
      <w:r>
        <w:t>VY1 - Vymáhání pohledávek - daňová exekuce</w:t>
      </w:r>
    </w:p>
    <w:p w14:paraId="5844AFFB" w14:textId="1640CBBA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Proces vymáhání pohledávek za pojistným, penále, pokutami a náklady řízení vlastními prostředky se použije v případě, když při zakládání případu vymáhání lze předpokládat, že je možno uplatnit srážky ze mzdy nebo jiných příjmů (kategorie pojištěnce zaměstnanec, </w:t>
      </w:r>
      <w:r w:rsidR="00B411C9">
        <w:rPr>
          <w:rFonts w:eastAsia="Times New Roman"/>
        </w:rPr>
        <w:t>pobíratel</w:t>
      </w:r>
      <w:r>
        <w:rPr>
          <w:rFonts w:eastAsia="Times New Roman"/>
        </w:rPr>
        <w:t xml:space="preserve"> důchodu, pojištěnec evidován na úřadu práce) nebo že subjekt disponuje prostředky na bankovním účtu. </w:t>
      </w:r>
    </w:p>
    <w:p w14:paraId="5844AFF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AFF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AFF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Uhrazení pohledávky.</w:t>
      </w:r>
    </w:p>
    <w:p w14:paraId="5844AFF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0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</w:t>
      </w:r>
    </w:p>
    <w:p w14:paraId="5844B00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Případy vybrané správcem právního oddělení k řešení procesem Daňová exekuce</w:t>
      </w:r>
    </w:p>
    <w:p w14:paraId="5844B00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0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Výstupy procesu: </w:t>
      </w:r>
    </w:p>
    <w:p w14:paraId="5844B00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Uhrazená pohledávka nebo informace o nemožnosti těmito prostředky pohledávku uhradit a její předání k vymáhání exekutory, nebo odpis pohledávky. </w:t>
      </w:r>
    </w:p>
    <w:p w14:paraId="5844B00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</w:t>
      </w:r>
    </w:p>
    <w:p w14:paraId="5844B00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je zahájen předáním případu kontroly a rozhodnutím správce právního oddělení o vhodnosti řešení případu formou daňové exekuce. Proces podporuje sledování jednotlivých kroků v rámci daňové exekuce včetně výpočtu ex</w:t>
      </w:r>
      <w:r w:rsidR="00DB21F7">
        <w:rPr>
          <w:rFonts w:eastAsia="Times New Roman"/>
        </w:rPr>
        <w:t>e</w:t>
      </w:r>
      <w:r>
        <w:rPr>
          <w:rFonts w:eastAsia="Times New Roman"/>
        </w:rPr>
        <w:t>kučních nákladů (vznik nové pohledávky, která je pochycena v</w:t>
      </w:r>
      <w:r w:rsidR="00485589">
        <w:rPr>
          <w:rFonts w:eastAsia="Times New Roman"/>
        </w:rPr>
        <w:t> </w:t>
      </w:r>
      <w:r>
        <w:rPr>
          <w:rFonts w:eastAsia="Times New Roman"/>
        </w:rPr>
        <w:t xml:space="preserve">účetnictví, jedná se o procento z vymáhané částky v daném rozmezí minima a maxima). V případě, že je pohledávka uhrazena, karta právního případu vymáhání je označena jako vyřešená a tato informace se propíše do všech zahrnutých karet kontrol. Pokud pohledávka není uhrazena, je možno pokračovat vymáháním externími vymahateli - exekuce nebo odpisem pohledávky. </w:t>
      </w:r>
    </w:p>
    <w:p w14:paraId="5844B007" w14:textId="77777777" w:rsidR="00485589" w:rsidRDefault="00485589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0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0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Gestor procesu: </w:t>
      </w:r>
    </w:p>
    <w:p w14:paraId="5844B00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Zuzana Prokšová</w:t>
      </w:r>
    </w:p>
    <w:p w14:paraId="5844B00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0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</w:t>
      </w:r>
    </w:p>
    <w:p w14:paraId="5844B00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Ne</w:t>
      </w:r>
    </w:p>
    <w:p w14:paraId="5844B00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B00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B010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B011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B012" w14:textId="77777777" w:rsidR="00483E44" w:rsidRDefault="00483E44" w:rsidP="00483E44"/>
    <w:p w14:paraId="5844B013" w14:textId="77777777" w:rsidR="00483E44" w:rsidRDefault="00483E44" w:rsidP="0012629D">
      <w:pPr>
        <w:keepNext/>
        <w:keepLines/>
        <w:tabs>
          <w:tab w:val="left" w:pos="360"/>
        </w:tabs>
      </w:pPr>
      <w:bookmarkStart w:id="70" w:name="BKM_2B7A0C81_50AC_44AA_9158_8A340D6F6543"/>
      <w:r>
        <w:rPr>
          <w:noProof/>
          <w:lang w:eastAsia="cs-CZ"/>
        </w:rPr>
        <w:drawing>
          <wp:inline distT="0" distB="0" distL="0" distR="0" wp14:anchorId="5844B0CA" wp14:editId="5844B0CB">
            <wp:extent cx="5752532" cy="3434715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121" cy="343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014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18 - VP-PRA-VYM-VY1 - Vymáhání pohledávek - daňová exekuce - chod procesu   </w:t>
      </w:r>
      <w:bookmarkEnd w:id="68"/>
      <w:bookmarkEnd w:id="69"/>
      <w:bookmarkEnd w:id="70"/>
    </w:p>
    <w:p w14:paraId="5844B015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B016" w14:textId="77777777" w:rsidR="00483E44" w:rsidRDefault="00483E44" w:rsidP="00B43C1E">
      <w:pPr>
        <w:pStyle w:val="Nadpis4"/>
      </w:pPr>
      <w:bookmarkStart w:id="71" w:name="VY2____VYMÁHÁNÍ_POHLEDÁVEK___EXEKUTOŘI"/>
      <w:bookmarkStart w:id="72" w:name="BKM_301EFBB4_D874_41AF_AAAE_772327D0BB1F"/>
      <w:r>
        <w:t>VY2  - Vymáhání pohledávek - exekutoři</w:t>
      </w:r>
    </w:p>
    <w:p w14:paraId="5844B01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vymáhání pohledávek za pojistným, penále, pokutami a náklady řízení prostřednictvím externích exekutorů se použije v případě, kdy není možno použít vymáhání prostředky ZP (klient není zaměstnán nebo nepobírá jiný postižitelný příjem, není znám aktivní bankovní účet)</w:t>
      </w:r>
    </w:p>
    <w:p w14:paraId="5844B01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1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B01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Uhrazení pohledávky </w:t>
      </w:r>
    </w:p>
    <w:p w14:paraId="5844B01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1C" w14:textId="77777777" w:rsidR="00485589" w:rsidRDefault="00485589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1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Vstupy procesu: </w:t>
      </w:r>
    </w:p>
    <w:p w14:paraId="5844B01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Případy vybrané správcem právního oddělení jako vhodné pro vymáhání exekutory nebo případy neúspěšně vymáh</w:t>
      </w:r>
      <w:r w:rsidR="00DB21F7">
        <w:rPr>
          <w:rFonts w:eastAsia="Times New Roman"/>
        </w:rPr>
        <w:t>a</w:t>
      </w:r>
      <w:r>
        <w:rPr>
          <w:rFonts w:eastAsia="Times New Roman"/>
        </w:rPr>
        <w:t>né prostředky ZP (daňová exekuce)</w:t>
      </w:r>
    </w:p>
    <w:p w14:paraId="5844B01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2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Výstupy procesu: </w:t>
      </w:r>
    </w:p>
    <w:p w14:paraId="5844B02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Uhrazená pohledávka nebo odpis pohledávky</w:t>
      </w:r>
    </w:p>
    <w:p w14:paraId="5844B02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2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</w:t>
      </w:r>
    </w:p>
    <w:p w14:paraId="5844B024" w14:textId="466179BC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Proces je zahájen předáním případu kontroly a rozhodnutím správce právního oddělení o vhodnosti vymáhání externími exekutory nebo předáním případu po neúspěšném vymáhání pohledávky prostředky ZP (daňová exekuce) Po předání případu správce zajistí přípravu podkladů pro vymáhání exekutory a jejich předání a sleduje proces vymáhání. </w:t>
      </w:r>
      <w:r w:rsidR="00B411C9">
        <w:rPr>
          <w:rFonts w:eastAsia="Times New Roman"/>
        </w:rPr>
        <w:t xml:space="preserve">V </w:t>
      </w:r>
      <w:r>
        <w:rPr>
          <w:rFonts w:eastAsia="Times New Roman"/>
        </w:rPr>
        <w:t xml:space="preserve">případě, že je pohledávka uhrazena, karta právního případu vymáhání je označena jako vyřešená a tato informace se propíše do všech zahrnutých karet kontrol. Pokud pohledávka není uhrazena, je možno pokračovat odpisem pohledávky. </w:t>
      </w:r>
    </w:p>
    <w:p w14:paraId="5844B02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B02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Gestor procesu: </w:t>
      </w:r>
    </w:p>
    <w:p w14:paraId="5844B02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Zuzana Prokšová</w:t>
      </w:r>
    </w:p>
    <w:p w14:paraId="5844B02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2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</w:t>
      </w:r>
    </w:p>
    <w:p w14:paraId="5844B02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Částečně</w:t>
      </w:r>
    </w:p>
    <w:p w14:paraId="5844B02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B02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B02D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B02E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B02F" w14:textId="77777777" w:rsidR="00483E44" w:rsidRDefault="00483E44" w:rsidP="00483E44"/>
    <w:p w14:paraId="5844B030" w14:textId="77777777" w:rsidR="00483E44" w:rsidRDefault="00483E44" w:rsidP="0012629D">
      <w:pPr>
        <w:keepNext/>
        <w:keepLines/>
        <w:tabs>
          <w:tab w:val="left" w:pos="360"/>
        </w:tabs>
      </w:pPr>
      <w:bookmarkStart w:id="73" w:name="BKM_F5703B29_4D5D_442A_9A5B_DCB3970E5F85"/>
      <w:r>
        <w:rPr>
          <w:noProof/>
          <w:lang w:eastAsia="cs-CZ"/>
        </w:rPr>
        <w:lastRenderedPageBreak/>
        <w:drawing>
          <wp:inline distT="0" distB="0" distL="0" distR="0" wp14:anchorId="5844B0CC" wp14:editId="5844B0CD">
            <wp:extent cx="5758689" cy="370536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33" cy="373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031" w14:textId="77777777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19 - VP-PRA-VYM-VY2 - Vymáhání pohledávek  - exekutoři - chod procesu       </w:t>
      </w:r>
      <w:bookmarkEnd w:id="49"/>
      <w:bookmarkEnd w:id="50"/>
      <w:bookmarkEnd w:id="65"/>
      <w:bookmarkEnd w:id="66"/>
      <w:bookmarkEnd w:id="71"/>
      <w:bookmarkEnd w:id="72"/>
      <w:bookmarkEnd w:id="73"/>
    </w:p>
    <w:p w14:paraId="5844B032" w14:textId="77777777" w:rsidR="00556174" w:rsidRDefault="00556174">
      <w:pPr>
        <w:spacing w:before="0" w:after="200" w:line="276" w:lineRule="auto"/>
        <w:jc w:val="left"/>
      </w:pPr>
      <w:r>
        <w:br w:type="page"/>
      </w:r>
    </w:p>
    <w:p w14:paraId="5844B033" w14:textId="77777777" w:rsidR="00483E44" w:rsidRDefault="00483E44" w:rsidP="00B43C1E">
      <w:pPr>
        <w:pStyle w:val="Nadpis2"/>
      </w:pPr>
      <w:bookmarkStart w:id="74" w:name="_Toc374090288"/>
      <w:r>
        <w:lastRenderedPageBreak/>
        <w:t>RE - Regresy - náhrady nákladů na hrazené služby</w:t>
      </w:r>
      <w:bookmarkEnd w:id="74"/>
    </w:p>
    <w:p w14:paraId="5844B03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pořízení záznamu, stanovení odhadu škody, určení viníka, rozhodnutí o náhradě škody, vyčíslení škody, obeslání viníka, vymáhání pohledávky</w:t>
      </w:r>
    </w:p>
    <w:p w14:paraId="5844B03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3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B03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Úhrada nákladů na léčení zaviněné jinou osobou než pojištěncem</w:t>
      </w:r>
    </w:p>
    <w:p w14:paraId="5844B03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3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 </w:t>
      </w:r>
    </w:p>
    <w:p w14:paraId="5844B03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Informace o škodné události, částka k náhradě, viník </w:t>
      </w:r>
    </w:p>
    <w:p w14:paraId="5844B03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3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Výstupy procesu: </w:t>
      </w:r>
      <w:r>
        <w:rPr>
          <w:rFonts w:eastAsia="Times New Roman"/>
        </w:rPr>
        <w:t xml:space="preserve"> </w:t>
      </w:r>
    </w:p>
    <w:p w14:paraId="5844B03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Uhrazená částka nákladů na léčení nebo odpis pohledávky. </w:t>
      </w:r>
    </w:p>
    <w:p w14:paraId="5844B03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3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 </w:t>
      </w:r>
    </w:p>
    <w:p w14:paraId="5844B04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Na základě hlášení dojde k zaevidování případu. Na základě dalších shromážděných údajů dojde k</w:t>
      </w:r>
      <w:r w:rsidR="00485589">
        <w:rPr>
          <w:rFonts w:eastAsia="Times New Roman"/>
        </w:rPr>
        <w:t> </w:t>
      </w:r>
      <w:r>
        <w:rPr>
          <w:rFonts w:eastAsia="Times New Roman"/>
        </w:rPr>
        <w:t xml:space="preserve">určení viníka a výše škody. Pokud je posouzeno, že se jedná o případ náhrady hrazených služeb, je viník obeslán a je na něm vymáhána pohledávka. Pokud pohledávka není uhrazena, podá OZP žalobu. Rozsudek soudu následně slouží jako titul k vymáhání pohledávky. </w:t>
      </w:r>
    </w:p>
    <w:p w14:paraId="5844B04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14:paraId="5844B04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Zuzana Prokšová</w:t>
      </w:r>
    </w:p>
    <w:p w14:paraId="5844B04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4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 </w:t>
      </w:r>
    </w:p>
    <w:p w14:paraId="5844B045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minimální</w:t>
      </w:r>
    </w:p>
    <w:p w14:paraId="5844B04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4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B048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B049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B04A" w14:textId="77777777" w:rsidR="00483E44" w:rsidRDefault="00483E44" w:rsidP="00483E44"/>
    <w:p w14:paraId="5844B04B" w14:textId="77777777" w:rsidR="00483E44" w:rsidRDefault="00483E44" w:rsidP="0012629D">
      <w:pPr>
        <w:keepNext/>
        <w:keepLines/>
        <w:tabs>
          <w:tab w:val="left" w:pos="360"/>
        </w:tabs>
      </w:pPr>
      <w:bookmarkStart w:id="75" w:name="BKM_DD50D0CF_7B63_427E_A02C_59B9AF26DB4E"/>
      <w:r>
        <w:rPr>
          <w:noProof/>
          <w:lang w:eastAsia="cs-CZ"/>
        </w:rPr>
        <w:lastRenderedPageBreak/>
        <w:drawing>
          <wp:inline distT="0" distB="0" distL="0" distR="0" wp14:anchorId="5844B0CE" wp14:editId="5844B0CF">
            <wp:extent cx="5745480" cy="5120640"/>
            <wp:effectExtent l="0" t="0" r="762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26" cy="516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04C" w14:textId="77777777" w:rsidR="00483E44" w:rsidRDefault="00483E44" w:rsidP="00483E44">
      <w:pPr>
        <w:keepLines/>
        <w:tabs>
          <w:tab w:val="left" w:pos="360"/>
        </w:tabs>
        <w:ind w:left="360"/>
      </w:pPr>
      <w:r>
        <w:rPr>
          <w:rFonts w:eastAsia="Times New Roman"/>
        </w:rPr>
        <w:t xml:space="preserve">Diagram 20 - VP - Regresy - náhrady nákladů na hrazené služby - chod procesu </w:t>
      </w:r>
      <w:bookmarkEnd w:id="75"/>
    </w:p>
    <w:p w14:paraId="5844B04D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B04E" w14:textId="62F63723" w:rsidR="00483E44" w:rsidRDefault="00483E44" w:rsidP="00B43C1E">
      <w:pPr>
        <w:pStyle w:val="Nadpis3"/>
      </w:pPr>
      <w:bookmarkStart w:id="76" w:name="_Toc374090289"/>
      <w:r>
        <w:t xml:space="preserve">VNP - Vyčíslení nákladů </w:t>
      </w:r>
      <w:r w:rsidR="005A10CE">
        <w:t>za poskytnuté zdravotní služby</w:t>
      </w:r>
      <w:bookmarkEnd w:id="76"/>
    </w:p>
    <w:p w14:paraId="5844B04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Podproces pro podporu vymáhání náhrady škod na vinících.</w:t>
      </w:r>
    </w:p>
    <w:p w14:paraId="5844B05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5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Cíl procesu: </w:t>
      </w:r>
    </w:p>
    <w:p w14:paraId="5844B052" w14:textId="6117C0D6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Vyčíslení nákladů na </w:t>
      </w:r>
      <w:r w:rsidR="005A10CE">
        <w:rPr>
          <w:rFonts w:eastAsia="Times New Roman"/>
        </w:rPr>
        <w:t xml:space="preserve">poskytnuté zdravotní služby </w:t>
      </w:r>
      <w:r>
        <w:rPr>
          <w:rFonts w:eastAsia="Times New Roman"/>
        </w:rPr>
        <w:t xml:space="preserve">- </w:t>
      </w:r>
      <w:r w:rsidR="005A10CE">
        <w:rPr>
          <w:rFonts w:eastAsia="Times New Roman"/>
        </w:rPr>
        <w:t xml:space="preserve"> péče </w:t>
      </w:r>
      <w:r>
        <w:rPr>
          <w:rFonts w:eastAsia="Times New Roman"/>
        </w:rPr>
        <w:t>léčebná, léčebně rehabilitační, lázeňská, léčiva, přeprava, zdravotnické prostředky.</w:t>
      </w:r>
    </w:p>
    <w:p w14:paraId="5844B05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5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Vstupy procesu:  </w:t>
      </w:r>
    </w:p>
    <w:p w14:paraId="5844B055" w14:textId="407AAAD4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Číslo pojištěnce, vyúčtování </w:t>
      </w:r>
      <w:r w:rsidR="005A10CE">
        <w:rPr>
          <w:rFonts w:eastAsia="Times New Roman"/>
        </w:rPr>
        <w:t>zdravotních služeb poskytovateli zdravotních</w:t>
      </w:r>
      <w:r>
        <w:rPr>
          <w:rFonts w:eastAsia="Times New Roman"/>
        </w:rPr>
        <w:t xml:space="preserve"> </w:t>
      </w:r>
      <w:r w:rsidR="005A10CE">
        <w:rPr>
          <w:rFonts w:eastAsia="Times New Roman"/>
        </w:rPr>
        <w:t>služeb</w:t>
      </w:r>
      <w:r>
        <w:rPr>
          <w:rFonts w:eastAsia="Times New Roman"/>
        </w:rPr>
        <w:t xml:space="preserve">, období poskytování </w:t>
      </w:r>
      <w:r w:rsidR="005A10CE">
        <w:rPr>
          <w:rFonts w:eastAsia="Times New Roman"/>
        </w:rPr>
        <w:t>zdravotních služeb</w:t>
      </w:r>
      <w:r>
        <w:rPr>
          <w:rFonts w:eastAsia="Times New Roman"/>
        </w:rPr>
        <w:t>, druh poskytova</w:t>
      </w:r>
      <w:r w:rsidR="005A10CE">
        <w:rPr>
          <w:rFonts w:eastAsia="Times New Roman"/>
        </w:rPr>
        <w:t>ných zdravotních služeb</w:t>
      </w:r>
      <w:r>
        <w:rPr>
          <w:rFonts w:eastAsia="Times New Roman"/>
        </w:rPr>
        <w:t xml:space="preserve">.  </w:t>
      </w:r>
    </w:p>
    <w:p w14:paraId="5844B05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5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Výstupy procesu: </w:t>
      </w:r>
      <w:r>
        <w:rPr>
          <w:rFonts w:eastAsia="Times New Roman"/>
        </w:rPr>
        <w:t xml:space="preserve"> </w:t>
      </w:r>
    </w:p>
    <w:p w14:paraId="5844B058" w14:textId="796A431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Částka nákladů </w:t>
      </w:r>
      <w:r w:rsidR="005A10CE">
        <w:rPr>
          <w:rFonts w:eastAsia="Times New Roman"/>
        </w:rPr>
        <w:t xml:space="preserve">k úhradě uznané zdravotní služby </w:t>
      </w:r>
      <w:r>
        <w:rPr>
          <w:rFonts w:eastAsia="Times New Roman"/>
        </w:rPr>
        <w:t xml:space="preserve">vyčíslená pro účel vymáhání nákladů na hrazené služby. </w:t>
      </w:r>
    </w:p>
    <w:p w14:paraId="5844B05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5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Popis procesu:  </w:t>
      </w:r>
    </w:p>
    <w:p w14:paraId="5844B05B" w14:textId="70F761B5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Na základě požadavku nadřazeného procesu dojde k vyčíslení nákladů za </w:t>
      </w:r>
      <w:r w:rsidR="005A10CE">
        <w:rPr>
          <w:rFonts w:eastAsia="Times New Roman"/>
        </w:rPr>
        <w:t>poskytnutí zdravotních služeb</w:t>
      </w:r>
      <w:r>
        <w:rPr>
          <w:rFonts w:eastAsia="Times New Roman"/>
        </w:rPr>
        <w:t xml:space="preserve"> pojištěnc</w:t>
      </w:r>
      <w:r w:rsidR="005A10CE">
        <w:rPr>
          <w:rFonts w:eastAsia="Times New Roman"/>
        </w:rPr>
        <w:t>i</w:t>
      </w:r>
      <w:r>
        <w:rPr>
          <w:rFonts w:eastAsia="Times New Roman"/>
        </w:rPr>
        <w:t xml:space="preserve"> v</w:t>
      </w:r>
      <w:r w:rsidR="00485589">
        <w:rPr>
          <w:rFonts w:eastAsia="Times New Roman"/>
        </w:rPr>
        <w:t> </w:t>
      </w:r>
      <w:r>
        <w:rPr>
          <w:rFonts w:eastAsia="Times New Roman"/>
        </w:rPr>
        <w:t xml:space="preserve">souvislosti s náhradami za hrazené služby. </w:t>
      </w:r>
    </w:p>
    <w:p w14:paraId="5844B05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5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Gestor procesu: </w:t>
      </w:r>
    </w:p>
    <w:p w14:paraId="5844B05E" w14:textId="54EFD2D0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</w:t>
      </w:r>
      <w:r w:rsidR="005A10CE">
        <w:rPr>
          <w:rFonts w:eastAsia="Times New Roman"/>
        </w:rPr>
        <w:t>UDr</w:t>
      </w:r>
      <w:r>
        <w:rPr>
          <w:rFonts w:eastAsia="Times New Roman"/>
        </w:rPr>
        <w:t>. Ludmila Plšková</w:t>
      </w:r>
    </w:p>
    <w:p w14:paraId="5844B05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B06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Stávající IT podpora:  </w:t>
      </w:r>
    </w:p>
    <w:p w14:paraId="5844B061" w14:textId="082563B1" w:rsidR="00483E44" w:rsidRDefault="005A10CE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IZOP, modul Regresy</w:t>
      </w:r>
      <w:r w:rsidR="00483E44">
        <w:rPr>
          <w:rFonts w:eastAsia="Times New Roman"/>
        </w:rPr>
        <w:t>.</w:t>
      </w:r>
    </w:p>
    <w:p w14:paraId="5844B062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6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B06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Nebyly identifikovány</w:t>
      </w:r>
    </w:p>
    <w:p w14:paraId="5844B065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.</w:t>
      </w:r>
    </w:p>
    <w:p w14:paraId="5844B066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B067" w14:textId="77777777" w:rsidR="00483E44" w:rsidRDefault="00483E44" w:rsidP="00483E44"/>
    <w:p w14:paraId="5844B068" w14:textId="77777777" w:rsidR="00483E44" w:rsidRDefault="00483E44" w:rsidP="0012629D">
      <w:pPr>
        <w:keepNext/>
        <w:keepLines/>
        <w:tabs>
          <w:tab w:val="left" w:pos="360"/>
        </w:tabs>
      </w:pPr>
      <w:bookmarkStart w:id="77" w:name="BKM_4993BA2D_C7AE_4F32_BA42_C1EDE41BEA59"/>
      <w:r>
        <w:rPr>
          <w:noProof/>
          <w:lang w:eastAsia="cs-CZ"/>
        </w:rPr>
        <w:drawing>
          <wp:inline distT="0" distB="0" distL="0" distR="0" wp14:anchorId="5844B0D0" wp14:editId="5844B0D1">
            <wp:extent cx="5766816" cy="2131060"/>
            <wp:effectExtent l="0" t="0" r="5715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26" cy="213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069" w14:textId="64E4FE0E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 xml:space="preserve">Diagram 21 - VP-RE - Vyčíslení nákladů </w:t>
      </w:r>
      <w:r w:rsidR="005A10CE">
        <w:rPr>
          <w:rFonts w:eastAsia="Times New Roman"/>
        </w:rPr>
        <w:t>na hrazené služby</w:t>
      </w:r>
      <w:r>
        <w:rPr>
          <w:rFonts w:eastAsia="Times New Roman"/>
        </w:rPr>
        <w:t xml:space="preserve"> - chod procesu </w:t>
      </w:r>
      <w:bookmarkEnd w:id="77"/>
    </w:p>
    <w:p w14:paraId="5844B06A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B06B" w14:textId="458FF919" w:rsidR="00483E44" w:rsidRDefault="00483E44" w:rsidP="00B43C1E">
      <w:pPr>
        <w:pStyle w:val="Nadpis4"/>
      </w:pPr>
      <w:bookmarkStart w:id="78" w:name="VVP___VÝBĚR_VYKÁZANÉ_PÉČE_V_SOUVISLOSTI_"/>
      <w:bookmarkStart w:id="79" w:name="BKM_757BB487_5A74_4099_AA4B_927576E108D2"/>
      <w:r>
        <w:t>VVP - Výběr vykázan</w:t>
      </w:r>
      <w:r w:rsidR="005A10CE">
        <w:t>ých hrazených služeb</w:t>
      </w:r>
      <w:r>
        <w:t xml:space="preserve"> v souvislosti s regresním případem</w:t>
      </w:r>
    </w:p>
    <w:p w14:paraId="5844B06C" w14:textId="3F5405AE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výběru vykázan</w:t>
      </w:r>
      <w:r w:rsidR="005A10CE">
        <w:rPr>
          <w:rFonts w:eastAsia="Times New Roman"/>
        </w:rPr>
        <w:t>ých hrazených služeb</w:t>
      </w:r>
      <w:r>
        <w:rPr>
          <w:rFonts w:eastAsia="Times New Roman"/>
        </w:rPr>
        <w:t xml:space="preserve"> v souvislosti s řešeným regresním případem.</w:t>
      </w:r>
    </w:p>
    <w:p w14:paraId="5844B06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B06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14:paraId="5844B06F" w14:textId="156AB6A3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Umožnit výběr </w:t>
      </w:r>
      <w:r w:rsidR="005A10CE">
        <w:rPr>
          <w:rFonts w:eastAsia="Times New Roman"/>
        </w:rPr>
        <w:t xml:space="preserve">vykázaných hrazených služeb </w:t>
      </w:r>
      <w:r>
        <w:rPr>
          <w:rFonts w:eastAsia="Times New Roman"/>
        </w:rPr>
        <w:t>v souvislosti s řešeným regresním případem.</w:t>
      </w:r>
    </w:p>
    <w:p w14:paraId="5844B07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71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14:paraId="5844B072" w14:textId="1E65CEA8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Uhrazen</w:t>
      </w:r>
      <w:r w:rsidR="00486B21">
        <w:rPr>
          <w:rFonts w:eastAsia="Times New Roman"/>
        </w:rPr>
        <w:t>é</w:t>
      </w:r>
      <w:r>
        <w:rPr>
          <w:rFonts w:eastAsia="Times New Roman"/>
        </w:rPr>
        <w:t>, vykázan</w:t>
      </w:r>
      <w:r w:rsidR="00486B21">
        <w:rPr>
          <w:rFonts w:eastAsia="Times New Roman"/>
        </w:rPr>
        <w:t>é</w:t>
      </w:r>
      <w:r>
        <w:rPr>
          <w:rFonts w:eastAsia="Times New Roman"/>
        </w:rPr>
        <w:t xml:space="preserve"> </w:t>
      </w:r>
      <w:r w:rsidR="00486B21">
        <w:rPr>
          <w:rFonts w:eastAsia="Times New Roman"/>
        </w:rPr>
        <w:t>hrazené služby</w:t>
      </w:r>
      <w:r>
        <w:rPr>
          <w:rFonts w:eastAsia="Times New Roman"/>
        </w:rPr>
        <w:t xml:space="preserve"> poškozeného.</w:t>
      </w:r>
    </w:p>
    <w:p w14:paraId="5844B07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7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14:paraId="5844B075" w14:textId="29CE0B42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Zrevidovaný seznam </w:t>
      </w:r>
      <w:r w:rsidR="00486B21">
        <w:rPr>
          <w:rFonts w:eastAsia="Times New Roman"/>
        </w:rPr>
        <w:t>hrazených služeb</w:t>
      </w:r>
      <w:r>
        <w:rPr>
          <w:rFonts w:eastAsia="Times New Roman"/>
        </w:rPr>
        <w:t xml:space="preserve"> v souvislosti s daným regresním případem – vyčíslená škoda.  </w:t>
      </w:r>
    </w:p>
    <w:p w14:paraId="5844B07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7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14:paraId="5844B078" w14:textId="5F5B1EF3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umožňuje reviznímu lékaři v rámci kola, vybírat souvisejíc</w:t>
      </w:r>
      <w:r w:rsidR="00486B21">
        <w:rPr>
          <w:rFonts w:eastAsia="Times New Roman"/>
        </w:rPr>
        <w:t>í hrazené služby</w:t>
      </w:r>
      <w:r>
        <w:rPr>
          <w:rFonts w:eastAsia="Times New Roman"/>
        </w:rPr>
        <w:t xml:space="preserve"> s daným regresním případem ze seznamu možn</w:t>
      </w:r>
      <w:r w:rsidR="00486B21">
        <w:rPr>
          <w:rFonts w:eastAsia="Times New Roman"/>
        </w:rPr>
        <w:t xml:space="preserve">ých </w:t>
      </w:r>
      <w:r>
        <w:rPr>
          <w:rFonts w:eastAsia="Times New Roman"/>
        </w:rPr>
        <w:t xml:space="preserve"> (uhrazen</w:t>
      </w:r>
      <w:r w:rsidR="00486B21">
        <w:rPr>
          <w:rFonts w:eastAsia="Times New Roman"/>
        </w:rPr>
        <w:t>é</w:t>
      </w:r>
      <w:r>
        <w:rPr>
          <w:rFonts w:eastAsia="Times New Roman"/>
        </w:rPr>
        <w:t>, ještě nenárokovan</w:t>
      </w:r>
      <w:r w:rsidR="00486B21">
        <w:rPr>
          <w:rFonts w:eastAsia="Times New Roman"/>
        </w:rPr>
        <w:t>é</w:t>
      </w:r>
      <w:r>
        <w:rPr>
          <w:rFonts w:eastAsia="Times New Roman"/>
        </w:rPr>
        <w:t xml:space="preserve"> v předchozích kolech, nestornovan</w:t>
      </w:r>
      <w:r w:rsidR="00486B21">
        <w:rPr>
          <w:rFonts w:eastAsia="Times New Roman"/>
        </w:rPr>
        <w:t>é</w:t>
      </w:r>
      <w:r>
        <w:rPr>
          <w:rFonts w:eastAsia="Times New Roman"/>
        </w:rPr>
        <w:t xml:space="preserve"> ...). Pro výběr </w:t>
      </w:r>
      <w:r w:rsidR="00486B21">
        <w:rPr>
          <w:rFonts w:eastAsia="Times New Roman"/>
        </w:rPr>
        <w:t>hrazených služeb</w:t>
      </w:r>
      <w:r>
        <w:rPr>
          <w:rFonts w:eastAsia="Times New Roman"/>
        </w:rPr>
        <w:t xml:space="preserve"> ICIS nabízí širokou podporu v rámci tvorby pozitivních a negativních filtrů.  </w:t>
      </w:r>
    </w:p>
    <w:p w14:paraId="5844B07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7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14:paraId="5844B07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Zuzana Prokšová</w:t>
      </w:r>
    </w:p>
    <w:p w14:paraId="5844B07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B07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14:paraId="5844B07E" w14:textId="18A3CB39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IZOP (neumožňuje archivovat škodu a vyčíslit další škodu při trvalých následcích v rámci jednoho případu)</w:t>
      </w:r>
    </w:p>
    <w:p w14:paraId="5844B07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B08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14:paraId="5844B081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B082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B083" w14:textId="77777777" w:rsidR="00483E44" w:rsidRDefault="00483E44" w:rsidP="00483E44"/>
    <w:p w14:paraId="5844B084" w14:textId="77777777" w:rsidR="00483E44" w:rsidRDefault="00483E44" w:rsidP="0012629D">
      <w:pPr>
        <w:keepNext/>
        <w:keepLines/>
        <w:tabs>
          <w:tab w:val="left" w:pos="360"/>
        </w:tabs>
      </w:pPr>
      <w:bookmarkStart w:id="80" w:name="BKM_8CE14B5D_2628_4A03_9921_F3D1E462C13D"/>
      <w:r>
        <w:rPr>
          <w:noProof/>
          <w:lang w:eastAsia="cs-CZ"/>
        </w:rPr>
        <w:drawing>
          <wp:inline distT="0" distB="0" distL="0" distR="0" wp14:anchorId="5844B0D2" wp14:editId="5844B0D3">
            <wp:extent cx="5766816" cy="2154555"/>
            <wp:effectExtent l="0" t="0" r="571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728" cy="215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085" w14:textId="100CC733" w:rsidR="00483E44" w:rsidRDefault="00483E44" w:rsidP="0012629D">
      <w:pPr>
        <w:keepLines/>
        <w:tabs>
          <w:tab w:val="left" w:pos="360"/>
        </w:tabs>
      </w:pPr>
      <w:r>
        <w:rPr>
          <w:rFonts w:eastAsia="Times New Roman"/>
        </w:rPr>
        <w:t>Diagram 22 - VP-RE-VNP - Výběr vykázan</w:t>
      </w:r>
      <w:r w:rsidR="00486B21">
        <w:rPr>
          <w:rFonts w:eastAsia="Times New Roman"/>
        </w:rPr>
        <w:t xml:space="preserve">ých hrazených </w:t>
      </w:r>
      <w:r w:rsidR="00B411C9">
        <w:rPr>
          <w:rFonts w:eastAsia="Times New Roman"/>
        </w:rPr>
        <w:t>služeb</w:t>
      </w:r>
      <w:r>
        <w:rPr>
          <w:rFonts w:eastAsia="Times New Roman"/>
        </w:rPr>
        <w:t xml:space="preserve"> v souvislosti s regresním případem - chod procesu   </w:t>
      </w:r>
      <w:bookmarkEnd w:id="78"/>
      <w:bookmarkEnd w:id="79"/>
      <w:bookmarkEnd w:id="80"/>
    </w:p>
    <w:p w14:paraId="5844B086" w14:textId="77777777" w:rsidR="00483E44" w:rsidRDefault="00483E44" w:rsidP="00483E44">
      <w:pPr>
        <w:keepLines/>
        <w:tabs>
          <w:tab w:val="left" w:pos="360"/>
        </w:tabs>
        <w:ind w:left="360"/>
      </w:pPr>
    </w:p>
    <w:p w14:paraId="5844B087" w14:textId="77777777" w:rsidR="008169B7" w:rsidRDefault="008169B7" w:rsidP="00483E44">
      <w:pPr>
        <w:keepLines/>
        <w:tabs>
          <w:tab w:val="left" w:pos="360"/>
        </w:tabs>
        <w:ind w:left="360"/>
      </w:pPr>
    </w:p>
    <w:p w14:paraId="5844B088" w14:textId="77777777" w:rsidR="008169B7" w:rsidRDefault="008169B7" w:rsidP="00483E44">
      <w:pPr>
        <w:keepLines/>
        <w:tabs>
          <w:tab w:val="left" w:pos="360"/>
        </w:tabs>
        <w:ind w:left="360"/>
      </w:pPr>
    </w:p>
    <w:p w14:paraId="5844B089" w14:textId="3E12FAFF" w:rsidR="00483E44" w:rsidRDefault="00483E44" w:rsidP="00B43C1E">
      <w:pPr>
        <w:pStyle w:val="Nadpis4"/>
      </w:pPr>
      <w:r>
        <w:t>KVP</w:t>
      </w:r>
      <w:r w:rsidR="00486B21">
        <w:t xml:space="preserve"> - Korekce </w:t>
      </w:r>
      <w:r w:rsidR="00486B21" w:rsidRPr="00B43C1E">
        <w:t>při</w:t>
      </w:r>
      <w:r w:rsidR="00486B21">
        <w:t xml:space="preserve"> </w:t>
      </w:r>
      <w:r w:rsidR="00486B21" w:rsidRPr="00B43C1E">
        <w:t>rozporu</w:t>
      </w:r>
      <w:r w:rsidR="00486B21">
        <w:t xml:space="preserve"> vykázaných hrazených služeb</w:t>
      </w:r>
    </w:p>
    <w:p w14:paraId="5844B08A" w14:textId="1A6B9879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korekce vykázan</w:t>
      </w:r>
      <w:r w:rsidR="00486B21">
        <w:rPr>
          <w:rFonts w:eastAsia="Times New Roman"/>
        </w:rPr>
        <w:t>ých hrazených služeb</w:t>
      </w:r>
      <w:r>
        <w:rPr>
          <w:rFonts w:eastAsia="Times New Roman"/>
        </w:rPr>
        <w:t xml:space="preserve"> v souvislosti </w:t>
      </w:r>
      <w:r w:rsidR="00486B21">
        <w:rPr>
          <w:rFonts w:eastAsia="Times New Roman"/>
        </w:rPr>
        <w:t xml:space="preserve">s případem náhrady škody </w:t>
      </w:r>
      <w:r>
        <w:rPr>
          <w:rFonts w:eastAsia="Times New Roman"/>
        </w:rPr>
        <w:t>při rozporu.</w:t>
      </w:r>
    </w:p>
    <w:p w14:paraId="5844B08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5844B08C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14:paraId="5844B08D" w14:textId="287891D8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Umožnit korekci výběru vykázan</w:t>
      </w:r>
      <w:r w:rsidR="00486B21">
        <w:rPr>
          <w:rFonts w:eastAsia="Times New Roman"/>
        </w:rPr>
        <w:t xml:space="preserve">ých hrazených služeb </w:t>
      </w:r>
      <w:r>
        <w:rPr>
          <w:rFonts w:eastAsia="Times New Roman"/>
        </w:rPr>
        <w:t>v souvislosti s řešeným regresním případem.</w:t>
      </w:r>
    </w:p>
    <w:p w14:paraId="5844B08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8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14:paraId="5844B090" w14:textId="64D5CC1F" w:rsidR="00483E44" w:rsidRDefault="00486B21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Zdravotní služby </w:t>
      </w:r>
      <w:r w:rsidR="00483E44">
        <w:rPr>
          <w:rFonts w:eastAsia="Times New Roman"/>
        </w:rPr>
        <w:t>zařazen</w:t>
      </w:r>
      <w:r>
        <w:rPr>
          <w:rFonts w:eastAsia="Times New Roman"/>
        </w:rPr>
        <w:t>é</w:t>
      </w:r>
      <w:r w:rsidR="00483E44">
        <w:rPr>
          <w:rFonts w:eastAsia="Times New Roman"/>
        </w:rPr>
        <w:t xml:space="preserve"> v rámci prvotního vyčíslení škody.</w:t>
      </w:r>
    </w:p>
    <w:p w14:paraId="5844B091" w14:textId="3AD0DDCE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Uhrazen</w:t>
      </w:r>
      <w:r w:rsidR="003554B9">
        <w:rPr>
          <w:rFonts w:eastAsia="Times New Roman"/>
        </w:rPr>
        <w:t>é</w:t>
      </w:r>
      <w:r>
        <w:rPr>
          <w:rFonts w:eastAsia="Times New Roman"/>
        </w:rPr>
        <w:t>, vykázan</w:t>
      </w:r>
      <w:r w:rsidR="003554B9">
        <w:rPr>
          <w:rFonts w:eastAsia="Times New Roman"/>
        </w:rPr>
        <w:t>é</w:t>
      </w:r>
      <w:r>
        <w:rPr>
          <w:rFonts w:eastAsia="Times New Roman"/>
        </w:rPr>
        <w:t xml:space="preserve"> </w:t>
      </w:r>
      <w:r w:rsidR="003554B9">
        <w:rPr>
          <w:rFonts w:eastAsia="Times New Roman"/>
        </w:rPr>
        <w:t xml:space="preserve">hrazené služby </w:t>
      </w:r>
      <w:r>
        <w:rPr>
          <w:rFonts w:eastAsia="Times New Roman"/>
        </w:rPr>
        <w:t xml:space="preserve">poškozeného. </w:t>
      </w:r>
    </w:p>
    <w:p w14:paraId="5844B092" w14:textId="68333E7C" w:rsidR="00483E44" w:rsidRDefault="003554B9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Informace o rozporovaných hrazených službách</w:t>
      </w:r>
      <w:r w:rsidR="00483E44">
        <w:rPr>
          <w:rFonts w:eastAsia="Times New Roman"/>
        </w:rPr>
        <w:t>.</w:t>
      </w:r>
    </w:p>
    <w:p w14:paraId="5844B093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94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14:paraId="5844B095" w14:textId="1934E02D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Korigovaný původní seznam </w:t>
      </w:r>
      <w:r w:rsidR="003554B9">
        <w:rPr>
          <w:rFonts w:eastAsia="Times New Roman"/>
        </w:rPr>
        <w:t>hrazených služeb</w:t>
      </w:r>
      <w:r>
        <w:rPr>
          <w:rFonts w:eastAsia="Times New Roman"/>
        </w:rPr>
        <w:t xml:space="preserve"> v souvislosti s daným regresním případem.  </w:t>
      </w:r>
    </w:p>
    <w:p w14:paraId="5844B096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97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14:paraId="5844B098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Proces umožňuje reviznímu lékaři, korigovat původní vyčíslení škody na základě připomínek soudu nebo komerční pojišťovny. Může opakovaně provádět korekci vyčíslení škody v rámci kola a to různými způsoby (jen snížení původní, oživení a vytvoření nového seznamu výkonů s novým přepočtem). V rámci ICIS jsou původní seznamy výkonů a jejich příslušná škoda, archivovány. </w:t>
      </w:r>
    </w:p>
    <w:p w14:paraId="5844B099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9A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14:paraId="5844B09B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Zuzana Prokšová</w:t>
      </w:r>
    </w:p>
    <w:p w14:paraId="5844B09C" w14:textId="77777777" w:rsidR="00556174" w:rsidRDefault="0055617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9D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14:paraId="5844B09E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IZOP (neumožňuje korekci opravami původní částky ani opakované korekce)</w:t>
      </w:r>
    </w:p>
    <w:p w14:paraId="5844B09F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844B0A0" w14:textId="77777777" w:rsidR="00483E44" w:rsidRDefault="00483E44" w:rsidP="00483E44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14:paraId="5844B0A1" w14:textId="77777777" w:rsidR="00483E44" w:rsidRDefault="00483E44" w:rsidP="00483E44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5844B0A2" w14:textId="77777777" w:rsidR="00483E44" w:rsidRDefault="00483E44" w:rsidP="00483E44">
      <w:pPr>
        <w:keepNext/>
        <w:tabs>
          <w:tab w:val="left" w:leader="dot" w:pos="360"/>
          <w:tab w:val="left" w:leader="dot" w:pos="1440"/>
        </w:tabs>
      </w:pPr>
    </w:p>
    <w:p w14:paraId="5844B0A3" w14:textId="77777777" w:rsidR="00483E44" w:rsidRDefault="00483E44" w:rsidP="00483E44"/>
    <w:p w14:paraId="5844B0A4" w14:textId="77777777" w:rsidR="00483E44" w:rsidRDefault="00483E44" w:rsidP="0012629D">
      <w:pPr>
        <w:keepNext/>
        <w:keepLines/>
        <w:tabs>
          <w:tab w:val="left" w:pos="360"/>
        </w:tabs>
      </w:pPr>
      <w:r>
        <w:rPr>
          <w:noProof/>
          <w:lang w:eastAsia="cs-CZ"/>
        </w:rPr>
        <w:lastRenderedPageBreak/>
        <w:drawing>
          <wp:inline distT="0" distB="0" distL="0" distR="0" wp14:anchorId="5844B0D4" wp14:editId="5844B0D5">
            <wp:extent cx="5766816" cy="2910205"/>
            <wp:effectExtent l="0" t="0" r="5715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76" cy="291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0A5" w14:textId="07D8DD69" w:rsidR="005F3A32" w:rsidRDefault="00483E44" w:rsidP="00483E44">
      <w:r>
        <w:rPr>
          <w:rFonts w:eastAsia="Times New Roman"/>
        </w:rPr>
        <w:t>Diagram 23 - VP-RE-VNP - Korekce při rozporu vykázan</w:t>
      </w:r>
      <w:r w:rsidR="003554B9">
        <w:rPr>
          <w:rFonts w:eastAsia="Times New Roman"/>
        </w:rPr>
        <w:t>ých zdravotních služeb</w:t>
      </w:r>
      <w:r>
        <w:rPr>
          <w:rFonts w:eastAsia="Times New Roman"/>
        </w:rPr>
        <w:t xml:space="preserve"> - chod procesu</w:t>
      </w:r>
    </w:p>
    <w:sectPr w:rsidR="005F3A32" w:rsidSect="000013A9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B7FF3" w14:textId="77777777" w:rsidR="001B7784" w:rsidRDefault="001B7784" w:rsidP="000013A9">
      <w:pPr>
        <w:spacing w:before="0"/>
      </w:pPr>
      <w:r>
        <w:separator/>
      </w:r>
    </w:p>
  </w:endnote>
  <w:endnote w:type="continuationSeparator" w:id="0">
    <w:p w14:paraId="4179E5FD" w14:textId="77777777" w:rsidR="001B7784" w:rsidRDefault="001B7784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4B0E4" w14:textId="77777777" w:rsidR="005A10CE" w:rsidRDefault="005A10CE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14:paraId="5844B0E6" w14:textId="6842F63D" w:rsidR="005A10CE" w:rsidRDefault="005A10CE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C13C68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C13C68" w:rsidRPr="00C13C68">
        <w:rPr>
          <w:rFonts w:cs="Arial"/>
          <w:noProof/>
          <w:sz w:val="18"/>
          <w:szCs w:val="18"/>
        </w:rPr>
        <w:t>37</w:t>
      </w:r>
    </w:fldSimple>
  </w:p>
  <w:p w14:paraId="5844B0E7" w14:textId="77777777" w:rsidR="005A10CE" w:rsidRDefault="005A10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D4012" w14:textId="77777777" w:rsidR="001B7784" w:rsidRDefault="001B7784" w:rsidP="000013A9">
      <w:pPr>
        <w:spacing w:before="0"/>
      </w:pPr>
      <w:r>
        <w:separator/>
      </w:r>
    </w:p>
  </w:footnote>
  <w:footnote w:type="continuationSeparator" w:id="0">
    <w:p w14:paraId="0705CF15" w14:textId="77777777" w:rsidR="001B7784" w:rsidRDefault="001B7784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CE4F81" w14:paraId="256DA8B1" w14:textId="77777777" w:rsidTr="005237A6">
      <w:trPr>
        <w:trHeight w:val="454"/>
      </w:trPr>
      <w:tc>
        <w:tcPr>
          <w:tcW w:w="1686" w:type="dxa"/>
          <w:vMerge w:val="restart"/>
        </w:tcPr>
        <w:p w14:paraId="5E73B455" w14:textId="16E2C8FA" w:rsidR="00CE4F81" w:rsidRDefault="00CE4F81" w:rsidP="005237A6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14:paraId="17DA1BEA" w14:textId="1544CB8F" w:rsidR="00CE4F81" w:rsidRPr="00302A9A" w:rsidRDefault="00CE4F81" w:rsidP="005237A6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CE4F81" w14:paraId="311AA668" w14:textId="77777777" w:rsidTr="005237A6">
      <w:trPr>
        <w:trHeight w:val="780"/>
      </w:trPr>
      <w:tc>
        <w:tcPr>
          <w:tcW w:w="1686" w:type="dxa"/>
          <w:vMerge/>
        </w:tcPr>
        <w:p w14:paraId="7AED491E" w14:textId="77777777" w:rsidR="00CE4F81" w:rsidRPr="007F06F7" w:rsidRDefault="00CE4F81" w:rsidP="005237A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14:paraId="7C1AF44A" w14:textId="77777777" w:rsidR="00CE4F81" w:rsidRPr="00302A9A" w:rsidRDefault="00CE4F81" w:rsidP="005237A6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CE4F81" w14:paraId="48FE04F5" w14:textId="77777777" w:rsidTr="005237A6">
      <w:trPr>
        <w:trHeight w:val="431"/>
      </w:trPr>
      <w:tc>
        <w:tcPr>
          <w:tcW w:w="1686" w:type="dxa"/>
          <w:vMerge/>
        </w:tcPr>
        <w:p w14:paraId="666EB06E" w14:textId="77777777" w:rsidR="00CE4F81" w:rsidRPr="007F06F7" w:rsidRDefault="00CE4F81" w:rsidP="005237A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14:paraId="3F736532" w14:textId="77777777" w:rsidR="00CE4F81" w:rsidRPr="007F06F7" w:rsidRDefault="00CE4F81" w:rsidP="005237A6">
          <w:pPr>
            <w:pStyle w:val="Zhlav"/>
          </w:pPr>
        </w:p>
      </w:tc>
    </w:tr>
  </w:tbl>
  <w:p w14:paraId="5844B0E3" w14:textId="77777777" w:rsidR="005A10CE" w:rsidRDefault="005A10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498012C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44"/>
    <w:rsid w:val="000013A9"/>
    <w:rsid w:val="0007798E"/>
    <w:rsid w:val="0012629D"/>
    <w:rsid w:val="00181D2F"/>
    <w:rsid w:val="001B7784"/>
    <w:rsid w:val="001C18FA"/>
    <w:rsid w:val="001D0AA1"/>
    <w:rsid w:val="003554B9"/>
    <w:rsid w:val="00483E44"/>
    <w:rsid w:val="00485589"/>
    <w:rsid w:val="00486B21"/>
    <w:rsid w:val="00556174"/>
    <w:rsid w:val="005A10CE"/>
    <w:rsid w:val="005B51B5"/>
    <w:rsid w:val="005F3A32"/>
    <w:rsid w:val="006457F8"/>
    <w:rsid w:val="007C3FE6"/>
    <w:rsid w:val="008169B7"/>
    <w:rsid w:val="00871877"/>
    <w:rsid w:val="00A17A78"/>
    <w:rsid w:val="00A519F2"/>
    <w:rsid w:val="00B411C9"/>
    <w:rsid w:val="00B43C1E"/>
    <w:rsid w:val="00C13C68"/>
    <w:rsid w:val="00CE471D"/>
    <w:rsid w:val="00CE4F81"/>
    <w:rsid w:val="00CF1DEA"/>
    <w:rsid w:val="00D25506"/>
    <w:rsid w:val="00D359F0"/>
    <w:rsid w:val="00DB21F7"/>
    <w:rsid w:val="00E3368C"/>
    <w:rsid w:val="00EC775F"/>
    <w:rsid w:val="00F1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4A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3C1E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43C1E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B43C1E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B43C1E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07798E"/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7798E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B43C1E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B43C1E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43C1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43C1E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483E44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483E44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483E44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483E44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483E44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3E44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483E44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83E44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483E44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3E44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483E4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483E44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483E44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83E44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483E44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483E44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483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483E44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483E44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483E44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483E44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483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483E44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483E44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3C1E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43C1E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B43C1E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B43C1E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07798E"/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7798E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B43C1E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B43C1E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43C1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43C1E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483E44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483E44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483E44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483E44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483E44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483E44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3E44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483E44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83E44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483E44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3E44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483E4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483E44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483E44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83E44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483E44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483E44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483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483E44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483E44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483E44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483E44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483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483E44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483E44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D6E21-1A02-47AC-8B27-A1436D146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D4F011-4097-4F50-9A34-0DB878CB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297CB-22D9-49E9-8A6E-3B946051E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55</TotalTime>
  <Pages>37</Pages>
  <Words>3485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Jindra</cp:lastModifiedBy>
  <cp:revision>17</cp:revision>
  <cp:lastPrinted>2013-12-06T09:49:00Z</cp:lastPrinted>
  <dcterms:created xsi:type="dcterms:W3CDTF">2013-09-29T18:16:00Z</dcterms:created>
  <dcterms:modified xsi:type="dcterms:W3CDTF">2014-03-13T12:35:00Z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