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ECD" w:rsidRPr="002B65FA" w:rsidRDefault="00531ECD" w:rsidP="00531ECD">
      <w:pPr>
        <w:jc w:val="center"/>
      </w:pPr>
      <w:bookmarkStart w:id="0" w:name="_Toc369207741"/>
      <w:r w:rsidRPr="002B65FA">
        <w:rPr>
          <w:b/>
          <w:color w:val="A50021"/>
          <w:sz w:val="48"/>
          <w:szCs w:val="48"/>
        </w:rPr>
        <w:t xml:space="preserve">Studie </w:t>
      </w:r>
      <w:r w:rsidRPr="00E53557">
        <w:rPr>
          <w:b/>
          <w:color w:val="A50021"/>
          <w:sz w:val="48"/>
          <w:szCs w:val="48"/>
        </w:rPr>
        <w:t xml:space="preserve">proveditelnosti projektu „Výstavba, implementace </w:t>
      </w:r>
      <w:r>
        <w:rPr>
          <w:b/>
          <w:color w:val="A50021"/>
          <w:sz w:val="48"/>
          <w:szCs w:val="48"/>
        </w:rPr>
        <w:br/>
      </w:r>
      <w:r w:rsidRPr="00E53557">
        <w:rPr>
          <w:b/>
          <w:color w:val="A50021"/>
          <w:sz w:val="48"/>
          <w:szCs w:val="48"/>
        </w:rPr>
        <w:t>a</w:t>
      </w:r>
      <w:r>
        <w:rPr>
          <w:b/>
          <w:color w:val="A50021"/>
          <w:sz w:val="48"/>
          <w:szCs w:val="48"/>
        </w:rPr>
        <w:t> </w:t>
      </w:r>
      <w:r w:rsidRPr="00E53557">
        <w:rPr>
          <w:b/>
          <w:color w:val="A50021"/>
          <w:sz w:val="48"/>
          <w:szCs w:val="48"/>
        </w:rPr>
        <w:t>technická podpora ICIS OZP“</w:t>
      </w:r>
      <w:bookmarkEnd w:id="0"/>
    </w:p>
    <w:p w:rsidR="000013A9" w:rsidRPr="00CF2F92" w:rsidRDefault="000013A9" w:rsidP="000013A9">
      <w:pPr>
        <w:pStyle w:val="Titulnstrana"/>
        <w:rPr>
          <w:b/>
          <w:color w:val="E60019"/>
          <w:sz w:val="44"/>
          <w:szCs w:val="44"/>
        </w:rPr>
      </w:pPr>
    </w:p>
    <w:p w:rsidR="000013A9" w:rsidRPr="00CF2F92" w:rsidRDefault="000013A9" w:rsidP="000013A9">
      <w:pPr>
        <w:pStyle w:val="Titulnstrana"/>
        <w:rPr>
          <w:b/>
          <w:color w:val="000000"/>
          <w:sz w:val="44"/>
          <w:szCs w:val="44"/>
        </w:rPr>
      </w:pPr>
      <w:r w:rsidRPr="00CF2F92">
        <w:rPr>
          <w:b/>
          <w:color w:val="000000"/>
          <w:sz w:val="44"/>
          <w:szCs w:val="44"/>
        </w:rPr>
        <w:t>Příloha P</w:t>
      </w:r>
      <w:r w:rsidR="00BB4A47">
        <w:rPr>
          <w:b/>
          <w:color w:val="000000"/>
          <w:sz w:val="44"/>
          <w:szCs w:val="44"/>
        </w:rPr>
        <w:t>10</w:t>
      </w:r>
    </w:p>
    <w:p w:rsidR="000013A9" w:rsidRPr="00CF2F92" w:rsidRDefault="000013A9" w:rsidP="000013A9">
      <w:pPr>
        <w:pStyle w:val="Titulnstrana"/>
        <w:rPr>
          <w:b/>
          <w:color w:val="000000"/>
          <w:sz w:val="44"/>
          <w:szCs w:val="44"/>
        </w:rPr>
      </w:pPr>
      <w:r w:rsidRPr="00CF2F92">
        <w:rPr>
          <w:b/>
          <w:color w:val="000000"/>
          <w:sz w:val="44"/>
          <w:szCs w:val="44"/>
        </w:rPr>
        <w:t xml:space="preserve">Procesní model – </w:t>
      </w:r>
      <w:r w:rsidR="00BB4A47">
        <w:rPr>
          <w:b/>
          <w:color w:val="000000"/>
          <w:sz w:val="44"/>
          <w:szCs w:val="44"/>
        </w:rPr>
        <w:t>Registry</w:t>
      </w:r>
    </w:p>
    <w:p w:rsidR="000013A9" w:rsidRPr="00CF2F92" w:rsidRDefault="000013A9" w:rsidP="000013A9">
      <w:pPr>
        <w:jc w:val="center"/>
        <w:rPr>
          <w:b/>
          <w:sz w:val="44"/>
          <w:szCs w:val="44"/>
        </w:rPr>
      </w:pPr>
    </w:p>
    <w:p w:rsidR="000013A9" w:rsidRPr="00CF2F92" w:rsidRDefault="000013A9" w:rsidP="000013A9">
      <w:pPr>
        <w:jc w:val="center"/>
        <w:rPr>
          <w:sz w:val="28"/>
        </w:rPr>
      </w:pPr>
    </w:p>
    <w:p w:rsidR="000013A9" w:rsidRPr="00CF2F92" w:rsidRDefault="000013A9" w:rsidP="000013A9">
      <w:pPr>
        <w:jc w:val="center"/>
        <w:rPr>
          <w:b/>
          <w:color w:val="FF0000"/>
          <w:sz w:val="28"/>
        </w:rPr>
      </w:pPr>
    </w:p>
    <w:p w:rsidR="000013A9" w:rsidRPr="00CF2F92" w:rsidRDefault="000013A9" w:rsidP="000013A9">
      <w:pPr>
        <w:jc w:val="center"/>
        <w:rPr>
          <w:b/>
          <w:color w:val="FF0000"/>
          <w:sz w:val="28"/>
        </w:rPr>
      </w:pPr>
    </w:p>
    <w:p w:rsidR="000013A9" w:rsidRPr="00CF2F92" w:rsidRDefault="000013A9" w:rsidP="000013A9">
      <w:pPr>
        <w:jc w:val="center"/>
        <w:rPr>
          <w:b/>
          <w:color w:val="FF0000"/>
          <w:sz w:val="28"/>
        </w:rPr>
      </w:pPr>
    </w:p>
    <w:p w:rsidR="00531ECD" w:rsidRPr="002B65FA" w:rsidRDefault="00531ECD" w:rsidP="00531ECD">
      <w:bookmarkStart w:id="1" w:name="_GoBack"/>
      <w:bookmarkEnd w:id="1"/>
      <w:r w:rsidRPr="002B65FA">
        <w:t>Datum:</w:t>
      </w:r>
      <w:r w:rsidRPr="002B65FA">
        <w:tab/>
      </w:r>
      <w:r w:rsidRPr="002B65FA">
        <w:tab/>
      </w:r>
      <w:r w:rsidRPr="002B65FA">
        <w:tab/>
        <w:t>28. 1</w:t>
      </w:r>
      <w:r>
        <w:t>1</w:t>
      </w:r>
      <w:r w:rsidRPr="002B65FA">
        <w:t>. 2013</w:t>
      </w:r>
    </w:p>
    <w:p w:rsidR="00531ECD" w:rsidRPr="002B65FA" w:rsidRDefault="00531ECD" w:rsidP="00531ECD">
      <w:pPr>
        <w:rPr>
          <w:sz w:val="16"/>
          <w:szCs w:val="16"/>
        </w:rPr>
      </w:pPr>
      <w:r>
        <w:t>Počet stran:</w:t>
      </w:r>
      <w:r>
        <w:tab/>
      </w:r>
      <w:r>
        <w:tab/>
      </w:r>
      <w:fldSimple w:instr=" NUMPAGES   \* MERGEFORMAT ">
        <w:r w:rsidR="00770997">
          <w:rPr>
            <w:noProof/>
          </w:rPr>
          <w:t>68</w:t>
        </w:r>
      </w:fldSimple>
    </w:p>
    <w:p w:rsidR="00531ECD" w:rsidRDefault="00531ECD">
      <w:pPr>
        <w:spacing w:before="0" w:after="200" w:line="276" w:lineRule="auto"/>
        <w:jc w:val="left"/>
        <w:rPr>
          <w:b/>
          <w:sz w:val="36"/>
          <w:szCs w:val="36"/>
        </w:rPr>
      </w:pPr>
      <w:r>
        <w:rPr>
          <w:b/>
          <w:sz w:val="36"/>
          <w:szCs w:val="36"/>
        </w:rPr>
        <w:br w:type="page"/>
      </w:r>
    </w:p>
    <w:p w:rsidR="000013A9" w:rsidRPr="00CF2F92" w:rsidRDefault="000013A9" w:rsidP="000013A9">
      <w:pPr>
        <w:rPr>
          <w:b/>
          <w:sz w:val="36"/>
          <w:szCs w:val="36"/>
        </w:rPr>
      </w:pPr>
      <w:r w:rsidRPr="00CF2F92">
        <w:rPr>
          <w:b/>
          <w:sz w:val="36"/>
          <w:szCs w:val="36"/>
        </w:rPr>
        <w:lastRenderedPageBreak/>
        <w:t>Obsah</w:t>
      </w:r>
    </w:p>
    <w:p w:rsidR="00B0505F" w:rsidRDefault="001E1C8F">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374086804" w:history="1">
        <w:r w:rsidR="00B0505F" w:rsidRPr="00F21ADC">
          <w:rPr>
            <w:rStyle w:val="Hypertextovodkaz"/>
            <w:noProof/>
          </w:rPr>
          <w:t>1</w:t>
        </w:r>
        <w:r w:rsidR="00B0505F">
          <w:rPr>
            <w:rFonts w:asciiTheme="minorHAnsi" w:eastAsiaTheme="minorEastAsia" w:hAnsiTheme="minorHAnsi" w:cstheme="minorBidi"/>
            <w:noProof/>
            <w:sz w:val="22"/>
            <w:lang w:eastAsia="cs-CZ"/>
          </w:rPr>
          <w:tab/>
        </w:r>
        <w:r w:rsidR="00B0505F" w:rsidRPr="00F21ADC">
          <w:rPr>
            <w:rStyle w:val="Hypertextovodkaz"/>
            <w:noProof/>
          </w:rPr>
          <w:t>REG - Registr subjektů</w:t>
        </w:r>
        <w:r w:rsidR="00B0505F">
          <w:rPr>
            <w:noProof/>
            <w:webHidden/>
          </w:rPr>
          <w:tab/>
        </w:r>
        <w:r w:rsidR="00B0505F">
          <w:rPr>
            <w:noProof/>
            <w:webHidden/>
          </w:rPr>
          <w:fldChar w:fldCharType="begin"/>
        </w:r>
        <w:r w:rsidR="00B0505F">
          <w:rPr>
            <w:noProof/>
            <w:webHidden/>
          </w:rPr>
          <w:instrText xml:space="preserve"> PAGEREF _Toc374086804 \h </w:instrText>
        </w:r>
        <w:r w:rsidR="00B0505F">
          <w:rPr>
            <w:noProof/>
            <w:webHidden/>
          </w:rPr>
        </w:r>
        <w:r w:rsidR="00B0505F">
          <w:rPr>
            <w:noProof/>
            <w:webHidden/>
          </w:rPr>
          <w:fldChar w:fldCharType="separate"/>
        </w:r>
        <w:r w:rsidR="00770997">
          <w:rPr>
            <w:noProof/>
            <w:webHidden/>
          </w:rPr>
          <w:t>4</w:t>
        </w:r>
        <w:r w:rsidR="00B0505F">
          <w:rPr>
            <w:noProof/>
            <w:webHidden/>
          </w:rPr>
          <w:fldChar w:fldCharType="end"/>
        </w:r>
      </w:hyperlink>
    </w:p>
    <w:p w:rsidR="00B0505F" w:rsidRDefault="00AA6C25">
      <w:pPr>
        <w:pStyle w:val="Obsah2"/>
        <w:tabs>
          <w:tab w:val="left" w:pos="720"/>
          <w:tab w:val="right" w:leader="dot" w:pos="9062"/>
        </w:tabs>
        <w:rPr>
          <w:rFonts w:asciiTheme="minorHAnsi" w:eastAsiaTheme="minorEastAsia" w:hAnsiTheme="minorHAnsi" w:cstheme="minorBidi"/>
          <w:noProof/>
          <w:sz w:val="22"/>
          <w:lang w:eastAsia="cs-CZ"/>
        </w:rPr>
      </w:pPr>
      <w:hyperlink w:anchor="_Toc374086805" w:history="1">
        <w:r w:rsidR="00B0505F" w:rsidRPr="00F21ADC">
          <w:rPr>
            <w:rStyle w:val="Hypertextovodkaz"/>
            <w:noProof/>
          </w:rPr>
          <w:t>1.1</w:t>
        </w:r>
        <w:r w:rsidR="00B0505F">
          <w:rPr>
            <w:rFonts w:asciiTheme="minorHAnsi" w:eastAsiaTheme="minorEastAsia" w:hAnsiTheme="minorHAnsi" w:cstheme="minorBidi"/>
            <w:noProof/>
            <w:sz w:val="22"/>
            <w:lang w:eastAsia="cs-CZ"/>
          </w:rPr>
          <w:tab/>
        </w:r>
        <w:r w:rsidR="00B0505F" w:rsidRPr="00F21ADC">
          <w:rPr>
            <w:rStyle w:val="Hypertextovodkaz"/>
            <w:noProof/>
          </w:rPr>
          <w:t>KMU - Kmenové údaje</w:t>
        </w:r>
        <w:r w:rsidR="00B0505F">
          <w:rPr>
            <w:noProof/>
            <w:webHidden/>
          </w:rPr>
          <w:tab/>
        </w:r>
        <w:r w:rsidR="00B0505F">
          <w:rPr>
            <w:noProof/>
            <w:webHidden/>
          </w:rPr>
          <w:fldChar w:fldCharType="begin"/>
        </w:r>
        <w:r w:rsidR="00B0505F">
          <w:rPr>
            <w:noProof/>
            <w:webHidden/>
          </w:rPr>
          <w:instrText xml:space="preserve"> PAGEREF _Toc374086805 \h </w:instrText>
        </w:r>
        <w:r w:rsidR="00B0505F">
          <w:rPr>
            <w:noProof/>
            <w:webHidden/>
          </w:rPr>
        </w:r>
        <w:r w:rsidR="00B0505F">
          <w:rPr>
            <w:noProof/>
            <w:webHidden/>
          </w:rPr>
          <w:fldChar w:fldCharType="separate"/>
        </w:r>
        <w:r w:rsidR="00770997">
          <w:rPr>
            <w:noProof/>
            <w:webHidden/>
          </w:rPr>
          <w:t>7</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06" w:history="1">
        <w:r w:rsidR="00B0505F" w:rsidRPr="00F21ADC">
          <w:rPr>
            <w:rStyle w:val="Hypertextovodkaz"/>
            <w:noProof/>
          </w:rPr>
          <w:t>1.1.1</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ZNS - Založení nového subjektu</w:t>
        </w:r>
        <w:r w:rsidR="00B0505F">
          <w:rPr>
            <w:noProof/>
            <w:webHidden/>
          </w:rPr>
          <w:tab/>
        </w:r>
        <w:r w:rsidR="00B0505F">
          <w:rPr>
            <w:noProof/>
            <w:webHidden/>
          </w:rPr>
          <w:fldChar w:fldCharType="begin"/>
        </w:r>
        <w:r w:rsidR="00B0505F">
          <w:rPr>
            <w:noProof/>
            <w:webHidden/>
          </w:rPr>
          <w:instrText xml:space="preserve"> PAGEREF _Toc374086806 \h </w:instrText>
        </w:r>
        <w:r w:rsidR="00B0505F">
          <w:rPr>
            <w:noProof/>
            <w:webHidden/>
          </w:rPr>
        </w:r>
        <w:r w:rsidR="00B0505F">
          <w:rPr>
            <w:noProof/>
            <w:webHidden/>
          </w:rPr>
          <w:fldChar w:fldCharType="separate"/>
        </w:r>
        <w:r w:rsidR="00770997">
          <w:rPr>
            <w:noProof/>
            <w:webHidden/>
          </w:rPr>
          <w:t>7</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07" w:history="1">
        <w:r w:rsidR="00B0505F" w:rsidRPr="00F21ADC">
          <w:rPr>
            <w:rStyle w:val="Hypertextovodkaz"/>
            <w:noProof/>
          </w:rPr>
          <w:t>1.1.2</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AKU - Aktualizace kmenových údajů</w:t>
        </w:r>
        <w:r w:rsidR="00B0505F">
          <w:rPr>
            <w:noProof/>
            <w:webHidden/>
          </w:rPr>
          <w:tab/>
        </w:r>
        <w:r w:rsidR="00B0505F">
          <w:rPr>
            <w:noProof/>
            <w:webHidden/>
          </w:rPr>
          <w:fldChar w:fldCharType="begin"/>
        </w:r>
        <w:r w:rsidR="00B0505F">
          <w:rPr>
            <w:noProof/>
            <w:webHidden/>
          </w:rPr>
          <w:instrText xml:space="preserve"> PAGEREF _Toc374086807 \h </w:instrText>
        </w:r>
        <w:r w:rsidR="00B0505F">
          <w:rPr>
            <w:noProof/>
            <w:webHidden/>
          </w:rPr>
        </w:r>
        <w:r w:rsidR="00B0505F">
          <w:rPr>
            <w:noProof/>
            <w:webHidden/>
          </w:rPr>
          <w:fldChar w:fldCharType="separate"/>
        </w:r>
        <w:r w:rsidR="00770997">
          <w:rPr>
            <w:noProof/>
            <w:webHidden/>
          </w:rPr>
          <w:t>9</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08" w:history="1">
        <w:r w:rsidR="00B0505F" w:rsidRPr="00F21ADC">
          <w:rPr>
            <w:rStyle w:val="Hypertextovodkaz"/>
            <w:noProof/>
          </w:rPr>
          <w:t>1.1.3</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UZS - Uzavření subjektu</w:t>
        </w:r>
        <w:r w:rsidR="00B0505F">
          <w:rPr>
            <w:noProof/>
            <w:webHidden/>
          </w:rPr>
          <w:tab/>
        </w:r>
        <w:r w:rsidR="00B0505F">
          <w:rPr>
            <w:noProof/>
            <w:webHidden/>
          </w:rPr>
          <w:fldChar w:fldCharType="begin"/>
        </w:r>
        <w:r w:rsidR="00B0505F">
          <w:rPr>
            <w:noProof/>
            <w:webHidden/>
          </w:rPr>
          <w:instrText xml:space="preserve"> PAGEREF _Toc374086808 \h </w:instrText>
        </w:r>
        <w:r w:rsidR="00B0505F">
          <w:rPr>
            <w:noProof/>
            <w:webHidden/>
          </w:rPr>
        </w:r>
        <w:r w:rsidR="00B0505F">
          <w:rPr>
            <w:noProof/>
            <w:webHidden/>
          </w:rPr>
          <w:fldChar w:fldCharType="separate"/>
        </w:r>
        <w:r w:rsidR="00770997">
          <w:rPr>
            <w:noProof/>
            <w:webHidden/>
          </w:rPr>
          <w:t>10</w:t>
        </w:r>
        <w:r w:rsidR="00B0505F">
          <w:rPr>
            <w:noProof/>
            <w:webHidden/>
          </w:rPr>
          <w:fldChar w:fldCharType="end"/>
        </w:r>
      </w:hyperlink>
    </w:p>
    <w:p w:rsidR="00B0505F" w:rsidRDefault="00AA6C25">
      <w:pPr>
        <w:pStyle w:val="Obsah2"/>
        <w:tabs>
          <w:tab w:val="left" w:pos="720"/>
          <w:tab w:val="right" w:leader="dot" w:pos="9062"/>
        </w:tabs>
        <w:rPr>
          <w:rFonts w:asciiTheme="minorHAnsi" w:eastAsiaTheme="minorEastAsia" w:hAnsiTheme="minorHAnsi" w:cstheme="minorBidi"/>
          <w:noProof/>
          <w:sz w:val="22"/>
          <w:lang w:eastAsia="cs-CZ"/>
        </w:rPr>
      </w:pPr>
      <w:hyperlink w:anchor="_Toc374086809" w:history="1">
        <w:r w:rsidR="00B0505F" w:rsidRPr="00F21ADC">
          <w:rPr>
            <w:rStyle w:val="Hypertextovodkaz"/>
            <w:noProof/>
          </w:rPr>
          <w:t>1.2</w:t>
        </w:r>
        <w:r w:rsidR="00B0505F">
          <w:rPr>
            <w:rFonts w:asciiTheme="minorHAnsi" w:eastAsiaTheme="minorEastAsia" w:hAnsiTheme="minorHAnsi" w:cstheme="minorBidi"/>
            <w:noProof/>
            <w:sz w:val="22"/>
            <w:lang w:eastAsia="cs-CZ"/>
          </w:rPr>
          <w:tab/>
        </w:r>
        <w:r w:rsidR="00B0505F" w:rsidRPr="00F21ADC">
          <w:rPr>
            <w:rStyle w:val="Hypertextovodkaz"/>
            <w:noProof/>
          </w:rPr>
          <w:t>SPO - Společné</w:t>
        </w:r>
        <w:r w:rsidR="00B0505F">
          <w:rPr>
            <w:noProof/>
            <w:webHidden/>
          </w:rPr>
          <w:tab/>
        </w:r>
        <w:r w:rsidR="00B0505F">
          <w:rPr>
            <w:noProof/>
            <w:webHidden/>
          </w:rPr>
          <w:fldChar w:fldCharType="begin"/>
        </w:r>
        <w:r w:rsidR="00B0505F">
          <w:rPr>
            <w:noProof/>
            <w:webHidden/>
          </w:rPr>
          <w:instrText xml:space="preserve"> PAGEREF _Toc374086809 \h </w:instrText>
        </w:r>
        <w:r w:rsidR="00B0505F">
          <w:rPr>
            <w:noProof/>
            <w:webHidden/>
          </w:rPr>
        </w:r>
        <w:r w:rsidR="00B0505F">
          <w:rPr>
            <w:noProof/>
            <w:webHidden/>
          </w:rPr>
          <w:fldChar w:fldCharType="separate"/>
        </w:r>
        <w:r w:rsidR="00770997">
          <w:rPr>
            <w:noProof/>
            <w:webHidden/>
          </w:rPr>
          <w:t>12</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0" w:history="1">
        <w:r w:rsidR="00B0505F" w:rsidRPr="00F21ADC">
          <w:rPr>
            <w:rStyle w:val="Hypertextovodkaz"/>
            <w:noProof/>
          </w:rPr>
          <w:t>1.2.1</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KOU - Kontaktní údaje</w:t>
        </w:r>
        <w:r w:rsidR="00B0505F">
          <w:rPr>
            <w:noProof/>
            <w:webHidden/>
          </w:rPr>
          <w:tab/>
        </w:r>
        <w:r w:rsidR="00B0505F">
          <w:rPr>
            <w:noProof/>
            <w:webHidden/>
          </w:rPr>
          <w:fldChar w:fldCharType="begin"/>
        </w:r>
        <w:r w:rsidR="00B0505F">
          <w:rPr>
            <w:noProof/>
            <w:webHidden/>
          </w:rPr>
          <w:instrText xml:space="preserve"> PAGEREF _Toc374086810 \h </w:instrText>
        </w:r>
        <w:r w:rsidR="00B0505F">
          <w:rPr>
            <w:noProof/>
            <w:webHidden/>
          </w:rPr>
        </w:r>
        <w:r w:rsidR="00B0505F">
          <w:rPr>
            <w:noProof/>
            <w:webHidden/>
          </w:rPr>
          <w:fldChar w:fldCharType="separate"/>
        </w:r>
        <w:r w:rsidR="00770997">
          <w:rPr>
            <w:noProof/>
            <w:webHidden/>
          </w:rPr>
          <w:t>13</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1" w:history="1">
        <w:r w:rsidR="00B0505F" w:rsidRPr="00F21ADC">
          <w:rPr>
            <w:rStyle w:val="Hypertextovodkaz"/>
            <w:noProof/>
          </w:rPr>
          <w:t>1.2.2</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BAN - Aktualizace bankovního účtu</w:t>
        </w:r>
        <w:r w:rsidR="00B0505F">
          <w:rPr>
            <w:noProof/>
            <w:webHidden/>
          </w:rPr>
          <w:tab/>
        </w:r>
        <w:r w:rsidR="00B0505F">
          <w:rPr>
            <w:noProof/>
            <w:webHidden/>
          </w:rPr>
          <w:fldChar w:fldCharType="begin"/>
        </w:r>
        <w:r w:rsidR="00B0505F">
          <w:rPr>
            <w:noProof/>
            <w:webHidden/>
          </w:rPr>
          <w:instrText xml:space="preserve"> PAGEREF _Toc374086811 \h </w:instrText>
        </w:r>
        <w:r w:rsidR="00B0505F">
          <w:rPr>
            <w:noProof/>
            <w:webHidden/>
          </w:rPr>
        </w:r>
        <w:r w:rsidR="00B0505F">
          <w:rPr>
            <w:noProof/>
            <w:webHidden/>
          </w:rPr>
          <w:fldChar w:fldCharType="separate"/>
        </w:r>
        <w:r w:rsidR="00770997">
          <w:rPr>
            <w:noProof/>
            <w:webHidden/>
          </w:rPr>
          <w:t>19</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2" w:history="1">
        <w:r w:rsidR="00B0505F" w:rsidRPr="00F21ADC">
          <w:rPr>
            <w:rStyle w:val="Hypertextovodkaz"/>
            <w:noProof/>
          </w:rPr>
          <w:t>1.2.3</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KOM - Kontakty - komunikace se subjekty</w:t>
        </w:r>
        <w:r w:rsidR="00B0505F">
          <w:rPr>
            <w:noProof/>
            <w:webHidden/>
          </w:rPr>
          <w:tab/>
        </w:r>
        <w:r w:rsidR="00B0505F">
          <w:rPr>
            <w:noProof/>
            <w:webHidden/>
          </w:rPr>
          <w:fldChar w:fldCharType="begin"/>
        </w:r>
        <w:r w:rsidR="00B0505F">
          <w:rPr>
            <w:noProof/>
            <w:webHidden/>
          </w:rPr>
          <w:instrText xml:space="preserve"> PAGEREF _Toc374086812 \h </w:instrText>
        </w:r>
        <w:r w:rsidR="00B0505F">
          <w:rPr>
            <w:noProof/>
            <w:webHidden/>
          </w:rPr>
        </w:r>
        <w:r w:rsidR="00B0505F">
          <w:rPr>
            <w:noProof/>
            <w:webHidden/>
          </w:rPr>
          <w:fldChar w:fldCharType="separate"/>
        </w:r>
        <w:r w:rsidR="00770997">
          <w:rPr>
            <w:noProof/>
            <w:webHidden/>
          </w:rPr>
          <w:t>20</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3" w:history="1">
        <w:r w:rsidR="00B0505F" w:rsidRPr="00F21ADC">
          <w:rPr>
            <w:rStyle w:val="Hypertextovodkaz"/>
            <w:noProof/>
          </w:rPr>
          <w:t>1.2.4</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VMS - Vazby mezi subjekty</w:t>
        </w:r>
        <w:r w:rsidR="00B0505F">
          <w:rPr>
            <w:noProof/>
            <w:webHidden/>
          </w:rPr>
          <w:tab/>
        </w:r>
        <w:r w:rsidR="00B0505F">
          <w:rPr>
            <w:noProof/>
            <w:webHidden/>
          </w:rPr>
          <w:fldChar w:fldCharType="begin"/>
        </w:r>
        <w:r w:rsidR="00B0505F">
          <w:rPr>
            <w:noProof/>
            <w:webHidden/>
          </w:rPr>
          <w:instrText xml:space="preserve"> PAGEREF _Toc374086813 \h </w:instrText>
        </w:r>
        <w:r w:rsidR="00B0505F">
          <w:rPr>
            <w:noProof/>
            <w:webHidden/>
          </w:rPr>
        </w:r>
        <w:r w:rsidR="00B0505F">
          <w:rPr>
            <w:noProof/>
            <w:webHidden/>
          </w:rPr>
          <w:fldChar w:fldCharType="separate"/>
        </w:r>
        <w:r w:rsidR="00770997">
          <w:rPr>
            <w:noProof/>
            <w:webHidden/>
          </w:rPr>
          <w:t>23</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4" w:history="1">
        <w:r w:rsidR="00B0505F" w:rsidRPr="00F21ADC">
          <w:rPr>
            <w:rStyle w:val="Hypertextovodkaz"/>
            <w:noProof/>
          </w:rPr>
          <w:t>1.2.5</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SOU - Součinnost</w:t>
        </w:r>
        <w:r w:rsidR="00B0505F">
          <w:rPr>
            <w:noProof/>
            <w:webHidden/>
          </w:rPr>
          <w:tab/>
        </w:r>
        <w:r w:rsidR="00B0505F">
          <w:rPr>
            <w:noProof/>
            <w:webHidden/>
          </w:rPr>
          <w:fldChar w:fldCharType="begin"/>
        </w:r>
        <w:r w:rsidR="00B0505F">
          <w:rPr>
            <w:noProof/>
            <w:webHidden/>
          </w:rPr>
          <w:instrText xml:space="preserve"> PAGEREF _Toc374086814 \h </w:instrText>
        </w:r>
        <w:r w:rsidR="00B0505F">
          <w:rPr>
            <w:noProof/>
            <w:webHidden/>
          </w:rPr>
        </w:r>
        <w:r w:rsidR="00B0505F">
          <w:rPr>
            <w:noProof/>
            <w:webHidden/>
          </w:rPr>
          <w:fldChar w:fldCharType="separate"/>
        </w:r>
        <w:r w:rsidR="00770997">
          <w:rPr>
            <w:noProof/>
            <w:webHidden/>
          </w:rPr>
          <w:t>24</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5" w:history="1">
        <w:r w:rsidR="00B0505F" w:rsidRPr="00F21ADC">
          <w:rPr>
            <w:rStyle w:val="Hypertextovodkaz"/>
            <w:noProof/>
          </w:rPr>
          <w:t>1.2.6</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ZR - Základní registry</w:t>
        </w:r>
        <w:r w:rsidR="00B0505F">
          <w:rPr>
            <w:noProof/>
            <w:webHidden/>
          </w:rPr>
          <w:tab/>
        </w:r>
        <w:r w:rsidR="00B0505F">
          <w:rPr>
            <w:noProof/>
            <w:webHidden/>
          </w:rPr>
          <w:fldChar w:fldCharType="begin"/>
        </w:r>
        <w:r w:rsidR="00B0505F">
          <w:rPr>
            <w:noProof/>
            <w:webHidden/>
          </w:rPr>
          <w:instrText xml:space="preserve"> PAGEREF _Toc374086815 \h </w:instrText>
        </w:r>
        <w:r w:rsidR="00B0505F">
          <w:rPr>
            <w:noProof/>
            <w:webHidden/>
          </w:rPr>
        </w:r>
        <w:r w:rsidR="00B0505F">
          <w:rPr>
            <w:noProof/>
            <w:webHidden/>
          </w:rPr>
          <w:fldChar w:fldCharType="separate"/>
        </w:r>
        <w:r w:rsidR="00770997">
          <w:rPr>
            <w:noProof/>
            <w:webHidden/>
          </w:rPr>
          <w:t>31</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6" w:history="1">
        <w:r w:rsidR="00B0505F" w:rsidRPr="00F21ADC">
          <w:rPr>
            <w:rStyle w:val="Hypertextovodkaz"/>
            <w:noProof/>
          </w:rPr>
          <w:t>1.2.7</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INS - Insolvenční rejstřík</w:t>
        </w:r>
        <w:r w:rsidR="00B0505F">
          <w:rPr>
            <w:noProof/>
            <w:webHidden/>
          </w:rPr>
          <w:tab/>
        </w:r>
        <w:r w:rsidR="00B0505F">
          <w:rPr>
            <w:noProof/>
            <w:webHidden/>
          </w:rPr>
          <w:fldChar w:fldCharType="begin"/>
        </w:r>
        <w:r w:rsidR="00B0505F">
          <w:rPr>
            <w:noProof/>
            <w:webHidden/>
          </w:rPr>
          <w:instrText xml:space="preserve"> PAGEREF _Toc374086816 \h </w:instrText>
        </w:r>
        <w:r w:rsidR="00B0505F">
          <w:rPr>
            <w:noProof/>
            <w:webHidden/>
          </w:rPr>
        </w:r>
        <w:r w:rsidR="00B0505F">
          <w:rPr>
            <w:noProof/>
            <w:webHidden/>
          </w:rPr>
          <w:fldChar w:fldCharType="separate"/>
        </w:r>
        <w:r w:rsidR="00770997">
          <w:rPr>
            <w:noProof/>
            <w:webHidden/>
          </w:rPr>
          <w:t>33</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7" w:history="1">
        <w:r w:rsidR="00B0505F" w:rsidRPr="00F21ADC">
          <w:rPr>
            <w:rStyle w:val="Hypertextovodkaz"/>
            <w:noProof/>
          </w:rPr>
          <w:t>1.2.8</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OVL - Obchodní věstník</w:t>
        </w:r>
        <w:r w:rsidR="00B0505F">
          <w:rPr>
            <w:noProof/>
            <w:webHidden/>
          </w:rPr>
          <w:tab/>
        </w:r>
        <w:r w:rsidR="00B0505F">
          <w:rPr>
            <w:noProof/>
            <w:webHidden/>
          </w:rPr>
          <w:fldChar w:fldCharType="begin"/>
        </w:r>
        <w:r w:rsidR="00B0505F">
          <w:rPr>
            <w:noProof/>
            <w:webHidden/>
          </w:rPr>
          <w:instrText xml:space="preserve"> PAGEREF _Toc374086817 \h </w:instrText>
        </w:r>
        <w:r w:rsidR="00B0505F">
          <w:rPr>
            <w:noProof/>
            <w:webHidden/>
          </w:rPr>
        </w:r>
        <w:r w:rsidR="00B0505F">
          <w:rPr>
            <w:noProof/>
            <w:webHidden/>
          </w:rPr>
          <w:fldChar w:fldCharType="separate"/>
        </w:r>
        <w:r w:rsidR="00770997">
          <w:rPr>
            <w:noProof/>
            <w:webHidden/>
          </w:rPr>
          <w:t>34</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18" w:history="1">
        <w:r w:rsidR="00B0505F" w:rsidRPr="00F21ADC">
          <w:rPr>
            <w:rStyle w:val="Hypertextovodkaz"/>
            <w:noProof/>
          </w:rPr>
          <w:t>1.2.9</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ITA - Identity třetích aplikací</w:t>
        </w:r>
        <w:r w:rsidR="00B0505F">
          <w:rPr>
            <w:noProof/>
            <w:webHidden/>
          </w:rPr>
          <w:tab/>
        </w:r>
        <w:r w:rsidR="00B0505F">
          <w:rPr>
            <w:noProof/>
            <w:webHidden/>
          </w:rPr>
          <w:fldChar w:fldCharType="begin"/>
        </w:r>
        <w:r w:rsidR="00B0505F">
          <w:rPr>
            <w:noProof/>
            <w:webHidden/>
          </w:rPr>
          <w:instrText xml:space="preserve"> PAGEREF _Toc374086818 \h </w:instrText>
        </w:r>
        <w:r w:rsidR="00B0505F">
          <w:rPr>
            <w:noProof/>
            <w:webHidden/>
          </w:rPr>
        </w:r>
        <w:r w:rsidR="00B0505F">
          <w:rPr>
            <w:noProof/>
            <w:webHidden/>
          </w:rPr>
          <w:fldChar w:fldCharType="separate"/>
        </w:r>
        <w:r w:rsidR="00770997">
          <w:rPr>
            <w:noProof/>
            <w:webHidden/>
          </w:rPr>
          <w:t>34</w:t>
        </w:r>
        <w:r w:rsidR="00B0505F">
          <w:rPr>
            <w:noProof/>
            <w:webHidden/>
          </w:rPr>
          <w:fldChar w:fldCharType="end"/>
        </w:r>
      </w:hyperlink>
    </w:p>
    <w:p w:rsidR="00B0505F" w:rsidRDefault="00AA6C25">
      <w:pPr>
        <w:pStyle w:val="Obsah2"/>
        <w:tabs>
          <w:tab w:val="left" w:pos="720"/>
          <w:tab w:val="right" w:leader="dot" w:pos="9062"/>
        </w:tabs>
        <w:rPr>
          <w:rFonts w:asciiTheme="minorHAnsi" w:eastAsiaTheme="minorEastAsia" w:hAnsiTheme="minorHAnsi" w:cstheme="minorBidi"/>
          <w:noProof/>
          <w:sz w:val="22"/>
          <w:lang w:eastAsia="cs-CZ"/>
        </w:rPr>
      </w:pPr>
      <w:hyperlink w:anchor="_Toc374086819" w:history="1">
        <w:r w:rsidR="00B0505F" w:rsidRPr="00F21ADC">
          <w:rPr>
            <w:rStyle w:val="Hypertextovodkaz"/>
            <w:noProof/>
          </w:rPr>
          <w:t>1.3</w:t>
        </w:r>
        <w:r w:rsidR="00B0505F">
          <w:rPr>
            <w:rFonts w:asciiTheme="minorHAnsi" w:eastAsiaTheme="minorEastAsia" w:hAnsiTheme="minorHAnsi" w:cstheme="minorBidi"/>
            <w:noProof/>
            <w:sz w:val="22"/>
            <w:lang w:eastAsia="cs-CZ"/>
          </w:rPr>
          <w:tab/>
        </w:r>
        <w:r w:rsidR="00B0505F" w:rsidRPr="00F21ADC">
          <w:rPr>
            <w:rStyle w:val="Hypertextovodkaz"/>
            <w:noProof/>
          </w:rPr>
          <w:t>POJ - Registr pojištěnců</w:t>
        </w:r>
        <w:r w:rsidR="00B0505F">
          <w:rPr>
            <w:noProof/>
            <w:webHidden/>
          </w:rPr>
          <w:tab/>
        </w:r>
        <w:r w:rsidR="00B0505F">
          <w:rPr>
            <w:noProof/>
            <w:webHidden/>
          </w:rPr>
          <w:fldChar w:fldCharType="begin"/>
        </w:r>
        <w:r w:rsidR="00B0505F">
          <w:rPr>
            <w:noProof/>
            <w:webHidden/>
          </w:rPr>
          <w:instrText xml:space="preserve"> PAGEREF _Toc374086819 \h </w:instrText>
        </w:r>
        <w:r w:rsidR="00B0505F">
          <w:rPr>
            <w:noProof/>
            <w:webHidden/>
          </w:rPr>
        </w:r>
        <w:r w:rsidR="00B0505F">
          <w:rPr>
            <w:noProof/>
            <w:webHidden/>
          </w:rPr>
          <w:fldChar w:fldCharType="separate"/>
        </w:r>
        <w:r w:rsidR="00770997">
          <w:rPr>
            <w:noProof/>
            <w:webHidden/>
          </w:rPr>
          <w:t>36</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0" w:history="1">
        <w:r w:rsidR="00B0505F" w:rsidRPr="00F21ADC">
          <w:rPr>
            <w:rStyle w:val="Hypertextovodkaz"/>
            <w:noProof/>
          </w:rPr>
          <w:t>1.3.1</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PSP - Správa pojistných vztahů</w:t>
        </w:r>
        <w:r w:rsidR="00B0505F">
          <w:rPr>
            <w:noProof/>
            <w:webHidden/>
          </w:rPr>
          <w:tab/>
        </w:r>
        <w:r w:rsidR="00B0505F">
          <w:rPr>
            <w:noProof/>
            <w:webHidden/>
          </w:rPr>
          <w:fldChar w:fldCharType="begin"/>
        </w:r>
        <w:r w:rsidR="00B0505F">
          <w:rPr>
            <w:noProof/>
            <w:webHidden/>
          </w:rPr>
          <w:instrText xml:space="preserve"> PAGEREF _Toc374086820 \h </w:instrText>
        </w:r>
        <w:r w:rsidR="00B0505F">
          <w:rPr>
            <w:noProof/>
            <w:webHidden/>
          </w:rPr>
        </w:r>
        <w:r w:rsidR="00B0505F">
          <w:rPr>
            <w:noProof/>
            <w:webHidden/>
          </w:rPr>
          <w:fldChar w:fldCharType="separate"/>
        </w:r>
        <w:r w:rsidR="00770997">
          <w:rPr>
            <w:noProof/>
            <w:webHidden/>
          </w:rPr>
          <w:t>37</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1" w:history="1">
        <w:r w:rsidR="00B0505F" w:rsidRPr="00F21ADC">
          <w:rPr>
            <w:rStyle w:val="Hypertextovodkaz"/>
            <w:noProof/>
          </w:rPr>
          <w:t>1.3.2</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PRU - Průkazy zdravotního pojištění</w:t>
        </w:r>
        <w:r w:rsidR="00B0505F">
          <w:rPr>
            <w:noProof/>
            <w:webHidden/>
          </w:rPr>
          <w:tab/>
        </w:r>
        <w:r w:rsidR="00B0505F">
          <w:rPr>
            <w:noProof/>
            <w:webHidden/>
          </w:rPr>
          <w:fldChar w:fldCharType="begin"/>
        </w:r>
        <w:r w:rsidR="00B0505F">
          <w:rPr>
            <w:noProof/>
            <w:webHidden/>
          </w:rPr>
          <w:instrText xml:space="preserve"> PAGEREF _Toc374086821 \h </w:instrText>
        </w:r>
        <w:r w:rsidR="00B0505F">
          <w:rPr>
            <w:noProof/>
            <w:webHidden/>
          </w:rPr>
        </w:r>
        <w:r w:rsidR="00B0505F">
          <w:rPr>
            <w:noProof/>
            <w:webHidden/>
          </w:rPr>
          <w:fldChar w:fldCharType="separate"/>
        </w:r>
        <w:r w:rsidR="00770997">
          <w:rPr>
            <w:noProof/>
            <w:webHidden/>
          </w:rPr>
          <w:t>49</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2" w:history="1">
        <w:r w:rsidR="00B0505F" w:rsidRPr="00F21ADC">
          <w:rPr>
            <w:rStyle w:val="Hypertextovodkaz"/>
            <w:noProof/>
          </w:rPr>
          <w:t>1.3.3</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PRP - Přihláška pojištěnce</w:t>
        </w:r>
        <w:r w:rsidR="00B0505F">
          <w:rPr>
            <w:noProof/>
            <w:webHidden/>
          </w:rPr>
          <w:tab/>
        </w:r>
        <w:r w:rsidR="00B0505F">
          <w:rPr>
            <w:noProof/>
            <w:webHidden/>
          </w:rPr>
          <w:fldChar w:fldCharType="begin"/>
        </w:r>
        <w:r w:rsidR="00B0505F">
          <w:rPr>
            <w:noProof/>
            <w:webHidden/>
          </w:rPr>
          <w:instrText xml:space="preserve"> PAGEREF _Toc374086822 \h </w:instrText>
        </w:r>
        <w:r w:rsidR="00B0505F">
          <w:rPr>
            <w:noProof/>
            <w:webHidden/>
          </w:rPr>
        </w:r>
        <w:r w:rsidR="00B0505F">
          <w:rPr>
            <w:noProof/>
            <w:webHidden/>
          </w:rPr>
          <w:fldChar w:fldCharType="separate"/>
        </w:r>
        <w:r w:rsidR="00770997">
          <w:rPr>
            <w:noProof/>
            <w:webHidden/>
          </w:rPr>
          <w:t>53</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3" w:history="1">
        <w:r w:rsidR="00B0505F" w:rsidRPr="00F21ADC">
          <w:rPr>
            <w:rStyle w:val="Hypertextovodkaz"/>
            <w:noProof/>
          </w:rPr>
          <w:t>1.3.4</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CRP - Centrální registr pojištěnců</w:t>
        </w:r>
        <w:r w:rsidR="00B0505F">
          <w:rPr>
            <w:noProof/>
            <w:webHidden/>
          </w:rPr>
          <w:tab/>
        </w:r>
        <w:r w:rsidR="00B0505F">
          <w:rPr>
            <w:noProof/>
            <w:webHidden/>
          </w:rPr>
          <w:fldChar w:fldCharType="begin"/>
        </w:r>
        <w:r w:rsidR="00B0505F">
          <w:rPr>
            <w:noProof/>
            <w:webHidden/>
          </w:rPr>
          <w:instrText xml:space="preserve"> PAGEREF _Toc374086823 \h </w:instrText>
        </w:r>
        <w:r w:rsidR="00B0505F">
          <w:rPr>
            <w:noProof/>
            <w:webHidden/>
          </w:rPr>
        </w:r>
        <w:r w:rsidR="00B0505F">
          <w:rPr>
            <w:noProof/>
            <w:webHidden/>
          </w:rPr>
          <w:fldChar w:fldCharType="separate"/>
        </w:r>
        <w:r w:rsidR="00770997">
          <w:rPr>
            <w:noProof/>
            <w:webHidden/>
          </w:rPr>
          <w:t>56</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4" w:history="1">
        <w:r w:rsidR="00B0505F" w:rsidRPr="00F21ADC">
          <w:rPr>
            <w:rStyle w:val="Hypertextovodkaz"/>
            <w:noProof/>
          </w:rPr>
          <w:t>1.3.5</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CRM - Centrální registrační místo</w:t>
        </w:r>
        <w:r w:rsidR="00B0505F">
          <w:rPr>
            <w:noProof/>
            <w:webHidden/>
          </w:rPr>
          <w:tab/>
        </w:r>
        <w:r w:rsidR="00B0505F">
          <w:rPr>
            <w:noProof/>
            <w:webHidden/>
          </w:rPr>
          <w:fldChar w:fldCharType="begin"/>
        </w:r>
        <w:r w:rsidR="00B0505F">
          <w:rPr>
            <w:noProof/>
            <w:webHidden/>
          </w:rPr>
          <w:instrText xml:space="preserve"> PAGEREF _Toc374086824 \h </w:instrText>
        </w:r>
        <w:r w:rsidR="00B0505F">
          <w:rPr>
            <w:noProof/>
            <w:webHidden/>
          </w:rPr>
        </w:r>
        <w:r w:rsidR="00B0505F">
          <w:rPr>
            <w:noProof/>
            <w:webHidden/>
          </w:rPr>
          <w:fldChar w:fldCharType="separate"/>
        </w:r>
        <w:r w:rsidR="00770997">
          <w:rPr>
            <w:noProof/>
            <w:webHidden/>
          </w:rPr>
          <w:t>59</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5" w:history="1">
        <w:r w:rsidR="00B0505F" w:rsidRPr="00F21ADC">
          <w:rPr>
            <w:rStyle w:val="Hypertextovodkaz"/>
            <w:noProof/>
          </w:rPr>
          <w:t>1.3.6</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VAZ - Vazby mezi osobami</w:t>
        </w:r>
        <w:r w:rsidR="00B0505F">
          <w:rPr>
            <w:noProof/>
            <w:webHidden/>
          </w:rPr>
          <w:tab/>
        </w:r>
        <w:r w:rsidR="00B0505F">
          <w:rPr>
            <w:noProof/>
            <w:webHidden/>
          </w:rPr>
          <w:fldChar w:fldCharType="begin"/>
        </w:r>
        <w:r w:rsidR="00B0505F">
          <w:rPr>
            <w:noProof/>
            <w:webHidden/>
          </w:rPr>
          <w:instrText xml:space="preserve"> PAGEREF _Toc374086825 \h </w:instrText>
        </w:r>
        <w:r w:rsidR="00B0505F">
          <w:rPr>
            <w:noProof/>
            <w:webHidden/>
          </w:rPr>
        </w:r>
        <w:r w:rsidR="00B0505F">
          <w:rPr>
            <w:noProof/>
            <w:webHidden/>
          </w:rPr>
          <w:fldChar w:fldCharType="separate"/>
        </w:r>
        <w:r w:rsidR="00770997">
          <w:rPr>
            <w:noProof/>
            <w:webHidden/>
          </w:rPr>
          <w:t>61</w:t>
        </w:r>
        <w:r w:rsidR="00B0505F">
          <w:rPr>
            <w:noProof/>
            <w:webHidden/>
          </w:rPr>
          <w:fldChar w:fldCharType="end"/>
        </w:r>
      </w:hyperlink>
    </w:p>
    <w:p w:rsidR="00B0505F" w:rsidRDefault="00AA6C25">
      <w:pPr>
        <w:pStyle w:val="Obsah2"/>
        <w:tabs>
          <w:tab w:val="left" w:pos="720"/>
          <w:tab w:val="right" w:leader="dot" w:pos="9062"/>
        </w:tabs>
        <w:rPr>
          <w:rFonts w:asciiTheme="minorHAnsi" w:eastAsiaTheme="minorEastAsia" w:hAnsiTheme="minorHAnsi" w:cstheme="minorBidi"/>
          <w:noProof/>
          <w:sz w:val="22"/>
          <w:lang w:eastAsia="cs-CZ"/>
        </w:rPr>
      </w:pPr>
      <w:hyperlink w:anchor="_Toc374086826" w:history="1">
        <w:r w:rsidR="00B0505F" w:rsidRPr="00F21ADC">
          <w:rPr>
            <w:rStyle w:val="Hypertextovodkaz"/>
            <w:noProof/>
          </w:rPr>
          <w:t>1.4</w:t>
        </w:r>
        <w:r w:rsidR="00B0505F">
          <w:rPr>
            <w:rFonts w:asciiTheme="minorHAnsi" w:eastAsiaTheme="minorEastAsia" w:hAnsiTheme="minorHAnsi" w:cstheme="minorBidi"/>
            <w:noProof/>
            <w:sz w:val="22"/>
            <w:lang w:eastAsia="cs-CZ"/>
          </w:rPr>
          <w:tab/>
        </w:r>
        <w:r w:rsidR="00B0505F" w:rsidRPr="00F21ADC">
          <w:rPr>
            <w:rStyle w:val="Hypertextovodkaz"/>
            <w:noProof/>
          </w:rPr>
          <w:t>ZAM - Registr zaměstnavatelů</w:t>
        </w:r>
        <w:r w:rsidR="00B0505F">
          <w:rPr>
            <w:noProof/>
            <w:webHidden/>
          </w:rPr>
          <w:tab/>
        </w:r>
        <w:r w:rsidR="00B0505F">
          <w:rPr>
            <w:noProof/>
            <w:webHidden/>
          </w:rPr>
          <w:fldChar w:fldCharType="begin"/>
        </w:r>
        <w:r w:rsidR="00B0505F">
          <w:rPr>
            <w:noProof/>
            <w:webHidden/>
          </w:rPr>
          <w:instrText xml:space="preserve"> PAGEREF _Toc374086826 \h </w:instrText>
        </w:r>
        <w:r w:rsidR="00B0505F">
          <w:rPr>
            <w:noProof/>
            <w:webHidden/>
          </w:rPr>
        </w:r>
        <w:r w:rsidR="00B0505F">
          <w:rPr>
            <w:noProof/>
            <w:webHidden/>
          </w:rPr>
          <w:fldChar w:fldCharType="separate"/>
        </w:r>
        <w:r w:rsidR="00770997">
          <w:rPr>
            <w:noProof/>
            <w:webHidden/>
          </w:rPr>
          <w:t>62</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7" w:history="1">
        <w:r w:rsidR="00B0505F" w:rsidRPr="00F21ADC">
          <w:rPr>
            <w:rStyle w:val="Hypertextovodkaz"/>
            <w:noProof/>
          </w:rPr>
          <w:t>1.4.1</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HOZ - Evidence a zpracování hromadného oznámení zaměstnavatele</w:t>
        </w:r>
        <w:r w:rsidR="00B0505F">
          <w:rPr>
            <w:noProof/>
            <w:webHidden/>
          </w:rPr>
          <w:tab/>
        </w:r>
        <w:r w:rsidR="00B0505F">
          <w:rPr>
            <w:noProof/>
            <w:webHidden/>
          </w:rPr>
          <w:fldChar w:fldCharType="begin"/>
        </w:r>
        <w:r w:rsidR="00B0505F">
          <w:rPr>
            <w:noProof/>
            <w:webHidden/>
          </w:rPr>
          <w:instrText xml:space="preserve"> PAGEREF _Toc374086827 \h </w:instrText>
        </w:r>
        <w:r w:rsidR="00B0505F">
          <w:rPr>
            <w:noProof/>
            <w:webHidden/>
          </w:rPr>
        </w:r>
        <w:r w:rsidR="00B0505F">
          <w:rPr>
            <w:noProof/>
            <w:webHidden/>
          </w:rPr>
          <w:fldChar w:fldCharType="separate"/>
        </w:r>
        <w:r w:rsidR="00770997">
          <w:rPr>
            <w:noProof/>
            <w:webHidden/>
          </w:rPr>
          <w:t>62</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8" w:history="1">
        <w:r w:rsidR="00B0505F" w:rsidRPr="00F21ADC">
          <w:rPr>
            <w:rStyle w:val="Hypertextovodkaz"/>
            <w:noProof/>
          </w:rPr>
          <w:t>1.4.2</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PRZ - Přihláška zaměstnavatele</w:t>
        </w:r>
        <w:r w:rsidR="00B0505F">
          <w:rPr>
            <w:noProof/>
            <w:webHidden/>
          </w:rPr>
          <w:tab/>
        </w:r>
        <w:r w:rsidR="00B0505F">
          <w:rPr>
            <w:noProof/>
            <w:webHidden/>
          </w:rPr>
          <w:fldChar w:fldCharType="begin"/>
        </w:r>
        <w:r w:rsidR="00B0505F">
          <w:rPr>
            <w:noProof/>
            <w:webHidden/>
          </w:rPr>
          <w:instrText xml:space="preserve"> PAGEREF _Toc374086828 \h </w:instrText>
        </w:r>
        <w:r w:rsidR="00B0505F">
          <w:rPr>
            <w:noProof/>
            <w:webHidden/>
          </w:rPr>
        </w:r>
        <w:r w:rsidR="00B0505F">
          <w:rPr>
            <w:noProof/>
            <w:webHidden/>
          </w:rPr>
          <w:fldChar w:fldCharType="separate"/>
        </w:r>
        <w:r w:rsidR="00770997">
          <w:rPr>
            <w:noProof/>
            <w:webHidden/>
          </w:rPr>
          <w:t>64</w:t>
        </w:r>
        <w:r w:rsidR="00B0505F">
          <w:rPr>
            <w:noProof/>
            <w:webHidden/>
          </w:rPr>
          <w:fldChar w:fldCharType="end"/>
        </w:r>
      </w:hyperlink>
    </w:p>
    <w:p w:rsidR="00B0505F" w:rsidRDefault="00AA6C25">
      <w:pPr>
        <w:pStyle w:val="Obsah3"/>
        <w:tabs>
          <w:tab w:val="left" w:pos="1080"/>
          <w:tab w:val="right" w:leader="dot" w:pos="9062"/>
        </w:tabs>
        <w:rPr>
          <w:rFonts w:asciiTheme="minorHAnsi" w:eastAsiaTheme="minorEastAsia" w:hAnsiTheme="minorHAnsi" w:cstheme="minorBidi"/>
          <w:noProof/>
          <w:color w:val="auto"/>
          <w:sz w:val="22"/>
          <w:szCs w:val="22"/>
          <w:shd w:val="clear" w:color="auto" w:fill="auto"/>
          <w:lang w:val="cs-CZ"/>
        </w:rPr>
      </w:pPr>
      <w:hyperlink w:anchor="_Toc374086829" w:history="1">
        <w:r w:rsidR="00B0505F" w:rsidRPr="00F21ADC">
          <w:rPr>
            <w:rStyle w:val="Hypertextovodkaz"/>
            <w:noProof/>
          </w:rPr>
          <w:t>1.4.3</w:t>
        </w:r>
        <w:r w:rsidR="00B0505F">
          <w:rPr>
            <w:rFonts w:asciiTheme="minorHAnsi" w:eastAsiaTheme="minorEastAsia" w:hAnsiTheme="minorHAnsi" w:cstheme="minorBidi"/>
            <w:noProof/>
            <w:color w:val="auto"/>
            <w:sz w:val="22"/>
            <w:szCs w:val="22"/>
            <w:shd w:val="clear" w:color="auto" w:fill="auto"/>
            <w:lang w:val="cs-CZ"/>
          </w:rPr>
          <w:tab/>
        </w:r>
        <w:r w:rsidR="00B0505F" w:rsidRPr="00F21ADC">
          <w:rPr>
            <w:rStyle w:val="Hypertextovodkaz"/>
            <w:noProof/>
          </w:rPr>
          <w:t>KOR - Kontrola opožděné registrace zaměstnavatele</w:t>
        </w:r>
        <w:r w:rsidR="00B0505F">
          <w:rPr>
            <w:noProof/>
            <w:webHidden/>
          </w:rPr>
          <w:tab/>
        </w:r>
        <w:r w:rsidR="00B0505F">
          <w:rPr>
            <w:noProof/>
            <w:webHidden/>
          </w:rPr>
          <w:fldChar w:fldCharType="begin"/>
        </w:r>
        <w:r w:rsidR="00B0505F">
          <w:rPr>
            <w:noProof/>
            <w:webHidden/>
          </w:rPr>
          <w:instrText xml:space="preserve"> PAGEREF _Toc374086829 \h </w:instrText>
        </w:r>
        <w:r w:rsidR="00B0505F">
          <w:rPr>
            <w:noProof/>
            <w:webHidden/>
          </w:rPr>
        </w:r>
        <w:r w:rsidR="00B0505F">
          <w:rPr>
            <w:noProof/>
            <w:webHidden/>
          </w:rPr>
          <w:fldChar w:fldCharType="separate"/>
        </w:r>
        <w:r w:rsidR="00770997">
          <w:rPr>
            <w:noProof/>
            <w:webHidden/>
          </w:rPr>
          <w:t>65</w:t>
        </w:r>
        <w:r w:rsidR="00B0505F">
          <w:rPr>
            <w:noProof/>
            <w:webHidden/>
          </w:rPr>
          <w:fldChar w:fldCharType="end"/>
        </w:r>
      </w:hyperlink>
    </w:p>
    <w:p w:rsidR="00B0505F" w:rsidRDefault="00AA6C25">
      <w:pPr>
        <w:pStyle w:val="Obsah2"/>
        <w:tabs>
          <w:tab w:val="left" w:pos="720"/>
          <w:tab w:val="right" w:leader="dot" w:pos="9062"/>
        </w:tabs>
        <w:rPr>
          <w:rFonts w:asciiTheme="minorHAnsi" w:eastAsiaTheme="minorEastAsia" w:hAnsiTheme="minorHAnsi" w:cstheme="minorBidi"/>
          <w:noProof/>
          <w:sz w:val="22"/>
          <w:lang w:eastAsia="cs-CZ"/>
        </w:rPr>
      </w:pPr>
      <w:hyperlink w:anchor="_Toc374086830" w:history="1">
        <w:r w:rsidR="00B0505F" w:rsidRPr="00F21ADC">
          <w:rPr>
            <w:rStyle w:val="Hypertextovodkaz"/>
            <w:noProof/>
          </w:rPr>
          <w:t>1.5</w:t>
        </w:r>
        <w:r w:rsidR="00B0505F">
          <w:rPr>
            <w:rFonts w:asciiTheme="minorHAnsi" w:eastAsiaTheme="minorEastAsia" w:hAnsiTheme="minorHAnsi" w:cstheme="minorBidi"/>
            <w:noProof/>
            <w:sz w:val="22"/>
            <w:lang w:eastAsia="cs-CZ"/>
          </w:rPr>
          <w:tab/>
        </w:r>
        <w:r w:rsidR="00B0505F" w:rsidRPr="00F21ADC">
          <w:rPr>
            <w:rStyle w:val="Hypertextovodkaz"/>
            <w:noProof/>
          </w:rPr>
          <w:t>INS - Registr institucí</w:t>
        </w:r>
        <w:r w:rsidR="00B0505F">
          <w:rPr>
            <w:noProof/>
            <w:webHidden/>
          </w:rPr>
          <w:tab/>
        </w:r>
        <w:r w:rsidR="00B0505F">
          <w:rPr>
            <w:noProof/>
            <w:webHidden/>
          </w:rPr>
          <w:fldChar w:fldCharType="begin"/>
        </w:r>
        <w:r w:rsidR="00B0505F">
          <w:rPr>
            <w:noProof/>
            <w:webHidden/>
          </w:rPr>
          <w:instrText xml:space="preserve"> PAGEREF _Toc374086830 \h </w:instrText>
        </w:r>
        <w:r w:rsidR="00B0505F">
          <w:rPr>
            <w:noProof/>
            <w:webHidden/>
          </w:rPr>
        </w:r>
        <w:r w:rsidR="00B0505F">
          <w:rPr>
            <w:noProof/>
            <w:webHidden/>
          </w:rPr>
          <w:fldChar w:fldCharType="separate"/>
        </w:r>
        <w:r w:rsidR="00770997">
          <w:rPr>
            <w:noProof/>
            <w:webHidden/>
          </w:rPr>
          <w:t>67</w:t>
        </w:r>
        <w:r w:rsidR="00B0505F">
          <w:rPr>
            <w:noProof/>
            <w:webHidden/>
          </w:rPr>
          <w:fldChar w:fldCharType="end"/>
        </w:r>
      </w:hyperlink>
    </w:p>
    <w:p w:rsidR="000013A9" w:rsidRPr="00CF2F92" w:rsidRDefault="001E1C8F" w:rsidP="000013A9">
      <w:r>
        <w:fldChar w:fldCharType="end"/>
      </w:r>
    </w:p>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0013A9" w:rsidRPr="00CF2F92" w:rsidRDefault="000013A9" w:rsidP="000013A9"/>
    <w:p w:rsidR="00BB4A47" w:rsidRDefault="00BB4A47" w:rsidP="001E1C8F">
      <w:pPr>
        <w:pStyle w:val="Nadpis1"/>
      </w:pPr>
      <w:bookmarkStart w:id="2" w:name="_Toc374086804"/>
      <w:r>
        <w:lastRenderedPageBreak/>
        <w:t xml:space="preserve">REG - </w:t>
      </w:r>
      <w:r w:rsidRPr="001E1C8F">
        <w:t>Registr</w:t>
      </w:r>
      <w:r>
        <w:t xml:space="preserve"> </w:t>
      </w:r>
      <w:r w:rsidRPr="001E1C8F">
        <w:t>subjektů</w:t>
      </w:r>
      <w:bookmarkEnd w:id="2"/>
    </w:p>
    <w:p w:rsidR="00BB4A47" w:rsidRDefault="00BB4A47" w:rsidP="00BB4A47">
      <w:pPr>
        <w:tabs>
          <w:tab w:val="left" w:leader="dot" w:pos="360"/>
          <w:tab w:val="left" w:leader="dot" w:pos="1440"/>
        </w:tabs>
        <w:rPr>
          <w:rFonts w:eastAsia="Times New Roman"/>
          <w:szCs w:val="24"/>
        </w:rPr>
      </w:pPr>
      <w:r>
        <w:rPr>
          <w:rFonts w:eastAsia="Times New Roman"/>
          <w:szCs w:val="24"/>
        </w:rPr>
        <w:t>Registr subjektů obsahuje centrální evidenci osob a subjektů systému ICIS. V základním registru subjektů jsou informace společné napříč celým systémem, následné s</w:t>
      </w:r>
      <w:r w:rsidR="00DE5479">
        <w:rPr>
          <w:rFonts w:eastAsia="Times New Roman"/>
          <w:szCs w:val="24"/>
        </w:rPr>
        <w:t>pecifika pro použití subjektu v </w:t>
      </w:r>
      <w:r>
        <w:rPr>
          <w:rFonts w:eastAsia="Times New Roman"/>
          <w:szCs w:val="24"/>
        </w:rPr>
        <w:t>dané situaci (role) jsou rozšířena v jednotlivých agendách ICIS.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Základní evidenční jednotkou v registru subjektů je</w:t>
      </w:r>
    </w:p>
    <w:p w:rsidR="00BB4A47" w:rsidRDefault="00BB4A47" w:rsidP="00BB4A47">
      <w:pPr>
        <w:widowControl w:val="0"/>
        <w:numPr>
          <w:ilvl w:val="0"/>
          <w:numId w:val="2"/>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Osoba (občan, cizinec) jednoznačně identifikována svým rodným číslem</w:t>
      </w:r>
    </w:p>
    <w:p w:rsidR="00BB4A47" w:rsidRDefault="00BB4A47" w:rsidP="00BB4A47">
      <w:pPr>
        <w:widowControl w:val="0"/>
        <w:numPr>
          <w:ilvl w:val="0"/>
          <w:numId w:val="2"/>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Subjekt (fyzická osoba, právnická osoba) jednoznačně identifikován svým IČ. U subjektů jsou sledovány i organizační jednotky, zejména organizační jednotky (specifikace) zaměstnavatelů, IČZ poskytovatele.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szCs w:val="24"/>
        </w:rPr>
      </w:pPr>
      <w:r>
        <w:rPr>
          <w:rFonts w:eastAsia="Times New Roman"/>
          <w:szCs w:val="24"/>
        </w:rPr>
        <w:t>Popis registru poskytovatelů zdravotních služeb je uveden ve výdajové části ICIS.</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3" w:name="BKM_D81FE604_B0FC_4EFF_8056_4406CA1ED647"/>
      <w:r>
        <w:rPr>
          <w:noProof/>
          <w:szCs w:val="24"/>
          <w:lang w:eastAsia="cs-CZ"/>
        </w:rPr>
        <w:lastRenderedPageBreak/>
        <w:drawing>
          <wp:inline distT="0" distB="0" distL="0" distR="0" wp14:anchorId="01C11323" wp14:editId="6707E900">
            <wp:extent cx="4237200" cy="7599600"/>
            <wp:effectExtent l="0" t="0" r="0" b="190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7200" cy="75996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1 - Registr subjektů - rozklad oblastí řešení </w:t>
      </w:r>
      <w:bookmarkEnd w:id="3"/>
    </w:p>
    <w:p w:rsidR="00DE5479" w:rsidRDefault="00DE5479">
      <w:pPr>
        <w:spacing w:before="0" w:after="200" w:line="276" w:lineRule="auto"/>
        <w:jc w:val="left"/>
        <w:rPr>
          <w:rFonts w:eastAsia="Times New Roman"/>
          <w:bCs/>
          <w:iCs/>
          <w:color w:val="0000B0"/>
          <w:sz w:val="30"/>
          <w:szCs w:val="28"/>
        </w:rPr>
      </w:pPr>
      <w:bookmarkStart w:id="4" w:name="KMU___KMENOVÉ_ÚDAJE"/>
      <w:bookmarkStart w:id="5" w:name="BKM_BDD6CA61_B74B_45CE_B646_674F032EA5AD"/>
      <w:r>
        <w:rPr>
          <w:b/>
          <w:color w:val="0000B0"/>
          <w:sz w:val="30"/>
        </w:rPr>
        <w:br w:type="page"/>
      </w:r>
    </w:p>
    <w:p w:rsidR="00BB4A47" w:rsidRDefault="00BB4A47" w:rsidP="001E1C8F">
      <w:pPr>
        <w:pStyle w:val="Nadpis2"/>
      </w:pPr>
      <w:bookmarkStart w:id="6" w:name="_Toc374086805"/>
      <w:r>
        <w:lastRenderedPageBreak/>
        <w:t xml:space="preserve">KMU - </w:t>
      </w:r>
      <w:r w:rsidRPr="001E1C8F">
        <w:t>Kmenové</w:t>
      </w:r>
      <w:r>
        <w:t xml:space="preserve"> údaje</w:t>
      </w:r>
      <w:bookmarkEnd w:id="6"/>
    </w:p>
    <w:p w:rsidR="00BB4A47" w:rsidRDefault="00BB4A47" w:rsidP="00BB4A47">
      <w:pPr>
        <w:tabs>
          <w:tab w:val="left" w:leader="dot" w:pos="360"/>
          <w:tab w:val="left" w:leader="dot" w:pos="1440"/>
        </w:tabs>
        <w:rPr>
          <w:szCs w:val="24"/>
        </w:rPr>
      </w:pPr>
      <w:r>
        <w:rPr>
          <w:rFonts w:eastAsia="Times New Roman"/>
          <w:szCs w:val="24"/>
        </w:rPr>
        <w:t>Oblast řešení kmenové údaje zahrnuje správou kmenových údajů subjektů (osob i subjektů). Proces je využíván agendami ICIS při správě subjektu pro zajištění integrity řešení. Adresy nespadají do kmenových údajů ale do oblasti kontaktních informací.</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7" w:name="BKM_9A6B4DDF_B0E0_4D0A_935F_2F9D5429282D"/>
      <w:r>
        <w:rPr>
          <w:noProof/>
          <w:szCs w:val="24"/>
          <w:lang w:eastAsia="cs-CZ"/>
        </w:rPr>
        <w:drawing>
          <wp:inline distT="0" distB="0" distL="0" distR="0" wp14:anchorId="2DE062BB" wp14:editId="14386997">
            <wp:extent cx="4237200" cy="4129200"/>
            <wp:effectExtent l="0" t="0" r="0" b="508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7200" cy="41292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2 - REG - Kmenové údaje - rozklad oblastí řešení </w:t>
      </w:r>
      <w:bookmarkEnd w:id="7"/>
    </w:p>
    <w:p w:rsidR="00BB4A47" w:rsidRDefault="00BB4A47" w:rsidP="00BB4A47">
      <w:pPr>
        <w:keepLines/>
        <w:tabs>
          <w:tab w:val="left" w:pos="360"/>
        </w:tabs>
        <w:ind w:left="360"/>
        <w:rPr>
          <w:szCs w:val="24"/>
        </w:rPr>
      </w:pPr>
    </w:p>
    <w:p w:rsidR="00BB4A47" w:rsidRDefault="00BB4A47" w:rsidP="001E1C8F">
      <w:pPr>
        <w:pStyle w:val="Nadpis3"/>
      </w:pPr>
      <w:bookmarkStart w:id="8" w:name="_Toc374086806"/>
      <w:bookmarkStart w:id="9" w:name="ZNS___ZALOŽENÍ_NOVÉHO_SUBJEKTU"/>
      <w:bookmarkStart w:id="10" w:name="BKM_D4E99583_CC91_47FB_A448_05D3800DA3FB"/>
      <w:r>
        <w:t xml:space="preserve">ZNS - </w:t>
      </w:r>
      <w:r w:rsidRPr="001E1C8F">
        <w:t>Založení</w:t>
      </w:r>
      <w:r>
        <w:t xml:space="preserve"> </w:t>
      </w:r>
      <w:r w:rsidRPr="001E1C8F">
        <w:t>nového</w:t>
      </w:r>
      <w:r>
        <w:t xml:space="preserve"> subjektu</w:t>
      </w:r>
      <w:bookmarkEnd w:id="8"/>
    </w:p>
    <w:p w:rsidR="00BB4A47" w:rsidRDefault="00BB4A47" w:rsidP="00BB4A47">
      <w:pPr>
        <w:tabs>
          <w:tab w:val="left" w:leader="dot" w:pos="360"/>
          <w:tab w:val="left" w:leader="dot" w:pos="1440"/>
        </w:tabs>
        <w:rPr>
          <w:rFonts w:eastAsia="Times New Roman"/>
          <w:szCs w:val="24"/>
        </w:rPr>
      </w:pPr>
      <w:r>
        <w:rPr>
          <w:rFonts w:eastAsia="Times New Roman"/>
          <w:szCs w:val="24"/>
        </w:rPr>
        <w:t>Proces Založení nového subjektu zajišťuje jednotný způsob evidence subjektů používaných napříč ICIS.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nového sledovaného subjektu, přidělení vnitřního identifikátoru subjektu v ICIS, validace subjektu vůči základním registrům.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9E4C0B" w:rsidRDefault="00BB4A47" w:rsidP="00C248F2">
      <w:pPr>
        <w:tabs>
          <w:tab w:val="left" w:leader="dot" w:pos="360"/>
          <w:tab w:val="left" w:leader="dot" w:pos="1440"/>
        </w:tabs>
        <w:rPr>
          <w:rFonts w:eastAsia="Times New Roman"/>
          <w:b/>
          <w:szCs w:val="24"/>
        </w:rPr>
      </w:pPr>
      <w:r>
        <w:rPr>
          <w:rFonts w:eastAsia="Times New Roman"/>
          <w:szCs w:val="24"/>
        </w:rPr>
        <w:t>Informace o subjektu.</w:t>
      </w: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úspěšnosti operace.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Požadavek na zaevidování subjektu bude generován agendami ICIS, které spravují role subjektu, případně uživatelem při navádění obecného subjektu bez vazby na agendu ICIS. České subjekty budou verifikovány vůči Základním registrům.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1" w:name="BKM_1517AD44_640C_4350_A3E3_054A5BB3342D"/>
      <w:r>
        <w:rPr>
          <w:noProof/>
          <w:szCs w:val="24"/>
          <w:lang w:eastAsia="cs-CZ"/>
        </w:rPr>
        <w:drawing>
          <wp:inline distT="0" distB="0" distL="0" distR="0" wp14:anchorId="53378E89" wp14:editId="1563FEF4">
            <wp:extent cx="5752532" cy="2819069"/>
            <wp:effectExtent l="0" t="0" r="635"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132" cy="2824754"/>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3 - REG-KMU-ZNS - Založení nového subjektu - chod procesu   </w:t>
      </w:r>
      <w:bookmarkEnd w:id="9"/>
      <w:bookmarkEnd w:id="10"/>
      <w:bookmarkEnd w:id="11"/>
    </w:p>
    <w:p w:rsidR="00BB4A47" w:rsidRDefault="00BB4A47" w:rsidP="00BB4A47">
      <w:pPr>
        <w:keepLines/>
        <w:tabs>
          <w:tab w:val="left" w:pos="360"/>
        </w:tabs>
        <w:ind w:left="360"/>
        <w:rPr>
          <w:szCs w:val="24"/>
        </w:rPr>
      </w:pPr>
    </w:p>
    <w:p w:rsidR="00DE5479" w:rsidRDefault="00DE5479" w:rsidP="00BB4A47">
      <w:pPr>
        <w:keepLines/>
        <w:tabs>
          <w:tab w:val="left" w:pos="360"/>
        </w:tabs>
        <w:ind w:left="360"/>
        <w:rPr>
          <w:szCs w:val="24"/>
        </w:rPr>
      </w:pPr>
    </w:p>
    <w:p w:rsidR="00DE5479" w:rsidRDefault="00DE5479" w:rsidP="00BB4A47">
      <w:pPr>
        <w:keepLines/>
        <w:tabs>
          <w:tab w:val="left" w:pos="360"/>
        </w:tabs>
        <w:ind w:left="360"/>
        <w:rPr>
          <w:szCs w:val="24"/>
        </w:rPr>
      </w:pPr>
    </w:p>
    <w:p w:rsidR="00BB4A47" w:rsidRDefault="00BB4A47" w:rsidP="001E1C8F">
      <w:pPr>
        <w:pStyle w:val="Nadpis3"/>
      </w:pPr>
      <w:bookmarkStart w:id="12" w:name="_Toc374086807"/>
      <w:bookmarkStart w:id="13" w:name="AKU___AKTUALIZACE_KMENOVÝCH_ÚDAJŮ"/>
      <w:bookmarkStart w:id="14" w:name="BKM_C2B9B2B6_0246_40B8_AEAD_09D655427B0D"/>
      <w:r>
        <w:lastRenderedPageBreak/>
        <w:t>AKU - Aktualizace kmenových údajů</w:t>
      </w:r>
      <w:bookmarkEnd w:id="12"/>
    </w:p>
    <w:p w:rsidR="00BB4A47" w:rsidRDefault="00BB4A47" w:rsidP="00BB4A47">
      <w:pPr>
        <w:tabs>
          <w:tab w:val="left" w:leader="dot" w:pos="360"/>
          <w:tab w:val="left" w:leader="dot" w:pos="1440"/>
        </w:tabs>
        <w:rPr>
          <w:rFonts w:eastAsia="Times New Roman"/>
          <w:szCs w:val="24"/>
        </w:rPr>
      </w:pPr>
      <w:r>
        <w:rPr>
          <w:rFonts w:eastAsia="Times New Roman"/>
          <w:szCs w:val="24"/>
        </w:rPr>
        <w:t>Proces Aktualizace kmenových údajů zajišťuje jednotný způsob aktualizace údajů v registrech ICIS a</w:t>
      </w:r>
      <w:r w:rsidR="009B4311">
        <w:rPr>
          <w:rFonts w:eastAsia="Times New Roman"/>
          <w:szCs w:val="24"/>
        </w:rPr>
        <w:t> </w:t>
      </w:r>
      <w:r>
        <w:rPr>
          <w:rFonts w:eastAsia="Times New Roman"/>
          <w:szCs w:val="24"/>
        </w:rPr>
        <w:t>aktualizaci údajů v příslušných agendách ICIS.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Aktualizace sledovaného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Požadavek na aktualizaci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úspěšnosti operace.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Požadavek na aktualizaci subjektu bude generován agendami ICIS, které spravují role subjektu. Aktualizace bude prováděna centrálně, odkud budou akceptované změny zasílány zpět do jednotlivých agend. Pokud bude aktualizace iniciována uživatelem, bude provedena kontrola vkládaných údajů vůči externímu zdroji (ZR). Bude-li aktualizace prováděna systémem, předpokládá se, že údaje pocházejí z důvěryhodného zdroje a validace vůči externímu seznamu prováděna nebude.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5" w:name="BKM_4852CCEA_2C68_4B3A_B6DE_E0BEFBD71AA4"/>
      <w:r>
        <w:rPr>
          <w:noProof/>
          <w:szCs w:val="24"/>
          <w:lang w:eastAsia="cs-CZ"/>
        </w:rPr>
        <w:lastRenderedPageBreak/>
        <w:drawing>
          <wp:inline distT="0" distB="0" distL="0" distR="0" wp14:anchorId="3838A0AC" wp14:editId="6F78ABA4">
            <wp:extent cx="5757453" cy="4121624"/>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447" cy="413522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4 - REG-KMU-AKU - Aktualizace kmenových údajů - chod procesu   </w:t>
      </w:r>
      <w:bookmarkEnd w:id="13"/>
      <w:bookmarkEnd w:id="14"/>
      <w:bookmarkEnd w:id="15"/>
    </w:p>
    <w:p w:rsidR="00BB4A47" w:rsidRDefault="00BB4A47" w:rsidP="00BB4A47">
      <w:pPr>
        <w:keepLines/>
        <w:tabs>
          <w:tab w:val="left" w:pos="360"/>
        </w:tabs>
        <w:ind w:left="360"/>
        <w:rPr>
          <w:szCs w:val="24"/>
        </w:rPr>
      </w:pPr>
    </w:p>
    <w:p w:rsidR="00BB4A47" w:rsidRDefault="00BB4A47" w:rsidP="001E1C8F">
      <w:pPr>
        <w:pStyle w:val="Nadpis3"/>
      </w:pPr>
      <w:bookmarkStart w:id="16" w:name="_Toc374086808"/>
      <w:bookmarkStart w:id="17" w:name="UZS___UZAVŘENÍ_SUBJEKTU"/>
      <w:bookmarkStart w:id="18" w:name="BKM_414D4B8A_76FD_48EE_B13A_737CEFFC7E35"/>
      <w:r>
        <w:t>UZS - Uzavření subjektu</w:t>
      </w:r>
      <w:bookmarkEnd w:id="16"/>
    </w:p>
    <w:p w:rsidR="00BB4A47" w:rsidRDefault="00BB4A47" w:rsidP="00BB4A47">
      <w:pPr>
        <w:tabs>
          <w:tab w:val="left" w:leader="dot" w:pos="360"/>
          <w:tab w:val="left" w:leader="dot" w:pos="1440"/>
        </w:tabs>
        <w:rPr>
          <w:rFonts w:eastAsia="Times New Roman"/>
          <w:szCs w:val="24"/>
        </w:rPr>
      </w:pPr>
      <w:r>
        <w:rPr>
          <w:rFonts w:eastAsia="Times New Roman"/>
          <w:szCs w:val="24"/>
        </w:rPr>
        <w:t>Subjekt, kterého není žádoucí v registru evidovat, může být uzavřen. Uzavřený subjekt se stává nepřístupný pro agendy ICIS a nelze na něj odkazovat ze žádného z modulů ICIS. Proces uzavření subjektu je vyčleněn samostatně z důvodu, že v agendách ICIS můžou existovat navazující údaje, které uzavření znemožní. K uzavření subjektu by teoreticky nemělo vůbec dojít, v odůvodněných případech (identifikace duplicity, nesprávně evidované údaje) může být tento požadavek ze strany uživatelů vznesen.</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Ukončení platnosti subjektu - např. navedením data úmrtí u osoby není uzavření subjektu, ale aktualizace kmenových údajů subjektu. Subjekt s ukončenou platností je nadále využíván agendami ICIS dle platných pravidel pro práci s ukončenými subjekty.</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Uzavření sledovaného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subjektu.</w:t>
      </w: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Informace o úspěšnosti operace.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Požadavek na uzavření subjektu je ověřován v jednotlivých agendách ICIS, které spravují role subjektu. Pokud jsou v některé z agend nalezeny navazující údaje znemožňující uzavření subjektu, proces je přerušen. Po potvrzení možnosti uzavření subjektu ve všech agendách je provedeno samotné uzavření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9" w:name="BKM_45D20DCB_BACF_4D25_8DEA_148C77EEB663"/>
      <w:r>
        <w:rPr>
          <w:noProof/>
          <w:szCs w:val="24"/>
          <w:lang w:eastAsia="cs-CZ"/>
        </w:rPr>
        <w:drawing>
          <wp:inline distT="0" distB="0" distL="0" distR="0" wp14:anchorId="035DA586" wp14:editId="3AA3AB38">
            <wp:extent cx="5752825" cy="2129051"/>
            <wp:effectExtent l="0" t="0" r="635" b="508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236" cy="2146597"/>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5 - REG-KMU-UZS - Uzavření subjektu - chod procesu     </w:t>
      </w:r>
      <w:bookmarkEnd w:id="4"/>
      <w:bookmarkEnd w:id="5"/>
      <w:bookmarkEnd w:id="17"/>
      <w:bookmarkEnd w:id="18"/>
      <w:bookmarkEnd w:id="19"/>
    </w:p>
    <w:p w:rsidR="00DE5479" w:rsidRDefault="00DE5479">
      <w:pPr>
        <w:spacing w:before="0" w:after="200" w:line="276" w:lineRule="auto"/>
        <w:jc w:val="left"/>
        <w:rPr>
          <w:szCs w:val="24"/>
        </w:rPr>
      </w:pPr>
      <w:r>
        <w:rPr>
          <w:szCs w:val="24"/>
        </w:rPr>
        <w:br w:type="page"/>
      </w:r>
    </w:p>
    <w:p w:rsidR="00BB4A47" w:rsidRDefault="00BB4A47" w:rsidP="001E1C8F">
      <w:pPr>
        <w:pStyle w:val="Nadpis2"/>
      </w:pPr>
      <w:bookmarkStart w:id="20" w:name="_Toc374086809"/>
      <w:bookmarkStart w:id="21" w:name="SPO___SPOLEČNÉ"/>
      <w:bookmarkStart w:id="22" w:name="BKM_C8D16575_1E96_40A4_BDC3_73A327EF8564"/>
      <w:r>
        <w:lastRenderedPageBreak/>
        <w:t>SPO - Společné</w:t>
      </w:r>
      <w:bookmarkEnd w:id="20"/>
    </w:p>
    <w:p w:rsidR="00BB4A47" w:rsidRDefault="00BB4A47" w:rsidP="00BB4A47">
      <w:pPr>
        <w:tabs>
          <w:tab w:val="left" w:leader="dot" w:pos="360"/>
          <w:tab w:val="left" w:leader="dot" w:pos="1440"/>
        </w:tabs>
        <w:rPr>
          <w:szCs w:val="24"/>
        </w:rPr>
      </w:pPr>
      <w:r>
        <w:rPr>
          <w:rFonts w:eastAsia="Times New Roman"/>
          <w:szCs w:val="24"/>
        </w:rPr>
        <w:t>Oblast řešení Společné zahrnuje procesy registru subjektů, které jsou sdílené napříč všemi rolemi subjektu.</w:t>
      </w:r>
    </w:p>
    <w:p w:rsidR="00BB4A47" w:rsidRDefault="00BB4A47" w:rsidP="00BB4A47">
      <w:pPr>
        <w:rPr>
          <w:szCs w:val="24"/>
        </w:rPr>
      </w:pPr>
    </w:p>
    <w:p w:rsidR="00BB4A47" w:rsidRDefault="00197BBA" w:rsidP="00DE5479">
      <w:pPr>
        <w:keepNext/>
        <w:keepLines/>
        <w:tabs>
          <w:tab w:val="left" w:pos="360"/>
        </w:tabs>
        <w:rPr>
          <w:szCs w:val="24"/>
        </w:rPr>
      </w:pPr>
      <w:bookmarkStart w:id="23" w:name="BKM_69F487F4_98B8_480F_AA9B_E736B9B81E56"/>
      <w:r>
        <w:rPr>
          <w:noProof/>
          <w:szCs w:val="24"/>
          <w:lang w:eastAsia="cs-CZ"/>
        </w:rPr>
        <w:drawing>
          <wp:inline distT="0" distB="0" distL="0" distR="0" wp14:anchorId="5E95FF26" wp14:editId="3B6A2B33">
            <wp:extent cx="2633345" cy="636397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345" cy="636397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6 - REG - Společné - rozklad oblastí řešení </w:t>
      </w:r>
      <w:bookmarkEnd w:id="23"/>
    </w:p>
    <w:p w:rsidR="00BB4A47" w:rsidRDefault="00BB4A47" w:rsidP="001E1C8F">
      <w:pPr>
        <w:pStyle w:val="Nadpis3"/>
      </w:pPr>
      <w:bookmarkStart w:id="24" w:name="_Toc374086810"/>
      <w:bookmarkStart w:id="25" w:name="KOU___KONTAKTNÍ_ÚDAJE"/>
      <w:bookmarkStart w:id="26" w:name="BKM_2AE6E3B8_31FC_4DCD_A11C_D3056578D839"/>
      <w:r>
        <w:lastRenderedPageBreak/>
        <w:t>KOU - Kontaktní údaje</w:t>
      </w:r>
      <w:bookmarkEnd w:id="24"/>
    </w:p>
    <w:p w:rsidR="00BB4A47" w:rsidRDefault="00BB4A47" w:rsidP="00BB4A47">
      <w:pPr>
        <w:tabs>
          <w:tab w:val="left" w:leader="dot" w:pos="360"/>
          <w:tab w:val="left" w:leader="dot" w:pos="1440"/>
        </w:tabs>
        <w:rPr>
          <w:szCs w:val="24"/>
        </w:rPr>
      </w:pPr>
      <w:r>
        <w:rPr>
          <w:rFonts w:eastAsia="Times New Roman"/>
          <w:szCs w:val="24"/>
        </w:rPr>
        <w:t>Proces Kontaktní údaje slouží k evidenci kontaktních údajů subjektu. Dále sjednocuje pravidla používání doručovacích adres včetně stanovení jejich priorit.</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27" w:name="BKM_2DB4863E_9A80_421C_8FE9_DD40F347EA14"/>
      <w:r>
        <w:rPr>
          <w:noProof/>
          <w:szCs w:val="24"/>
          <w:lang w:eastAsia="cs-CZ"/>
        </w:rPr>
        <w:drawing>
          <wp:inline distT="0" distB="0" distL="0" distR="0" wp14:anchorId="7308078F" wp14:editId="1616F675">
            <wp:extent cx="4237200" cy="53352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7200" cy="53352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7 - REG-SPO - Kontaktní údaje - rozklad oblastí řešení </w:t>
      </w:r>
      <w:bookmarkEnd w:id="27"/>
    </w:p>
    <w:p w:rsidR="00BB4A47" w:rsidRDefault="00BB4A47"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BB4A47" w:rsidRDefault="00BB4A47" w:rsidP="00BB4A47">
      <w:pPr>
        <w:pStyle w:val="Nadpis4"/>
        <w:spacing w:before="240"/>
        <w:rPr>
          <w:b w:val="0"/>
          <w:color w:val="004080"/>
        </w:rPr>
      </w:pPr>
      <w:bookmarkStart w:id="28" w:name="AKA___AKTUALIZACE_KONTAKTNÍ_ADRESY"/>
      <w:bookmarkStart w:id="29" w:name="BKM_2F0CC59D_511C_4025_8FAA_C689F236768B"/>
      <w:r>
        <w:rPr>
          <w:b w:val="0"/>
          <w:color w:val="004080"/>
        </w:rPr>
        <w:lastRenderedPageBreak/>
        <w:t>AKA - Aktualizace kontaktní adresy</w:t>
      </w:r>
    </w:p>
    <w:p w:rsidR="00685287" w:rsidRPr="00685287" w:rsidRDefault="00685287" w:rsidP="00685287">
      <w:pPr>
        <w:autoSpaceDE w:val="0"/>
        <w:autoSpaceDN w:val="0"/>
        <w:rPr>
          <w:rFonts w:cs="Arial"/>
          <w:szCs w:val="20"/>
        </w:rPr>
      </w:pPr>
      <w:r w:rsidRPr="00685287">
        <w:rPr>
          <w:rFonts w:cs="Arial"/>
          <w:szCs w:val="20"/>
        </w:rPr>
        <w:t>Proces Aktualizace kontaktní adresy zajišťuje integritu v navádění adresních údajů. Adresa subjektu bude validována vůči základním registrům. V případě, že bude uživatel zadávat adresu, která neodpovídá adrese v základním registru, bude na tento krok upozorněn. Po potvrzení bude údaj aktualizován, do protokolu bude uvedena informace o provedení změny údajů uživatelem přes nesouhlas se ZR.</w:t>
      </w:r>
    </w:p>
    <w:p w:rsidR="00685287" w:rsidRDefault="00685287" w:rsidP="00685287">
      <w:pPr>
        <w:autoSpaceDE w:val="0"/>
        <w:autoSpaceDN w:val="0"/>
        <w:rPr>
          <w:rFonts w:cs="Arial"/>
          <w:szCs w:val="20"/>
        </w:rPr>
      </w:pPr>
      <w:r w:rsidRPr="00685287">
        <w:rPr>
          <w:rFonts w:cs="Arial"/>
          <w:szCs w:val="20"/>
        </w:rPr>
        <w:t>Pro PZS a organizační jednotky zaměstnavatelů budou evidovány vlastní adresy nad rámec adres subjektů (provozovna).</w:t>
      </w:r>
    </w:p>
    <w:p w:rsidR="0095448A" w:rsidRPr="00685287" w:rsidRDefault="0095448A" w:rsidP="00685287">
      <w:pPr>
        <w:autoSpaceDE w:val="0"/>
        <w:autoSpaceDN w:val="0"/>
        <w:rPr>
          <w:rFonts w:cs="Arial"/>
          <w:szCs w:val="20"/>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Aktualizace adresy (navedení nové adresy, uzavření staré adresy).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adrese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Potvrzení uložení nové adresy a uzavření staré adresy.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685287" w:rsidRPr="00685287" w:rsidRDefault="00685287" w:rsidP="00685287">
      <w:pPr>
        <w:autoSpaceDE w:val="0"/>
        <w:autoSpaceDN w:val="0"/>
        <w:rPr>
          <w:rFonts w:cs="Arial"/>
          <w:szCs w:val="20"/>
        </w:rPr>
      </w:pPr>
      <w:r w:rsidRPr="00685287">
        <w:rPr>
          <w:rFonts w:cs="Arial"/>
          <w:szCs w:val="20"/>
        </w:rPr>
        <w:t>Proces provádí verifikaci při navedení adresy. Pro české adresy se provádí verifikace vůči ZR, pro trvalé adresy / adresy sídla se provádí validace vůči evidenci v ZR. Změny v adresách jsou publikovány do agend, které změny sledují (např. komunikace na CRP).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Není řešeno napojení na ISZR, není kontrola na existující adresu</w:t>
      </w:r>
      <w:r w:rsidR="003514A7">
        <w:rPr>
          <w:rFonts w:eastAsia="Times New Roman"/>
          <w:szCs w:val="24"/>
        </w:rPr>
        <w:t>.</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30" w:name="BKM_2BC00120_EAF3_4FEF_B1C7_D999F29F9798"/>
      <w:r>
        <w:rPr>
          <w:noProof/>
          <w:szCs w:val="24"/>
          <w:lang w:eastAsia="cs-CZ"/>
        </w:rPr>
        <w:lastRenderedPageBreak/>
        <w:drawing>
          <wp:inline distT="0" distB="0" distL="0" distR="0" wp14:anchorId="09F9A393" wp14:editId="4904F34D">
            <wp:extent cx="5766179" cy="1800871"/>
            <wp:effectExtent l="0" t="0" r="6350" b="889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1558" cy="1811921"/>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8 - REG-SPO-KOU-AKA - Aktualizace kontaktní adresy - chod procesu   </w:t>
      </w:r>
      <w:bookmarkEnd w:id="28"/>
      <w:bookmarkEnd w:id="29"/>
      <w:bookmarkEnd w:id="30"/>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31" w:name="AKO___AKTUALIZACE_KONTAKTNÍ_OSOBY"/>
      <w:bookmarkStart w:id="32" w:name="BKM_91DAA224_7545_42B8_8DE4_532991A07E35"/>
      <w:r>
        <w:rPr>
          <w:b w:val="0"/>
          <w:color w:val="004080"/>
        </w:rPr>
        <w:t>AKO - Aktualizace kontaktní osoby</w:t>
      </w:r>
    </w:p>
    <w:p w:rsidR="00BB4A47" w:rsidRDefault="00BB4A47" w:rsidP="00BB4A47">
      <w:pPr>
        <w:tabs>
          <w:tab w:val="left" w:leader="dot" w:pos="360"/>
          <w:tab w:val="left" w:leader="dot" w:pos="1440"/>
        </w:tabs>
        <w:rPr>
          <w:rFonts w:eastAsia="Times New Roman"/>
          <w:szCs w:val="24"/>
        </w:rPr>
      </w:pPr>
      <w:r>
        <w:rPr>
          <w:rFonts w:eastAsia="Times New Roman"/>
          <w:szCs w:val="24"/>
        </w:rPr>
        <w:t>Proces Aktualizace kontaktní osoby umožňuje evidovat k subjektu kontaktní osobu. Kontaktní osoby primárně nemusí být navedeny v registru subjektů (např. není známo rodné číslo), avšak pokud existují, je možné uvést propojení, čímž se zajistí integrita evidovaných údajů.</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Zaevidovat kontaktní osobu.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Subjekt a kontaktní osoba včetně určení typu kontaktní osoby.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Zaevidována kontaktní osoba.</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 zaevidování kontaktní osoby má uživatel možnost svázat kontaktní osobu s osobou v registru subjektů pro zajištění integrity dat.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nedostatečná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DE5479">
      <w:pPr>
        <w:keepNext/>
        <w:keepLines/>
        <w:tabs>
          <w:tab w:val="left" w:pos="360"/>
        </w:tabs>
        <w:rPr>
          <w:szCs w:val="24"/>
        </w:rPr>
      </w:pPr>
      <w:bookmarkStart w:id="33" w:name="BKM_92E12176_6CBF_46B8_83D0_D9C92DBAEC12"/>
      <w:r>
        <w:rPr>
          <w:noProof/>
          <w:szCs w:val="24"/>
          <w:lang w:eastAsia="cs-CZ"/>
        </w:rPr>
        <w:lastRenderedPageBreak/>
        <w:drawing>
          <wp:inline distT="0" distB="0" distL="0" distR="0" wp14:anchorId="5DF6B3F4" wp14:editId="5C626F75">
            <wp:extent cx="5766179" cy="1828800"/>
            <wp:effectExtent l="0" t="0" r="635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8698" cy="1829599"/>
                    </a:xfrm>
                    <a:prstGeom prst="rect">
                      <a:avLst/>
                    </a:prstGeom>
                    <a:noFill/>
                    <a:ln>
                      <a:noFill/>
                    </a:ln>
                  </pic:spPr>
                </pic:pic>
              </a:graphicData>
            </a:graphic>
          </wp:inline>
        </w:drawing>
      </w:r>
    </w:p>
    <w:p w:rsidR="00BB4A47" w:rsidRDefault="00BB4A47" w:rsidP="00DE5479">
      <w:pPr>
        <w:keepLines/>
        <w:tabs>
          <w:tab w:val="left" w:pos="360"/>
        </w:tabs>
        <w:rPr>
          <w:rFonts w:eastAsia="Times New Roman"/>
          <w:szCs w:val="24"/>
        </w:rPr>
      </w:pPr>
      <w:r>
        <w:rPr>
          <w:rFonts w:eastAsia="Times New Roman"/>
          <w:szCs w:val="24"/>
        </w:rPr>
        <w:t xml:space="preserve">Diagram 9 - REG-SPO-KOU-AKO - Aktualizace kontaktní osoby - chod procesu   </w:t>
      </w:r>
      <w:bookmarkEnd w:id="31"/>
      <w:bookmarkEnd w:id="32"/>
      <w:bookmarkEnd w:id="33"/>
    </w:p>
    <w:p w:rsidR="0095448A" w:rsidRDefault="0095448A" w:rsidP="00DE5479">
      <w:pPr>
        <w:keepLines/>
        <w:tabs>
          <w:tab w:val="left" w:pos="360"/>
        </w:tabs>
        <w:rPr>
          <w:rFonts w:eastAsia="Times New Roman"/>
          <w:szCs w:val="24"/>
        </w:rPr>
      </w:pPr>
    </w:p>
    <w:p w:rsidR="0095448A" w:rsidRDefault="0095448A" w:rsidP="00DE5479">
      <w:pPr>
        <w:keepLines/>
        <w:tabs>
          <w:tab w:val="left" w:pos="360"/>
        </w:tabs>
        <w:rPr>
          <w:szCs w:val="24"/>
        </w:rPr>
      </w:pPr>
    </w:p>
    <w:p w:rsidR="00BB4A47" w:rsidRDefault="00BB4A47" w:rsidP="00BB4A47">
      <w:pPr>
        <w:pStyle w:val="Nadpis4"/>
        <w:spacing w:before="240"/>
        <w:rPr>
          <w:b w:val="0"/>
          <w:color w:val="004080"/>
        </w:rPr>
      </w:pPr>
      <w:bookmarkStart w:id="34" w:name="AKS___AKTUALIZACE_SPOJENÍ"/>
      <w:bookmarkStart w:id="35" w:name="BKM_5D78376D_4092_417D_A97D_96544A44159E"/>
      <w:r>
        <w:rPr>
          <w:b w:val="0"/>
          <w:color w:val="004080"/>
        </w:rPr>
        <w:t>AKS - Aktualizace spojení</w:t>
      </w:r>
    </w:p>
    <w:p w:rsidR="00BB4A47" w:rsidRDefault="00BB4A47" w:rsidP="00BB4A47">
      <w:pPr>
        <w:tabs>
          <w:tab w:val="left" w:leader="dot" w:pos="360"/>
          <w:tab w:val="left" w:leader="dot" w:pos="1440"/>
        </w:tabs>
        <w:rPr>
          <w:rFonts w:eastAsia="Times New Roman"/>
          <w:szCs w:val="24"/>
        </w:rPr>
      </w:pPr>
      <w:r>
        <w:rPr>
          <w:rFonts w:eastAsia="Times New Roman"/>
          <w:szCs w:val="24"/>
        </w:rPr>
        <w:t>Proces Aktualizace spojení umožňuje evidovat k subjektu informace o telefonech, emailu, ISDS. Oproti identitám třetích aplikací je spojení podporováno agendami ICIS.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Zaevidovat spojení na subjekt.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Subjekt a spojení na subjekt.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Zaevidováno nové spojení.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 navedení spojení probíhá dle typu verifikace údaje. Pro některé typy (ISDS) probíhá ověření vůči externímu seznamu (Česká Pošta), u jiných probíhá validace na syntaktickou správnost.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Gestor procesu: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DE5479">
      <w:pPr>
        <w:keepNext/>
        <w:keepLines/>
        <w:tabs>
          <w:tab w:val="left" w:pos="360"/>
        </w:tabs>
        <w:rPr>
          <w:szCs w:val="24"/>
        </w:rPr>
      </w:pPr>
      <w:bookmarkStart w:id="36" w:name="BKM_1B821706_0779_40C5_A43D_F5288F4A488A"/>
      <w:r>
        <w:rPr>
          <w:noProof/>
          <w:szCs w:val="24"/>
          <w:lang w:eastAsia="cs-CZ"/>
        </w:rPr>
        <w:lastRenderedPageBreak/>
        <w:drawing>
          <wp:inline distT="0" distB="0" distL="0" distR="0" wp14:anchorId="475AB0D9" wp14:editId="7D3F4A66">
            <wp:extent cx="5766179" cy="1693545"/>
            <wp:effectExtent l="0" t="0" r="6350" b="190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1038" cy="169497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10 - REG-SPO-KOU-AKS - Aktualizace spojení - chod procesu   </w:t>
      </w:r>
      <w:bookmarkEnd w:id="34"/>
      <w:bookmarkEnd w:id="35"/>
      <w:bookmarkEnd w:id="36"/>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37" w:name="PNM___PLNÁ_MOC_A_ZASTUPOVÁNÍ"/>
      <w:bookmarkStart w:id="38" w:name="BKM_441B7389_A24B_414E_945F_F6933AA4D55E"/>
      <w:r>
        <w:rPr>
          <w:b w:val="0"/>
          <w:color w:val="004080"/>
        </w:rPr>
        <w:t>PNM - Plná moc a zastupování</w:t>
      </w:r>
    </w:p>
    <w:p w:rsidR="00BB4A47" w:rsidRDefault="00BB4A47" w:rsidP="00BB4A47">
      <w:pPr>
        <w:tabs>
          <w:tab w:val="left" w:leader="dot" w:pos="360"/>
          <w:tab w:val="left" w:leader="dot" w:pos="1440"/>
        </w:tabs>
        <w:rPr>
          <w:rFonts w:eastAsia="Times New Roman"/>
          <w:szCs w:val="24"/>
        </w:rPr>
      </w:pPr>
      <w:r>
        <w:rPr>
          <w:rFonts w:eastAsia="Times New Roman"/>
          <w:szCs w:val="24"/>
        </w:rPr>
        <w:t>Proces Plná moc a zastupování slouží k evidenci plných mocí pro zastupování subjektu v určitých oblastech. Součástí definice plné moci je určení adresáta (osoby, instituce), rozsah pokrytí plné moci a</w:t>
      </w:r>
      <w:r w:rsidR="009B4311">
        <w:rPr>
          <w:rFonts w:eastAsia="Times New Roman"/>
          <w:szCs w:val="24"/>
        </w:rPr>
        <w:t> </w:t>
      </w:r>
      <w:r>
        <w:rPr>
          <w:rFonts w:eastAsia="Times New Roman"/>
          <w:szCs w:val="24"/>
        </w:rPr>
        <w:t>doba platnosti plné moci.</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Evidence plných mocí podporována systémem.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Plná moc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plné moci.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navede plnou moc do systému. Pokud je v registru subjektů evidován subjekt, který klienta zastupuje, provede uživatel spojení kontaktních informací plné moci s daným subjektem. Systém následně zohlední evidovanou plnou moc např. při doručování písemností.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nedostatečná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 xml:space="preserve">Není řešen rozsah plné moci a doba platnosti </w:t>
      </w:r>
    </w:p>
    <w:p w:rsidR="00BB4A47" w:rsidRDefault="00BB4A47" w:rsidP="00DE5479">
      <w:pPr>
        <w:keepNext/>
        <w:keepLines/>
        <w:tabs>
          <w:tab w:val="left" w:pos="360"/>
        </w:tabs>
        <w:rPr>
          <w:szCs w:val="24"/>
        </w:rPr>
      </w:pPr>
      <w:bookmarkStart w:id="39" w:name="BKM_09C4178B_2314_4387_B0F9_6FE9BA3DAAE7"/>
      <w:r>
        <w:rPr>
          <w:noProof/>
          <w:szCs w:val="24"/>
          <w:lang w:eastAsia="cs-CZ"/>
        </w:rPr>
        <w:lastRenderedPageBreak/>
        <w:drawing>
          <wp:inline distT="0" distB="0" distL="0" distR="0" wp14:anchorId="00161588" wp14:editId="6A44BA3A">
            <wp:extent cx="5773003" cy="230568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6135" cy="2306936"/>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11 - REG-SPO-KOU-PNM - Plná moc a zastupování - chod procesu   </w:t>
      </w:r>
      <w:bookmarkEnd w:id="37"/>
      <w:bookmarkEnd w:id="38"/>
      <w:bookmarkEnd w:id="39"/>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40" w:name="VDA___VÝBĚR_DORUČOVACÍ_ADRESY"/>
      <w:bookmarkStart w:id="41" w:name="BKM_C2250074_10C6_4333_937F_7726273A8172"/>
      <w:r>
        <w:rPr>
          <w:b w:val="0"/>
          <w:color w:val="004080"/>
        </w:rPr>
        <w:t>VDA - Výběr doručovací adresy</w:t>
      </w:r>
    </w:p>
    <w:p w:rsidR="00BB4A47" w:rsidRDefault="00BB4A47" w:rsidP="00BB4A47">
      <w:pPr>
        <w:tabs>
          <w:tab w:val="left" w:leader="dot" w:pos="360"/>
          <w:tab w:val="left" w:leader="dot" w:pos="1440"/>
        </w:tabs>
        <w:rPr>
          <w:rFonts w:eastAsia="Times New Roman"/>
          <w:szCs w:val="24"/>
        </w:rPr>
      </w:pPr>
      <w:r>
        <w:rPr>
          <w:rFonts w:eastAsia="Times New Roman"/>
          <w:szCs w:val="24"/>
        </w:rPr>
        <w:t>Proces Výběr doručovací adresy zobrazuje algoritmus pro určení doručovací adresy pro úlohy hromadné korespondence. Algoritmus je parametrizovatelný uživatelem pro kon</w:t>
      </w:r>
      <w:r w:rsidR="009B4311">
        <w:rPr>
          <w:rFonts w:eastAsia="Times New Roman"/>
          <w:szCs w:val="24"/>
        </w:rPr>
        <w:t>k</w:t>
      </w:r>
      <w:r>
        <w:rPr>
          <w:rFonts w:eastAsia="Times New Roman"/>
          <w:szCs w:val="24"/>
        </w:rPr>
        <w:t>rétní typy úloh.</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Výběr doručovací adresy pro subjekt v registru.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Subjekt a preferovaný způsob komunikace (např. datové schránky, oficiální adresa, kontaktní adresa, jakákoliv doručitelná adresa).</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Adresa pro doručení.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Adresát je určen na základě evidence plné moci, existence adresy či alternativní adresy dle preferovaného způsobu komunikace.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nedostatečná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42" w:name="BKM_A90D6C37_7499_49F1_B784_235BA946115B"/>
      <w:r>
        <w:rPr>
          <w:noProof/>
          <w:szCs w:val="24"/>
          <w:lang w:eastAsia="cs-CZ"/>
        </w:rPr>
        <w:drawing>
          <wp:inline distT="0" distB="0" distL="0" distR="0" wp14:anchorId="69A92946" wp14:editId="19A1409E">
            <wp:extent cx="5745708" cy="4420870"/>
            <wp:effectExtent l="0" t="0" r="762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598" cy="442617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12 - REG-SPO-KOU-VDA - Výběr doručovací adresy - chod procesu     </w:t>
      </w:r>
      <w:bookmarkEnd w:id="25"/>
      <w:bookmarkEnd w:id="26"/>
      <w:bookmarkEnd w:id="40"/>
      <w:bookmarkEnd w:id="41"/>
      <w:bookmarkEnd w:id="42"/>
    </w:p>
    <w:p w:rsidR="00BB4A47" w:rsidRDefault="00BB4A47" w:rsidP="00BB4A47">
      <w:pPr>
        <w:keepLines/>
        <w:tabs>
          <w:tab w:val="left" w:pos="360"/>
        </w:tabs>
        <w:ind w:left="360"/>
        <w:rPr>
          <w:szCs w:val="24"/>
        </w:rPr>
      </w:pPr>
    </w:p>
    <w:p w:rsidR="00BB4A47" w:rsidRDefault="00BB4A47" w:rsidP="001E1C8F">
      <w:pPr>
        <w:pStyle w:val="Nadpis3"/>
      </w:pPr>
      <w:bookmarkStart w:id="43" w:name="_Toc374086811"/>
      <w:bookmarkStart w:id="44" w:name="BAN___AKTUALIZACE_BANKOVNÍHO_ÚČTU"/>
      <w:bookmarkStart w:id="45" w:name="BKM_262C757E_758C_4DFB_95F8_E1C39D826754"/>
      <w:r>
        <w:t>BAN - Aktualizace bankovního účtu</w:t>
      </w:r>
      <w:bookmarkEnd w:id="43"/>
    </w:p>
    <w:p w:rsidR="00BB4A47" w:rsidRDefault="00BB4A47" w:rsidP="00BB4A47">
      <w:pPr>
        <w:tabs>
          <w:tab w:val="left" w:leader="dot" w:pos="360"/>
          <w:tab w:val="left" w:leader="dot" w:pos="1440"/>
        </w:tabs>
        <w:rPr>
          <w:rFonts w:eastAsia="Times New Roman"/>
          <w:szCs w:val="24"/>
        </w:rPr>
      </w:pPr>
      <w:r>
        <w:rPr>
          <w:rFonts w:eastAsia="Times New Roman"/>
          <w:szCs w:val="24"/>
        </w:rPr>
        <w:t>Proces Aktualizace bankovního účtu eviduje bankovní účty subjektů. Subjekt může mít evidovaných více platných bankovních účtů, které jsou rozlišeny typem (= účelem použití). Bankovní účty jsou zpravidla evidovány u konkrétní role subjektu.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Pro PZS a organizační jednotky zaměstnavatelů budou evidovány vlastní bankovní účty nad rámec bankovních účtů subjektů (provozovna).</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Aktualizace bankovního účtu (navedení nového bankovního účtu, uzavření starého bankovního účtu).</w:t>
      </w: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Informace o bankovním účtu subjektu.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Potvrzení uložení bankovního účtu.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Proces provádí verifikaci při navedení bankovního účtu. Pro české bankovní účty se provádí verifikace vůči specifikaci ČNB.</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46" w:name="BKM_13C4F3A8_FBF4_451D_9EC1_D338CA2DD9A9"/>
      <w:r>
        <w:rPr>
          <w:noProof/>
          <w:szCs w:val="24"/>
          <w:lang w:eastAsia="cs-CZ"/>
        </w:rPr>
        <w:drawing>
          <wp:inline distT="0" distB="0" distL="0" distR="0" wp14:anchorId="5A38AD3C" wp14:editId="4B5ACDB5">
            <wp:extent cx="5766179" cy="2122805"/>
            <wp:effectExtent l="0" t="0" r="635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9617" cy="2124071"/>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13 - REG-SPO-BAN Aktualizace bankovního účtu - chod procesu   </w:t>
      </w:r>
      <w:bookmarkEnd w:id="44"/>
      <w:bookmarkEnd w:id="45"/>
      <w:bookmarkEnd w:id="46"/>
    </w:p>
    <w:p w:rsidR="00BB4A47" w:rsidRDefault="00BB4A47"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BB4A47" w:rsidRDefault="00BB4A47" w:rsidP="001E1C8F">
      <w:pPr>
        <w:pStyle w:val="Nadpis3"/>
      </w:pPr>
      <w:bookmarkStart w:id="47" w:name="_Toc374086812"/>
      <w:bookmarkStart w:id="48" w:name="KOM___KONTAKTY___KOMUNIKACE_SE_SUBJEKTY"/>
      <w:bookmarkStart w:id="49" w:name="BKM_493D4577_3302_41A3_8B73_136E498496D1"/>
      <w:r>
        <w:t>KOM - Kontakty - komunikace se subjekty</w:t>
      </w:r>
      <w:bookmarkEnd w:id="47"/>
    </w:p>
    <w:p w:rsidR="00BB4A47" w:rsidRDefault="00BB4A47" w:rsidP="00BB4A47">
      <w:pPr>
        <w:tabs>
          <w:tab w:val="left" w:leader="dot" w:pos="360"/>
          <w:tab w:val="left" w:leader="dot" w:pos="1440"/>
        </w:tabs>
        <w:rPr>
          <w:szCs w:val="24"/>
        </w:rPr>
      </w:pPr>
      <w:r>
        <w:rPr>
          <w:rFonts w:eastAsia="Times New Roman"/>
          <w:szCs w:val="24"/>
        </w:rPr>
        <w:t>Oblast řešení Kontakty - komunikace se subjekty obsahuje funkce pro zaevidování kontaktu s klientem a zobrazení uskutečněných kontaktů uživateli.</w:t>
      </w:r>
    </w:p>
    <w:p w:rsidR="00BB4A47" w:rsidRDefault="00BB4A47" w:rsidP="00BB4A47">
      <w:pPr>
        <w:rPr>
          <w:szCs w:val="24"/>
        </w:rPr>
      </w:pPr>
    </w:p>
    <w:p w:rsidR="00BB4A47" w:rsidRDefault="00BB4A47" w:rsidP="00DE5479">
      <w:pPr>
        <w:keepNext/>
        <w:keepLines/>
        <w:tabs>
          <w:tab w:val="left" w:pos="360"/>
        </w:tabs>
        <w:rPr>
          <w:szCs w:val="24"/>
        </w:rPr>
      </w:pPr>
      <w:bookmarkStart w:id="50" w:name="BKM_5A082F29_0D01_47C5_ACF3_FDB8C27FAE6F"/>
      <w:r>
        <w:rPr>
          <w:noProof/>
          <w:szCs w:val="24"/>
          <w:lang w:eastAsia="cs-CZ"/>
        </w:rPr>
        <w:lastRenderedPageBreak/>
        <w:drawing>
          <wp:inline distT="0" distB="0" distL="0" distR="0" wp14:anchorId="75927CB5" wp14:editId="0FC7116F">
            <wp:extent cx="4237200" cy="3211200"/>
            <wp:effectExtent l="0" t="0" r="0" b="825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200" cy="32112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14 - REG-ROI - Kontakty - rozklad oblastí řešení </w:t>
      </w:r>
      <w:bookmarkEnd w:id="50"/>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51" w:name="ZAK___ZAEVIDOVÁNÍ_KONTAKTU"/>
      <w:bookmarkStart w:id="52" w:name="BKM_BF383A9E_A8D1_4851_AB55_4C8470D1FE61"/>
      <w:r>
        <w:rPr>
          <w:b w:val="0"/>
          <w:color w:val="004080"/>
        </w:rPr>
        <w:t>ZAK - Zaevidování kontaktu</w:t>
      </w:r>
    </w:p>
    <w:p w:rsidR="00BB4A47" w:rsidRDefault="00BB4A47" w:rsidP="00BB4A47">
      <w:pPr>
        <w:tabs>
          <w:tab w:val="left" w:leader="dot" w:pos="360"/>
          <w:tab w:val="left" w:leader="dot" w:pos="1440"/>
        </w:tabs>
        <w:rPr>
          <w:rFonts w:eastAsia="Times New Roman"/>
          <w:szCs w:val="24"/>
        </w:rPr>
      </w:pPr>
      <w:r>
        <w:rPr>
          <w:rFonts w:eastAsia="Times New Roman"/>
          <w:szCs w:val="24"/>
        </w:rPr>
        <w:t>Proces Zaevidování kontaktu probíhá v systému ICIS automaticky při podchycení události komunikace.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Navedení informace o proběhnutém kontaktu.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kontaktu s klientem.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Potvrzení zaevidování.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 xml:space="preserve">Požadavek na navedení nového kontaktu s klientem bude generován agendami ICIS, které spravují role subjektu. </w:t>
      </w: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V jednotlivých systémech samostatně.</w:t>
      </w: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53" w:name="BKM_0B213BA9_0748_45E9_8B58_B3719C9F109F"/>
      <w:r>
        <w:rPr>
          <w:noProof/>
          <w:szCs w:val="24"/>
          <w:lang w:eastAsia="cs-CZ"/>
        </w:rPr>
        <w:drawing>
          <wp:inline distT="0" distB="0" distL="0" distR="0" wp14:anchorId="62F49588" wp14:editId="5C1963D0">
            <wp:extent cx="4237200" cy="17748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200" cy="17748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15 - REG-SPO-KOM-ZAK - Zaevidování kontaktu - chod procesu   </w:t>
      </w:r>
      <w:bookmarkEnd w:id="51"/>
      <w:bookmarkEnd w:id="52"/>
      <w:bookmarkEnd w:id="53"/>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54" w:name="ZOK___ZOBRAZENÍ_INFORMACE_O_KONTAKTU"/>
      <w:bookmarkStart w:id="55" w:name="BKM_C568D412_49EC_4D98_83A0_B624879F044E"/>
      <w:r>
        <w:rPr>
          <w:b w:val="0"/>
          <w:color w:val="004080"/>
        </w:rPr>
        <w:t>ZOK - Zobrazení informace o kontaktu</w:t>
      </w:r>
    </w:p>
    <w:p w:rsidR="00BB4A47" w:rsidRDefault="00BB4A47" w:rsidP="00BB4A47">
      <w:pPr>
        <w:tabs>
          <w:tab w:val="left" w:leader="dot" w:pos="360"/>
          <w:tab w:val="left" w:leader="dot" w:pos="1440"/>
        </w:tabs>
        <w:rPr>
          <w:rFonts w:eastAsia="Times New Roman"/>
          <w:szCs w:val="24"/>
        </w:rPr>
      </w:pPr>
      <w:r>
        <w:rPr>
          <w:rFonts w:eastAsia="Times New Roman"/>
          <w:szCs w:val="24"/>
        </w:rPr>
        <w:t>Proces Zobrazení události umožní uživateli nahlížet na log proběhlé komunikace, případně zobrazení detailu.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Zpřístupnění údajů uživateli.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Subjekt.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Přehled o proběhlé komunikaci.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 xml:space="preserve">Uživateli se zobrazí přehled komunikace s klientem. Podle oprávnění se uživateli na vyžádání zobrazí detail komunikace. </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V jednotlivých systémech samostatně.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56" w:name="BKM_2FCCE7E1_2EF3_4712_92DD_EEF78BFF208C"/>
      <w:r>
        <w:rPr>
          <w:noProof/>
          <w:szCs w:val="24"/>
          <w:lang w:eastAsia="cs-CZ"/>
        </w:rPr>
        <w:drawing>
          <wp:inline distT="0" distB="0" distL="0" distR="0" wp14:anchorId="5517017F" wp14:editId="6EA1444B">
            <wp:extent cx="5779827" cy="231394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4704" cy="2315893"/>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16 - REG-SPO-KOM-ZOK - Zobrazení informace o kontaktu - chod procesu     </w:t>
      </w:r>
      <w:bookmarkEnd w:id="48"/>
      <w:bookmarkEnd w:id="49"/>
      <w:bookmarkEnd w:id="54"/>
      <w:bookmarkEnd w:id="55"/>
      <w:bookmarkEnd w:id="56"/>
    </w:p>
    <w:p w:rsidR="00BB4A47" w:rsidRDefault="00BB4A47" w:rsidP="00BB4A47">
      <w:pPr>
        <w:keepLines/>
        <w:tabs>
          <w:tab w:val="left" w:pos="360"/>
        </w:tabs>
        <w:ind w:left="360"/>
        <w:rPr>
          <w:szCs w:val="24"/>
        </w:rPr>
      </w:pPr>
    </w:p>
    <w:p w:rsidR="00BB4A47" w:rsidRDefault="00BB4A47" w:rsidP="001E1C8F">
      <w:pPr>
        <w:pStyle w:val="Nadpis3"/>
      </w:pPr>
      <w:bookmarkStart w:id="57" w:name="_Toc374086813"/>
      <w:bookmarkStart w:id="58" w:name="VMS___VAZBY_MEZI_SUBJEKTY"/>
      <w:bookmarkStart w:id="59" w:name="BKM_24771DC9_CC34_4594_91DB_3A472BEB690D"/>
      <w:r>
        <w:t>VMS - Vazby mezi subjekty</w:t>
      </w:r>
      <w:bookmarkEnd w:id="57"/>
    </w:p>
    <w:p w:rsidR="00BB4A47" w:rsidRDefault="00BB4A47" w:rsidP="00BB4A47">
      <w:pPr>
        <w:tabs>
          <w:tab w:val="left" w:leader="dot" w:pos="360"/>
          <w:tab w:val="left" w:leader="dot" w:pos="1440"/>
        </w:tabs>
        <w:rPr>
          <w:rFonts w:eastAsia="Times New Roman"/>
          <w:szCs w:val="24"/>
        </w:rPr>
      </w:pPr>
      <w:r>
        <w:rPr>
          <w:rFonts w:eastAsia="Times New Roman"/>
          <w:szCs w:val="24"/>
        </w:rPr>
        <w:t>Proces Vazby mezi subjekty sleduje vztahy mezi osobami / subjekty. Tyto vazby jsou následně využívány agendami ICIS při specifických činnostech. Vazby mající vliv na doručování písemností (plná moc, kontaktní osoba) jsou zahrnuty do oblasti Spojení.</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Evidence vztahů mezi subjekty.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vazbě mezi subjekty.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Potvrzení uložení vazby.</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Proces umožňuje sledovat vazby mezi subjekty a pozdější využití při datových analýzách.</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Call centrum</w:t>
      </w:r>
    </w:p>
    <w:p w:rsidR="00BB4A47" w:rsidRDefault="00BB4A47" w:rsidP="00BB4A47">
      <w:pPr>
        <w:tabs>
          <w:tab w:val="left" w:leader="dot" w:pos="360"/>
          <w:tab w:val="left" w:leader="dot" w:pos="1440"/>
        </w:tabs>
        <w:rPr>
          <w:rFonts w:eastAsia="Times New Roman"/>
          <w:szCs w:val="24"/>
        </w:rPr>
      </w:pPr>
      <w:r>
        <w:rPr>
          <w:rFonts w:eastAsia="Times New Roman"/>
          <w:szCs w:val="24"/>
        </w:rPr>
        <w:t>IZOP - vazby mezi pojištěnci a plátci (OSVČ)</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Chybí identifikace vazeb mezi plátci a poskytovateli zdravotních služeb.</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60" w:name="BKM_7518C846_ABC4_480B_85BA_83988AC7E563"/>
      <w:r>
        <w:rPr>
          <w:noProof/>
          <w:szCs w:val="24"/>
          <w:lang w:eastAsia="cs-CZ"/>
        </w:rPr>
        <w:drawing>
          <wp:inline distT="0" distB="0" distL="0" distR="0" wp14:anchorId="3BC5E550" wp14:editId="31FAEF7A">
            <wp:extent cx="5766179" cy="3045460"/>
            <wp:effectExtent l="0" t="0" r="635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124" cy="3047544"/>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17 - REG-SPO-VMS - Vazby mezi subjekty - chod procesu   </w:t>
      </w:r>
      <w:bookmarkEnd w:id="58"/>
      <w:bookmarkEnd w:id="59"/>
      <w:bookmarkEnd w:id="60"/>
    </w:p>
    <w:p w:rsidR="00BB4A47" w:rsidRDefault="00BB4A47"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BB4A47" w:rsidRDefault="00BB4A47" w:rsidP="001E1C8F">
      <w:pPr>
        <w:pStyle w:val="Nadpis3"/>
      </w:pPr>
      <w:bookmarkStart w:id="61" w:name="_Toc374086814"/>
      <w:bookmarkStart w:id="62" w:name="SOU___SOUČINNOST"/>
      <w:bookmarkStart w:id="63" w:name="BKM_42FAC005_AEE1_48D2_934B_9934DB740DE0"/>
      <w:r>
        <w:t>SOU - Součinnost</w:t>
      </w:r>
      <w:bookmarkEnd w:id="61"/>
    </w:p>
    <w:p w:rsidR="00BB4A47" w:rsidRDefault="00BB4A47" w:rsidP="00BB4A47">
      <w:pPr>
        <w:tabs>
          <w:tab w:val="left" w:leader="dot" w:pos="360"/>
          <w:tab w:val="left" w:leader="dot" w:pos="1440"/>
        </w:tabs>
        <w:rPr>
          <w:szCs w:val="24"/>
        </w:rPr>
      </w:pPr>
      <w:r>
        <w:rPr>
          <w:rFonts w:eastAsia="Times New Roman"/>
          <w:szCs w:val="24"/>
        </w:rPr>
        <w:t>Součinnost definuje postup zpracování požadavku na poskytnutí údajů externím institucím.</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64" w:name="BKM_276DB72B_9EF6_4043_9819_FD5CE90B1789"/>
      <w:r>
        <w:rPr>
          <w:noProof/>
          <w:szCs w:val="24"/>
          <w:lang w:eastAsia="cs-CZ"/>
        </w:rPr>
        <w:lastRenderedPageBreak/>
        <w:drawing>
          <wp:inline distT="0" distB="0" distL="0" distR="0" wp14:anchorId="02C1E4C1" wp14:editId="637173E3">
            <wp:extent cx="4237200" cy="55476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7200" cy="554760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18 - REG-SPO - Součinnost - rozklad oblastí řešení </w:t>
      </w:r>
      <w:bookmarkEnd w:id="64"/>
    </w:p>
    <w:p w:rsidR="00BB4A47" w:rsidRDefault="00BB4A47"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BB4A47" w:rsidRDefault="00BB4A47" w:rsidP="00BB4A47">
      <w:pPr>
        <w:pStyle w:val="Nadpis4"/>
        <w:spacing w:before="240"/>
        <w:rPr>
          <w:b w:val="0"/>
          <w:color w:val="004080"/>
        </w:rPr>
      </w:pPr>
      <w:bookmarkStart w:id="65" w:name="PMP___DOLOŽENÍ_PLATEBNÍ_MORÁLKY_PLÁTCE"/>
      <w:bookmarkStart w:id="66" w:name="BKM_55ED6D2A_A72E_4BA3_962A_B2EA6CF03688"/>
      <w:r>
        <w:rPr>
          <w:b w:val="0"/>
          <w:color w:val="004080"/>
        </w:rPr>
        <w:t>PMP - Doložení platební morálky plátce</w:t>
      </w:r>
    </w:p>
    <w:p w:rsidR="00BB4A47" w:rsidRDefault="00BB4A47" w:rsidP="00BB4A47">
      <w:pPr>
        <w:tabs>
          <w:tab w:val="left" w:leader="dot" w:pos="360"/>
          <w:tab w:val="left" w:leader="dot" w:pos="1440"/>
        </w:tabs>
        <w:rPr>
          <w:rFonts w:eastAsia="Times New Roman"/>
          <w:szCs w:val="24"/>
        </w:rPr>
      </w:pPr>
      <w:r>
        <w:rPr>
          <w:rFonts w:eastAsia="Times New Roman"/>
          <w:szCs w:val="24"/>
        </w:rPr>
        <w:t>Proces Doložení platební morálky plátce vyřizuje žádost o součinnost typu Platební morálka.</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Zpracování požadavku na součinnost.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Žádost o součinnost.</w:t>
      </w: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Odpověď na žádost.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Zdravotní pojišťovna přijme žádost o součinnost. Uživatel navede žádost do ICIS, kterou ICIS automaticky zpracuje. Odpověď uživatel zašle zpět - poštou, datovou schránkou, portálem 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67" w:name="BKM_C7C4D51C_1B62_4305_B2C8_7F7FDEC70479"/>
      <w:r>
        <w:rPr>
          <w:noProof/>
          <w:szCs w:val="24"/>
          <w:lang w:eastAsia="cs-CZ"/>
        </w:rPr>
        <w:drawing>
          <wp:inline distT="0" distB="0" distL="0" distR="0" wp14:anchorId="1277B904" wp14:editId="16018800">
            <wp:extent cx="5766179" cy="3578225"/>
            <wp:effectExtent l="0" t="0" r="6350"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516" cy="3581537"/>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19 - REG-SPO-SOU-PMP - Doložení platební morálky plátce - chod procesu   </w:t>
      </w:r>
      <w:bookmarkEnd w:id="65"/>
      <w:bookmarkEnd w:id="66"/>
      <w:bookmarkEnd w:id="67"/>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68" w:name="POJ___SDĚLENÍ_KONTAKTNÍCH_INFORMACÍ_POJI"/>
      <w:bookmarkStart w:id="69" w:name="BKM_5BDCFF51_E958_4DA3_94CA_A5228AD7421A"/>
      <w:r>
        <w:rPr>
          <w:b w:val="0"/>
          <w:color w:val="004080"/>
        </w:rPr>
        <w:t>POJ - Sdělení kontaktních informací pojištěnce</w:t>
      </w:r>
    </w:p>
    <w:p w:rsidR="00BB4A47" w:rsidRDefault="00BB4A47" w:rsidP="00BB4A47">
      <w:pPr>
        <w:tabs>
          <w:tab w:val="left" w:leader="dot" w:pos="360"/>
          <w:tab w:val="left" w:leader="dot" w:pos="1440"/>
        </w:tabs>
        <w:rPr>
          <w:rFonts w:eastAsia="Times New Roman"/>
          <w:szCs w:val="24"/>
        </w:rPr>
      </w:pPr>
      <w:r>
        <w:rPr>
          <w:rFonts w:eastAsia="Times New Roman"/>
          <w:szCs w:val="24"/>
        </w:rPr>
        <w:t>Proces Sdělení kontaktních informací pojištěnce vyřizuje žádost o součinnost na identifikaci spojení na pojištěnce.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Zpracování požadavku na součinnost.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Žádost o součinnost.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Odpověď na žádost.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Zdravotní pojišťovna přijme žádost o součinnost. Uživatel navede žádost do ICIS a vybere / potvrdí rozsah poskytnutých informací. ICIS žádost automaticky zpracuje. Odpověď uživatel zašle zpět - poštou, datovou schránkou, portálem 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p>
    <w:p w:rsidR="00BB4A47" w:rsidRDefault="00BB4A47" w:rsidP="00BB4A47">
      <w:pPr>
        <w:tabs>
          <w:tab w:val="left" w:leader="dot" w:pos="360"/>
          <w:tab w:val="left" w:leader="dot" w:pos="1440"/>
        </w:tabs>
        <w:rPr>
          <w:szCs w:val="24"/>
        </w:rPr>
      </w:pPr>
      <w:r>
        <w:rPr>
          <w:rFonts w:eastAsia="Times New Roman"/>
          <w:szCs w:val="24"/>
        </w:rPr>
        <w:t>Současný systém nepodporuje generování odpovědí, odpovědi je nutné ručně navádět do DMS a</w:t>
      </w:r>
      <w:r w:rsidR="009B4311">
        <w:rPr>
          <w:rFonts w:eastAsia="Times New Roman"/>
          <w:szCs w:val="24"/>
        </w:rPr>
        <w:t> </w:t>
      </w:r>
      <w:r>
        <w:rPr>
          <w:rFonts w:eastAsia="Times New Roman"/>
          <w:szCs w:val="24"/>
        </w:rPr>
        <w:t>následně do spisové služby.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70" w:name="BKM_20476ACB_7F7F_4439_8454_82DB8EE50F9C"/>
      <w:r>
        <w:rPr>
          <w:noProof/>
          <w:szCs w:val="24"/>
          <w:lang w:eastAsia="cs-CZ"/>
        </w:rPr>
        <w:lastRenderedPageBreak/>
        <w:drawing>
          <wp:inline distT="0" distB="0" distL="0" distR="0" wp14:anchorId="53CB2EA8" wp14:editId="34C9C7E3">
            <wp:extent cx="5766179" cy="3474720"/>
            <wp:effectExtent l="0" t="0" r="635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096" cy="3476478"/>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20 - REG-SPO-SOU-POJ - Sdělení kontaktních informací pojištěnce - chod procesu   </w:t>
      </w:r>
      <w:bookmarkEnd w:id="68"/>
      <w:bookmarkEnd w:id="69"/>
      <w:bookmarkEnd w:id="70"/>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71" w:name="UHR___DOLOŽENÍ_ÚHRADY_ZA_PÉČI"/>
      <w:bookmarkStart w:id="72" w:name="BKM_7035B860_FD2E_451B_936B_E5896A655D04"/>
      <w:r>
        <w:rPr>
          <w:b w:val="0"/>
          <w:color w:val="004080"/>
        </w:rPr>
        <w:t>UHR - Doložení úhrady za péči</w:t>
      </w:r>
    </w:p>
    <w:p w:rsidR="00BB4A47" w:rsidRDefault="00BB4A47" w:rsidP="00BB4A47">
      <w:pPr>
        <w:tabs>
          <w:tab w:val="left" w:leader="dot" w:pos="360"/>
          <w:tab w:val="left" w:leader="dot" w:pos="1440"/>
        </w:tabs>
        <w:rPr>
          <w:rFonts w:eastAsia="Times New Roman"/>
          <w:szCs w:val="24"/>
        </w:rPr>
      </w:pPr>
      <w:r>
        <w:rPr>
          <w:rFonts w:eastAsia="Times New Roman"/>
          <w:szCs w:val="24"/>
        </w:rPr>
        <w:t>Proces Doložení úhrady za péči vyřizuje žádost o součinnost typu Vyčíslení nákladů na péči.</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Zpracování požadavku na součinnost.</w:t>
      </w:r>
    </w:p>
    <w:p w:rsidR="00BB4A47" w:rsidRDefault="00BB4A47" w:rsidP="00BB4A47">
      <w:pPr>
        <w:tabs>
          <w:tab w:val="left" w:leader="dot" w:pos="360"/>
          <w:tab w:val="left" w:leader="dot" w:pos="1440"/>
        </w:tabs>
        <w:rPr>
          <w:rFonts w:eastAsia="Times New Roman"/>
          <w:b/>
          <w:szCs w:val="24"/>
        </w:rPr>
      </w:pPr>
    </w:p>
    <w:p w:rsidR="0095448A" w:rsidRDefault="0095448A"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Žádost o součinnost.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Odpověď na žádost.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Zdravotní pojišťovna přijme žádost o součinnost. Revizní lékař provede revizi výkonů souvisejících s</w:t>
      </w:r>
      <w:r w:rsidR="009B4311">
        <w:rPr>
          <w:rFonts w:eastAsia="Times New Roman"/>
          <w:szCs w:val="24"/>
        </w:rPr>
        <w:t> </w:t>
      </w:r>
      <w:r>
        <w:rPr>
          <w:rFonts w:eastAsia="Times New Roman"/>
          <w:szCs w:val="24"/>
        </w:rPr>
        <w:t>předmětem dotazu a provede vyčíslení nákladů.</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MUDr. Ludmila Plšková</w:t>
      </w: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Není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73" w:name="BKM_9E87D4F2_4F39_49F9_8D19_3120739E70AD"/>
      <w:r>
        <w:rPr>
          <w:noProof/>
          <w:szCs w:val="24"/>
          <w:lang w:eastAsia="cs-CZ"/>
        </w:rPr>
        <w:drawing>
          <wp:inline distT="0" distB="0" distL="0" distR="0" wp14:anchorId="3C0615AC" wp14:editId="507A48E4">
            <wp:extent cx="5766179" cy="3975735"/>
            <wp:effectExtent l="0" t="0" r="6350"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1375" cy="3979318"/>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21 - REG-SPO-SOU-UHR - Doložení úhrady za péči - chod procesu   </w:t>
      </w:r>
      <w:bookmarkEnd w:id="71"/>
      <w:bookmarkEnd w:id="72"/>
      <w:bookmarkEnd w:id="73"/>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74" w:name="PEC___VÝPIS_PÉČE_POJIŠTĚNCE"/>
      <w:bookmarkStart w:id="75" w:name="BKM_C68CF3A8_354D_4802_8338_6E1A66719852"/>
      <w:r>
        <w:rPr>
          <w:b w:val="0"/>
          <w:color w:val="004080"/>
        </w:rPr>
        <w:t>PEC - Výpis péče pojištěnce</w:t>
      </w:r>
    </w:p>
    <w:p w:rsidR="00BB4A47" w:rsidRDefault="00BB4A47" w:rsidP="00BB4A47">
      <w:pPr>
        <w:tabs>
          <w:tab w:val="left" w:leader="dot" w:pos="360"/>
          <w:tab w:val="left" w:leader="dot" w:pos="1440"/>
        </w:tabs>
        <w:rPr>
          <w:rFonts w:eastAsia="Times New Roman"/>
          <w:szCs w:val="24"/>
        </w:rPr>
      </w:pPr>
      <w:r>
        <w:rPr>
          <w:rFonts w:eastAsia="Times New Roman"/>
          <w:szCs w:val="24"/>
        </w:rPr>
        <w:t>Proces Výpis péče pojištěnce vyřizuje žádost o součinnost na identifikaci čerpané péče za určené období.</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Zpracování požadavku na součinnost.</w:t>
      </w:r>
    </w:p>
    <w:p w:rsidR="003514A7" w:rsidRDefault="003514A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Žádost o součinnost.</w:t>
      </w:r>
    </w:p>
    <w:p w:rsidR="0095448A" w:rsidRDefault="0095448A"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Odpověď na žádost.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Zdravotní pojišťovna přijme žádost o součinnost. Uživatel navede žádost do ICIS. ICIS žádost automaticky zpracuje. Odpověď uživatel zašle zpět - poštou, datovou schránkou, portálem ZP.</w:t>
      </w: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MUDr. Ludmila Plšková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p>
    <w:p w:rsidR="00BB4A47" w:rsidRDefault="00BB4A47" w:rsidP="00BB4A47">
      <w:pPr>
        <w:tabs>
          <w:tab w:val="left" w:leader="dot" w:pos="360"/>
          <w:tab w:val="left" w:leader="dot" w:pos="1440"/>
        </w:tabs>
        <w:rPr>
          <w:szCs w:val="24"/>
        </w:rPr>
      </w:pPr>
      <w:r>
        <w:rPr>
          <w:rFonts w:eastAsia="Times New Roman"/>
          <w:szCs w:val="24"/>
        </w:rPr>
        <w:t>Nyní řešeno výpisem účtu pojištěnce, který v daném období může obsahovat i údaje netýkající se zdravotní péče (např. čerpání preventivního programu).</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76" w:name="BKM_4CF3FBB1_8001_4C8F_A2B5_5123CE8FE727"/>
      <w:r>
        <w:rPr>
          <w:noProof/>
          <w:szCs w:val="24"/>
          <w:lang w:eastAsia="cs-CZ"/>
        </w:rPr>
        <w:drawing>
          <wp:inline distT="0" distB="0" distL="0" distR="0" wp14:anchorId="7E4B31C2" wp14:editId="25C0E500">
            <wp:extent cx="5759355" cy="3578225"/>
            <wp:effectExtent l="0" t="0" r="0" b="317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529" cy="3579576"/>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22 - REG-SPO-SOU-PEC - Výpis péče pojištěnce     </w:t>
      </w:r>
      <w:bookmarkEnd w:id="62"/>
      <w:bookmarkEnd w:id="63"/>
      <w:bookmarkEnd w:id="74"/>
      <w:bookmarkEnd w:id="75"/>
      <w:bookmarkEnd w:id="76"/>
    </w:p>
    <w:p w:rsidR="00BB4A47" w:rsidRDefault="00BB4A47" w:rsidP="00BB4A47">
      <w:pPr>
        <w:keepLines/>
        <w:tabs>
          <w:tab w:val="left" w:pos="360"/>
        </w:tabs>
        <w:ind w:left="360"/>
        <w:rPr>
          <w:szCs w:val="24"/>
        </w:rPr>
      </w:pPr>
    </w:p>
    <w:p w:rsidR="00BB4A47" w:rsidRDefault="00BB4A47" w:rsidP="001E1C8F">
      <w:pPr>
        <w:pStyle w:val="Nadpis3"/>
      </w:pPr>
      <w:bookmarkStart w:id="77" w:name="_Toc374086815"/>
      <w:bookmarkStart w:id="78" w:name="ZR___ZÁKLADNÍ_REGISTRY"/>
      <w:bookmarkStart w:id="79" w:name="BKM_09CEAC1A_0293_4FB5_BEF3_B6706A5F9116"/>
      <w:r>
        <w:lastRenderedPageBreak/>
        <w:t>ZR - Základní registry</w:t>
      </w:r>
      <w:bookmarkEnd w:id="77"/>
    </w:p>
    <w:p w:rsidR="00BB4A47" w:rsidRDefault="00BB4A47" w:rsidP="00BB4A47">
      <w:pPr>
        <w:tabs>
          <w:tab w:val="left" w:leader="dot" w:pos="360"/>
          <w:tab w:val="left" w:leader="dot" w:pos="1440"/>
        </w:tabs>
        <w:rPr>
          <w:rFonts w:eastAsia="Times New Roman"/>
          <w:szCs w:val="24"/>
        </w:rPr>
      </w:pPr>
      <w:r>
        <w:rPr>
          <w:rFonts w:eastAsia="Times New Roman"/>
          <w:szCs w:val="24"/>
        </w:rPr>
        <w:t>Proces Základní registry zajišťuje svázání subjektu s identitou v Základních registrech a odběr aktualizací subjektu.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Identifikace subjektu v základních registrech a zajištění konzistence údajů.</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Subjekt k registraci.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AIFO, zajištění aktualizace údajů ze Základních registrů.</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 registraci subjektu se ICIS pokusí vyhledat odpovídající identitu v Základních registrech. Po potvrzení uživatelem provede ICIS přihlášení k odběru změn.</w:t>
      </w:r>
    </w:p>
    <w:p w:rsidR="00BB4A47" w:rsidRDefault="00BB4A47" w:rsidP="00BB4A47">
      <w:pPr>
        <w:tabs>
          <w:tab w:val="left" w:leader="dot" w:pos="360"/>
          <w:tab w:val="left" w:leader="dot" w:pos="1440"/>
        </w:tabs>
        <w:rPr>
          <w:rFonts w:eastAsia="Times New Roman"/>
          <w:szCs w:val="24"/>
        </w:rPr>
      </w:pPr>
      <w:r>
        <w:rPr>
          <w:rFonts w:eastAsia="Times New Roman"/>
          <w:szCs w:val="24"/>
        </w:rPr>
        <w:t>V rámci pravidelného odběru změn v evidenci Základních registrů zajistí ICIS aktualizaci údajů v</w:t>
      </w:r>
      <w:r w:rsidR="009B4311">
        <w:rPr>
          <w:rFonts w:eastAsia="Times New Roman"/>
          <w:szCs w:val="24"/>
        </w:rPr>
        <w:t> </w:t>
      </w:r>
      <w:r>
        <w:rPr>
          <w:rFonts w:eastAsia="Times New Roman"/>
          <w:szCs w:val="24"/>
        </w:rPr>
        <w:t>registru subjektů.</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8E1CF6" w:rsidP="00BB4A47">
      <w:pPr>
        <w:tabs>
          <w:tab w:val="left" w:leader="dot" w:pos="360"/>
          <w:tab w:val="left" w:leader="dot" w:pos="1440"/>
        </w:tabs>
        <w:rPr>
          <w:rFonts w:eastAsia="Times New Roman"/>
          <w:szCs w:val="24"/>
        </w:rPr>
      </w:pPr>
      <w:r>
        <w:rPr>
          <w:rFonts w:eastAsia="Times New Roman"/>
          <w:szCs w:val="24"/>
        </w:rPr>
        <w:t>Ing. Bohuslav Tvrdý</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80" w:name="BKM_857D8F68_6BD1_4AF5_906A_4009992DD2A2"/>
      <w:r>
        <w:rPr>
          <w:noProof/>
          <w:szCs w:val="24"/>
          <w:lang w:eastAsia="cs-CZ"/>
        </w:rPr>
        <w:lastRenderedPageBreak/>
        <w:drawing>
          <wp:inline distT="0" distB="0" distL="0" distR="0" wp14:anchorId="741DFEB3" wp14:editId="3DC100BB">
            <wp:extent cx="5773003" cy="3919855"/>
            <wp:effectExtent l="0" t="0" r="0" b="444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6468" cy="3922208"/>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23 - REG-SPO-ZR - Základní registry - chod procesu   </w:t>
      </w:r>
      <w:bookmarkEnd w:id="78"/>
      <w:bookmarkEnd w:id="79"/>
      <w:bookmarkEnd w:id="80"/>
    </w:p>
    <w:p w:rsidR="00BB4A47" w:rsidRDefault="00BB4A47" w:rsidP="00BB4A47">
      <w:pPr>
        <w:keepLines/>
        <w:tabs>
          <w:tab w:val="left" w:pos="360"/>
        </w:tabs>
        <w:ind w:left="360"/>
        <w:rPr>
          <w:szCs w:val="24"/>
        </w:rPr>
      </w:pPr>
    </w:p>
    <w:p w:rsidR="00BB4A47" w:rsidRDefault="00BB4A47" w:rsidP="001E1C8F">
      <w:pPr>
        <w:pStyle w:val="Nadpis3"/>
      </w:pPr>
      <w:bookmarkStart w:id="81" w:name="_Toc374086816"/>
      <w:bookmarkStart w:id="82" w:name="INS___INSOLVENČNÍ_REJSTŘÍK"/>
      <w:bookmarkStart w:id="83" w:name="BKM_F4101279_644F_4990_B29E_39A0D060C27E"/>
      <w:r>
        <w:t>INS - Insolvenční rejstřík</w:t>
      </w:r>
      <w:bookmarkEnd w:id="81"/>
    </w:p>
    <w:p w:rsidR="00BB4A47" w:rsidRDefault="00BB4A47" w:rsidP="00BB4A47">
      <w:pPr>
        <w:tabs>
          <w:tab w:val="left" w:leader="dot" w:pos="360"/>
          <w:tab w:val="left" w:leader="dot" w:pos="1440"/>
        </w:tabs>
        <w:rPr>
          <w:szCs w:val="24"/>
        </w:rPr>
      </w:pPr>
      <w:r>
        <w:rPr>
          <w:rFonts w:eastAsia="Times New Roman"/>
          <w:szCs w:val="24"/>
        </w:rPr>
        <w:t>Proces Insolvenční rejstřík je definován v oblasti řešení Servis.</w:t>
      </w:r>
    </w:p>
    <w:p w:rsidR="00BB4A47" w:rsidRDefault="00BB4A47" w:rsidP="00BB4A47">
      <w:pPr>
        <w:keepNext/>
        <w:tabs>
          <w:tab w:val="left" w:leader="dot" w:pos="360"/>
          <w:tab w:val="left" w:leader="dot" w:pos="1440"/>
        </w:tabs>
        <w:rPr>
          <w:szCs w:val="24"/>
        </w:rPr>
      </w:pPr>
    </w:p>
    <w:p w:rsidR="00BB4A47" w:rsidRDefault="00197BBA" w:rsidP="00DE5479">
      <w:pPr>
        <w:keepNext/>
        <w:keepLines/>
        <w:tabs>
          <w:tab w:val="left" w:pos="360"/>
        </w:tabs>
        <w:rPr>
          <w:szCs w:val="24"/>
        </w:rPr>
      </w:pPr>
      <w:bookmarkStart w:id="84" w:name="BKM_C1B0E787_153F_496F_8EA2_307A3510F1B7"/>
      <w:r>
        <w:rPr>
          <w:noProof/>
          <w:szCs w:val="24"/>
          <w:lang w:eastAsia="cs-CZ"/>
        </w:rPr>
        <w:drawing>
          <wp:inline distT="0" distB="0" distL="0" distR="0" wp14:anchorId="3045C865" wp14:editId="0025A8F5">
            <wp:extent cx="4724400" cy="2436019"/>
            <wp:effectExtent l="0" t="0" r="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2436019"/>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24 - REG-SPO Insolvenční rejstřík - rozklad oblastí řešení   </w:t>
      </w:r>
      <w:bookmarkEnd w:id="82"/>
      <w:bookmarkEnd w:id="83"/>
      <w:bookmarkEnd w:id="84"/>
    </w:p>
    <w:p w:rsidR="00BB4A47" w:rsidRDefault="00BB4A47" w:rsidP="001E1C8F">
      <w:pPr>
        <w:pStyle w:val="Nadpis3"/>
      </w:pPr>
      <w:bookmarkStart w:id="85" w:name="_Toc374086817"/>
      <w:bookmarkStart w:id="86" w:name="OVL___OBCHODNÍ_VĚSTNÍK"/>
      <w:bookmarkStart w:id="87" w:name="BKM_C27FB817_DAA0_4A26_8238_B4E1A96F43B5"/>
      <w:r>
        <w:lastRenderedPageBreak/>
        <w:t>OVL - Obchodní věstník</w:t>
      </w:r>
      <w:bookmarkEnd w:id="85"/>
    </w:p>
    <w:p w:rsidR="00BB4A47" w:rsidRDefault="00BB4A47" w:rsidP="00BB4A47">
      <w:pPr>
        <w:tabs>
          <w:tab w:val="left" w:leader="dot" w:pos="360"/>
          <w:tab w:val="left" w:leader="dot" w:pos="1440"/>
        </w:tabs>
        <w:rPr>
          <w:szCs w:val="24"/>
        </w:rPr>
      </w:pPr>
      <w:r>
        <w:rPr>
          <w:rFonts w:eastAsia="Times New Roman"/>
          <w:szCs w:val="24"/>
        </w:rPr>
        <w:t>Proces Obchodní věstník je definován v oblasti řešení Servis.</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197BBA" w:rsidP="00DE5479">
      <w:pPr>
        <w:keepNext/>
        <w:keepLines/>
        <w:tabs>
          <w:tab w:val="left" w:pos="360"/>
        </w:tabs>
        <w:rPr>
          <w:szCs w:val="24"/>
        </w:rPr>
      </w:pPr>
      <w:bookmarkStart w:id="88" w:name="BKM_A3CEBE76_4902_43F6_8528_3F8F04754F8D"/>
      <w:r>
        <w:rPr>
          <w:noProof/>
          <w:szCs w:val="24"/>
          <w:lang w:eastAsia="cs-CZ"/>
        </w:rPr>
        <w:drawing>
          <wp:inline distT="0" distB="0" distL="0" distR="0" wp14:anchorId="3FCF5F73" wp14:editId="118D8B35">
            <wp:extent cx="4638675" cy="2916532"/>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291653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25 - REG-SPO - Obchodní věstník - rozklad oblastí řešení   </w:t>
      </w:r>
      <w:bookmarkEnd w:id="86"/>
      <w:bookmarkEnd w:id="87"/>
      <w:bookmarkEnd w:id="88"/>
    </w:p>
    <w:p w:rsidR="00BB4A47" w:rsidRDefault="00BB4A47" w:rsidP="00BB4A47">
      <w:pPr>
        <w:keepLines/>
        <w:tabs>
          <w:tab w:val="left" w:pos="360"/>
        </w:tabs>
        <w:ind w:left="360"/>
        <w:rPr>
          <w:szCs w:val="24"/>
        </w:rPr>
      </w:pPr>
    </w:p>
    <w:p w:rsidR="00BB4A47" w:rsidRDefault="00BB4A47" w:rsidP="001E1C8F">
      <w:pPr>
        <w:pStyle w:val="Nadpis3"/>
      </w:pPr>
      <w:bookmarkStart w:id="89" w:name="_Toc374086818"/>
      <w:bookmarkStart w:id="90" w:name="ITA___IDENTITY_TŘETÍCH_APLIKACÍ"/>
      <w:bookmarkStart w:id="91" w:name="BKM_3EFEA46D_D031_4CBB_A436_A88C0CE7E2B0"/>
      <w:r>
        <w:t>ITA - Identity třetích aplikací</w:t>
      </w:r>
      <w:bookmarkEnd w:id="89"/>
    </w:p>
    <w:p w:rsidR="00BB4A47" w:rsidRDefault="00BB4A47" w:rsidP="00BB4A47">
      <w:pPr>
        <w:tabs>
          <w:tab w:val="left" w:leader="dot" w:pos="360"/>
          <w:tab w:val="left" w:leader="dot" w:pos="1440"/>
        </w:tabs>
        <w:rPr>
          <w:rFonts w:eastAsia="Times New Roman"/>
          <w:szCs w:val="24"/>
        </w:rPr>
      </w:pPr>
      <w:r>
        <w:rPr>
          <w:rFonts w:eastAsia="Times New Roman"/>
          <w:szCs w:val="24"/>
        </w:rPr>
        <w:t>Proces Identity třetích aplikací zajišťuje evidenci identit kontaktů v informačních systémech mimo ICIS a podporu pro integraci těchto systémů.</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Zaevidovat a spravovat identitu třetích aplikací.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Kontakt a jeho identita v třetí aplikaci.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Zaevidována identita třetí aplikace.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 navedení identity třetí aplikace systém ověří, zda jde o programově podporovanou identitu. Pokud ano, pokusí se ověřit vkládané údaje.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Gestor procesu:</w:t>
      </w:r>
    </w:p>
    <w:p w:rsidR="00BB4A47" w:rsidRDefault="008E1CF6" w:rsidP="00BB4A47">
      <w:pPr>
        <w:tabs>
          <w:tab w:val="left" w:leader="dot" w:pos="360"/>
          <w:tab w:val="left" w:leader="dot" w:pos="1440"/>
        </w:tabs>
        <w:rPr>
          <w:rFonts w:eastAsia="Times New Roman"/>
          <w:szCs w:val="24"/>
        </w:rPr>
      </w:pPr>
      <w:r>
        <w:rPr>
          <w:rFonts w:eastAsia="Times New Roman"/>
          <w:szCs w:val="24"/>
        </w:rPr>
        <w:t>Ing. Bohuslav Tvrdý</w:t>
      </w:r>
    </w:p>
    <w:p w:rsidR="00C248F2" w:rsidRDefault="00C248F2"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Není s výjimkou identity pro Vitakartu a identity pro Portál OZP.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92" w:name="BKM_48F056D9_59F6_4C26_9902_9FEDDE9D1B2F"/>
      <w:r>
        <w:rPr>
          <w:noProof/>
          <w:szCs w:val="24"/>
          <w:lang w:eastAsia="cs-CZ"/>
        </w:rPr>
        <w:drawing>
          <wp:inline distT="0" distB="0" distL="0" distR="0" wp14:anchorId="7E223C9A" wp14:editId="027BE3AC">
            <wp:extent cx="5779827" cy="29343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2381" cy="293563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26 - REG-SPO-ITA - Identity třetích aplikací - chod procesu     </w:t>
      </w:r>
      <w:bookmarkEnd w:id="21"/>
      <w:bookmarkEnd w:id="22"/>
      <w:bookmarkEnd w:id="90"/>
      <w:bookmarkEnd w:id="91"/>
      <w:bookmarkEnd w:id="92"/>
    </w:p>
    <w:p w:rsidR="003514A7" w:rsidRDefault="003514A7">
      <w:pPr>
        <w:spacing w:before="0" w:after="200" w:line="276" w:lineRule="auto"/>
        <w:jc w:val="left"/>
        <w:rPr>
          <w:szCs w:val="24"/>
        </w:rPr>
      </w:pPr>
      <w:r>
        <w:rPr>
          <w:szCs w:val="24"/>
        </w:rPr>
        <w:br w:type="page"/>
      </w:r>
    </w:p>
    <w:p w:rsidR="00BB4A47" w:rsidRDefault="00BB4A47" w:rsidP="001E1C8F">
      <w:pPr>
        <w:pStyle w:val="Nadpis2"/>
      </w:pPr>
      <w:bookmarkStart w:id="93" w:name="_Toc374086819"/>
      <w:bookmarkStart w:id="94" w:name="POJ___REGISTR_POJIŠTĚNCŮ"/>
      <w:bookmarkStart w:id="95" w:name="BKM_118A1C1B_D72A_4060_89E3_B5518F6F39AD"/>
      <w:r>
        <w:lastRenderedPageBreak/>
        <w:t>POJ - Registr pojištěnců</w:t>
      </w:r>
      <w:bookmarkEnd w:id="93"/>
    </w:p>
    <w:p w:rsidR="00BB4A47" w:rsidRDefault="00BB4A47" w:rsidP="00BB4A47">
      <w:pPr>
        <w:tabs>
          <w:tab w:val="left" w:leader="dot" w:pos="360"/>
          <w:tab w:val="left" w:leader="dot" w:pos="1440"/>
        </w:tabs>
        <w:rPr>
          <w:rFonts w:eastAsia="Times New Roman"/>
          <w:szCs w:val="24"/>
        </w:rPr>
      </w:pPr>
      <w:r>
        <w:rPr>
          <w:rFonts w:eastAsia="Times New Roman"/>
          <w:szCs w:val="24"/>
        </w:rPr>
        <w:t>Oblast řešení Registr pojištěnců obsahuje evidenci pojištěnců v ICIS včetně pojistných vztahů a</w:t>
      </w:r>
      <w:r w:rsidR="009B4311">
        <w:rPr>
          <w:rFonts w:eastAsia="Times New Roman"/>
          <w:szCs w:val="24"/>
        </w:rPr>
        <w:t> </w:t>
      </w:r>
      <w:r>
        <w:rPr>
          <w:rFonts w:eastAsia="Times New Roman"/>
          <w:szCs w:val="24"/>
        </w:rPr>
        <w:t>definice platebních povinností (platebních kategorií plátce). Samotné platby / předpisy jsou evidovány ve finanční části systému ICIS.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szCs w:val="24"/>
        </w:rPr>
      </w:pPr>
      <w:r>
        <w:rPr>
          <w:rFonts w:eastAsia="Times New Roman"/>
          <w:szCs w:val="24"/>
        </w:rPr>
        <w:t>Registr pojištěnců zahrnuje jak kmenové pojištěnce, tak pojištěnce evidované na základě mezinárodních dohod / evropského nařízení. Nositelé pojištění EU, kteří nemají definován pojistný vztah, v registru pojištěnců zařazeni nejsou, nacházejí se v obecném registru subjektů.</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197BBA" w:rsidP="00DE5479">
      <w:pPr>
        <w:keepNext/>
        <w:keepLines/>
        <w:tabs>
          <w:tab w:val="left" w:pos="360"/>
        </w:tabs>
        <w:rPr>
          <w:szCs w:val="24"/>
        </w:rPr>
      </w:pPr>
      <w:bookmarkStart w:id="96" w:name="BKM_5730DC41_2D76_4BF9_9815_392241145BA6"/>
      <w:r>
        <w:rPr>
          <w:noProof/>
          <w:szCs w:val="24"/>
          <w:lang w:eastAsia="cs-CZ"/>
        </w:rPr>
        <w:drawing>
          <wp:inline distT="0" distB="0" distL="0" distR="0" wp14:anchorId="10CE190C" wp14:editId="4DA3A9D1">
            <wp:extent cx="3448050" cy="5705475"/>
            <wp:effectExtent l="0" t="0" r="0" b="952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2495" cy="5712830"/>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27 - REG - Registr pojištěnců - rozklad oblastí řešení </w:t>
      </w:r>
      <w:bookmarkEnd w:id="96"/>
    </w:p>
    <w:p w:rsidR="00BB4A47" w:rsidRDefault="00BB4A47" w:rsidP="00BB4A47">
      <w:pPr>
        <w:keepLines/>
        <w:tabs>
          <w:tab w:val="left" w:pos="360"/>
        </w:tabs>
        <w:ind w:left="360"/>
        <w:rPr>
          <w:szCs w:val="24"/>
        </w:rPr>
      </w:pPr>
    </w:p>
    <w:p w:rsidR="00BB4A47" w:rsidRDefault="00BB4A47" w:rsidP="001E1C8F">
      <w:pPr>
        <w:pStyle w:val="Nadpis3"/>
      </w:pPr>
      <w:bookmarkStart w:id="97" w:name="_Toc374086820"/>
      <w:bookmarkStart w:id="98" w:name="PSP___SPRÁVA_POJISTNÝCH_VZTAHŮ"/>
      <w:bookmarkStart w:id="99" w:name="BKM_C072E6BC_6239_4EDB_B241_DEBC1247CD84"/>
      <w:r>
        <w:t>PSP - Správa pojistných vztahů</w:t>
      </w:r>
      <w:bookmarkEnd w:id="97"/>
    </w:p>
    <w:p w:rsidR="00BB4A47" w:rsidRDefault="00BB4A47" w:rsidP="00BB4A47">
      <w:pPr>
        <w:tabs>
          <w:tab w:val="left" w:leader="dot" w:pos="360"/>
          <w:tab w:val="left" w:leader="dot" w:pos="1440"/>
        </w:tabs>
        <w:rPr>
          <w:szCs w:val="24"/>
        </w:rPr>
      </w:pPr>
      <w:r>
        <w:rPr>
          <w:rFonts w:eastAsia="Times New Roman"/>
          <w:szCs w:val="24"/>
        </w:rPr>
        <w:t>Oblast řešení Správa pojistných vztahů pokrývá evidenci pojistných vztahů zdravotního pojištění a</w:t>
      </w:r>
      <w:r w:rsidR="009B4311">
        <w:rPr>
          <w:rFonts w:eastAsia="Times New Roman"/>
          <w:szCs w:val="24"/>
        </w:rPr>
        <w:t> </w:t>
      </w:r>
      <w:r>
        <w:rPr>
          <w:rFonts w:eastAsia="Times New Roman"/>
          <w:szCs w:val="24"/>
        </w:rPr>
        <w:t>platebních kategorií plátce.</w:t>
      </w:r>
    </w:p>
    <w:p w:rsidR="00BB4A47" w:rsidRDefault="00197BBA" w:rsidP="00DE5479">
      <w:pPr>
        <w:keepNext/>
        <w:keepLines/>
        <w:tabs>
          <w:tab w:val="left" w:pos="360"/>
        </w:tabs>
        <w:rPr>
          <w:szCs w:val="24"/>
        </w:rPr>
      </w:pPr>
      <w:bookmarkStart w:id="100" w:name="BKM_6B9438F2_8C3B_44A2_AE44_10B7B20FF715"/>
      <w:r>
        <w:rPr>
          <w:noProof/>
          <w:szCs w:val="24"/>
          <w:lang w:eastAsia="cs-CZ"/>
        </w:rPr>
        <w:drawing>
          <wp:inline distT="0" distB="0" distL="0" distR="0" wp14:anchorId="1AB68335" wp14:editId="66D43848">
            <wp:extent cx="4508760" cy="5762625"/>
            <wp:effectExtent l="0" t="0" r="635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9434" cy="5763486"/>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28 - REG-POJ - Správa pojistných vztahů </w:t>
      </w:r>
      <w:bookmarkEnd w:id="100"/>
    </w:p>
    <w:p w:rsidR="00BB4A47" w:rsidRDefault="00BB4A47" w:rsidP="00BB4A47">
      <w:pPr>
        <w:keepLines/>
        <w:tabs>
          <w:tab w:val="left" w:pos="360"/>
        </w:tabs>
        <w:ind w:left="360"/>
        <w:rPr>
          <w:szCs w:val="24"/>
        </w:rPr>
      </w:pPr>
    </w:p>
    <w:p w:rsidR="00197BBA" w:rsidRDefault="00197BBA" w:rsidP="00BB4A47">
      <w:pPr>
        <w:keepLines/>
        <w:tabs>
          <w:tab w:val="left" w:pos="360"/>
        </w:tabs>
        <w:ind w:left="360"/>
        <w:rPr>
          <w:szCs w:val="24"/>
        </w:rPr>
      </w:pPr>
    </w:p>
    <w:p w:rsidR="00197BBA" w:rsidRDefault="00197BBA" w:rsidP="00BB4A47">
      <w:pPr>
        <w:keepLines/>
        <w:tabs>
          <w:tab w:val="left" w:pos="360"/>
        </w:tabs>
        <w:ind w:left="360"/>
        <w:rPr>
          <w:szCs w:val="24"/>
        </w:rPr>
      </w:pPr>
    </w:p>
    <w:p w:rsidR="00BB4A47" w:rsidRDefault="00BB4A47" w:rsidP="00BB4A47">
      <w:pPr>
        <w:pStyle w:val="Nadpis4"/>
        <w:spacing w:before="240"/>
        <w:rPr>
          <w:b w:val="0"/>
          <w:color w:val="004080"/>
        </w:rPr>
      </w:pPr>
      <w:bookmarkStart w:id="101" w:name="CMU___SPRÁVA_POJISTNÝCH_VZTAHŮ___APCMU"/>
      <w:bookmarkStart w:id="102" w:name="BKM_C5846634_EBDF_41AA_93B7_9322E357D778"/>
      <w:r>
        <w:rPr>
          <w:b w:val="0"/>
          <w:color w:val="004080"/>
        </w:rPr>
        <w:lastRenderedPageBreak/>
        <w:t>CMU - Správa pojistných vztahů - APCMU</w:t>
      </w:r>
    </w:p>
    <w:p w:rsidR="00BB4A47" w:rsidRDefault="00BB4A47" w:rsidP="00BB4A47">
      <w:pPr>
        <w:tabs>
          <w:tab w:val="left" w:leader="dot" w:pos="360"/>
          <w:tab w:val="left" w:leader="dot" w:pos="1440"/>
        </w:tabs>
        <w:rPr>
          <w:rFonts w:eastAsia="Times New Roman"/>
          <w:szCs w:val="24"/>
        </w:rPr>
      </w:pPr>
      <w:r>
        <w:rPr>
          <w:rFonts w:eastAsia="Times New Roman"/>
          <w:szCs w:val="24"/>
        </w:rPr>
        <w:t>Proces Správa pojistných vztahů - APCMU řeší zpracování a evidenci pojistných vztahů na základě mezinárodních dohod nebo pravidel evropské unie.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Zpracování a evidence pojistných vztahů na základě mezinárodních dohod nebo pravidel evropské unie.</w:t>
      </w:r>
    </w:p>
    <w:p w:rsidR="003514A7" w:rsidRDefault="003514A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Existující pojištěnec, evidovaná osoba, zahraniční nárokový formulář.</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Úprava pojistného vztahu, potvrzení zaevidování formuláře.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navádí formulář do externího systému AP CMÚ. Po zpracování formuláře na AP CMÚ je formulář uložen do ICIS včetně návazného promítnutí změn do evidence pojistných vztahů. Je-li součástí formuláře informace o novém pojištěnci, který není v registru ICIS, je automaticky do registru ICIS založen.</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Není známo</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03" w:name="BKM_C5589328_E5F1_4E54_911B_4BC92093BAEA"/>
      <w:r>
        <w:rPr>
          <w:noProof/>
          <w:szCs w:val="24"/>
          <w:lang w:eastAsia="cs-CZ"/>
        </w:rPr>
        <w:lastRenderedPageBreak/>
        <w:drawing>
          <wp:inline distT="0" distB="0" distL="0" distR="0" wp14:anchorId="76800C8D" wp14:editId="296E7ABB">
            <wp:extent cx="5759355" cy="407924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619" cy="4080135"/>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29 - REG-POJ-PSP-CMU - Správa pojistných vztahů - APCMU - chod procesu   </w:t>
      </w:r>
      <w:bookmarkEnd w:id="101"/>
      <w:bookmarkEnd w:id="102"/>
      <w:bookmarkEnd w:id="103"/>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04" w:name="SML___SPRÁVA_POJISTNÝCH_VZTAHŮ_ČR"/>
      <w:bookmarkStart w:id="105" w:name="BKM_6C94F7A3_3197_4443_A7AE_98CC329A2D57"/>
      <w:r>
        <w:rPr>
          <w:b w:val="0"/>
          <w:color w:val="004080"/>
        </w:rPr>
        <w:t>SML - Správa pojistných vztahů ČR</w:t>
      </w:r>
    </w:p>
    <w:p w:rsidR="00BB4A47" w:rsidRDefault="00BB4A47" w:rsidP="00BB4A47">
      <w:pPr>
        <w:tabs>
          <w:tab w:val="left" w:leader="dot" w:pos="360"/>
          <w:tab w:val="left" w:leader="dot" w:pos="1440"/>
        </w:tabs>
        <w:rPr>
          <w:rFonts w:eastAsia="Times New Roman"/>
          <w:szCs w:val="24"/>
        </w:rPr>
      </w:pPr>
      <w:r>
        <w:rPr>
          <w:rFonts w:eastAsia="Times New Roman"/>
          <w:szCs w:val="24"/>
        </w:rPr>
        <w:t>Proces Správa pojistných vztahů ČR řeší evidenci pojistných vztahů zdravotního pojištění v ČR.</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Evidence pojistných vztahů ČR.</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Přihláška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Úprava pojistného vztahu.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na základě podnětu provede navedení / úpravu pojistného vztahu. Systém automaticky doplní platební kategorii "Neznámý plátce" pro období nekryté jinými platebními kategoriemi. Uživatele může zastoupit systém, například při zpracování hlášení z CRP.</w:t>
      </w: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r>
        <w:rPr>
          <w:rFonts w:eastAsia="Times New Roman"/>
          <w:szCs w:val="24"/>
        </w:rPr>
        <w:t xml:space="preserve">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06" w:name="BKM_E9D11753_A297_46C2_A0E0_D30BCFAB94EE"/>
      <w:r>
        <w:rPr>
          <w:noProof/>
          <w:szCs w:val="24"/>
          <w:lang w:eastAsia="cs-CZ"/>
        </w:rPr>
        <w:lastRenderedPageBreak/>
        <w:drawing>
          <wp:inline distT="0" distB="0" distL="0" distR="0" wp14:anchorId="0E671501" wp14:editId="239D7C44">
            <wp:extent cx="5759355" cy="5995035"/>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4680" cy="6000578"/>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30 - REG-POJ-PSP-SML - Správa pojistných vztahů ČR - chod procesu   </w:t>
      </w:r>
      <w:bookmarkEnd w:id="104"/>
      <w:bookmarkEnd w:id="105"/>
      <w:bookmarkEnd w:id="106"/>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07" w:name="DLP___SPRÁVA_DLOUHODOBÉHO_POBYTU"/>
      <w:bookmarkStart w:id="108" w:name="BKM_C770CEA4_7377_4E9D_94BF_F35E172D46A2"/>
      <w:r>
        <w:rPr>
          <w:b w:val="0"/>
          <w:color w:val="004080"/>
        </w:rPr>
        <w:t>DLP - Správa dlouhodobého pobytu</w:t>
      </w:r>
    </w:p>
    <w:p w:rsidR="00BB4A47" w:rsidRDefault="00BB4A47" w:rsidP="00BB4A47">
      <w:pPr>
        <w:tabs>
          <w:tab w:val="left" w:leader="dot" w:pos="360"/>
          <w:tab w:val="left" w:leader="dot" w:pos="1440"/>
        </w:tabs>
        <w:rPr>
          <w:rFonts w:eastAsia="Times New Roman"/>
          <w:szCs w:val="24"/>
        </w:rPr>
      </w:pPr>
      <w:r>
        <w:rPr>
          <w:rFonts w:eastAsia="Times New Roman"/>
          <w:szCs w:val="24"/>
        </w:rPr>
        <w:t>Proces Správa dlouhodobého pobytu řeší evidenci pobytů pojištěnce v zahraničí. Během dlouhodobého pobytu v zahraničí nemá pojištěnec nárok na zdravotní péči a nemusí platit pojistné.</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Evidence dlouhodobého pobytu.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Oznámení o zahájení dlouhodobého pobytu.</w:t>
      </w:r>
    </w:p>
    <w:p w:rsidR="00BB4A47" w:rsidRDefault="00BB4A47" w:rsidP="00BB4A47">
      <w:pPr>
        <w:tabs>
          <w:tab w:val="left" w:leader="dot" w:pos="360"/>
          <w:tab w:val="left" w:leader="dot" w:pos="1440"/>
        </w:tabs>
        <w:rPr>
          <w:rFonts w:eastAsia="Times New Roman"/>
          <w:szCs w:val="24"/>
        </w:rPr>
      </w:pPr>
      <w:r>
        <w:rPr>
          <w:rFonts w:eastAsia="Times New Roman"/>
          <w:szCs w:val="24"/>
        </w:rPr>
        <w:t>Doložení pojištění v zahraničí při návratu zpět.</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Úprava platebních povinností.</w:t>
      </w:r>
    </w:p>
    <w:p w:rsidR="00BB4A47" w:rsidRDefault="00BB4A47" w:rsidP="00BB4A47">
      <w:pPr>
        <w:tabs>
          <w:tab w:val="left" w:leader="dot" w:pos="360"/>
          <w:tab w:val="left" w:leader="dot" w:pos="1440"/>
        </w:tabs>
        <w:rPr>
          <w:rFonts w:eastAsia="Times New Roman"/>
          <w:szCs w:val="24"/>
        </w:rPr>
      </w:pPr>
      <w:r>
        <w:rPr>
          <w:rFonts w:eastAsia="Times New Roman"/>
          <w:szCs w:val="24"/>
        </w:rPr>
        <w:t>Úprava nároku na zdravotní péči.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Pojištěnec oznámí zdravotní pojišťovně, že hodlá vycestovat do zahraničí a odevzdá stávající průkaz ZP. Následně nemusí platit pojistné. Po návratu zpět musí pojištěnec doložit, že byl v zahraničí zdravotně pojištěn a že splnil podmínky dlouhodobého pobytu. Při nesplnění podmínek je pojištěnci zpět vyměřen nedoplatek na pojistném za období dlouhodobého pobytu. Po návratu je pojištěnci aktivován pojistný vztah a vydán průkaz zdravotního pojištění. Je-li platný dříve odevzdaný průkaz ZP, předá se pojištěnci tento průkaz bez nutnosti generování nového průkazu.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09" w:name="BKM_182D4AF6_AE92_4785_9D6D_B17C34919D01"/>
      <w:r>
        <w:rPr>
          <w:noProof/>
          <w:szCs w:val="24"/>
          <w:lang w:eastAsia="cs-CZ"/>
        </w:rPr>
        <w:lastRenderedPageBreak/>
        <w:drawing>
          <wp:inline distT="0" distB="0" distL="0" distR="0" wp14:anchorId="6BB4F951" wp14:editId="18CD969C">
            <wp:extent cx="5779827" cy="406336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2908" cy="4065531"/>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31 - REG-POJ-PSP-DLP - Správa dlouhodobého pobytu - chod procesu   </w:t>
      </w:r>
      <w:bookmarkEnd w:id="107"/>
      <w:bookmarkEnd w:id="108"/>
      <w:bookmarkEnd w:id="109"/>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10" w:name="PLK___PLATEBNÍ_KATEGORIE"/>
      <w:bookmarkStart w:id="111" w:name="BKM_8971963E_B822_4C57_857E_4DCCF152CA29"/>
      <w:r>
        <w:rPr>
          <w:b w:val="0"/>
          <w:color w:val="004080"/>
        </w:rPr>
        <w:t>PLK - Platební kategorie</w:t>
      </w:r>
    </w:p>
    <w:p w:rsidR="00BB4A47" w:rsidRDefault="00BB4A47" w:rsidP="00BB4A47">
      <w:pPr>
        <w:tabs>
          <w:tab w:val="left" w:leader="dot" w:pos="360"/>
          <w:tab w:val="left" w:leader="dot" w:pos="1440"/>
        </w:tabs>
        <w:rPr>
          <w:szCs w:val="24"/>
        </w:rPr>
      </w:pPr>
      <w:r>
        <w:rPr>
          <w:rFonts w:eastAsia="Times New Roman"/>
          <w:szCs w:val="24"/>
        </w:rPr>
        <w:t>Oblast řešení Platební kategorie zahrnuje správu platebních kategorií plátce evidovaných u</w:t>
      </w:r>
      <w:r w:rsidR="009B4311">
        <w:rPr>
          <w:rFonts w:eastAsia="Times New Roman"/>
          <w:szCs w:val="24"/>
        </w:rPr>
        <w:t> </w:t>
      </w:r>
      <w:r>
        <w:rPr>
          <w:rFonts w:eastAsia="Times New Roman"/>
          <w:szCs w:val="24"/>
        </w:rPr>
        <w:t>pojištěnce.</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197BBA" w:rsidP="00DE5479">
      <w:pPr>
        <w:keepNext/>
        <w:keepLines/>
        <w:tabs>
          <w:tab w:val="left" w:pos="360"/>
        </w:tabs>
        <w:rPr>
          <w:szCs w:val="24"/>
        </w:rPr>
      </w:pPr>
      <w:bookmarkStart w:id="112" w:name="BKM_4842ED9C_81A4_46EA_8244_5D5ECD95AA2C"/>
      <w:r>
        <w:rPr>
          <w:noProof/>
          <w:szCs w:val="24"/>
          <w:lang w:eastAsia="cs-CZ"/>
        </w:rPr>
        <w:lastRenderedPageBreak/>
        <w:drawing>
          <wp:inline distT="0" distB="0" distL="0" distR="0" wp14:anchorId="22178DA7" wp14:editId="7CA2153C">
            <wp:extent cx="4028256" cy="42100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9607" cy="4211462"/>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32 - REG-POJ-PSP - Platební kategorie </w:t>
      </w:r>
      <w:bookmarkEnd w:id="112"/>
    </w:p>
    <w:p w:rsidR="00BB4A47" w:rsidRDefault="00BB4A47" w:rsidP="00BB4A47">
      <w:pPr>
        <w:keepLines/>
        <w:tabs>
          <w:tab w:val="left" w:pos="360"/>
        </w:tabs>
        <w:ind w:left="360"/>
        <w:rPr>
          <w:szCs w:val="24"/>
        </w:rPr>
      </w:pPr>
    </w:p>
    <w:p w:rsidR="00BB4A47" w:rsidRDefault="00BB4A47" w:rsidP="00BB4A47">
      <w:pPr>
        <w:pStyle w:val="Nadpis5"/>
        <w:spacing w:before="240"/>
        <w:rPr>
          <w:b/>
          <w:i/>
          <w:color w:val="004080"/>
        </w:rPr>
      </w:pPr>
      <w:bookmarkStart w:id="113" w:name="PLA___SPRÁVA_PLATEBNÍCH_KATEGORIÍ_PLÁTCE"/>
      <w:bookmarkStart w:id="114" w:name="BKM_475BBD0B_815F_4990_8797_D279F4AC7F95"/>
      <w:r>
        <w:rPr>
          <w:b/>
          <w:i/>
          <w:color w:val="004080"/>
        </w:rPr>
        <w:t>PLA - Správa platebních kategorií plátce</w:t>
      </w:r>
    </w:p>
    <w:p w:rsidR="00BB4A47" w:rsidRDefault="00BB4A47" w:rsidP="00BB4A47">
      <w:pPr>
        <w:tabs>
          <w:tab w:val="left" w:leader="dot" w:pos="360"/>
          <w:tab w:val="left" w:leader="dot" w:pos="1440"/>
        </w:tabs>
        <w:rPr>
          <w:rFonts w:eastAsia="Times New Roman"/>
          <w:szCs w:val="24"/>
        </w:rPr>
      </w:pPr>
      <w:r>
        <w:rPr>
          <w:rFonts w:eastAsia="Times New Roman"/>
          <w:szCs w:val="24"/>
        </w:rPr>
        <w:t>Proces Správa platebních povinností řeší evidenci kategorií plátce u pojištěnce. Pro názornost je v</w:t>
      </w:r>
      <w:r w:rsidR="009B4311">
        <w:rPr>
          <w:rFonts w:eastAsia="Times New Roman"/>
          <w:szCs w:val="24"/>
        </w:rPr>
        <w:t> </w:t>
      </w:r>
      <w:r>
        <w:rPr>
          <w:rFonts w:eastAsia="Times New Roman"/>
          <w:szCs w:val="24"/>
        </w:rPr>
        <w:t>procesu zobrazena větev uživatelská i větev pocházející z automatického zpracování údajů dávkovými úlohami. Proces rozlišuje dvě kategorie chyb v evidenci platebních povinností. Nepřekročitelné jsou situace, které nemůžou v praxi nikdy nastat. Informační chyby označují nezvyklé kombinace, u kterých je vhodné vyžádat si potvrzení od klienta. V případě automatických úloh jsou informační chyby "ignorovány".</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Úprava evidence kategorií plátce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změně platební povinnosti.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Úprava kategorie plátce.</w:t>
      </w: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nebo automatický proces (HOZ) navádí změny v kategoriích plátce pojištěnce. Systém provede kontroly podmínek platebních kategorií, zkontroluje povolené kombinace překryvů kategorií plátce a doplní tzv. kategorii "Neznámý plátce" pro období, u kterých není známá jiná platební povinnost. V případě výskytu chyby je chyba zobrazena uživateli / zaznamenána v evidenci chyb. Vyhovuje-li záznam podmínkám, uloží systém informace do systému a aktivuje proces generování předpisů pojistného.</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 - 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15" w:name="BKM_2D0C2975_4185_46D4_8A0D_5BCB4B78B8C0"/>
      <w:r>
        <w:rPr>
          <w:noProof/>
          <w:szCs w:val="24"/>
          <w:lang w:eastAsia="cs-CZ"/>
        </w:rPr>
        <w:lastRenderedPageBreak/>
        <w:drawing>
          <wp:inline distT="0" distB="0" distL="0" distR="0" wp14:anchorId="71158944" wp14:editId="623FFA40">
            <wp:extent cx="5745708" cy="5780405"/>
            <wp:effectExtent l="0" t="0" r="762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8714" cy="5783429"/>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33 - REG-POJ-PSP-PLK-PLA - Správa platebních kategorií plátce - chod procesu   </w:t>
      </w:r>
      <w:bookmarkEnd w:id="113"/>
      <w:bookmarkEnd w:id="114"/>
      <w:bookmarkEnd w:id="115"/>
    </w:p>
    <w:p w:rsidR="00BB4A47" w:rsidRDefault="00BB4A47" w:rsidP="00BB4A47">
      <w:pPr>
        <w:keepLines/>
        <w:tabs>
          <w:tab w:val="left" w:pos="360"/>
        </w:tabs>
        <w:ind w:left="360"/>
        <w:rPr>
          <w:szCs w:val="24"/>
        </w:rPr>
      </w:pPr>
    </w:p>
    <w:p w:rsidR="00BB4A47" w:rsidRDefault="00BB4A47" w:rsidP="00BB4A47">
      <w:pPr>
        <w:pStyle w:val="Nadpis5"/>
        <w:spacing w:before="240"/>
        <w:rPr>
          <w:b/>
          <w:i/>
          <w:color w:val="004080"/>
        </w:rPr>
      </w:pPr>
      <w:bookmarkStart w:id="116" w:name="EPP___KONTROLA_SOUBĚHŮ_A_NEZVYKLÝCH_EVID"/>
      <w:bookmarkStart w:id="117" w:name="BKM_6A3ACBE8_BAAB_43AB_8A6C_E32AC5363F3E"/>
      <w:r>
        <w:rPr>
          <w:b/>
          <w:i/>
          <w:color w:val="004080"/>
        </w:rPr>
        <w:t>EPP - Kontrola souběhů a nezvyklých evidencí kategorií plátce</w:t>
      </w:r>
    </w:p>
    <w:p w:rsidR="00BB4A47" w:rsidRDefault="00BB4A47" w:rsidP="00BB4A47">
      <w:pPr>
        <w:tabs>
          <w:tab w:val="left" w:leader="dot" w:pos="360"/>
          <w:tab w:val="left" w:leader="dot" w:pos="1440"/>
        </w:tabs>
        <w:rPr>
          <w:rFonts w:eastAsia="Times New Roman"/>
          <w:szCs w:val="24"/>
        </w:rPr>
      </w:pPr>
      <w:r>
        <w:rPr>
          <w:rFonts w:eastAsia="Times New Roman"/>
          <w:szCs w:val="24"/>
        </w:rPr>
        <w:t>Proces Kontrola souběhů a nezvyklé evidence kategorií plátce kontroluje evidenci platebních povinností vůči očekávaným průběhům / lhůtám trvání.</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Nalezení případů nesprávné evidence kategorií plátců (např. z důvodu nedoložení informace ze strany klienta).</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Evidence kategorií plátců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Chybové záznamy.</w:t>
      </w:r>
    </w:p>
    <w:p w:rsidR="00BB4A47" w:rsidRDefault="00BB4A47" w:rsidP="00BB4A47">
      <w:pPr>
        <w:tabs>
          <w:tab w:val="left" w:leader="dot" w:pos="360"/>
          <w:tab w:val="left" w:leader="dot" w:pos="1440"/>
        </w:tabs>
        <w:rPr>
          <w:rFonts w:eastAsia="Times New Roman"/>
          <w:szCs w:val="24"/>
        </w:rPr>
      </w:pPr>
      <w:r>
        <w:rPr>
          <w:rFonts w:eastAsia="Times New Roman"/>
          <w:szCs w:val="24"/>
        </w:rPr>
        <w:t>Výzva k doložení platební povinnosti.</w:t>
      </w:r>
    </w:p>
    <w:p w:rsidR="00BB4A47" w:rsidRDefault="00BB4A47" w:rsidP="00BB4A47">
      <w:pPr>
        <w:tabs>
          <w:tab w:val="left" w:leader="dot" w:pos="360"/>
          <w:tab w:val="left" w:leader="dot" w:pos="1440"/>
        </w:tabs>
        <w:rPr>
          <w:rFonts w:eastAsia="Times New Roman"/>
          <w:szCs w:val="24"/>
        </w:rPr>
      </w:pPr>
      <w:r>
        <w:rPr>
          <w:rFonts w:eastAsia="Times New Roman"/>
          <w:szCs w:val="24"/>
        </w:rPr>
        <w:t>Úprava kategorií plátce.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Klíčový uživatel definuje výběrové podmínky pro záznamy. Spustí kontrolu nad evidencí kategorií plátců. Pro vybrané záznamy obesílá pojištěnce pro doložení skutečnosti platební povinnosti. Pokud pojištěnec skutečnost nedoloží, je mu příslušná kategorie plátce zkrácena.</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18" w:name="BKM_BA2A9DEB_0FD9_4CAB_A0F3_B6E56B03CD60"/>
      <w:r>
        <w:rPr>
          <w:noProof/>
          <w:szCs w:val="24"/>
          <w:lang w:eastAsia="cs-CZ"/>
        </w:rPr>
        <w:lastRenderedPageBreak/>
        <w:drawing>
          <wp:inline distT="0" distB="0" distL="0" distR="0" wp14:anchorId="4B704F87" wp14:editId="2EA7C590">
            <wp:extent cx="5773003" cy="322008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6943" cy="3222283"/>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34 - REG-POJ-PSP-PLK-EPP - Kontrola souběhů a nezvyklých evidencí kategorií plátce - chod procesu   </w:t>
      </w:r>
      <w:bookmarkEnd w:id="116"/>
      <w:bookmarkEnd w:id="117"/>
      <w:bookmarkEnd w:id="118"/>
    </w:p>
    <w:p w:rsidR="00BB4A47" w:rsidRDefault="00BB4A47" w:rsidP="00BB4A47">
      <w:pPr>
        <w:keepLines/>
        <w:tabs>
          <w:tab w:val="left" w:pos="360"/>
        </w:tabs>
        <w:ind w:left="360"/>
        <w:rPr>
          <w:szCs w:val="24"/>
        </w:rPr>
      </w:pPr>
    </w:p>
    <w:p w:rsidR="00BB4A47" w:rsidRDefault="00BB4A47" w:rsidP="00BB4A47">
      <w:pPr>
        <w:pStyle w:val="Nadpis5"/>
        <w:spacing w:before="240"/>
        <w:rPr>
          <w:b/>
          <w:i/>
          <w:color w:val="004080"/>
        </w:rPr>
      </w:pPr>
      <w:bookmarkStart w:id="119" w:name="KNP___KONTROLA_NEZNÁMÉHO_PLÁTCE"/>
      <w:bookmarkStart w:id="120" w:name="BKM_C799D7D8_7FCB_4431_987F_C23E79EC5AD9"/>
      <w:r>
        <w:rPr>
          <w:b/>
          <w:i/>
          <w:color w:val="004080"/>
        </w:rPr>
        <w:t>KNP - Kontrola neznámého plátce</w:t>
      </w:r>
    </w:p>
    <w:p w:rsidR="00BB4A47" w:rsidRDefault="00BB4A47" w:rsidP="00BB4A47">
      <w:pPr>
        <w:tabs>
          <w:tab w:val="left" w:leader="dot" w:pos="360"/>
          <w:tab w:val="left" w:leader="dot" w:pos="1440"/>
        </w:tabs>
        <w:rPr>
          <w:rFonts w:eastAsia="Times New Roman"/>
          <w:szCs w:val="24"/>
        </w:rPr>
      </w:pPr>
      <w:r>
        <w:rPr>
          <w:rFonts w:eastAsia="Times New Roman"/>
          <w:szCs w:val="24"/>
        </w:rPr>
        <w:t>Proces Kontrola neznámého plátce provádí revizi kategorie neznámého plátce pojištěnců.</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Zajištění příjmu pojistného za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Evidence platebních povinností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Chybové záznamy.</w:t>
      </w:r>
    </w:p>
    <w:p w:rsidR="00BB4A47" w:rsidRDefault="00BB4A47" w:rsidP="00BB4A47">
      <w:pPr>
        <w:tabs>
          <w:tab w:val="left" w:leader="dot" w:pos="360"/>
          <w:tab w:val="left" w:leader="dot" w:pos="1440"/>
        </w:tabs>
        <w:rPr>
          <w:rFonts w:eastAsia="Times New Roman"/>
          <w:szCs w:val="24"/>
        </w:rPr>
      </w:pPr>
      <w:r>
        <w:rPr>
          <w:rFonts w:eastAsia="Times New Roman"/>
          <w:szCs w:val="24"/>
        </w:rPr>
        <w:t>Výzva OBZP.</w:t>
      </w:r>
    </w:p>
    <w:p w:rsidR="00BB4A47" w:rsidRDefault="00BB4A47" w:rsidP="00BB4A47">
      <w:pPr>
        <w:tabs>
          <w:tab w:val="left" w:leader="dot" w:pos="360"/>
          <w:tab w:val="left" w:leader="dot" w:pos="1440"/>
        </w:tabs>
        <w:rPr>
          <w:rFonts w:eastAsia="Times New Roman"/>
          <w:szCs w:val="24"/>
        </w:rPr>
      </w:pPr>
      <w:r>
        <w:rPr>
          <w:rFonts w:eastAsia="Times New Roman"/>
          <w:szCs w:val="24"/>
        </w:rPr>
        <w:t>Doplnění předpisu OBZP.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Klíčový uživatel spustí kontrolu neznámého plátce. Pro vybrané záznamy obesílá pojištěnce pro doložení skutečnosti kategorie plátce. Pokud pojištěnec skutečnost nedoloží, je mu stanovena kategorie samoplátce - OBZP.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r>
        <w:rPr>
          <w:rFonts w:eastAsia="Times New Roman"/>
          <w:szCs w:val="24"/>
        </w:rPr>
        <w:t xml:space="preserve">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DE5479">
      <w:pPr>
        <w:keepNext/>
        <w:keepLines/>
        <w:tabs>
          <w:tab w:val="left" w:pos="360"/>
        </w:tabs>
        <w:rPr>
          <w:szCs w:val="24"/>
        </w:rPr>
      </w:pPr>
      <w:bookmarkStart w:id="121" w:name="BKM_AB9EDAD1_E7EA_4A9F_B3B0_241068AF3804"/>
      <w:r>
        <w:rPr>
          <w:noProof/>
          <w:szCs w:val="24"/>
          <w:lang w:eastAsia="cs-CZ"/>
        </w:rPr>
        <w:drawing>
          <wp:inline distT="0" distB="0" distL="0" distR="0" wp14:anchorId="7552DEC8" wp14:editId="073984B6">
            <wp:extent cx="5752532" cy="3395345"/>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197" cy="3396328"/>
                    </a:xfrm>
                    <a:prstGeom prst="rect">
                      <a:avLst/>
                    </a:prstGeom>
                    <a:noFill/>
                    <a:ln>
                      <a:noFill/>
                    </a:ln>
                  </pic:spPr>
                </pic:pic>
              </a:graphicData>
            </a:graphic>
          </wp:inline>
        </w:drawing>
      </w:r>
    </w:p>
    <w:p w:rsidR="00BB4A47" w:rsidRDefault="00BB4A47" w:rsidP="00DE5479">
      <w:pPr>
        <w:keepLines/>
        <w:tabs>
          <w:tab w:val="left" w:pos="360"/>
        </w:tabs>
        <w:rPr>
          <w:szCs w:val="24"/>
        </w:rPr>
      </w:pPr>
      <w:r>
        <w:rPr>
          <w:rFonts w:eastAsia="Times New Roman"/>
          <w:szCs w:val="24"/>
        </w:rPr>
        <w:t xml:space="preserve">Diagram 35 - REG-POJ-PSP-PLK-KNP - Kontrola neznámého plátce - chod procesu       </w:t>
      </w:r>
      <w:bookmarkEnd w:id="98"/>
      <w:bookmarkEnd w:id="99"/>
      <w:bookmarkEnd w:id="110"/>
      <w:bookmarkEnd w:id="111"/>
      <w:bookmarkEnd w:id="119"/>
      <w:bookmarkEnd w:id="120"/>
      <w:bookmarkEnd w:id="121"/>
    </w:p>
    <w:p w:rsidR="00BB4A47" w:rsidRDefault="00BB4A47" w:rsidP="00BB4A47">
      <w:pPr>
        <w:keepLines/>
        <w:tabs>
          <w:tab w:val="left" w:pos="360"/>
        </w:tabs>
        <w:ind w:left="360"/>
        <w:rPr>
          <w:szCs w:val="24"/>
        </w:rPr>
      </w:pPr>
    </w:p>
    <w:p w:rsidR="00BB4A47" w:rsidRDefault="00BB4A47" w:rsidP="001E1C8F">
      <w:pPr>
        <w:pStyle w:val="Nadpis3"/>
      </w:pPr>
      <w:bookmarkStart w:id="122" w:name="_Toc374086821"/>
      <w:bookmarkStart w:id="123" w:name="PRU___PRŮKAZY_ZDRAVOTNÍHO_POJIŠTĚNÍ"/>
      <w:bookmarkStart w:id="124" w:name="BKM_F5D9D8ED_B728_4B5C_BB77_C8E57A61525E"/>
      <w:r>
        <w:t>PRU - Průkazy zdravotního pojištění</w:t>
      </w:r>
      <w:bookmarkEnd w:id="122"/>
    </w:p>
    <w:p w:rsidR="00BB4A47" w:rsidRDefault="00BB4A47" w:rsidP="00BB4A47">
      <w:pPr>
        <w:tabs>
          <w:tab w:val="left" w:leader="dot" w:pos="360"/>
          <w:tab w:val="left" w:leader="dot" w:pos="1440"/>
        </w:tabs>
        <w:rPr>
          <w:szCs w:val="24"/>
        </w:rPr>
      </w:pPr>
      <w:r>
        <w:rPr>
          <w:rFonts w:eastAsia="Times New Roman"/>
          <w:szCs w:val="24"/>
        </w:rPr>
        <w:t>Oblast řešení Průkazy zdravotního pojištění zajišťuje evidenci průkazů ZP pojištěnce.</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197BBA" w:rsidP="00DE5479">
      <w:pPr>
        <w:keepNext/>
        <w:keepLines/>
        <w:tabs>
          <w:tab w:val="left" w:pos="360"/>
        </w:tabs>
        <w:rPr>
          <w:szCs w:val="24"/>
        </w:rPr>
      </w:pPr>
      <w:bookmarkStart w:id="125" w:name="BKM_151206F6_F112_491D_88D4_3BC341A5E25B"/>
      <w:r>
        <w:rPr>
          <w:noProof/>
          <w:szCs w:val="24"/>
          <w:lang w:eastAsia="cs-CZ"/>
        </w:rPr>
        <w:lastRenderedPageBreak/>
        <w:drawing>
          <wp:inline distT="0" distB="0" distL="0" distR="0" wp14:anchorId="44A4FCBA" wp14:editId="088057C5">
            <wp:extent cx="4124325" cy="3494539"/>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8216" cy="3497836"/>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36 - REG-POJ - Průkazy zdravotního pojištění </w:t>
      </w:r>
      <w:bookmarkEnd w:id="125"/>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26" w:name="PRU___SPRÁVA_PRŮKAZŮ_ZP"/>
      <w:bookmarkStart w:id="127" w:name="BKM_CD3CD237_F605_472C_B36E_A24D5ED2EFAC"/>
      <w:r>
        <w:rPr>
          <w:b w:val="0"/>
          <w:color w:val="004080"/>
        </w:rPr>
        <w:t>PRU - Správa průkazů ZP</w:t>
      </w:r>
    </w:p>
    <w:p w:rsidR="00BB4A47" w:rsidRDefault="00BB4A47" w:rsidP="00BB4A47">
      <w:pPr>
        <w:tabs>
          <w:tab w:val="left" w:leader="dot" w:pos="360"/>
          <w:tab w:val="left" w:leader="dot" w:pos="1440"/>
        </w:tabs>
        <w:rPr>
          <w:rFonts w:eastAsia="Times New Roman"/>
          <w:szCs w:val="24"/>
        </w:rPr>
      </w:pPr>
      <w:r>
        <w:rPr>
          <w:rFonts w:eastAsia="Times New Roman"/>
          <w:szCs w:val="24"/>
        </w:rPr>
        <w:t>Proces Správa průkazů ZP umožňuje zaevidovat požadavek na tisk průkazu. Podklady pro tisk a</w:t>
      </w:r>
      <w:r w:rsidR="009B4311">
        <w:rPr>
          <w:rFonts w:eastAsia="Times New Roman"/>
          <w:szCs w:val="24"/>
        </w:rPr>
        <w:t> </w:t>
      </w:r>
      <w:r>
        <w:rPr>
          <w:rFonts w:eastAsia="Times New Roman"/>
          <w:szCs w:val="24"/>
        </w:rPr>
        <w:t>distribuci jsou poté hromadně předávány externímu zadavateli. ICIS umožňuje individuální tisk průkazu.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Platnost průkazu ZP je omezena datem expirace průkazu a existencí platného pojistného vztahu. V</w:t>
      </w:r>
      <w:r w:rsidR="009B4311">
        <w:rPr>
          <w:rFonts w:eastAsia="Times New Roman"/>
          <w:szCs w:val="24"/>
        </w:rPr>
        <w:t> </w:t>
      </w:r>
      <w:r>
        <w:rPr>
          <w:rFonts w:eastAsia="Times New Roman"/>
          <w:szCs w:val="24"/>
        </w:rPr>
        <w:t>případě přerušení pojistného vztahu (dlouhodobý pobyt, odchod do EU) je platnost průkazu pozastavena. V případě návratu pojištěnce před datem expirace průkazu může být pojištěnci vydán zpět existující průkaz.</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Nové průkazy se vydávají v definované lhůtě před zahájením pojistného vztahu. Pokud pojistný vztah již trvá (následný průkaz), vydávají se v nejbližším možném termínu.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Zajištění platných průkazů ZP pro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Vznik pojistného vztahu, individuální požadavek na nový průkaz, expirace existujícího průkazu.</w:t>
      </w:r>
    </w:p>
    <w:p w:rsidR="00BB4A47" w:rsidRDefault="00BB4A47" w:rsidP="00BB4A47">
      <w:pPr>
        <w:tabs>
          <w:tab w:val="left" w:leader="dot" w:pos="360"/>
          <w:tab w:val="left" w:leader="dot" w:pos="1440"/>
        </w:tabs>
        <w:rPr>
          <w:rFonts w:eastAsia="Times New Roman"/>
          <w:b/>
          <w:szCs w:val="24"/>
        </w:rPr>
      </w:pPr>
    </w:p>
    <w:p w:rsidR="00C248F2" w:rsidRDefault="00C248F2"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požadavku na tisk průkazu.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Událost pro zaevidování požadavku na nový průkaz může být:</w:t>
      </w:r>
    </w:p>
    <w:p w:rsidR="00BB4A47" w:rsidRDefault="00BB4A47" w:rsidP="00BB4A47">
      <w:pPr>
        <w:widowControl w:val="0"/>
        <w:numPr>
          <w:ilvl w:val="0"/>
          <w:numId w:val="3"/>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požadavek klienta na vydání nového průkazu ZP (např. z důvodu ztráty existujícího průkazu) - zajišťuje uživatel / klient přes Portál OZP</w:t>
      </w:r>
    </w:p>
    <w:p w:rsidR="00BB4A47" w:rsidRDefault="00BB4A47" w:rsidP="00BB4A47">
      <w:pPr>
        <w:widowControl w:val="0"/>
        <w:numPr>
          <w:ilvl w:val="0"/>
          <w:numId w:val="3"/>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registrace nového pojistného vztahu (stávající průkaz je již neplatný) - zajišťuje systém</w:t>
      </w:r>
    </w:p>
    <w:p w:rsidR="00BB4A47" w:rsidRDefault="00BB4A47" w:rsidP="00BB4A47">
      <w:pPr>
        <w:widowControl w:val="0"/>
        <w:numPr>
          <w:ilvl w:val="0"/>
          <w:numId w:val="3"/>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blížící se datum expirace průkazu - zajišťuje systém</w:t>
      </w:r>
    </w:p>
    <w:p w:rsidR="00BB4A47" w:rsidRDefault="00BB4A47" w:rsidP="00BB4A47">
      <w:pPr>
        <w:widowControl w:val="0"/>
        <w:numPr>
          <w:ilvl w:val="0"/>
          <w:numId w:val="3"/>
        </w:numPr>
        <w:tabs>
          <w:tab w:val="left" w:leader="dot" w:pos="360"/>
          <w:tab w:val="left" w:leader="dot" w:pos="1440"/>
        </w:tabs>
        <w:autoSpaceDE w:val="0"/>
        <w:autoSpaceDN w:val="0"/>
        <w:adjustRightInd w:val="0"/>
        <w:spacing w:before="0"/>
        <w:ind w:left="360" w:hanging="360"/>
        <w:jc w:val="left"/>
        <w:rPr>
          <w:rFonts w:eastAsia="Times New Roman"/>
          <w:szCs w:val="24"/>
        </w:rPr>
      </w:pPr>
      <w:r>
        <w:rPr>
          <w:rFonts w:eastAsia="Times New Roman"/>
          <w:szCs w:val="24"/>
        </w:rPr>
        <w:t>změna údajů na průkaze ZP (jméno, příjmení, titul)</w:t>
      </w:r>
    </w:p>
    <w:p w:rsidR="00BB4A47" w:rsidRDefault="00BB4A47" w:rsidP="00BB4A47">
      <w:pPr>
        <w:tabs>
          <w:tab w:val="left" w:leader="dot" w:pos="360"/>
          <w:tab w:val="left" w:leader="dot" w:pos="1440"/>
        </w:tabs>
        <w:rPr>
          <w:rFonts w:eastAsia="Times New Roman"/>
          <w:szCs w:val="24"/>
        </w:rPr>
      </w:pPr>
      <w:r>
        <w:rPr>
          <w:rFonts w:eastAsia="Times New Roman"/>
          <w:szCs w:val="24"/>
        </w:rPr>
        <w:t>Na základě události je naveden požadavek na tisk průkazu. Uživatel může klientovi vydat náhradní doklad.</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28" w:name="BKM_96C8BD35_CD9B_48B6_AFF5_6402925B5F5C"/>
      <w:r>
        <w:rPr>
          <w:noProof/>
          <w:szCs w:val="24"/>
          <w:lang w:eastAsia="cs-CZ"/>
        </w:rPr>
        <w:lastRenderedPageBreak/>
        <w:drawing>
          <wp:inline distT="0" distB="0" distL="0" distR="0" wp14:anchorId="3EB3DF22" wp14:editId="1583E888">
            <wp:extent cx="5766179" cy="3204210"/>
            <wp:effectExtent l="0" t="0" r="635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570" cy="3206094"/>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37 - REG-POJ-PRU-PRU - Správa průkazů ZP - chod procesu   </w:t>
      </w:r>
      <w:bookmarkEnd w:id="126"/>
      <w:bookmarkEnd w:id="127"/>
      <w:bookmarkEnd w:id="128"/>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29" w:name="KPP___KONTROLA_PLATNOSTI_PRŮKAZU_ZP"/>
      <w:bookmarkStart w:id="130" w:name="BKM_953CB129_05F4_4C8F_AA8F_00598FBE76E5"/>
      <w:r>
        <w:rPr>
          <w:b w:val="0"/>
          <w:color w:val="004080"/>
        </w:rPr>
        <w:t>KPP - Kontrola platnosti průkazu ZP</w:t>
      </w:r>
    </w:p>
    <w:p w:rsidR="00BB4A47" w:rsidRDefault="00BB4A47" w:rsidP="00BB4A47">
      <w:pPr>
        <w:tabs>
          <w:tab w:val="left" w:leader="dot" w:pos="360"/>
          <w:tab w:val="left" w:leader="dot" w:pos="1440"/>
        </w:tabs>
        <w:rPr>
          <w:rFonts w:eastAsia="Times New Roman"/>
          <w:szCs w:val="24"/>
        </w:rPr>
      </w:pPr>
      <w:r>
        <w:rPr>
          <w:rFonts w:eastAsia="Times New Roman"/>
          <w:szCs w:val="24"/>
        </w:rPr>
        <w:t>Proces Kontrola platnosti průkazu ZP zajišťuje včasné vydávání průkazů pojištěncům, u kterých se blíží doba expirace.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Cíl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Zajištění platného průkazu ZP pro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Průkazy 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Požadavky na tisk nových průkazů 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Klíčový uživatel spustí kontrolu expirace průkazů ZP. Pro průkazy vyhovující kritériím se vygenerují požadavky na vystavení nového průkazu.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 částečně</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p>
    <w:p w:rsidR="00BB4A47" w:rsidRDefault="00BB4A47" w:rsidP="00BB4A47">
      <w:pPr>
        <w:tabs>
          <w:tab w:val="left" w:leader="dot" w:pos="360"/>
          <w:tab w:val="left" w:leader="dot" w:pos="1440"/>
        </w:tabs>
        <w:rPr>
          <w:szCs w:val="24"/>
        </w:rPr>
      </w:pPr>
      <w:r>
        <w:rPr>
          <w:rFonts w:eastAsia="Times New Roman"/>
          <w:szCs w:val="24"/>
        </w:rPr>
        <w:t xml:space="preserve">Nebyly identifikovány. </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31" w:name="BKM_4EAC865C_43CD_46CE_ACCB_E694C79A8FE4"/>
      <w:r>
        <w:rPr>
          <w:noProof/>
          <w:szCs w:val="24"/>
          <w:lang w:eastAsia="cs-CZ"/>
        </w:rPr>
        <w:drawing>
          <wp:inline distT="0" distB="0" distL="0" distR="0" wp14:anchorId="007C6055" wp14:editId="3E8855D3">
            <wp:extent cx="5773003" cy="2639695"/>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5225" cy="2640711"/>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38 - REG-POJ-PRU-KPP - Kontrola platnosti průkazu ZP - chod procesu     </w:t>
      </w:r>
      <w:bookmarkEnd w:id="123"/>
      <w:bookmarkEnd w:id="124"/>
      <w:bookmarkEnd w:id="129"/>
      <w:bookmarkEnd w:id="130"/>
      <w:bookmarkEnd w:id="131"/>
    </w:p>
    <w:p w:rsidR="00BB4A47" w:rsidRDefault="00BB4A47" w:rsidP="00BB4A47">
      <w:pPr>
        <w:keepLines/>
        <w:tabs>
          <w:tab w:val="left" w:pos="360"/>
        </w:tabs>
        <w:ind w:left="360"/>
        <w:rPr>
          <w:szCs w:val="24"/>
        </w:rPr>
      </w:pPr>
    </w:p>
    <w:p w:rsidR="00BB4A47" w:rsidRDefault="00BB4A47" w:rsidP="001E1C8F">
      <w:pPr>
        <w:pStyle w:val="Nadpis3"/>
      </w:pPr>
      <w:bookmarkStart w:id="132" w:name="_Toc374086822"/>
      <w:bookmarkStart w:id="133" w:name="PRP___PŘIHLÁŠKA_POJIŠTĚNCE"/>
      <w:bookmarkStart w:id="134" w:name="BKM_CD8934B5_1FEA_48B1_9788_C399E4C24BDE"/>
      <w:r>
        <w:t>PRP - Přihláška pojištěnce</w:t>
      </w:r>
      <w:bookmarkEnd w:id="132"/>
    </w:p>
    <w:p w:rsidR="00BB4A47" w:rsidRDefault="00BB4A47" w:rsidP="00BB4A47">
      <w:pPr>
        <w:tabs>
          <w:tab w:val="left" w:leader="dot" w:pos="360"/>
          <w:tab w:val="left" w:leader="dot" w:pos="1440"/>
        </w:tabs>
        <w:rPr>
          <w:rFonts w:eastAsia="Times New Roman"/>
          <w:szCs w:val="24"/>
        </w:rPr>
      </w:pPr>
      <w:r>
        <w:rPr>
          <w:rFonts w:eastAsia="Times New Roman"/>
          <w:szCs w:val="24"/>
        </w:rPr>
        <w:t xml:space="preserve">Proces Přihláška pojištěnce zasahuje do většiny agend registru pojištěnců. Zavedení průvodce přihlášení pojištěnce výrazně usnadní práci uživatelům. </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nového pojištěnce.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Přihláška pojištěnce, přihláška novorozence.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V ICIS zaevidován nový pojištěnec se všemi náležitostmi.</w:t>
      </w:r>
    </w:p>
    <w:p w:rsidR="00BB4A47" w:rsidRDefault="00BB4A47" w:rsidP="00BB4A47">
      <w:pPr>
        <w:tabs>
          <w:tab w:val="left" w:leader="dot" w:pos="360"/>
          <w:tab w:val="left" w:leader="dot" w:pos="1440"/>
        </w:tabs>
        <w:rPr>
          <w:rFonts w:eastAsia="Times New Roman"/>
          <w:b/>
          <w:szCs w:val="24"/>
        </w:rPr>
      </w:pPr>
    </w:p>
    <w:p w:rsidR="00C248F2" w:rsidRDefault="00C248F2" w:rsidP="00BB4A47">
      <w:pPr>
        <w:tabs>
          <w:tab w:val="left" w:leader="dot" w:pos="360"/>
          <w:tab w:val="left" w:leader="dot" w:pos="1440"/>
        </w:tabs>
        <w:rPr>
          <w:rFonts w:eastAsia="Times New Roman"/>
          <w:b/>
          <w:szCs w:val="24"/>
        </w:rPr>
      </w:pPr>
    </w:p>
    <w:p w:rsidR="00C248F2" w:rsidRDefault="00C248F2"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vyplní požadované údaje o pojištěnci. Po odsouhlasení registrace systém ICIS uloží údaje do příslušných agend a zajistí integritu naváděných údajů v rámci jednoho kroku. Dle podmínek produktů nabídne uživatel klientovi produkty k čerpání.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6E13DA" w:rsidRDefault="006E13DA"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Nutno procházet více nabídek menu.</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35" w:name="BKM_EEFB911F_2FA9_4071_B062_48C803ED6109"/>
      <w:r>
        <w:rPr>
          <w:noProof/>
          <w:szCs w:val="24"/>
          <w:lang w:eastAsia="cs-CZ"/>
        </w:rPr>
        <w:lastRenderedPageBreak/>
        <w:drawing>
          <wp:inline distT="0" distB="0" distL="0" distR="0" wp14:anchorId="0F515B4B" wp14:editId="3F2810CE">
            <wp:extent cx="5745708" cy="5764530"/>
            <wp:effectExtent l="0" t="0" r="762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356" cy="5767187"/>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39 - REG-POJ-PRP - Přihláška pojištěnce - chod procesu   </w:t>
      </w:r>
      <w:bookmarkEnd w:id="133"/>
      <w:bookmarkEnd w:id="134"/>
      <w:bookmarkEnd w:id="135"/>
    </w:p>
    <w:p w:rsidR="00BB4A47" w:rsidRDefault="00BB4A47"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95448A" w:rsidRDefault="0095448A" w:rsidP="00BB4A47">
      <w:pPr>
        <w:keepLines/>
        <w:tabs>
          <w:tab w:val="left" w:pos="360"/>
        </w:tabs>
        <w:ind w:left="360"/>
        <w:rPr>
          <w:szCs w:val="24"/>
        </w:rPr>
      </w:pPr>
    </w:p>
    <w:p w:rsidR="00BB4A47" w:rsidRDefault="00BB4A47" w:rsidP="001E1C8F">
      <w:pPr>
        <w:pStyle w:val="Nadpis3"/>
      </w:pPr>
      <w:bookmarkStart w:id="136" w:name="_Toc374086823"/>
      <w:bookmarkStart w:id="137" w:name="CRP___CENTRÁLNÍ_REGISTR_POJIŠTĚNCŮ"/>
      <w:bookmarkStart w:id="138" w:name="BKM_7CED3385_0287_4240_80F7_D18A27AAF50A"/>
      <w:r>
        <w:lastRenderedPageBreak/>
        <w:t>CRP - Centrální registr pojištěnců</w:t>
      </w:r>
      <w:bookmarkEnd w:id="136"/>
    </w:p>
    <w:p w:rsidR="00BB4A47" w:rsidRDefault="00BB4A47" w:rsidP="00BB4A47">
      <w:pPr>
        <w:tabs>
          <w:tab w:val="left" w:leader="dot" w:pos="360"/>
          <w:tab w:val="left" w:leader="dot" w:pos="1440"/>
        </w:tabs>
        <w:rPr>
          <w:szCs w:val="24"/>
        </w:rPr>
      </w:pPr>
      <w:r>
        <w:rPr>
          <w:rFonts w:eastAsia="Times New Roman"/>
          <w:szCs w:val="24"/>
        </w:rPr>
        <w:t>Oblast řešení Centrální registr pojištěnců zajišťuje synchronizaci údajů mezi zdravotní pojišťovnou a</w:t>
      </w:r>
      <w:r w:rsidR="009B4311">
        <w:rPr>
          <w:rFonts w:eastAsia="Times New Roman"/>
          <w:szCs w:val="24"/>
        </w:rPr>
        <w:t> </w:t>
      </w:r>
      <w:r>
        <w:rPr>
          <w:rFonts w:eastAsia="Times New Roman"/>
          <w:szCs w:val="24"/>
        </w:rPr>
        <w:t>centrálním registrem pojištěnců.</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39" w:name="BKM_9DAB127B_D625_4BAC_8BE8_B34D0D1200D2"/>
      <w:r>
        <w:rPr>
          <w:noProof/>
          <w:szCs w:val="24"/>
          <w:lang w:eastAsia="cs-CZ"/>
        </w:rPr>
        <w:drawing>
          <wp:inline distT="0" distB="0" distL="0" distR="0" wp14:anchorId="7F199064" wp14:editId="12C53934">
            <wp:extent cx="4237200" cy="2667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7200" cy="2667600"/>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40 - REG-POJ - Centrální registr pojištěnců </w:t>
      </w:r>
      <w:bookmarkEnd w:id="139"/>
    </w:p>
    <w:p w:rsidR="00BB4A47" w:rsidRDefault="00BB4A47" w:rsidP="00BB4A47">
      <w:pPr>
        <w:keepLines/>
        <w:tabs>
          <w:tab w:val="left" w:pos="360"/>
        </w:tabs>
        <w:ind w:left="360"/>
        <w:rPr>
          <w:szCs w:val="24"/>
        </w:rPr>
      </w:pPr>
    </w:p>
    <w:p w:rsidR="00BB4A47" w:rsidRDefault="00BB4A47" w:rsidP="00BB4A47">
      <w:pPr>
        <w:pStyle w:val="Nadpis4"/>
        <w:spacing w:before="240"/>
        <w:rPr>
          <w:b w:val="0"/>
          <w:color w:val="004080"/>
        </w:rPr>
      </w:pPr>
      <w:bookmarkStart w:id="140" w:name="EVP___EVIDENCE_POJIŠTĚNCŮ"/>
      <w:bookmarkStart w:id="141" w:name="BKM_C3E17A95_2D96_4C40_BF61_45FAADDB4238"/>
      <w:r>
        <w:rPr>
          <w:b w:val="0"/>
          <w:color w:val="004080"/>
        </w:rPr>
        <w:t>EVP - Evidence pojištěnců</w:t>
      </w:r>
    </w:p>
    <w:p w:rsidR="00BB4A47" w:rsidRDefault="00BB4A47" w:rsidP="00BB4A47">
      <w:pPr>
        <w:tabs>
          <w:tab w:val="left" w:leader="dot" w:pos="360"/>
          <w:tab w:val="left" w:leader="dot" w:pos="1440"/>
        </w:tabs>
        <w:rPr>
          <w:rFonts w:eastAsia="Times New Roman"/>
          <w:szCs w:val="24"/>
        </w:rPr>
      </w:pPr>
      <w:r>
        <w:rPr>
          <w:rFonts w:eastAsia="Times New Roman"/>
          <w:szCs w:val="24"/>
        </w:rPr>
        <w:t>Proces Evidence pojištěnců popisuje uživatelskou práci se záznamy z Centrálního registru pojištěnců. Proces komunikace s CRP je uveden v oblasti řešení Servis.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Synchronizace údajů o pojištěnci mezi ZP a CRP.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Změny v evidenci pojištěnců na straně ZP nebo CRP.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Narovnání údajů v evidenci.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Při změně údajů v registru pojištěnců vznikají automaticky záznamy pro odeslání do CRP.</w:t>
      </w:r>
    </w:p>
    <w:p w:rsidR="00BB4A47" w:rsidRDefault="00BB4A47" w:rsidP="00BB4A47">
      <w:pPr>
        <w:tabs>
          <w:tab w:val="left" w:leader="dot" w:pos="360"/>
          <w:tab w:val="left" w:leader="dot" w:pos="1440"/>
        </w:tabs>
        <w:rPr>
          <w:rFonts w:eastAsia="Times New Roman"/>
          <w:szCs w:val="24"/>
        </w:rPr>
      </w:pPr>
      <w:r>
        <w:rPr>
          <w:rFonts w:eastAsia="Times New Roman"/>
          <w:szCs w:val="24"/>
        </w:rPr>
        <w:t>Při přijetí informací z CRP jsou záznamy automaticky zpracované. Nezpracované záznamy jsou předány uživateli k revizi. Uživatel si zobrazí požadovanou změnu, zkontroluje důvody odmítnutí a</w:t>
      </w:r>
      <w:r w:rsidR="009B4311">
        <w:rPr>
          <w:rFonts w:eastAsia="Times New Roman"/>
          <w:szCs w:val="24"/>
        </w:rPr>
        <w:t> </w:t>
      </w:r>
      <w:r>
        <w:rPr>
          <w:rFonts w:eastAsia="Times New Roman"/>
          <w:szCs w:val="24"/>
        </w:rPr>
        <w:t>změny potvrdí nebo zamítne. Výsledek zpracování je evidován v příslušném chybovém záznamu.</w:t>
      </w: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IT oddělení OZP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Chybí uživatelská podpora řešení chybových záznamů.</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42" w:name="BKM_F4F89EB4_39CB_4C14_8AEF_512D927C08F9"/>
      <w:r>
        <w:rPr>
          <w:noProof/>
          <w:szCs w:val="24"/>
          <w:lang w:eastAsia="cs-CZ"/>
        </w:rPr>
        <w:lastRenderedPageBreak/>
        <w:drawing>
          <wp:inline distT="0" distB="0" distL="0" distR="0" wp14:anchorId="33303085" wp14:editId="5AC233BC">
            <wp:extent cx="5752532" cy="6400800"/>
            <wp:effectExtent l="0" t="0" r="63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695" cy="6404319"/>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41 - REG-POJ-CRP - Evidence pojištěnců - chod procesu   </w:t>
      </w:r>
      <w:bookmarkEnd w:id="140"/>
      <w:bookmarkEnd w:id="141"/>
      <w:bookmarkEnd w:id="142"/>
    </w:p>
    <w:p w:rsidR="00BB4A47" w:rsidRDefault="00BB4A47"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BB4A47" w:rsidRDefault="00BB4A47" w:rsidP="00BB4A47">
      <w:pPr>
        <w:pStyle w:val="Nadpis4"/>
        <w:spacing w:before="240"/>
        <w:rPr>
          <w:b w:val="0"/>
          <w:color w:val="004080"/>
        </w:rPr>
      </w:pPr>
      <w:bookmarkStart w:id="143" w:name="STA___STATISTIKY_POJIŠTĚNCŮ"/>
      <w:bookmarkStart w:id="144" w:name="BKM_007BC68C_6B35_4643_A70C_C2BDD8DA4CFE"/>
      <w:r>
        <w:rPr>
          <w:b w:val="0"/>
          <w:color w:val="004080"/>
        </w:rPr>
        <w:lastRenderedPageBreak/>
        <w:t>STA - Statistiky pojištěnců</w:t>
      </w:r>
    </w:p>
    <w:p w:rsidR="00BB4A47" w:rsidRDefault="00BB4A47" w:rsidP="00BB4A47">
      <w:pPr>
        <w:tabs>
          <w:tab w:val="left" w:leader="dot" w:pos="360"/>
          <w:tab w:val="left" w:leader="dot" w:pos="1440"/>
        </w:tabs>
        <w:rPr>
          <w:szCs w:val="24"/>
        </w:rPr>
      </w:pPr>
      <w:r>
        <w:rPr>
          <w:rFonts w:eastAsia="Times New Roman"/>
          <w:szCs w:val="24"/>
        </w:rPr>
        <w:t>Oblast řešení Statistiky pojištěnců je definována v Oblasti řešení Servis.</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197BBA" w:rsidP="00FD53FE">
      <w:pPr>
        <w:keepNext/>
        <w:keepLines/>
        <w:tabs>
          <w:tab w:val="left" w:pos="360"/>
        </w:tabs>
        <w:rPr>
          <w:szCs w:val="24"/>
        </w:rPr>
      </w:pPr>
      <w:bookmarkStart w:id="145" w:name="BKM_5399BAA5_B281_4023_BCD0_FA8095AF2854"/>
      <w:r>
        <w:rPr>
          <w:noProof/>
          <w:szCs w:val="24"/>
          <w:lang w:eastAsia="cs-CZ"/>
        </w:rPr>
        <w:drawing>
          <wp:inline distT="0" distB="0" distL="0" distR="0" wp14:anchorId="67478FD5" wp14:editId="3F65C4BB">
            <wp:extent cx="3590925" cy="2259961"/>
            <wp:effectExtent l="0" t="0" r="0" b="762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92051" cy="2260670"/>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42 - REG-POJ-CRP-STA - Statistky pojištěnců - rozklad oblastí řešení     </w:t>
      </w:r>
      <w:bookmarkEnd w:id="137"/>
      <w:bookmarkEnd w:id="138"/>
      <w:bookmarkEnd w:id="143"/>
      <w:bookmarkEnd w:id="144"/>
      <w:bookmarkEnd w:id="145"/>
    </w:p>
    <w:p w:rsidR="00BB4A47" w:rsidRDefault="00BB4A47" w:rsidP="00BB4A47">
      <w:pPr>
        <w:keepLines/>
        <w:tabs>
          <w:tab w:val="left" w:pos="360"/>
        </w:tabs>
        <w:ind w:left="360"/>
        <w:rPr>
          <w:szCs w:val="24"/>
        </w:rPr>
      </w:pPr>
    </w:p>
    <w:p w:rsidR="00BB4A47" w:rsidRDefault="00BB4A47" w:rsidP="001E1C8F">
      <w:pPr>
        <w:pStyle w:val="Nadpis3"/>
      </w:pPr>
      <w:bookmarkStart w:id="146" w:name="_Toc374086824"/>
      <w:bookmarkStart w:id="147" w:name="CRM___CENTRÁLNÍ_REGISTRAČNÍ_MÍSTO"/>
      <w:bookmarkStart w:id="148" w:name="BKM_1B770452_CF6F_4C28_B430_BCCBD3939230"/>
      <w:r>
        <w:t>CRM - Centrální registrační místo</w:t>
      </w:r>
      <w:bookmarkEnd w:id="146"/>
    </w:p>
    <w:p w:rsidR="00BB4A47" w:rsidRDefault="00BB4A47" w:rsidP="00BB4A47">
      <w:pPr>
        <w:tabs>
          <w:tab w:val="left" w:leader="dot" w:pos="360"/>
          <w:tab w:val="left" w:leader="dot" w:pos="1440"/>
        </w:tabs>
        <w:rPr>
          <w:rFonts w:eastAsia="Times New Roman"/>
          <w:szCs w:val="24"/>
        </w:rPr>
      </w:pPr>
      <w:r>
        <w:rPr>
          <w:rFonts w:eastAsia="Times New Roman"/>
          <w:szCs w:val="24"/>
        </w:rPr>
        <w:t>Proces Centrální registrační místo popisuje uživatelskou práci se záznamy z Centrálního registračního místa. Proces komunikace je uveden v oblasti řešení Servis.</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Synchronizace údajů o pojištěnci s CRM.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Změny v evidenci pojištěnců na straně CRM.</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Narovnání údajů v evidenci.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Pojištěnec (OSVČ) nahlásí změny údajů o podnikání / adrese na CRM. CRM zasílá informace o</w:t>
      </w:r>
      <w:r w:rsidR="009B4311">
        <w:rPr>
          <w:rFonts w:eastAsia="Times New Roman"/>
          <w:szCs w:val="24"/>
        </w:rPr>
        <w:t> </w:t>
      </w:r>
      <w:r>
        <w:rPr>
          <w:rFonts w:eastAsia="Times New Roman"/>
          <w:szCs w:val="24"/>
        </w:rPr>
        <w:t>změnách zdravotní pojišťovně. Změny jsou automaticky zpracovány. Nezpracované záznamy jsou předány uživateli k dopracování. Uživatel si záznam otevře, prověří podmínky důvodu nezpracování a</w:t>
      </w:r>
      <w:r w:rsidR="009B4311">
        <w:rPr>
          <w:rFonts w:eastAsia="Times New Roman"/>
          <w:szCs w:val="24"/>
        </w:rPr>
        <w:t> </w:t>
      </w:r>
      <w:r>
        <w:rPr>
          <w:rFonts w:eastAsia="Times New Roman"/>
          <w:szCs w:val="24"/>
        </w:rPr>
        <w:t>dokončí zpracování (zápisem změn nebo odmítnutím údajů). Výsledek zpracování je uložen v</w:t>
      </w:r>
      <w:r w:rsidR="009B4311">
        <w:rPr>
          <w:rFonts w:eastAsia="Times New Roman"/>
          <w:szCs w:val="24"/>
        </w:rPr>
        <w:t> </w:t>
      </w:r>
      <w:r>
        <w:rPr>
          <w:rFonts w:eastAsia="Times New Roman"/>
          <w:szCs w:val="24"/>
        </w:rPr>
        <w:t>příslušném chybovém záznamu.</w:t>
      </w:r>
    </w:p>
    <w:p w:rsidR="00BB4A47" w:rsidRDefault="00BB4A47" w:rsidP="00BB4A47">
      <w:pPr>
        <w:tabs>
          <w:tab w:val="left" w:leader="dot" w:pos="360"/>
          <w:tab w:val="left" w:leader="dot" w:pos="1440"/>
        </w:tabs>
        <w:rPr>
          <w:rFonts w:eastAsia="Times New Roman"/>
          <w:b/>
          <w:szCs w:val="24"/>
        </w:rPr>
      </w:pPr>
    </w:p>
    <w:p w:rsidR="008D01AF" w:rsidRDefault="008D01AF"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IT oddělení OZP</w:t>
      </w:r>
    </w:p>
    <w:p w:rsidR="008D01AF" w:rsidRDefault="008D01AF"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Chybí uživatelská podpora řešení chybových záznamů.</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49" w:name="BKM_D2FE8703_2A83_42F8_AAE7_8EC9E3E8E305"/>
      <w:r>
        <w:rPr>
          <w:noProof/>
          <w:szCs w:val="24"/>
          <w:lang w:eastAsia="cs-CZ"/>
        </w:rPr>
        <w:drawing>
          <wp:inline distT="0" distB="0" distL="0" distR="0" wp14:anchorId="3E39186B" wp14:editId="2F6A9C96">
            <wp:extent cx="5766179" cy="250444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1013" cy="2506540"/>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43 - REG-POJ-CRM Centrální registrační místo - chod procesu   </w:t>
      </w:r>
      <w:bookmarkEnd w:id="147"/>
      <w:bookmarkEnd w:id="148"/>
      <w:bookmarkEnd w:id="149"/>
    </w:p>
    <w:p w:rsidR="00BB4A47" w:rsidRDefault="00BB4A47"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8D01AF" w:rsidRDefault="008D01AF" w:rsidP="00BB4A47">
      <w:pPr>
        <w:keepLines/>
        <w:tabs>
          <w:tab w:val="left" w:pos="360"/>
        </w:tabs>
        <w:ind w:left="360"/>
        <w:rPr>
          <w:szCs w:val="24"/>
        </w:rPr>
      </w:pPr>
    </w:p>
    <w:p w:rsidR="00BB4A47" w:rsidRDefault="00BB4A47" w:rsidP="001E1C8F">
      <w:pPr>
        <w:pStyle w:val="Nadpis3"/>
      </w:pPr>
      <w:bookmarkStart w:id="150" w:name="_Toc374086825"/>
      <w:bookmarkStart w:id="151" w:name="VAZ___VAZBY_MEZI_OSOBAMI"/>
      <w:bookmarkStart w:id="152" w:name="BKM_2198A417_6757_42DF_B99B_5FB8B9EC5677"/>
      <w:r>
        <w:lastRenderedPageBreak/>
        <w:t>VAZ - Vazby mezi osobami</w:t>
      </w:r>
      <w:bookmarkEnd w:id="150"/>
    </w:p>
    <w:p w:rsidR="00BB4A47" w:rsidRDefault="00BB4A47" w:rsidP="00BB4A47">
      <w:pPr>
        <w:tabs>
          <w:tab w:val="left" w:leader="dot" w:pos="360"/>
          <w:tab w:val="left" w:leader="dot" w:pos="1440"/>
        </w:tabs>
        <w:rPr>
          <w:szCs w:val="24"/>
        </w:rPr>
      </w:pPr>
      <w:r>
        <w:rPr>
          <w:rFonts w:eastAsia="Times New Roman"/>
          <w:szCs w:val="24"/>
        </w:rPr>
        <w:t>Oblast řešení Vazby mezi osobami je podmnožinou oblasti Vazby mezi subjekty. Zabývá se specifickými vazbami pojištěnců s programovou podporou - nositel pojištění, matka novorozence.</w:t>
      </w:r>
    </w:p>
    <w:p w:rsidR="00BB4A47" w:rsidRDefault="00BB4A47" w:rsidP="00BB4A47">
      <w:pPr>
        <w:rPr>
          <w:szCs w:val="24"/>
        </w:rPr>
      </w:pPr>
    </w:p>
    <w:p w:rsidR="00BB4A47" w:rsidRDefault="00CE3F70" w:rsidP="00FD53FE">
      <w:pPr>
        <w:keepNext/>
        <w:keepLines/>
        <w:tabs>
          <w:tab w:val="left" w:pos="360"/>
        </w:tabs>
        <w:rPr>
          <w:szCs w:val="24"/>
        </w:rPr>
      </w:pPr>
      <w:bookmarkStart w:id="153" w:name="BKM_1BC2E1F6_C436_477F_8BD9_DCAD0CFAED03"/>
      <w:r>
        <w:rPr>
          <w:noProof/>
          <w:szCs w:val="24"/>
          <w:lang w:eastAsia="cs-CZ"/>
        </w:rPr>
        <w:drawing>
          <wp:inline distT="0" distB="0" distL="0" distR="0" wp14:anchorId="2805E68F" wp14:editId="056ABB0B">
            <wp:extent cx="3914775" cy="2525661"/>
            <wp:effectExtent l="0" t="0" r="0" b="825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775" cy="2525661"/>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44 - REG-POJ - Vazby mezi osobami     </w:t>
      </w:r>
      <w:bookmarkEnd w:id="94"/>
      <w:bookmarkEnd w:id="95"/>
      <w:bookmarkEnd w:id="151"/>
      <w:bookmarkEnd w:id="152"/>
      <w:bookmarkEnd w:id="153"/>
    </w:p>
    <w:p w:rsidR="008D01AF" w:rsidRDefault="008D01AF">
      <w:pPr>
        <w:spacing w:before="0" w:after="200" w:line="276" w:lineRule="auto"/>
        <w:jc w:val="left"/>
        <w:rPr>
          <w:rFonts w:eastAsia="Times New Roman"/>
          <w:bCs/>
          <w:iCs/>
          <w:color w:val="0000B0"/>
          <w:sz w:val="30"/>
          <w:szCs w:val="28"/>
        </w:rPr>
      </w:pPr>
      <w:bookmarkStart w:id="154" w:name="ZAM___REGISTR_ZAMĚSTNAVATELŮ"/>
      <w:bookmarkStart w:id="155" w:name="BKM_FF3D4C56_CB0D_462A_AA94_5053F93C23A6"/>
      <w:r>
        <w:rPr>
          <w:b/>
          <w:color w:val="0000B0"/>
          <w:sz w:val="30"/>
        </w:rPr>
        <w:br w:type="page"/>
      </w:r>
    </w:p>
    <w:p w:rsidR="00BB4A47" w:rsidRDefault="00BB4A47" w:rsidP="001E1C8F">
      <w:pPr>
        <w:pStyle w:val="Nadpis2"/>
      </w:pPr>
      <w:bookmarkStart w:id="156" w:name="_Toc374086826"/>
      <w:r>
        <w:lastRenderedPageBreak/>
        <w:t>ZAM - Registr zaměstnavatelů</w:t>
      </w:r>
      <w:bookmarkEnd w:id="156"/>
    </w:p>
    <w:p w:rsidR="00BB4A47" w:rsidRDefault="00BB4A47" w:rsidP="00BB4A47">
      <w:pPr>
        <w:tabs>
          <w:tab w:val="left" w:leader="dot" w:pos="360"/>
          <w:tab w:val="left" w:leader="dot" w:pos="1440"/>
        </w:tabs>
        <w:rPr>
          <w:szCs w:val="24"/>
        </w:rPr>
      </w:pPr>
      <w:r>
        <w:rPr>
          <w:rFonts w:eastAsia="Times New Roman"/>
          <w:szCs w:val="24"/>
        </w:rPr>
        <w:t>Oblast řešení Registr zaměstnavatelů zajišťuje evidenci zaměstnavatelů, jejich zaměstnanců a</w:t>
      </w:r>
      <w:r w:rsidR="009B4311">
        <w:rPr>
          <w:rFonts w:eastAsia="Times New Roman"/>
          <w:szCs w:val="24"/>
        </w:rPr>
        <w:t> </w:t>
      </w:r>
      <w:r>
        <w:rPr>
          <w:rFonts w:eastAsia="Times New Roman"/>
          <w:szCs w:val="24"/>
        </w:rPr>
        <w:t>dokladů zdravotního pojištění (HOZ, PPPZ).</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57" w:name="BKM_412E08C0_0F4B_4400_B2A3_B11D57F47B68"/>
      <w:r>
        <w:rPr>
          <w:noProof/>
          <w:szCs w:val="24"/>
          <w:lang w:eastAsia="cs-CZ"/>
        </w:rPr>
        <w:drawing>
          <wp:inline distT="0" distB="0" distL="0" distR="0" wp14:anchorId="02B0EBF9" wp14:editId="58595DE9">
            <wp:extent cx="3664800" cy="3600000"/>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4800" cy="3600000"/>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45 - REG - Registr zaměstnavatelů - rozklad oblastí řešení </w:t>
      </w:r>
      <w:bookmarkEnd w:id="157"/>
    </w:p>
    <w:p w:rsidR="00BB4A47" w:rsidRDefault="00BB4A47" w:rsidP="00BB4A47">
      <w:pPr>
        <w:keepLines/>
        <w:tabs>
          <w:tab w:val="left" w:pos="360"/>
        </w:tabs>
        <w:ind w:left="360"/>
        <w:rPr>
          <w:szCs w:val="24"/>
        </w:rPr>
      </w:pPr>
    </w:p>
    <w:p w:rsidR="00BB4A47" w:rsidRDefault="00BB4A47" w:rsidP="001E1C8F">
      <w:pPr>
        <w:pStyle w:val="Nadpis3"/>
      </w:pPr>
      <w:bookmarkStart w:id="158" w:name="_Toc374086827"/>
      <w:bookmarkStart w:id="159" w:name="HOZ___EVIDENCE_A_ZPRACOVÁNÍ_HROMADNÉHO_O"/>
      <w:bookmarkStart w:id="160" w:name="BKM_2D79584C_6409_4624_9A7C_BE45DB9F6531"/>
      <w:r>
        <w:t>HOZ - Evidence a zpracování hromadného oznámení zaměstnavatele</w:t>
      </w:r>
      <w:bookmarkEnd w:id="158"/>
    </w:p>
    <w:p w:rsidR="00BB4A47" w:rsidRDefault="00BB4A47" w:rsidP="00BB4A47">
      <w:pPr>
        <w:tabs>
          <w:tab w:val="left" w:leader="dot" w:pos="360"/>
          <w:tab w:val="left" w:leader="dot" w:pos="1440"/>
        </w:tabs>
        <w:rPr>
          <w:rFonts w:eastAsia="Times New Roman"/>
          <w:szCs w:val="24"/>
        </w:rPr>
      </w:pPr>
      <w:r>
        <w:rPr>
          <w:rFonts w:eastAsia="Times New Roman"/>
          <w:szCs w:val="24"/>
        </w:rPr>
        <w:t>Proces Evidence a zpracování hromadného oznámení zaměstnavatele zpracovává údaje do registru.</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Úprava přiřazení pojištěnců k zaměstnavateli, úprava kategorií plátce.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HOZ</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Provedené změny v kategoriích plátce pojištěnců.</w:t>
      </w: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lastRenderedPageBreak/>
        <w:t xml:space="preserve">Uživatel navede HOZ do systému. HOZ může přijít také elektronicky, v tom případě je naveden systémem automaticky. Systém vyhodnotí údaje z HOZ s evidencí v registru. Systém provede zpracování přijatých informací. Problémové záznamy nezpracuje a označí chybovými stavy. Po vyřešení chybových stavů se provede zápis údajů do systému. Část dat je zpracovávána externí firmou, část pracovníky OZP. </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Problémy:</w:t>
      </w:r>
    </w:p>
    <w:p w:rsidR="00BB4A47" w:rsidRDefault="00BB4A47" w:rsidP="00BB4A47">
      <w:pPr>
        <w:tabs>
          <w:tab w:val="left" w:leader="dot" w:pos="360"/>
          <w:tab w:val="left" w:leader="dot" w:pos="1440"/>
        </w:tabs>
        <w:rPr>
          <w:szCs w:val="24"/>
        </w:rPr>
      </w:pPr>
      <w:r>
        <w:rPr>
          <w:rFonts w:eastAsia="Times New Roman"/>
          <w:szCs w:val="24"/>
        </w:rPr>
        <w:t>Nebyly identifikovány.</w:t>
      </w:r>
      <w:r>
        <w:rPr>
          <w:rFonts w:eastAsia="Times New Roman"/>
          <w:b/>
          <w:szCs w:val="24"/>
        </w:rPr>
        <w:t xml:space="preserve"> </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61" w:name="BKM_969B690A_A450_4494_A918_0D67C903FB31"/>
      <w:r>
        <w:rPr>
          <w:noProof/>
          <w:szCs w:val="24"/>
          <w:lang w:eastAsia="cs-CZ"/>
        </w:rPr>
        <w:lastRenderedPageBreak/>
        <w:drawing>
          <wp:inline distT="0" distB="0" distL="0" distR="0" wp14:anchorId="7774A529" wp14:editId="50F10DDB">
            <wp:extent cx="5766179" cy="4977765"/>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0169" cy="4981210"/>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46 - REG-ZAM-HOZ - Zpracování hromadného oznámení zaměstnavatele - chod procesu   </w:t>
      </w:r>
      <w:bookmarkEnd w:id="159"/>
      <w:bookmarkEnd w:id="160"/>
      <w:bookmarkEnd w:id="161"/>
    </w:p>
    <w:p w:rsidR="00BB4A47" w:rsidRDefault="00BB4A47" w:rsidP="00BB4A47">
      <w:pPr>
        <w:keepLines/>
        <w:tabs>
          <w:tab w:val="left" w:pos="360"/>
        </w:tabs>
        <w:ind w:left="360"/>
        <w:rPr>
          <w:szCs w:val="24"/>
        </w:rPr>
      </w:pPr>
    </w:p>
    <w:p w:rsidR="00BB4A47" w:rsidRDefault="00BB4A47" w:rsidP="001E1C8F">
      <w:pPr>
        <w:pStyle w:val="Nadpis3"/>
      </w:pPr>
      <w:bookmarkStart w:id="162" w:name="_Toc374086828"/>
      <w:bookmarkStart w:id="163" w:name="PRZ___PŘIHLÁŠKA_ZAMĚSTNAVATELE"/>
      <w:bookmarkStart w:id="164" w:name="BKM_FBF9F7AB_BFC3_4650_8DF4_FA58202F9A63"/>
      <w:r>
        <w:t>PRZ - Přihláška zaměstnavatele</w:t>
      </w:r>
      <w:bookmarkEnd w:id="162"/>
    </w:p>
    <w:p w:rsidR="00BB4A47" w:rsidRDefault="00BB4A47" w:rsidP="00BB4A47">
      <w:pPr>
        <w:tabs>
          <w:tab w:val="left" w:leader="dot" w:pos="360"/>
          <w:tab w:val="left" w:leader="dot" w:pos="1440"/>
        </w:tabs>
        <w:rPr>
          <w:rFonts w:eastAsia="Times New Roman"/>
          <w:szCs w:val="24"/>
        </w:rPr>
      </w:pPr>
      <w:r>
        <w:rPr>
          <w:rFonts w:eastAsia="Times New Roman"/>
          <w:szCs w:val="24"/>
        </w:rPr>
        <w:t>Proces Přihláška zaměstnavatele poskytuje pracovníkovi průvodce pro zaevidování všech náležitostí potřebných pro registraci zaměstnavatele.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Zaevidování nového zaměstnavatele.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Nový zaměstnavatel nebo jeho organizační jednotka (přihláška zaměstnavatele, hlášení pojištěnce o</w:t>
      </w:r>
      <w:r w:rsidR="009B4311">
        <w:rPr>
          <w:rFonts w:eastAsia="Times New Roman"/>
          <w:szCs w:val="24"/>
        </w:rPr>
        <w:t> </w:t>
      </w:r>
      <w:r>
        <w:rPr>
          <w:rFonts w:eastAsia="Times New Roman"/>
          <w:szCs w:val="24"/>
        </w:rPr>
        <w:t>zaměstnavateli, HOZ, PPPZ).</w:t>
      </w:r>
    </w:p>
    <w:p w:rsidR="004A035F" w:rsidRDefault="004A035F"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Zaevidovaný nový zaměstnavatel se všemi náležitostmi.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v průvodci vyplní požadované údaje o zaměstnavateli. Systém ICIS uloží údaje do příslušných agend a zajistí integritu naváděných údajů v rámci jednoho kroku.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65" w:name="BKM_03883F3B_2280_40A9_9AFF_29488D9266EF"/>
      <w:r>
        <w:rPr>
          <w:noProof/>
          <w:szCs w:val="24"/>
          <w:lang w:eastAsia="cs-CZ"/>
        </w:rPr>
        <w:drawing>
          <wp:inline distT="0" distB="0" distL="0" distR="0" wp14:anchorId="4AAD5D0E" wp14:editId="77D7BB66">
            <wp:extent cx="5773003" cy="22104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7635" cy="2212209"/>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47 - REG-ZAM-PRZ - Registrace zaměstnavatele - chod procesu   </w:t>
      </w:r>
      <w:bookmarkEnd w:id="163"/>
      <w:bookmarkEnd w:id="164"/>
      <w:bookmarkEnd w:id="165"/>
    </w:p>
    <w:p w:rsidR="00BB4A47" w:rsidRDefault="00BB4A47" w:rsidP="00BB4A47">
      <w:pPr>
        <w:keepLines/>
        <w:tabs>
          <w:tab w:val="left" w:pos="360"/>
        </w:tabs>
        <w:ind w:left="360"/>
        <w:rPr>
          <w:szCs w:val="24"/>
        </w:rPr>
      </w:pPr>
    </w:p>
    <w:p w:rsidR="00BB4A47" w:rsidRDefault="00BB4A47" w:rsidP="001E1C8F">
      <w:pPr>
        <w:pStyle w:val="Nadpis3"/>
      </w:pPr>
      <w:bookmarkStart w:id="166" w:name="_Toc374086829"/>
      <w:bookmarkStart w:id="167" w:name="KOR___KONTROLA_OPOŽDĚNÉ_REGISTRACE_ZAMĚS"/>
      <w:bookmarkStart w:id="168" w:name="BKM_F79E7538_C6A9_4CF3_8D8A_6964E3FAEB6E"/>
      <w:r>
        <w:t>KOR - Kontrola opožděné registrace zaměstnavatele</w:t>
      </w:r>
      <w:bookmarkEnd w:id="166"/>
    </w:p>
    <w:p w:rsidR="00BB4A47" w:rsidRDefault="00BB4A47" w:rsidP="00BB4A47">
      <w:pPr>
        <w:tabs>
          <w:tab w:val="left" w:leader="dot" w:pos="360"/>
          <w:tab w:val="left" w:leader="dot" w:pos="1440"/>
        </w:tabs>
        <w:rPr>
          <w:rFonts w:eastAsia="Times New Roman"/>
          <w:szCs w:val="24"/>
        </w:rPr>
      </w:pPr>
      <w:r>
        <w:rPr>
          <w:rFonts w:eastAsia="Times New Roman"/>
          <w:szCs w:val="24"/>
        </w:rPr>
        <w:t>Proces Kontrola opožděné registrace zaměstnavatele zajišťuje zpětnou zaměstnavatele, který byl naveden mimo standardní proces přihlášky zaměstnavatele. Například při navedení platební kategorie plátce na neznámého zaměstnavatele je naveden zaměstnavatel na základě známých údajů (kód plátce, název) a označen pro další zpracování.</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Oprava údajů neznámého zaměstnavatele.</w:t>
      </w:r>
    </w:p>
    <w:p w:rsidR="00BB4A47" w:rsidRDefault="00BB4A47" w:rsidP="00BB4A47">
      <w:pPr>
        <w:tabs>
          <w:tab w:val="left" w:leader="dot" w:pos="360"/>
          <w:tab w:val="left" w:leader="dot" w:pos="1440"/>
        </w:tabs>
        <w:rPr>
          <w:rFonts w:eastAsia="Times New Roman"/>
          <w:szCs w:val="24"/>
        </w:rPr>
      </w:pPr>
      <w:r>
        <w:rPr>
          <w:rFonts w:eastAsia="Times New Roman"/>
          <w:b/>
          <w:szCs w:val="24"/>
        </w:rPr>
        <w:lastRenderedPageBreak/>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Nový zaměstnavatel, který nepodal přihlášku zaměstnavatele.</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Zaevidovaný zaměstnavatel se všemi náležitostmi.</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si vypíše seznam zaměstnavatelů, kteří nepodali přihlášku. Následně obešle informační dopis na zaměstnavatele s výzvou podání přihlášky. Po podání přihlášky je registrace zaměstnavatele dokončena.</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r>
        <w:rPr>
          <w:rFonts w:eastAsia="Times New Roman"/>
          <w:szCs w:val="24"/>
        </w:rPr>
        <w:t xml:space="preserve"> </w:t>
      </w:r>
    </w:p>
    <w:p w:rsidR="00BB4A47" w:rsidRDefault="00BB4A47" w:rsidP="00BB4A47">
      <w:pPr>
        <w:tabs>
          <w:tab w:val="left" w:leader="dot" w:pos="360"/>
          <w:tab w:val="left" w:leader="dot" w:pos="1440"/>
        </w:tabs>
        <w:rPr>
          <w:rFonts w:eastAsia="Times New Roman"/>
          <w:szCs w:val="24"/>
        </w:rPr>
      </w:pPr>
      <w:r>
        <w:rPr>
          <w:rFonts w:eastAsia="Times New Roman"/>
          <w:szCs w:val="24"/>
        </w:rPr>
        <w:t>Ing. 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IZOP</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bookmarkStart w:id="169" w:name="BKM_B9DF7D7E_AB65_4E38_BB12_6A58FF4DDF0C"/>
      <w:r>
        <w:rPr>
          <w:noProof/>
          <w:szCs w:val="24"/>
          <w:lang w:eastAsia="cs-CZ"/>
        </w:rPr>
        <w:drawing>
          <wp:inline distT="0" distB="0" distL="0" distR="0" wp14:anchorId="2A3D25AD" wp14:editId="06DB2DCD">
            <wp:extent cx="5752532" cy="3053080"/>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669" cy="3055276"/>
                    </a:xfrm>
                    <a:prstGeom prst="rect">
                      <a:avLst/>
                    </a:prstGeom>
                    <a:noFill/>
                    <a:ln>
                      <a:noFill/>
                    </a:ln>
                  </pic:spPr>
                </pic:pic>
              </a:graphicData>
            </a:graphic>
          </wp:inline>
        </w:drawing>
      </w:r>
    </w:p>
    <w:p w:rsidR="00BB4A47" w:rsidRDefault="00BB4A47" w:rsidP="00FD53FE">
      <w:pPr>
        <w:keepLines/>
        <w:tabs>
          <w:tab w:val="left" w:pos="360"/>
        </w:tabs>
        <w:rPr>
          <w:szCs w:val="24"/>
        </w:rPr>
      </w:pPr>
      <w:r>
        <w:rPr>
          <w:rFonts w:eastAsia="Times New Roman"/>
          <w:szCs w:val="24"/>
        </w:rPr>
        <w:t xml:space="preserve">Diagram 48 - REG-ZAM-KOR - Kontrola opožděné registrace zaměstnavatele - chod procesu     </w:t>
      </w:r>
      <w:bookmarkEnd w:id="154"/>
      <w:bookmarkEnd w:id="155"/>
      <w:bookmarkEnd w:id="167"/>
      <w:bookmarkEnd w:id="168"/>
      <w:bookmarkEnd w:id="169"/>
    </w:p>
    <w:p w:rsidR="00BB4A47" w:rsidRDefault="00BB4A47" w:rsidP="001E1C8F">
      <w:pPr>
        <w:pStyle w:val="Nadpis2"/>
      </w:pPr>
      <w:bookmarkStart w:id="170" w:name="_Toc374086830"/>
      <w:r>
        <w:lastRenderedPageBreak/>
        <w:t>INS - Registr institucí</w:t>
      </w:r>
      <w:bookmarkEnd w:id="170"/>
    </w:p>
    <w:p w:rsidR="00BB4A47" w:rsidRDefault="00BB4A47" w:rsidP="00BB4A47">
      <w:pPr>
        <w:tabs>
          <w:tab w:val="left" w:leader="dot" w:pos="360"/>
          <w:tab w:val="left" w:leader="dot" w:pos="1440"/>
        </w:tabs>
        <w:rPr>
          <w:rFonts w:eastAsia="Times New Roman"/>
          <w:szCs w:val="24"/>
        </w:rPr>
      </w:pPr>
      <w:r>
        <w:rPr>
          <w:rFonts w:eastAsia="Times New Roman"/>
          <w:szCs w:val="24"/>
        </w:rPr>
        <w:t>Registr institucí obsahuje seznamy osob a subjektů definované externími seznamy. Typickým příkladem je seznam zdravotních pojišťoven, kdy číselník obsahuje údaje specifické pro identifikaci zdravotní pojišťovny v rámci zdravotní péče (kód zdravotní pojišťovny), ale reprezentuje také instituci v</w:t>
      </w:r>
      <w:r w:rsidR="009B4311">
        <w:rPr>
          <w:rFonts w:eastAsia="Times New Roman"/>
          <w:szCs w:val="24"/>
        </w:rPr>
        <w:t> </w:t>
      </w:r>
      <w:r>
        <w:rPr>
          <w:rFonts w:eastAsia="Times New Roman"/>
          <w:szCs w:val="24"/>
        </w:rPr>
        <w:t>registru, kterou zdravotní pojišťovna zastupuje.</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szCs w:val="24"/>
        </w:rPr>
        <w:t>Aktualizace externího seznamu může být zdravotní pojišťo</w:t>
      </w:r>
      <w:r w:rsidR="009B4311">
        <w:rPr>
          <w:rFonts w:eastAsia="Times New Roman"/>
          <w:szCs w:val="24"/>
        </w:rPr>
        <w:t xml:space="preserve">vně oznámena (např. vyhláškou), </w:t>
      </w:r>
      <w:r>
        <w:rPr>
          <w:rFonts w:eastAsia="Times New Roman"/>
          <w:szCs w:val="24"/>
        </w:rPr>
        <w:t>ve většině případů je na zodpovědnosti uživatele provádět pravidelnou kontrolu externího seznamu institucí. Do procesu se nezahrnují instituce, které jsou přímo integrovány do ICIS - u nich dochází k</w:t>
      </w:r>
      <w:r w:rsidR="009B4311">
        <w:rPr>
          <w:rFonts w:eastAsia="Times New Roman"/>
          <w:szCs w:val="24"/>
        </w:rPr>
        <w:t> </w:t>
      </w:r>
      <w:r>
        <w:rPr>
          <w:rFonts w:eastAsia="Times New Roman"/>
          <w:szCs w:val="24"/>
        </w:rPr>
        <w:t>aktualizaci v rámci integračních vazeb.</w:t>
      </w:r>
    </w:p>
    <w:p w:rsidR="00BB4A47" w:rsidRDefault="00BB4A47" w:rsidP="00BB4A47">
      <w:pPr>
        <w:tabs>
          <w:tab w:val="left" w:leader="dot" w:pos="360"/>
          <w:tab w:val="left" w:leader="dot" w:pos="1440"/>
        </w:tabs>
        <w:rPr>
          <w:rFonts w:eastAsia="Times New Roman"/>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Cíl procesu: </w:t>
      </w:r>
    </w:p>
    <w:p w:rsidR="00BB4A47" w:rsidRDefault="00BB4A47" w:rsidP="00BB4A47">
      <w:pPr>
        <w:tabs>
          <w:tab w:val="left" w:leader="dot" w:pos="360"/>
          <w:tab w:val="left" w:leader="dot" w:pos="1440"/>
        </w:tabs>
        <w:rPr>
          <w:rFonts w:eastAsia="Times New Roman"/>
          <w:szCs w:val="24"/>
        </w:rPr>
      </w:pPr>
      <w:r>
        <w:rPr>
          <w:rFonts w:eastAsia="Times New Roman"/>
          <w:szCs w:val="24"/>
        </w:rPr>
        <w:t>Aktualizace seznamu institucí definovaného na základě externího seznamu.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Informace o aktualizaci externího seznamu.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Výstupy procesu:</w:t>
      </w:r>
    </w:p>
    <w:p w:rsidR="00BB4A47" w:rsidRDefault="00BB4A47" w:rsidP="00BB4A47">
      <w:pPr>
        <w:tabs>
          <w:tab w:val="left" w:leader="dot" w:pos="360"/>
          <w:tab w:val="left" w:leader="dot" w:pos="1440"/>
        </w:tabs>
        <w:rPr>
          <w:rFonts w:eastAsia="Times New Roman"/>
          <w:szCs w:val="24"/>
        </w:rPr>
      </w:pPr>
      <w:r>
        <w:rPr>
          <w:rFonts w:eastAsia="Times New Roman"/>
          <w:szCs w:val="24"/>
        </w:rPr>
        <w:t>Aktualizovaný registr institucí.</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Popis procesu:</w:t>
      </w:r>
    </w:p>
    <w:p w:rsidR="00BB4A47" w:rsidRDefault="00BB4A47" w:rsidP="00BB4A47">
      <w:pPr>
        <w:tabs>
          <w:tab w:val="left" w:leader="dot" w:pos="360"/>
          <w:tab w:val="left" w:leader="dot" w:pos="1440"/>
        </w:tabs>
        <w:rPr>
          <w:rFonts w:eastAsia="Times New Roman"/>
          <w:szCs w:val="24"/>
        </w:rPr>
      </w:pPr>
      <w:r>
        <w:rPr>
          <w:rFonts w:eastAsia="Times New Roman"/>
          <w:szCs w:val="24"/>
        </w:rPr>
        <w:t>Uživatel odpovědný za externí seznam je informován o aktualizaci externího zdroje. Uživatel pomocí SW nástrojů provede aktualizaci seznamu.</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Gestor procesu:</w:t>
      </w:r>
    </w:p>
    <w:p w:rsidR="00BB4A47" w:rsidRDefault="00BB4A47" w:rsidP="00BB4A47">
      <w:pPr>
        <w:tabs>
          <w:tab w:val="left" w:leader="dot" w:pos="360"/>
          <w:tab w:val="left" w:leader="dot" w:pos="1440"/>
        </w:tabs>
        <w:rPr>
          <w:rFonts w:eastAsia="Times New Roman"/>
          <w:szCs w:val="24"/>
        </w:rPr>
      </w:pPr>
      <w:r>
        <w:rPr>
          <w:rFonts w:eastAsia="Times New Roman"/>
          <w:szCs w:val="24"/>
        </w:rPr>
        <w:t>Aneta Wolfová</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Stávající IT podpora:</w:t>
      </w:r>
    </w:p>
    <w:p w:rsidR="00BB4A47" w:rsidRDefault="00BB4A47" w:rsidP="00BB4A47">
      <w:pPr>
        <w:tabs>
          <w:tab w:val="left" w:leader="dot" w:pos="360"/>
          <w:tab w:val="left" w:leader="dot" w:pos="1440"/>
        </w:tabs>
        <w:rPr>
          <w:rFonts w:eastAsia="Times New Roman"/>
          <w:szCs w:val="24"/>
        </w:rPr>
      </w:pPr>
      <w:r>
        <w:rPr>
          <w:rFonts w:eastAsia="Times New Roman"/>
          <w:szCs w:val="24"/>
        </w:rPr>
        <w:t>V jednotlivých systémech.</w:t>
      </w:r>
    </w:p>
    <w:p w:rsidR="00BB4A47" w:rsidRDefault="00BB4A47" w:rsidP="00BB4A47">
      <w:pPr>
        <w:tabs>
          <w:tab w:val="left" w:leader="dot" w:pos="360"/>
          <w:tab w:val="left" w:leader="dot" w:pos="1440"/>
        </w:tabs>
        <w:rPr>
          <w:rFonts w:eastAsia="Times New Roman"/>
          <w:b/>
          <w:szCs w:val="24"/>
        </w:rPr>
      </w:pPr>
    </w:p>
    <w:p w:rsidR="00BB4A47" w:rsidRDefault="00BB4A47" w:rsidP="00BB4A47">
      <w:pPr>
        <w:tabs>
          <w:tab w:val="left" w:leader="dot" w:pos="360"/>
          <w:tab w:val="left" w:leader="dot" w:pos="1440"/>
        </w:tabs>
        <w:rPr>
          <w:rFonts w:eastAsia="Times New Roman"/>
          <w:szCs w:val="24"/>
        </w:rPr>
      </w:pPr>
      <w:r>
        <w:rPr>
          <w:rFonts w:eastAsia="Times New Roman"/>
          <w:b/>
          <w:szCs w:val="24"/>
        </w:rPr>
        <w:t xml:space="preserve">Problémy: </w:t>
      </w:r>
    </w:p>
    <w:p w:rsidR="00BB4A47" w:rsidRDefault="00BB4A47" w:rsidP="00BB4A47">
      <w:pPr>
        <w:tabs>
          <w:tab w:val="left" w:leader="dot" w:pos="360"/>
          <w:tab w:val="left" w:leader="dot" w:pos="1440"/>
        </w:tabs>
        <w:rPr>
          <w:szCs w:val="24"/>
        </w:rPr>
      </w:pPr>
      <w:r>
        <w:rPr>
          <w:rFonts w:eastAsia="Times New Roman"/>
          <w:szCs w:val="24"/>
        </w:rPr>
        <w:t>Nebyly identifikovány.</w:t>
      </w:r>
    </w:p>
    <w:p w:rsidR="00BB4A47" w:rsidRDefault="00BB4A47" w:rsidP="00BB4A47">
      <w:pPr>
        <w:keepNext/>
        <w:tabs>
          <w:tab w:val="left" w:leader="dot" w:pos="360"/>
          <w:tab w:val="left" w:leader="dot" w:pos="1440"/>
        </w:tabs>
        <w:rPr>
          <w:szCs w:val="24"/>
        </w:rPr>
      </w:pPr>
    </w:p>
    <w:p w:rsidR="00BB4A47" w:rsidRDefault="00BB4A47" w:rsidP="00BB4A47">
      <w:pPr>
        <w:rPr>
          <w:szCs w:val="24"/>
        </w:rPr>
      </w:pPr>
    </w:p>
    <w:p w:rsidR="00BB4A47" w:rsidRDefault="00BB4A47" w:rsidP="00FD53FE">
      <w:pPr>
        <w:keepNext/>
        <w:keepLines/>
        <w:tabs>
          <w:tab w:val="left" w:pos="360"/>
        </w:tabs>
        <w:rPr>
          <w:szCs w:val="24"/>
        </w:rPr>
      </w:pPr>
      <w:r>
        <w:rPr>
          <w:noProof/>
          <w:szCs w:val="24"/>
          <w:lang w:eastAsia="cs-CZ"/>
        </w:rPr>
        <w:lastRenderedPageBreak/>
        <w:drawing>
          <wp:inline distT="0" distB="0" distL="0" distR="0">
            <wp:extent cx="5773003" cy="46755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7043" cy="4678777"/>
                    </a:xfrm>
                    <a:prstGeom prst="rect">
                      <a:avLst/>
                    </a:prstGeom>
                    <a:noFill/>
                    <a:ln>
                      <a:noFill/>
                    </a:ln>
                  </pic:spPr>
                </pic:pic>
              </a:graphicData>
            </a:graphic>
          </wp:inline>
        </w:drawing>
      </w:r>
    </w:p>
    <w:p w:rsidR="005F3A32" w:rsidRDefault="00BB4A47" w:rsidP="00BB4A47">
      <w:r>
        <w:rPr>
          <w:rFonts w:eastAsia="Times New Roman"/>
          <w:szCs w:val="24"/>
        </w:rPr>
        <w:t>Diagram 49 - REG - Registr institucí - chod procesu</w:t>
      </w:r>
    </w:p>
    <w:sectPr w:rsidR="005F3A32" w:rsidSect="000013A9">
      <w:headerReference w:type="default" r:id="rId61"/>
      <w:footerReference w:type="defaul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C25" w:rsidRDefault="00AA6C25" w:rsidP="000013A9">
      <w:pPr>
        <w:spacing w:before="0"/>
      </w:pPr>
      <w:r>
        <w:separator/>
      </w:r>
    </w:p>
  </w:endnote>
  <w:endnote w:type="continuationSeparator" w:id="0">
    <w:p w:rsidR="00AA6C25" w:rsidRDefault="00AA6C25" w:rsidP="000013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BBA" w:rsidRDefault="00197BBA" w:rsidP="000013A9">
    <w:pPr>
      <w:pStyle w:val="Zpat"/>
      <w:tabs>
        <w:tab w:val="clear" w:pos="4536"/>
        <w:tab w:val="clear" w:pos="9072"/>
        <w:tab w:val="left" w:pos="7513"/>
        <w:tab w:val="right" w:pos="9423"/>
      </w:tabs>
      <w:jc w:val="center"/>
      <w:rPr>
        <w:rFonts w:cs="Arial"/>
        <w:sz w:val="18"/>
        <w:szCs w:val="18"/>
      </w:rPr>
    </w:pPr>
  </w:p>
  <w:p w:rsidR="00197BBA" w:rsidRDefault="00197BBA" w:rsidP="000013A9">
    <w:pPr>
      <w:pStyle w:val="Zpat"/>
      <w:tabs>
        <w:tab w:val="clear" w:pos="4536"/>
        <w:tab w:val="clear" w:pos="9072"/>
        <w:tab w:val="center" w:pos="4253"/>
        <w:tab w:val="right" w:pos="8505"/>
      </w:tabs>
      <w:jc w:val="center"/>
      <w:rPr>
        <w:rFonts w:cs="Arial"/>
        <w:b/>
        <w:color w:val="E60019"/>
        <w:sz w:val="18"/>
        <w:szCs w:val="18"/>
      </w:rPr>
    </w:pPr>
    <w:r>
      <w:rPr>
        <w:rFonts w:cs="Arial"/>
        <w:b/>
        <w:color w:val="E60019"/>
        <w:sz w:val="18"/>
        <w:szCs w:val="18"/>
      </w:rPr>
      <w:tab/>
    </w:r>
    <w:r>
      <w:rPr>
        <w:rFonts w:cs="Arial"/>
        <w:b/>
        <w:color w:val="E60019"/>
        <w:sz w:val="18"/>
        <w:szCs w:val="18"/>
      </w:rPr>
      <w:tab/>
    </w:r>
    <w:r w:rsidRPr="00914AE2">
      <w:rPr>
        <w:rFonts w:cs="Arial"/>
        <w:sz w:val="18"/>
        <w:szCs w:val="18"/>
      </w:rPr>
      <w:fldChar w:fldCharType="begin"/>
    </w:r>
    <w:r w:rsidRPr="00914AE2">
      <w:rPr>
        <w:rFonts w:cs="Arial"/>
        <w:sz w:val="18"/>
        <w:szCs w:val="18"/>
      </w:rPr>
      <w:instrText xml:space="preserve"> PAGE  \* Arabic  \* MERGEFORMAT </w:instrText>
    </w:r>
    <w:r w:rsidRPr="00914AE2">
      <w:rPr>
        <w:rFonts w:cs="Arial"/>
        <w:sz w:val="18"/>
        <w:szCs w:val="18"/>
      </w:rPr>
      <w:fldChar w:fldCharType="separate"/>
    </w:r>
    <w:r w:rsidR="00F60A64">
      <w:rPr>
        <w:rFonts w:cs="Arial"/>
        <w:noProof/>
        <w:sz w:val="18"/>
        <w:szCs w:val="18"/>
      </w:rPr>
      <w:t>2</w:t>
    </w:r>
    <w:r w:rsidRPr="00914AE2">
      <w:rPr>
        <w:rFonts w:cs="Arial"/>
        <w:sz w:val="18"/>
        <w:szCs w:val="18"/>
      </w:rPr>
      <w:fldChar w:fldCharType="end"/>
    </w:r>
    <w:r>
      <w:rPr>
        <w:rFonts w:cs="Arial"/>
        <w:sz w:val="18"/>
        <w:szCs w:val="18"/>
      </w:rPr>
      <w:t xml:space="preserve"> z </w:t>
    </w:r>
    <w:fldSimple w:instr=" NUMPAGES  \* Arabic  \* MERGEFORMAT ">
      <w:r w:rsidR="00F60A64" w:rsidRPr="00F60A64">
        <w:rPr>
          <w:rFonts w:cs="Arial"/>
          <w:noProof/>
          <w:sz w:val="18"/>
          <w:szCs w:val="18"/>
        </w:rPr>
        <w:t>65</w:t>
      </w:r>
    </w:fldSimple>
  </w:p>
  <w:p w:rsidR="00197BBA" w:rsidRDefault="00197B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C25" w:rsidRDefault="00AA6C25" w:rsidP="000013A9">
      <w:pPr>
        <w:spacing w:before="0"/>
      </w:pPr>
      <w:r>
        <w:separator/>
      </w:r>
    </w:p>
  </w:footnote>
  <w:footnote w:type="continuationSeparator" w:id="0">
    <w:p w:rsidR="00AA6C25" w:rsidRDefault="00AA6C25" w:rsidP="000013A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459" w:type="dxa"/>
      <w:tblLook w:val="04A0" w:firstRow="1" w:lastRow="0" w:firstColumn="1" w:lastColumn="0" w:noHBand="0" w:noVBand="1"/>
    </w:tblPr>
    <w:tblGrid>
      <w:gridCol w:w="1686"/>
      <w:gridCol w:w="8379"/>
    </w:tblGrid>
    <w:tr w:rsidR="00182C37" w:rsidTr="005237A6">
      <w:trPr>
        <w:trHeight w:val="454"/>
      </w:trPr>
      <w:tc>
        <w:tcPr>
          <w:tcW w:w="1686" w:type="dxa"/>
          <w:vMerge w:val="restart"/>
        </w:tcPr>
        <w:p w:rsidR="00182C37" w:rsidRDefault="00182C37" w:rsidP="005237A6"/>
      </w:tc>
      <w:tc>
        <w:tcPr>
          <w:tcW w:w="8379" w:type="dxa"/>
          <w:tcBorders>
            <w:bottom w:val="single" w:sz="12" w:space="0" w:color="E20025"/>
          </w:tcBorders>
          <w:vAlign w:val="bottom"/>
        </w:tcPr>
        <w:p w:rsidR="00182C37" w:rsidRPr="00302A9A" w:rsidRDefault="00182C37" w:rsidP="005237A6">
          <w:pPr>
            <w:pStyle w:val="Zhlav"/>
            <w:spacing w:after="60"/>
            <w:jc w:val="right"/>
            <w:rPr>
              <w:sz w:val="16"/>
              <w:szCs w:val="16"/>
            </w:rPr>
          </w:pPr>
        </w:p>
      </w:tc>
    </w:tr>
    <w:tr w:rsidR="00182C37" w:rsidTr="005237A6">
      <w:trPr>
        <w:trHeight w:val="780"/>
      </w:trPr>
      <w:tc>
        <w:tcPr>
          <w:tcW w:w="1686" w:type="dxa"/>
          <w:vMerge/>
        </w:tcPr>
        <w:p w:rsidR="00182C37" w:rsidRPr="007F06F7" w:rsidRDefault="00182C37" w:rsidP="005237A6">
          <w:pPr>
            <w:pStyle w:val="Zhlav"/>
          </w:pPr>
        </w:p>
      </w:tc>
      <w:tc>
        <w:tcPr>
          <w:tcW w:w="8379" w:type="dxa"/>
          <w:tcBorders>
            <w:top w:val="single" w:sz="12" w:space="0" w:color="E20025"/>
            <w:bottom w:val="single" w:sz="12" w:space="0" w:color="E20025"/>
          </w:tcBorders>
          <w:vAlign w:val="center"/>
        </w:tcPr>
        <w:p w:rsidR="00182C37" w:rsidRPr="00302A9A" w:rsidRDefault="00182C37" w:rsidP="005237A6">
          <w:pPr>
            <w:pStyle w:val="Zhlav"/>
            <w:jc w:val="right"/>
            <w:rPr>
              <w:sz w:val="36"/>
              <w:szCs w:val="36"/>
            </w:rPr>
          </w:pPr>
          <w:r w:rsidRPr="00302A9A">
            <w:rPr>
              <w:sz w:val="36"/>
              <w:szCs w:val="36"/>
            </w:rPr>
            <w:t>Studie proveditelnosti ICIS</w:t>
          </w:r>
        </w:p>
      </w:tc>
    </w:tr>
    <w:tr w:rsidR="00182C37" w:rsidTr="005237A6">
      <w:trPr>
        <w:trHeight w:val="431"/>
      </w:trPr>
      <w:tc>
        <w:tcPr>
          <w:tcW w:w="1686" w:type="dxa"/>
          <w:vMerge/>
        </w:tcPr>
        <w:p w:rsidR="00182C37" w:rsidRPr="007F06F7" w:rsidRDefault="00182C37" w:rsidP="005237A6">
          <w:pPr>
            <w:pStyle w:val="Zhlav"/>
          </w:pPr>
        </w:p>
      </w:tc>
      <w:tc>
        <w:tcPr>
          <w:tcW w:w="8379" w:type="dxa"/>
          <w:tcBorders>
            <w:top w:val="single" w:sz="12" w:space="0" w:color="E20025"/>
          </w:tcBorders>
        </w:tcPr>
        <w:p w:rsidR="00182C37" w:rsidRPr="007F06F7" w:rsidRDefault="00182C37" w:rsidP="005237A6">
          <w:pPr>
            <w:pStyle w:val="Zhlav"/>
          </w:pPr>
        </w:p>
      </w:tc>
    </w:tr>
  </w:tbl>
  <w:p w:rsidR="00197BBA" w:rsidRDefault="00197BB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13DBA"/>
    <w:multiLevelType w:val="multilevel"/>
    <w:tmpl w:val="FEBE78A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5F2E2926"/>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nsid w:val="5F2E561F"/>
    <w:multiLevelType w:val="multilevel"/>
    <w:tmpl w:val="0000000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47"/>
    <w:rsid w:val="000013A9"/>
    <w:rsid w:val="0018243F"/>
    <w:rsid w:val="00182C37"/>
    <w:rsid w:val="00197BBA"/>
    <w:rsid w:val="001E1C8F"/>
    <w:rsid w:val="002A4DE1"/>
    <w:rsid w:val="002B60EE"/>
    <w:rsid w:val="002B7867"/>
    <w:rsid w:val="003514A7"/>
    <w:rsid w:val="003B4A3B"/>
    <w:rsid w:val="004A035F"/>
    <w:rsid w:val="00531ECD"/>
    <w:rsid w:val="00594832"/>
    <w:rsid w:val="005B5F2C"/>
    <w:rsid w:val="005F3A32"/>
    <w:rsid w:val="00685287"/>
    <w:rsid w:val="006E13DA"/>
    <w:rsid w:val="00770997"/>
    <w:rsid w:val="007C1614"/>
    <w:rsid w:val="007C3FE6"/>
    <w:rsid w:val="008D01AF"/>
    <w:rsid w:val="008E1CF6"/>
    <w:rsid w:val="0092146F"/>
    <w:rsid w:val="0095448A"/>
    <w:rsid w:val="009B4311"/>
    <w:rsid w:val="009E4C0B"/>
    <w:rsid w:val="00A519F2"/>
    <w:rsid w:val="00AA6C25"/>
    <w:rsid w:val="00B0505F"/>
    <w:rsid w:val="00BA4D66"/>
    <w:rsid w:val="00BA79AE"/>
    <w:rsid w:val="00BB4A47"/>
    <w:rsid w:val="00C248F2"/>
    <w:rsid w:val="00CD0C7A"/>
    <w:rsid w:val="00CE3F70"/>
    <w:rsid w:val="00CE471D"/>
    <w:rsid w:val="00DE5479"/>
    <w:rsid w:val="00E3368C"/>
    <w:rsid w:val="00E8596D"/>
    <w:rsid w:val="00F60A64"/>
    <w:rsid w:val="00FD53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1E1C8F"/>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1E1C8F"/>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1E1C8F"/>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1E1C8F"/>
    <w:pPr>
      <w:tabs>
        <w:tab w:val="left" w:pos="440"/>
        <w:tab w:val="right" w:leader="dot" w:pos="9072"/>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1E1C8F"/>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9"/>
    <w:rsid w:val="001E1C8F"/>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1E1C8F"/>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1E1C8F"/>
    <w:rPr>
      <w:rFonts w:ascii="Arial" w:eastAsia="Times New Roman" w:hAnsi="Arial" w:cs="Times New Roman"/>
      <w:b/>
      <w:bCs/>
      <w:sz w:val="28"/>
      <w:szCs w:val="26"/>
    </w:rPr>
  </w:style>
  <w:style w:type="character" w:customStyle="1" w:styleId="Nadpis4Char">
    <w:name w:val="Nadpis 4 Char"/>
    <w:basedOn w:val="Standardnpsmoodstavce"/>
    <w:link w:val="Nadpis4"/>
    <w:uiPriority w:val="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paragraph" w:styleId="Obsah4">
    <w:name w:val="toc 4"/>
    <w:basedOn w:val="Normln"/>
    <w:next w:val="Normln"/>
    <w:uiPriority w:val="99"/>
    <w:rsid w:val="00BB4A47"/>
    <w:pPr>
      <w:widowControl w:val="0"/>
      <w:autoSpaceDE w:val="0"/>
      <w:autoSpaceDN w:val="0"/>
      <w:adjustRightInd w:val="0"/>
      <w:spacing w:before="0"/>
      <w:ind w:left="540"/>
      <w:jc w:val="left"/>
    </w:pPr>
    <w:rPr>
      <w:rFonts w:ascii="Times New Roman" w:eastAsiaTheme="minorEastAsia" w:hAnsi="Times New Roman"/>
      <w:color w:val="000000"/>
      <w:sz w:val="24"/>
      <w:szCs w:val="24"/>
      <w:shd w:val="clear" w:color="auto" w:fill="FFFFFF"/>
      <w:lang w:val="en-AU" w:eastAsia="cs-CZ"/>
    </w:rPr>
  </w:style>
  <w:style w:type="paragraph" w:styleId="Obsah5">
    <w:name w:val="toc 5"/>
    <w:basedOn w:val="Normln"/>
    <w:next w:val="Normln"/>
    <w:uiPriority w:val="99"/>
    <w:rsid w:val="00BB4A47"/>
    <w:pPr>
      <w:widowControl w:val="0"/>
      <w:autoSpaceDE w:val="0"/>
      <w:autoSpaceDN w:val="0"/>
      <w:adjustRightInd w:val="0"/>
      <w:spacing w:before="0"/>
      <w:ind w:left="720"/>
      <w:jc w:val="left"/>
    </w:pPr>
    <w:rPr>
      <w:rFonts w:ascii="Times New Roman" w:eastAsiaTheme="minorEastAsia" w:hAnsi="Times New Roman"/>
      <w:color w:val="000000"/>
      <w:sz w:val="24"/>
      <w:szCs w:val="24"/>
      <w:shd w:val="clear" w:color="auto" w:fill="FFFFFF"/>
      <w:lang w:val="en-AU" w:eastAsia="cs-CZ"/>
    </w:rPr>
  </w:style>
  <w:style w:type="paragraph" w:styleId="Obsah6">
    <w:name w:val="toc 6"/>
    <w:basedOn w:val="Normln"/>
    <w:next w:val="Normln"/>
    <w:uiPriority w:val="99"/>
    <w:rsid w:val="00BB4A47"/>
    <w:pPr>
      <w:widowControl w:val="0"/>
      <w:autoSpaceDE w:val="0"/>
      <w:autoSpaceDN w:val="0"/>
      <w:adjustRightInd w:val="0"/>
      <w:spacing w:before="0"/>
      <w:ind w:left="900"/>
      <w:jc w:val="left"/>
    </w:pPr>
    <w:rPr>
      <w:rFonts w:ascii="Times New Roman" w:eastAsiaTheme="minorEastAsia" w:hAnsi="Times New Roman"/>
      <w:color w:val="000000"/>
      <w:sz w:val="24"/>
      <w:szCs w:val="24"/>
      <w:shd w:val="clear" w:color="auto" w:fill="FFFFFF"/>
      <w:lang w:val="en-AU" w:eastAsia="cs-CZ"/>
    </w:rPr>
  </w:style>
  <w:style w:type="paragraph" w:styleId="Obsah7">
    <w:name w:val="toc 7"/>
    <w:basedOn w:val="Normln"/>
    <w:next w:val="Normln"/>
    <w:uiPriority w:val="99"/>
    <w:rsid w:val="00BB4A47"/>
    <w:pPr>
      <w:widowControl w:val="0"/>
      <w:autoSpaceDE w:val="0"/>
      <w:autoSpaceDN w:val="0"/>
      <w:adjustRightInd w:val="0"/>
      <w:spacing w:before="0"/>
      <w:ind w:left="1080"/>
      <w:jc w:val="left"/>
    </w:pPr>
    <w:rPr>
      <w:rFonts w:ascii="Times New Roman" w:eastAsiaTheme="minorEastAsia" w:hAnsi="Times New Roman"/>
      <w:color w:val="000000"/>
      <w:sz w:val="24"/>
      <w:szCs w:val="24"/>
      <w:shd w:val="clear" w:color="auto" w:fill="FFFFFF"/>
      <w:lang w:val="en-AU" w:eastAsia="cs-CZ"/>
    </w:rPr>
  </w:style>
  <w:style w:type="paragraph" w:styleId="Obsah8">
    <w:name w:val="toc 8"/>
    <w:basedOn w:val="Normln"/>
    <w:next w:val="Normln"/>
    <w:uiPriority w:val="99"/>
    <w:rsid w:val="00BB4A47"/>
    <w:pPr>
      <w:widowControl w:val="0"/>
      <w:autoSpaceDE w:val="0"/>
      <w:autoSpaceDN w:val="0"/>
      <w:adjustRightInd w:val="0"/>
      <w:spacing w:before="0"/>
      <w:ind w:left="1260"/>
      <w:jc w:val="left"/>
    </w:pPr>
    <w:rPr>
      <w:rFonts w:ascii="Times New Roman" w:eastAsiaTheme="minorEastAsia" w:hAnsi="Times New Roman"/>
      <w:color w:val="000000"/>
      <w:sz w:val="24"/>
      <w:szCs w:val="24"/>
      <w:shd w:val="clear" w:color="auto" w:fill="FFFFFF"/>
      <w:lang w:val="en-AU" w:eastAsia="cs-CZ"/>
    </w:rPr>
  </w:style>
  <w:style w:type="paragraph" w:styleId="Obsah9">
    <w:name w:val="toc 9"/>
    <w:basedOn w:val="Normln"/>
    <w:next w:val="Normln"/>
    <w:uiPriority w:val="99"/>
    <w:rsid w:val="00BB4A47"/>
    <w:pPr>
      <w:widowControl w:val="0"/>
      <w:autoSpaceDE w:val="0"/>
      <w:autoSpaceDN w:val="0"/>
      <w:adjustRightInd w:val="0"/>
      <w:spacing w:before="0"/>
      <w:ind w:left="1440"/>
      <w:jc w:val="left"/>
    </w:pPr>
    <w:rPr>
      <w:rFonts w:ascii="Times New Roman" w:eastAsiaTheme="minorEastAsia" w:hAnsi="Times New Roman"/>
      <w:color w:val="000000"/>
      <w:sz w:val="24"/>
      <w:szCs w:val="24"/>
      <w:shd w:val="clear" w:color="auto" w:fill="FFFFFF"/>
      <w:lang w:val="en-AU" w:eastAsia="cs-CZ"/>
    </w:rPr>
  </w:style>
  <w:style w:type="paragraph" w:styleId="Nzev">
    <w:name w:val="Title"/>
    <w:basedOn w:val="Normln"/>
    <w:next w:val="Normln"/>
    <w:link w:val="NzevChar"/>
    <w:uiPriority w:val="99"/>
    <w:qFormat/>
    <w:rsid w:val="00BB4A47"/>
    <w:pPr>
      <w:widowControl w:val="0"/>
      <w:autoSpaceDE w:val="0"/>
      <w:autoSpaceDN w:val="0"/>
      <w:adjustRightInd w:val="0"/>
      <w:spacing w:before="240" w:after="60"/>
      <w:jc w:val="center"/>
    </w:pPr>
    <w:rPr>
      <w:rFonts w:eastAsiaTheme="minorEastAsia" w:cs="Arial"/>
      <w:b/>
      <w:bCs/>
      <w:color w:val="000000"/>
      <w:sz w:val="32"/>
      <w:szCs w:val="32"/>
      <w:shd w:val="clear" w:color="auto" w:fill="FFFFFF"/>
      <w:lang w:val="en-AU" w:eastAsia="cs-CZ"/>
    </w:rPr>
  </w:style>
  <w:style w:type="character" w:customStyle="1" w:styleId="NzevChar">
    <w:name w:val="Název Char"/>
    <w:basedOn w:val="Standardnpsmoodstavce"/>
    <w:link w:val="Nzev"/>
    <w:uiPriority w:val="99"/>
    <w:rsid w:val="00BB4A47"/>
    <w:rPr>
      <w:rFonts w:ascii="Arial" w:eastAsiaTheme="minorEastAsia" w:hAnsi="Arial" w:cs="Arial"/>
      <w:b/>
      <w:bCs/>
      <w:color w:val="000000"/>
      <w:sz w:val="32"/>
      <w:szCs w:val="32"/>
      <w:lang w:val="en-AU" w:eastAsia="cs-CZ"/>
    </w:rPr>
  </w:style>
  <w:style w:type="paragraph" w:customStyle="1" w:styleId="NumberedList">
    <w:name w:val="Numbered List"/>
    <w:next w:val="Normln"/>
    <w:uiPriority w:val="99"/>
    <w:rsid w:val="00BB4A47"/>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customStyle="1" w:styleId="BulletedList">
    <w:name w:val="Bulleted List"/>
    <w:next w:val="Normln"/>
    <w:uiPriority w:val="99"/>
    <w:rsid w:val="00BB4A47"/>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styleId="Zkladntext">
    <w:name w:val="Body Text"/>
    <w:basedOn w:val="Normln"/>
    <w:next w:val="Normln"/>
    <w:link w:val="ZkladntextChar"/>
    <w:uiPriority w:val="99"/>
    <w:rsid w:val="00BB4A47"/>
    <w:pPr>
      <w:widowControl w:val="0"/>
      <w:autoSpaceDE w:val="0"/>
      <w:autoSpaceDN w:val="0"/>
      <w:adjustRightInd w:val="0"/>
      <w:spacing w:before="0" w:after="120"/>
      <w:jc w:val="left"/>
    </w:pPr>
    <w:rPr>
      <w:rFonts w:ascii="Times New Roman" w:eastAsiaTheme="minorEastAsia" w:hAnsi="Times New Roman"/>
      <w:color w:val="000000"/>
      <w:szCs w:val="20"/>
      <w:shd w:val="clear" w:color="auto" w:fill="FFFFFF"/>
      <w:lang w:val="en-AU" w:eastAsia="cs-CZ"/>
    </w:rPr>
  </w:style>
  <w:style w:type="character" w:customStyle="1" w:styleId="ZkladntextChar">
    <w:name w:val="Základní text Char"/>
    <w:basedOn w:val="Standardnpsmoodstavce"/>
    <w:link w:val="Zkladntext"/>
    <w:uiPriority w:val="99"/>
    <w:rsid w:val="00BB4A47"/>
    <w:rPr>
      <w:rFonts w:ascii="Times New Roman" w:eastAsiaTheme="minorEastAsia" w:hAnsi="Times New Roman" w:cs="Times New Roman"/>
      <w:color w:val="000000"/>
      <w:sz w:val="20"/>
      <w:szCs w:val="20"/>
      <w:lang w:val="en-AU" w:eastAsia="cs-CZ"/>
    </w:rPr>
  </w:style>
  <w:style w:type="paragraph" w:styleId="Zkladntext2">
    <w:name w:val="Body Text 2"/>
    <w:basedOn w:val="Normln"/>
    <w:next w:val="Normln"/>
    <w:link w:val="Zkladntext2Char"/>
    <w:uiPriority w:val="99"/>
    <w:rsid w:val="00BB4A47"/>
    <w:pPr>
      <w:widowControl w:val="0"/>
      <w:autoSpaceDE w:val="0"/>
      <w:autoSpaceDN w:val="0"/>
      <w:adjustRightInd w:val="0"/>
      <w:spacing w:before="0" w:after="120" w:line="480" w:lineRule="auto"/>
      <w:jc w:val="left"/>
    </w:pPr>
    <w:rPr>
      <w:rFonts w:ascii="Times New Roman" w:eastAsiaTheme="minorEastAsia" w:hAnsi="Times New Roman"/>
      <w:color w:val="000000"/>
      <w:sz w:val="18"/>
      <w:szCs w:val="18"/>
      <w:shd w:val="clear" w:color="auto" w:fill="FFFFFF"/>
      <w:lang w:val="en-AU" w:eastAsia="cs-CZ"/>
    </w:rPr>
  </w:style>
  <w:style w:type="character" w:customStyle="1" w:styleId="Zkladntext2Char">
    <w:name w:val="Základní text 2 Char"/>
    <w:basedOn w:val="Standardnpsmoodstavce"/>
    <w:link w:val="Zkladntext2"/>
    <w:uiPriority w:val="99"/>
    <w:rsid w:val="00BB4A47"/>
    <w:rPr>
      <w:rFonts w:ascii="Times New Roman" w:eastAsiaTheme="minorEastAsia" w:hAnsi="Times New Roman" w:cs="Times New Roman"/>
      <w:color w:val="000000"/>
      <w:sz w:val="18"/>
      <w:szCs w:val="18"/>
      <w:lang w:val="en-AU" w:eastAsia="cs-CZ"/>
    </w:rPr>
  </w:style>
  <w:style w:type="paragraph" w:styleId="Zkladntext3">
    <w:name w:val="Body Text 3"/>
    <w:basedOn w:val="Normln"/>
    <w:next w:val="Normln"/>
    <w:link w:val="Zkladntext3Char"/>
    <w:uiPriority w:val="99"/>
    <w:rsid w:val="00BB4A47"/>
    <w:pPr>
      <w:widowControl w:val="0"/>
      <w:autoSpaceDE w:val="0"/>
      <w:autoSpaceDN w:val="0"/>
      <w:adjustRightInd w:val="0"/>
      <w:spacing w:before="0" w:after="120"/>
      <w:jc w:val="left"/>
    </w:pPr>
    <w:rPr>
      <w:rFonts w:ascii="Times New Roman" w:eastAsiaTheme="minorEastAsia" w:hAnsi="Times New Roman"/>
      <w:color w:val="000000"/>
      <w:sz w:val="16"/>
      <w:szCs w:val="16"/>
      <w:shd w:val="clear" w:color="auto" w:fill="FFFFFF"/>
      <w:lang w:val="en-AU" w:eastAsia="cs-CZ"/>
    </w:rPr>
  </w:style>
  <w:style w:type="character" w:customStyle="1" w:styleId="Zkladntext3Char">
    <w:name w:val="Základní text 3 Char"/>
    <w:basedOn w:val="Standardnpsmoodstavce"/>
    <w:link w:val="Zkladntext3"/>
    <w:uiPriority w:val="99"/>
    <w:rsid w:val="00BB4A47"/>
    <w:rPr>
      <w:rFonts w:ascii="Times New Roman" w:eastAsiaTheme="minorEastAsia" w:hAnsi="Times New Roman" w:cs="Times New Roman"/>
      <w:color w:val="000000"/>
      <w:sz w:val="16"/>
      <w:szCs w:val="16"/>
      <w:lang w:val="en-AU" w:eastAsia="cs-CZ"/>
    </w:rPr>
  </w:style>
  <w:style w:type="paragraph" w:styleId="Nadpispoznmky">
    <w:name w:val="Note Heading"/>
    <w:basedOn w:val="Normln"/>
    <w:next w:val="Normln"/>
    <w:link w:val="NadpispoznmkyChar"/>
    <w:uiPriority w:val="99"/>
    <w:rsid w:val="00BB4A47"/>
    <w:pPr>
      <w:widowControl w:val="0"/>
      <w:autoSpaceDE w:val="0"/>
      <w:autoSpaceDN w:val="0"/>
      <w:adjustRightInd w:val="0"/>
      <w:spacing w:before="0"/>
      <w:jc w:val="left"/>
    </w:pPr>
    <w:rPr>
      <w:rFonts w:ascii="Times New Roman" w:eastAsiaTheme="minorEastAsia" w:hAnsi="Times New Roman"/>
      <w:color w:val="000000"/>
      <w:szCs w:val="20"/>
      <w:shd w:val="clear" w:color="auto" w:fill="FFFFFF"/>
      <w:lang w:val="en-AU" w:eastAsia="cs-CZ"/>
    </w:rPr>
  </w:style>
  <w:style w:type="character" w:customStyle="1" w:styleId="NadpispoznmkyChar">
    <w:name w:val="Nadpis poznámky Char"/>
    <w:basedOn w:val="Standardnpsmoodstavce"/>
    <w:link w:val="Nadpispoznmky"/>
    <w:uiPriority w:val="99"/>
    <w:rsid w:val="00BB4A47"/>
    <w:rPr>
      <w:rFonts w:ascii="Times New Roman" w:eastAsiaTheme="minorEastAsia" w:hAnsi="Times New Roman" w:cs="Times New Roman"/>
      <w:color w:val="000000"/>
      <w:sz w:val="20"/>
      <w:szCs w:val="20"/>
      <w:lang w:val="en-AU" w:eastAsia="cs-CZ"/>
    </w:rPr>
  </w:style>
  <w:style w:type="paragraph" w:styleId="Prosttext">
    <w:name w:val="Plain Text"/>
    <w:basedOn w:val="Normln"/>
    <w:next w:val="Normln"/>
    <w:link w:val="ProsttextChar"/>
    <w:uiPriority w:val="99"/>
    <w:rsid w:val="00BB4A47"/>
    <w:pPr>
      <w:widowControl w:val="0"/>
      <w:autoSpaceDE w:val="0"/>
      <w:autoSpaceDN w:val="0"/>
      <w:adjustRightInd w:val="0"/>
      <w:spacing w:before="0"/>
      <w:jc w:val="left"/>
    </w:pPr>
    <w:rPr>
      <w:rFonts w:ascii="Courier New" w:eastAsiaTheme="minorEastAsia" w:hAnsi="Courier New" w:cs="Courier New"/>
      <w:color w:val="000000"/>
      <w:szCs w:val="20"/>
      <w:shd w:val="clear" w:color="auto" w:fill="FFFFFF"/>
      <w:lang w:val="en-AU" w:eastAsia="cs-CZ"/>
    </w:rPr>
  </w:style>
  <w:style w:type="character" w:customStyle="1" w:styleId="ProsttextChar">
    <w:name w:val="Prostý text Char"/>
    <w:basedOn w:val="Standardnpsmoodstavce"/>
    <w:link w:val="Prosttext"/>
    <w:uiPriority w:val="99"/>
    <w:rsid w:val="00BB4A47"/>
    <w:rPr>
      <w:rFonts w:ascii="Courier New" w:eastAsiaTheme="minorEastAsia" w:hAnsi="Courier New" w:cs="Courier New"/>
      <w:color w:val="000000"/>
      <w:sz w:val="20"/>
      <w:szCs w:val="20"/>
      <w:lang w:val="en-AU" w:eastAsia="cs-CZ"/>
    </w:rPr>
  </w:style>
  <w:style w:type="character" w:styleId="Siln">
    <w:name w:val="Strong"/>
    <w:basedOn w:val="Standardnpsmoodstavce"/>
    <w:uiPriority w:val="99"/>
    <w:qFormat/>
    <w:rsid w:val="00BB4A47"/>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BB4A47"/>
    <w:rPr>
      <w:rFonts w:ascii="Times New Roman" w:hAnsi="Times New Roman" w:cs="Times New Roman"/>
      <w:i/>
      <w:iCs/>
      <w:color w:val="000000"/>
      <w:sz w:val="20"/>
      <w:szCs w:val="20"/>
      <w:shd w:val="clear" w:color="auto" w:fill="FFFFFF"/>
    </w:rPr>
  </w:style>
  <w:style w:type="paragraph" w:customStyle="1" w:styleId="Code">
    <w:name w:val="Code"/>
    <w:next w:val="Normln"/>
    <w:uiPriority w:val="99"/>
    <w:rsid w:val="00BB4A47"/>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cs-CZ"/>
    </w:rPr>
  </w:style>
  <w:style w:type="character" w:customStyle="1" w:styleId="FieldLabel">
    <w:name w:val="Field Label"/>
    <w:uiPriority w:val="99"/>
    <w:rsid w:val="00BB4A47"/>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BB4A47"/>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BB4A47"/>
    <w:rPr>
      <w:rFonts w:ascii="Lucida Sans" w:hAnsi="Lucida Sans" w:cs="Lucida Sans"/>
      <w:b/>
      <w:bCs/>
      <w:color w:val="000000"/>
      <w:sz w:val="16"/>
      <w:szCs w:val="16"/>
      <w:shd w:val="clear" w:color="auto" w:fill="FFFF80"/>
    </w:rPr>
  </w:style>
  <w:style w:type="character" w:customStyle="1" w:styleId="Objecttype">
    <w:name w:val="Object type"/>
    <w:uiPriority w:val="99"/>
    <w:rsid w:val="00BB4A47"/>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ln"/>
    <w:uiPriority w:val="99"/>
    <w:rsid w:val="00BB4A47"/>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cs-CZ"/>
    </w:rPr>
  </w:style>
  <w:style w:type="character" w:customStyle="1" w:styleId="Psmovtabulcenormln">
    <w:name w:val="Písmo v tabulce normální"/>
    <w:uiPriority w:val="99"/>
    <w:rsid w:val="00BB4A47"/>
    <w:rPr>
      <w:rFonts w:ascii="Tahoma" w:hAnsi="Tahoma" w:cs="Tahoma"/>
      <w:sz w:val="20"/>
      <w:szCs w:val="20"/>
    </w:rPr>
  </w:style>
  <w:style w:type="character" w:customStyle="1" w:styleId="SSTemplateField">
    <w:name w:val="SSTemplateField"/>
    <w:uiPriority w:val="99"/>
    <w:rsid w:val="00BB4A47"/>
    <w:rPr>
      <w:rFonts w:ascii="Lucida Sans" w:hAnsi="Lucida Sans" w:cs="Lucida Sans"/>
      <w:b/>
      <w:bCs/>
      <w:color w:val="FFFFFF"/>
      <w:sz w:val="16"/>
      <w:szCs w:val="16"/>
      <w:shd w:val="clear" w:color="auto" w:fil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013A9"/>
    <w:pPr>
      <w:spacing w:before="120" w:after="0" w:line="240" w:lineRule="auto"/>
      <w:jc w:val="both"/>
    </w:pPr>
    <w:rPr>
      <w:rFonts w:ascii="Arial" w:eastAsia="Calibri" w:hAnsi="Arial" w:cs="Times New Roman"/>
      <w:sz w:val="20"/>
    </w:rPr>
  </w:style>
  <w:style w:type="paragraph" w:styleId="Nadpis1">
    <w:name w:val="heading 1"/>
    <w:basedOn w:val="Normln"/>
    <w:next w:val="Normln"/>
    <w:link w:val="Nadpis1Char"/>
    <w:uiPriority w:val="99"/>
    <w:qFormat/>
    <w:rsid w:val="001E1C8F"/>
    <w:pPr>
      <w:keepNext/>
      <w:pageBreakBefore/>
      <w:numPr>
        <w:numId w:val="1"/>
      </w:numPr>
      <w:spacing w:after="120"/>
      <w:jc w:val="left"/>
      <w:outlineLvl w:val="0"/>
    </w:pPr>
    <w:rPr>
      <w:rFonts w:eastAsia="Times New Roman"/>
      <w:b/>
      <w:bCs/>
      <w:kern w:val="32"/>
      <w:sz w:val="36"/>
      <w:szCs w:val="32"/>
    </w:rPr>
  </w:style>
  <w:style w:type="paragraph" w:styleId="Nadpis2">
    <w:name w:val="heading 2"/>
    <w:basedOn w:val="Normln"/>
    <w:next w:val="Normln"/>
    <w:link w:val="Nadpis2Char"/>
    <w:uiPriority w:val="99"/>
    <w:unhideWhenUsed/>
    <w:qFormat/>
    <w:rsid w:val="001E1C8F"/>
    <w:pPr>
      <w:keepNext/>
      <w:numPr>
        <w:ilvl w:val="1"/>
        <w:numId w:val="1"/>
      </w:numPr>
      <w:spacing w:before="240" w:after="120"/>
      <w:jc w:val="left"/>
      <w:outlineLvl w:val="1"/>
    </w:pPr>
    <w:rPr>
      <w:rFonts w:eastAsia="Times New Roman"/>
      <w:b/>
      <w:bCs/>
      <w:iCs/>
      <w:sz w:val="32"/>
      <w:szCs w:val="28"/>
    </w:rPr>
  </w:style>
  <w:style w:type="paragraph" w:styleId="Nadpis3">
    <w:name w:val="heading 3"/>
    <w:basedOn w:val="Normln"/>
    <w:next w:val="Normln"/>
    <w:link w:val="Nadpis3Char"/>
    <w:uiPriority w:val="99"/>
    <w:unhideWhenUsed/>
    <w:qFormat/>
    <w:rsid w:val="001E1C8F"/>
    <w:pPr>
      <w:keepNext/>
      <w:numPr>
        <w:ilvl w:val="2"/>
        <w:numId w:val="1"/>
      </w:numPr>
      <w:spacing w:before="80" w:after="120"/>
      <w:jc w:val="left"/>
      <w:outlineLvl w:val="2"/>
    </w:pPr>
    <w:rPr>
      <w:rFonts w:eastAsia="Times New Roman"/>
      <w:b/>
      <w:bCs/>
      <w:sz w:val="28"/>
      <w:szCs w:val="26"/>
    </w:rPr>
  </w:style>
  <w:style w:type="paragraph" w:styleId="Nadpis4">
    <w:name w:val="heading 4"/>
    <w:basedOn w:val="Normln"/>
    <w:next w:val="Normln"/>
    <w:link w:val="Nadpis4Char"/>
    <w:uiPriority w:val="99"/>
    <w:unhideWhenUsed/>
    <w:qFormat/>
    <w:rsid w:val="000013A9"/>
    <w:pPr>
      <w:keepNext/>
      <w:numPr>
        <w:ilvl w:val="3"/>
        <w:numId w:val="1"/>
      </w:numPr>
      <w:spacing w:before="60" w:after="60"/>
      <w:jc w:val="left"/>
      <w:outlineLvl w:val="3"/>
    </w:pPr>
    <w:rPr>
      <w:rFonts w:eastAsia="Times New Roman"/>
      <w:b/>
      <w:bCs/>
      <w:sz w:val="24"/>
      <w:szCs w:val="28"/>
    </w:rPr>
  </w:style>
  <w:style w:type="paragraph" w:styleId="Nadpis5">
    <w:name w:val="heading 5"/>
    <w:basedOn w:val="Normln"/>
    <w:next w:val="Normln"/>
    <w:link w:val="Nadpis5Char"/>
    <w:uiPriority w:val="99"/>
    <w:unhideWhenUsed/>
    <w:qFormat/>
    <w:rsid w:val="000013A9"/>
    <w:pPr>
      <w:numPr>
        <w:ilvl w:val="4"/>
        <w:numId w:val="1"/>
      </w:numPr>
      <w:spacing w:before="60" w:after="60"/>
      <w:jc w:val="left"/>
      <w:outlineLvl w:val="4"/>
    </w:pPr>
    <w:rPr>
      <w:rFonts w:eastAsia="Times New Roman"/>
      <w:bCs/>
      <w:iCs/>
      <w:sz w:val="24"/>
      <w:szCs w:val="26"/>
    </w:rPr>
  </w:style>
  <w:style w:type="paragraph" w:styleId="Nadpis6">
    <w:name w:val="heading 6"/>
    <w:basedOn w:val="Normln"/>
    <w:next w:val="Normln"/>
    <w:link w:val="Nadpis6Char"/>
    <w:uiPriority w:val="99"/>
    <w:unhideWhenUsed/>
    <w:qFormat/>
    <w:rsid w:val="000013A9"/>
    <w:pPr>
      <w:numPr>
        <w:ilvl w:val="5"/>
        <w:numId w:val="1"/>
      </w:numPr>
      <w:spacing w:before="60" w:after="60"/>
      <w:jc w:val="left"/>
      <w:outlineLvl w:val="5"/>
    </w:pPr>
    <w:rPr>
      <w:rFonts w:eastAsia="Times New Roman"/>
      <w:bCs/>
      <w:sz w:val="24"/>
    </w:rPr>
  </w:style>
  <w:style w:type="paragraph" w:styleId="Nadpis7">
    <w:name w:val="heading 7"/>
    <w:basedOn w:val="Normln"/>
    <w:next w:val="Normln"/>
    <w:link w:val="Nadpis7Char"/>
    <w:uiPriority w:val="99"/>
    <w:unhideWhenUsed/>
    <w:qFormat/>
    <w:rsid w:val="000013A9"/>
    <w:pPr>
      <w:numPr>
        <w:ilvl w:val="6"/>
        <w:numId w:val="1"/>
      </w:numPr>
      <w:spacing w:before="60" w:after="60"/>
      <w:jc w:val="left"/>
      <w:outlineLvl w:val="6"/>
    </w:pPr>
    <w:rPr>
      <w:rFonts w:eastAsia="Times New Roman"/>
      <w:sz w:val="24"/>
      <w:szCs w:val="24"/>
    </w:rPr>
  </w:style>
  <w:style w:type="paragraph" w:styleId="Nadpis8">
    <w:name w:val="heading 8"/>
    <w:basedOn w:val="Normln"/>
    <w:next w:val="Normln"/>
    <w:link w:val="Nadpis8Char"/>
    <w:uiPriority w:val="99"/>
    <w:unhideWhenUsed/>
    <w:qFormat/>
    <w:rsid w:val="000013A9"/>
    <w:pPr>
      <w:numPr>
        <w:ilvl w:val="7"/>
        <w:numId w:val="1"/>
      </w:numPr>
      <w:spacing w:before="60" w:after="60"/>
      <w:jc w:val="left"/>
      <w:outlineLvl w:val="7"/>
    </w:pPr>
    <w:rPr>
      <w:rFonts w:eastAsia="Times New Roman"/>
      <w:iCs/>
      <w:sz w:val="24"/>
      <w:szCs w:val="24"/>
    </w:rPr>
  </w:style>
  <w:style w:type="paragraph" w:styleId="Nadpis9">
    <w:name w:val="heading 9"/>
    <w:basedOn w:val="Normln"/>
    <w:next w:val="Normln"/>
    <w:link w:val="Nadpis9Char"/>
    <w:uiPriority w:val="99"/>
    <w:unhideWhenUsed/>
    <w:qFormat/>
    <w:rsid w:val="000013A9"/>
    <w:pPr>
      <w:numPr>
        <w:ilvl w:val="8"/>
        <w:numId w:val="1"/>
      </w:numPr>
      <w:spacing w:before="60" w:after="60"/>
      <w:jc w:val="left"/>
      <w:outlineLvl w:val="8"/>
    </w:pPr>
    <w:rPr>
      <w:rFonts w:eastAsia="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unhideWhenUsed/>
    <w:rsid w:val="001E1C8F"/>
    <w:pPr>
      <w:tabs>
        <w:tab w:val="left" w:pos="440"/>
        <w:tab w:val="right" w:leader="dot" w:pos="9072"/>
      </w:tabs>
    </w:pPr>
  </w:style>
  <w:style w:type="paragraph" w:styleId="Obsah2">
    <w:name w:val="toc 2"/>
    <w:basedOn w:val="Normln"/>
    <w:next w:val="Normln"/>
    <w:autoRedefine/>
    <w:uiPriority w:val="39"/>
    <w:unhideWhenUsed/>
    <w:rsid w:val="000013A9"/>
    <w:pPr>
      <w:ind w:left="200"/>
    </w:pPr>
  </w:style>
  <w:style w:type="character" w:styleId="Hypertextovodkaz">
    <w:name w:val="Hyperlink"/>
    <w:uiPriority w:val="99"/>
    <w:unhideWhenUsed/>
    <w:rsid w:val="000013A9"/>
    <w:rPr>
      <w:color w:val="0000FF"/>
      <w:u w:val="single"/>
    </w:rPr>
  </w:style>
  <w:style w:type="paragraph" w:customStyle="1" w:styleId="Titulnstrana">
    <w:name w:val="Titulní strana"/>
    <w:basedOn w:val="Normln"/>
    <w:rsid w:val="000013A9"/>
    <w:pPr>
      <w:jc w:val="center"/>
    </w:pPr>
  </w:style>
  <w:style w:type="paragraph" w:styleId="Obsah3">
    <w:name w:val="toc 3"/>
    <w:basedOn w:val="Normln"/>
    <w:next w:val="Normln"/>
    <w:uiPriority w:val="39"/>
    <w:rsid w:val="001E1C8F"/>
    <w:pPr>
      <w:widowControl w:val="0"/>
      <w:autoSpaceDE w:val="0"/>
      <w:autoSpaceDN w:val="0"/>
      <w:adjustRightInd w:val="0"/>
      <w:ind w:left="357"/>
      <w:jc w:val="left"/>
    </w:pPr>
    <w:rPr>
      <w:rFonts w:eastAsia="Times New Roman"/>
      <w:color w:val="000000"/>
      <w:szCs w:val="24"/>
      <w:shd w:val="clear" w:color="auto" w:fill="FFFFFF"/>
      <w:lang w:val="en-AU" w:eastAsia="cs-CZ"/>
    </w:rPr>
  </w:style>
  <w:style w:type="paragraph" w:styleId="Textbubliny">
    <w:name w:val="Balloon Text"/>
    <w:basedOn w:val="Normln"/>
    <w:link w:val="TextbublinyChar"/>
    <w:uiPriority w:val="99"/>
    <w:semiHidden/>
    <w:unhideWhenUsed/>
    <w:rsid w:val="000013A9"/>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13A9"/>
    <w:rPr>
      <w:rFonts w:ascii="Tahoma" w:eastAsia="Calibri" w:hAnsi="Tahoma" w:cs="Tahoma"/>
      <w:sz w:val="16"/>
      <w:szCs w:val="16"/>
    </w:rPr>
  </w:style>
  <w:style w:type="character" w:customStyle="1" w:styleId="Nadpis1Char">
    <w:name w:val="Nadpis 1 Char"/>
    <w:basedOn w:val="Standardnpsmoodstavce"/>
    <w:link w:val="Nadpis1"/>
    <w:uiPriority w:val="99"/>
    <w:rsid w:val="001E1C8F"/>
    <w:rPr>
      <w:rFonts w:ascii="Arial" w:eastAsia="Times New Roman" w:hAnsi="Arial" w:cs="Times New Roman"/>
      <w:b/>
      <w:bCs/>
      <w:kern w:val="32"/>
      <w:sz w:val="36"/>
      <w:szCs w:val="32"/>
    </w:rPr>
  </w:style>
  <w:style w:type="character" w:customStyle="1" w:styleId="Nadpis2Char">
    <w:name w:val="Nadpis 2 Char"/>
    <w:basedOn w:val="Standardnpsmoodstavce"/>
    <w:link w:val="Nadpis2"/>
    <w:uiPriority w:val="99"/>
    <w:rsid w:val="001E1C8F"/>
    <w:rPr>
      <w:rFonts w:ascii="Arial" w:eastAsia="Times New Roman" w:hAnsi="Arial" w:cs="Times New Roman"/>
      <w:b/>
      <w:bCs/>
      <w:iCs/>
      <w:sz w:val="32"/>
      <w:szCs w:val="28"/>
    </w:rPr>
  </w:style>
  <w:style w:type="character" w:customStyle="1" w:styleId="Nadpis3Char">
    <w:name w:val="Nadpis 3 Char"/>
    <w:basedOn w:val="Standardnpsmoodstavce"/>
    <w:link w:val="Nadpis3"/>
    <w:uiPriority w:val="99"/>
    <w:rsid w:val="001E1C8F"/>
    <w:rPr>
      <w:rFonts w:ascii="Arial" w:eastAsia="Times New Roman" w:hAnsi="Arial" w:cs="Times New Roman"/>
      <w:b/>
      <w:bCs/>
      <w:sz w:val="28"/>
      <w:szCs w:val="26"/>
    </w:rPr>
  </w:style>
  <w:style w:type="character" w:customStyle="1" w:styleId="Nadpis4Char">
    <w:name w:val="Nadpis 4 Char"/>
    <w:basedOn w:val="Standardnpsmoodstavce"/>
    <w:link w:val="Nadpis4"/>
    <w:uiPriority w:val="9"/>
    <w:rsid w:val="000013A9"/>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0013A9"/>
    <w:rPr>
      <w:rFonts w:ascii="Arial" w:eastAsia="Times New Roman" w:hAnsi="Arial" w:cs="Times New Roman"/>
      <w:bCs/>
      <w:iCs/>
      <w:sz w:val="24"/>
      <w:szCs w:val="26"/>
    </w:rPr>
  </w:style>
  <w:style w:type="character" w:customStyle="1" w:styleId="Nadpis6Char">
    <w:name w:val="Nadpis 6 Char"/>
    <w:basedOn w:val="Standardnpsmoodstavce"/>
    <w:link w:val="Nadpis6"/>
    <w:uiPriority w:val="9"/>
    <w:rsid w:val="000013A9"/>
    <w:rPr>
      <w:rFonts w:ascii="Arial" w:eastAsia="Times New Roman" w:hAnsi="Arial" w:cs="Times New Roman"/>
      <w:bCs/>
      <w:sz w:val="24"/>
    </w:rPr>
  </w:style>
  <w:style w:type="character" w:customStyle="1" w:styleId="Nadpis7Char">
    <w:name w:val="Nadpis 7 Char"/>
    <w:basedOn w:val="Standardnpsmoodstavce"/>
    <w:link w:val="Nadpis7"/>
    <w:uiPriority w:val="9"/>
    <w:rsid w:val="000013A9"/>
    <w:rPr>
      <w:rFonts w:ascii="Arial" w:eastAsia="Times New Roman" w:hAnsi="Arial" w:cs="Times New Roman"/>
      <w:sz w:val="24"/>
      <w:szCs w:val="24"/>
    </w:rPr>
  </w:style>
  <w:style w:type="character" w:customStyle="1" w:styleId="Nadpis8Char">
    <w:name w:val="Nadpis 8 Char"/>
    <w:basedOn w:val="Standardnpsmoodstavce"/>
    <w:link w:val="Nadpis8"/>
    <w:uiPriority w:val="9"/>
    <w:rsid w:val="000013A9"/>
    <w:rPr>
      <w:rFonts w:ascii="Arial" w:eastAsia="Times New Roman" w:hAnsi="Arial" w:cs="Times New Roman"/>
      <w:iCs/>
      <w:sz w:val="24"/>
      <w:szCs w:val="24"/>
    </w:rPr>
  </w:style>
  <w:style w:type="character" w:customStyle="1" w:styleId="Nadpis9Char">
    <w:name w:val="Nadpis 9 Char"/>
    <w:basedOn w:val="Standardnpsmoodstavce"/>
    <w:link w:val="Nadpis9"/>
    <w:uiPriority w:val="9"/>
    <w:rsid w:val="000013A9"/>
    <w:rPr>
      <w:rFonts w:ascii="Arial" w:eastAsia="Times New Roman" w:hAnsi="Arial" w:cs="Times New Roman"/>
      <w:sz w:val="24"/>
    </w:rPr>
  </w:style>
  <w:style w:type="paragraph" w:styleId="Zhlav">
    <w:name w:val="header"/>
    <w:basedOn w:val="Normln"/>
    <w:link w:val="ZhlavChar"/>
    <w:uiPriority w:val="99"/>
    <w:unhideWhenUsed/>
    <w:rsid w:val="000013A9"/>
    <w:pPr>
      <w:tabs>
        <w:tab w:val="center" w:pos="4536"/>
        <w:tab w:val="right" w:pos="9072"/>
      </w:tabs>
      <w:spacing w:before="0"/>
    </w:pPr>
  </w:style>
  <w:style w:type="character" w:customStyle="1" w:styleId="ZhlavChar">
    <w:name w:val="Záhlaví Char"/>
    <w:basedOn w:val="Standardnpsmoodstavce"/>
    <w:link w:val="Zhlav"/>
    <w:uiPriority w:val="99"/>
    <w:rsid w:val="000013A9"/>
    <w:rPr>
      <w:rFonts w:ascii="Arial" w:eastAsia="Calibri" w:hAnsi="Arial" w:cs="Times New Roman"/>
      <w:sz w:val="20"/>
    </w:rPr>
  </w:style>
  <w:style w:type="paragraph" w:styleId="Zpat">
    <w:name w:val="footer"/>
    <w:basedOn w:val="Normln"/>
    <w:link w:val="ZpatChar"/>
    <w:uiPriority w:val="99"/>
    <w:unhideWhenUsed/>
    <w:rsid w:val="000013A9"/>
    <w:pPr>
      <w:tabs>
        <w:tab w:val="center" w:pos="4536"/>
        <w:tab w:val="right" w:pos="9072"/>
      </w:tabs>
      <w:spacing w:before="0"/>
    </w:pPr>
  </w:style>
  <w:style w:type="character" w:customStyle="1" w:styleId="ZpatChar">
    <w:name w:val="Zápatí Char"/>
    <w:basedOn w:val="Standardnpsmoodstavce"/>
    <w:link w:val="Zpat"/>
    <w:uiPriority w:val="99"/>
    <w:rsid w:val="000013A9"/>
    <w:rPr>
      <w:rFonts w:ascii="Arial" w:eastAsia="Calibri" w:hAnsi="Arial" w:cs="Times New Roman"/>
      <w:sz w:val="20"/>
    </w:rPr>
  </w:style>
  <w:style w:type="paragraph" w:styleId="Obsah4">
    <w:name w:val="toc 4"/>
    <w:basedOn w:val="Normln"/>
    <w:next w:val="Normln"/>
    <w:uiPriority w:val="99"/>
    <w:rsid w:val="00BB4A47"/>
    <w:pPr>
      <w:widowControl w:val="0"/>
      <w:autoSpaceDE w:val="0"/>
      <w:autoSpaceDN w:val="0"/>
      <w:adjustRightInd w:val="0"/>
      <w:spacing w:before="0"/>
      <w:ind w:left="540"/>
      <w:jc w:val="left"/>
    </w:pPr>
    <w:rPr>
      <w:rFonts w:ascii="Times New Roman" w:eastAsiaTheme="minorEastAsia" w:hAnsi="Times New Roman"/>
      <w:color w:val="000000"/>
      <w:sz w:val="24"/>
      <w:szCs w:val="24"/>
      <w:shd w:val="clear" w:color="auto" w:fill="FFFFFF"/>
      <w:lang w:val="en-AU" w:eastAsia="cs-CZ"/>
    </w:rPr>
  </w:style>
  <w:style w:type="paragraph" w:styleId="Obsah5">
    <w:name w:val="toc 5"/>
    <w:basedOn w:val="Normln"/>
    <w:next w:val="Normln"/>
    <w:uiPriority w:val="99"/>
    <w:rsid w:val="00BB4A47"/>
    <w:pPr>
      <w:widowControl w:val="0"/>
      <w:autoSpaceDE w:val="0"/>
      <w:autoSpaceDN w:val="0"/>
      <w:adjustRightInd w:val="0"/>
      <w:spacing w:before="0"/>
      <w:ind w:left="720"/>
      <w:jc w:val="left"/>
    </w:pPr>
    <w:rPr>
      <w:rFonts w:ascii="Times New Roman" w:eastAsiaTheme="minorEastAsia" w:hAnsi="Times New Roman"/>
      <w:color w:val="000000"/>
      <w:sz w:val="24"/>
      <w:szCs w:val="24"/>
      <w:shd w:val="clear" w:color="auto" w:fill="FFFFFF"/>
      <w:lang w:val="en-AU" w:eastAsia="cs-CZ"/>
    </w:rPr>
  </w:style>
  <w:style w:type="paragraph" w:styleId="Obsah6">
    <w:name w:val="toc 6"/>
    <w:basedOn w:val="Normln"/>
    <w:next w:val="Normln"/>
    <w:uiPriority w:val="99"/>
    <w:rsid w:val="00BB4A47"/>
    <w:pPr>
      <w:widowControl w:val="0"/>
      <w:autoSpaceDE w:val="0"/>
      <w:autoSpaceDN w:val="0"/>
      <w:adjustRightInd w:val="0"/>
      <w:spacing w:before="0"/>
      <w:ind w:left="900"/>
      <w:jc w:val="left"/>
    </w:pPr>
    <w:rPr>
      <w:rFonts w:ascii="Times New Roman" w:eastAsiaTheme="minorEastAsia" w:hAnsi="Times New Roman"/>
      <w:color w:val="000000"/>
      <w:sz w:val="24"/>
      <w:szCs w:val="24"/>
      <w:shd w:val="clear" w:color="auto" w:fill="FFFFFF"/>
      <w:lang w:val="en-AU" w:eastAsia="cs-CZ"/>
    </w:rPr>
  </w:style>
  <w:style w:type="paragraph" w:styleId="Obsah7">
    <w:name w:val="toc 7"/>
    <w:basedOn w:val="Normln"/>
    <w:next w:val="Normln"/>
    <w:uiPriority w:val="99"/>
    <w:rsid w:val="00BB4A47"/>
    <w:pPr>
      <w:widowControl w:val="0"/>
      <w:autoSpaceDE w:val="0"/>
      <w:autoSpaceDN w:val="0"/>
      <w:adjustRightInd w:val="0"/>
      <w:spacing w:before="0"/>
      <w:ind w:left="1080"/>
      <w:jc w:val="left"/>
    </w:pPr>
    <w:rPr>
      <w:rFonts w:ascii="Times New Roman" w:eastAsiaTheme="minorEastAsia" w:hAnsi="Times New Roman"/>
      <w:color w:val="000000"/>
      <w:sz w:val="24"/>
      <w:szCs w:val="24"/>
      <w:shd w:val="clear" w:color="auto" w:fill="FFFFFF"/>
      <w:lang w:val="en-AU" w:eastAsia="cs-CZ"/>
    </w:rPr>
  </w:style>
  <w:style w:type="paragraph" w:styleId="Obsah8">
    <w:name w:val="toc 8"/>
    <w:basedOn w:val="Normln"/>
    <w:next w:val="Normln"/>
    <w:uiPriority w:val="99"/>
    <w:rsid w:val="00BB4A47"/>
    <w:pPr>
      <w:widowControl w:val="0"/>
      <w:autoSpaceDE w:val="0"/>
      <w:autoSpaceDN w:val="0"/>
      <w:adjustRightInd w:val="0"/>
      <w:spacing w:before="0"/>
      <w:ind w:left="1260"/>
      <w:jc w:val="left"/>
    </w:pPr>
    <w:rPr>
      <w:rFonts w:ascii="Times New Roman" w:eastAsiaTheme="minorEastAsia" w:hAnsi="Times New Roman"/>
      <w:color w:val="000000"/>
      <w:sz w:val="24"/>
      <w:szCs w:val="24"/>
      <w:shd w:val="clear" w:color="auto" w:fill="FFFFFF"/>
      <w:lang w:val="en-AU" w:eastAsia="cs-CZ"/>
    </w:rPr>
  </w:style>
  <w:style w:type="paragraph" w:styleId="Obsah9">
    <w:name w:val="toc 9"/>
    <w:basedOn w:val="Normln"/>
    <w:next w:val="Normln"/>
    <w:uiPriority w:val="99"/>
    <w:rsid w:val="00BB4A47"/>
    <w:pPr>
      <w:widowControl w:val="0"/>
      <w:autoSpaceDE w:val="0"/>
      <w:autoSpaceDN w:val="0"/>
      <w:adjustRightInd w:val="0"/>
      <w:spacing w:before="0"/>
      <w:ind w:left="1440"/>
      <w:jc w:val="left"/>
    </w:pPr>
    <w:rPr>
      <w:rFonts w:ascii="Times New Roman" w:eastAsiaTheme="minorEastAsia" w:hAnsi="Times New Roman"/>
      <w:color w:val="000000"/>
      <w:sz w:val="24"/>
      <w:szCs w:val="24"/>
      <w:shd w:val="clear" w:color="auto" w:fill="FFFFFF"/>
      <w:lang w:val="en-AU" w:eastAsia="cs-CZ"/>
    </w:rPr>
  </w:style>
  <w:style w:type="paragraph" w:styleId="Nzev">
    <w:name w:val="Title"/>
    <w:basedOn w:val="Normln"/>
    <w:next w:val="Normln"/>
    <w:link w:val="NzevChar"/>
    <w:uiPriority w:val="99"/>
    <w:qFormat/>
    <w:rsid w:val="00BB4A47"/>
    <w:pPr>
      <w:widowControl w:val="0"/>
      <w:autoSpaceDE w:val="0"/>
      <w:autoSpaceDN w:val="0"/>
      <w:adjustRightInd w:val="0"/>
      <w:spacing w:before="240" w:after="60"/>
      <w:jc w:val="center"/>
    </w:pPr>
    <w:rPr>
      <w:rFonts w:eastAsiaTheme="minorEastAsia" w:cs="Arial"/>
      <w:b/>
      <w:bCs/>
      <w:color w:val="000000"/>
      <w:sz w:val="32"/>
      <w:szCs w:val="32"/>
      <w:shd w:val="clear" w:color="auto" w:fill="FFFFFF"/>
      <w:lang w:val="en-AU" w:eastAsia="cs-CZ"/>
    </w:rPr>
  </w:style>
  <w:style w:type="character" w:customStyle="1" w:styleId="NzevChar">
    <w:name w:val="Název Char"/>
    <w:basedOn w:val="Standardnpsmoodstavce"/>
    <w:link w:val="Nzev"/>
    <w:uiPriority w:val="99"/>
    <w:rsid w:val="00BB4A47"/>
    <w:rPr>
      <w:rFonts w:ascii="Arial" w:eastAsiaTheme="minorEastAsia" w:hAnsi="Arial" w:cs="Arial"/>
      <w:b/>
      <w:bCs/>
      <w:color w:val="000000"/>
      <w:sz w:val="32"/>
      <w:szCs w:val="32"/>
      <w:lang w:val="en-AU" w:eastAsia="cs-CZ"/>
    </w:rPr>
  </w:style>
  <w:style w:type="paragraph" w:customStyle="1" w:styleId="NumberedList">
    <w:name w:val="Numbered List"/>
    <w:next w:val="Normln"/>
    <w:uiPriority w:val="99"/>
    <w:rsid w:val="00BB4A47"/>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customStyle="1" w:styleId="BulletedList">
    <w:name w:val="Bulleted List"/>
    <w:next w:val="Normln"/>
    <w:uiPriority w:val="99"/>
    <w:rsid w:val="00BB4A47"/>
    <w:pPr>
      <w:widowControl w:val="0"/>
      <w:autoSpaceDE w:val="0"/>
      <w:autoSpaceDN w:val="0"/>
      <w:adjustRightInd w:val="0"/>
      <w:spacing w:after="0" w:line="240" w:lineRule="auto"/>
      <w:ind w:left="360" w:hanging="360"/>
    </w:pPr>
    <w:rPr>
      <w:rFonts w:ascii="Times New Roman" w:eastAsiaTheme="minorEastAsia" w:hAnsi="Times New Roman" w:cs="Times New Roman"/>
      <w:color w:val="000000"/>
      <w:sz w:val="20"/>
      <w:szCs w:val="20"/>
      <w:shd w:val="clear" w:color="auto" w:fill="FFFFFF"/>
      <w:lang w:val="en-AU" w:eastAsia="cs-CZ"/>
    </w:rPr>
  </w:style>
  <w:style w:type="paragraph" w:styleId="Zkladntext">
    <w:name w:val="Body Text"/>
    <w:basedOn w:val="Normln"/>
    <w:next w:val="Normln"/>
    <w:link w:val="ZkladntextChar"/>
    <w:uiPriority w:val="99"/>
    <w:rsid w:val="00BB4A47"/>
    <w:pPr>
      <w:widowControl w:val="0"/>
      <w:autoSpaceDE w:val="0"/>
      <w:autoSpaceDN w:val="0"/>
      <w:adjustRightInd w:val="0"/>
      <w:spacing w:before="0" w:after="120"/>
      <w:jc w:val="left"/>
    </w:pPr>
    <w:rPr>
      <w:rFonts w:ascii="Times New Roman" w:eastAsiaTheme="minorEastAsia" w:hAnsi="Times New Roman"/>
      <w:color w:val="000000"/>
      <w:szCs w:val="20"/>
      <w:shd w:val="clear" w:color="auto" w:fill="FFFFFF"/>
      <w:lang w:val="en-AU" w:eastAsia="cs-CZ"/>
    </w:rPr>
  </w:style>
  <w:style w:type="character" w:customStyle="1" w:styleId="ZkladntextChar">
    <w:name w:val="Základní text Char"/>
    <w:basedOn w:val="Standardnpsmoodstavce"/>
    <w:link w:val="Zkladntext"/>
    <w:uiPriority w:val="99"/>
    <w:rsid w:val="00BB4A47"/>
    <w:rPr>
      <w:rFonts w:ascii="Times New Roman" w:eastAsiaTheme="minorEastAsia" w:hAnsi="Times New Roman" w:cs="Times New Roman"/>
      <w:color w:val="000000"/>
      <w:sz w:val="20"/>
      <w:szCs w:val="20"/>
      <w:lang w:val="en-AU" w:eastAsia="cs-CZ"/>
    </w:rPr>
  </w:style>
  <w:style w:type="paragraph" w:styleId="Zkladntext2">
    <w:name w:val="Body Text 2"/>
    <w:basedOn w:val="Normln"/>
    <w:next w:val="Normln"/>
    <w:link w:val="Zkladntext2Char"/>
    <w:uiPriority w:val="99"/>
    <w:rsid w:val="00BB4A47"/>
    <w:pPr>
      <w:widowControl w:val="0"/>
      <w:autoSpaceDE w:val="0"/>
      <w:autoSpaceDN w:val="0"/>
      <w:adjustRightInd w:val="0"/>
      <w:spacing w:before="0" w:after="120" w:line="480" w:lineRule="auto"/>
      <w:jc w:val="left"/>
    </w:pPr>
    <w:rPr>
      <w:rFonts w:ascii="Times New Roman" w:eastAsiaTheme="minorEastAsia" w:hAnsi="Times New Roman"/>
      <w:color w:val="000000"/>
      <w:sz w:val="18"/>
      <w:szCs w:val="18"/>
      <w:shd w:val="clear" w:color="auto" w:fill="FFFFFF"/>
      <w:lang w:val="en-AU" w:eastAsia="cs-CZ"/>
    </w:rPr>
  </w:style>
  <w:style w:type="character" w:customStyle="1" w:styleId="Zkladntext2Char">
    <w:name w:val="Základní text 2 Char"/>
    <w:basedOn w:val="Standardnpsmoodstavce"/>
    <w:link w:val="Zkladntext2"/>
    <w:uiPriority w:val="99"/>
    <w:rsid w:val="00BB4A47"/>
    <w:rPr>
      <w:rFonts w:ascii="Times New Roman" w:eastAsiaTheme="minorEastAsia" w:hAnsi="Times New Roman" w:cs="Times New Roman"/>
      <w:color w:val="000000"/>
      <w:sz w:val="18"/>
      <w:szCs w:val="18"/>
      <w:lang w:val="en-AU" w:eastAsia="cs-CZ"/>
    </w:rPr>
  </w:style>
  <w:style w:type="paragraph" w:styleId="Zkladntext3">
    <w:name w:val="Body Text 3"/>
    <w:basedOn w:val="Normln"/>
    <w:next w:val="Normln"/>
    <w:link w:val="Zkladntext3Char"/>
    <w:uiPriority w:val="99"/>
    <w:rsid w:val="00BB4A47"/>
    <w:pPr>
      <w:widowControl w:val="0"/>
      <w:autoSpaceDE w:val="0"/>
      <w:autoSpaceDN w:val="0"/>
      <w:adjustRightInd w:val="0"/>
      <w:spacing w:before="0" w:after="120"/>
      <w:jc w:val="left"/>
    </w:pPr>
    <w:rPr>
      <w:rFonts w:ascii="Times New Roman" w:eastAsiaTheme="minorEastAsia" w:hAnsi="Times New Roman"/>
      <w:color w:val="000000"/>
      <w:sz w:val="16"/>
      <w:szCs w:val="16"/>
      <w:shd w:val="clear" w:color="auto" w:fill="FFFFFF"/>
      <w:lang w:val="en-AU" w:eastAsia="cs-CZ"/>
    </w:rPr>
  </w:style>
  <w:style w:type="character" w:customStyle="1" w:styleId="Zkladntext3Char">
    <w:name w:val="Základní text 3 Char"/>
    <w:basedOn w:val="Standardnpsmoodstavce"/>
    <w:link w:val="Zkladntext3"/>
    <w:uiPriority w:val="99"/>
    <w:rsid w:val="00BB4A47"/>
    <w:rPr>
      <w:rFonts w:ascii="Times New Roman" w:eastAsiaTheme="minorEastAsia" w:hAnsi="Times New Roman" w:cs="Times New Roman"/>
      <w:color w:val="000000"/>
      <w:sz w:val="16"/>
      <w:szCs w:val="16"/>
      <w:lang w:val="en-AU" w:eastAsia="cs-CZ"/>
    </w:rPr>
  </w:style>
  <w:style w:type="paragraph" w:styleId="Nadpispoznmky">
    <w:name w:val="Note Heading"/>
    <w:basedOn w:val="Normln"/>
    <w:next w:val="Normln"/>
    <w:link w:val="NadpispoznmkyChar"/>
    <w:uiPriority w:val="99"/>
    <w:rsid w:val="00BB4A47"/>
    <w:pPr>
      <w:widowControl w:val="0"/>
      <w:autoSpaceDE w:val="0"/>
      <w:autoSpaceDN w:val="0"/>
      <w:adjustRightInd w:val="0"/>
      <w:spacing w:before="0"/>
      <w:jc w:val="left"/>
    </w:pPr>
    <w:rPr>
      <w:rFonts w:ascii="Times New Roman" w:eastAsiaTheme="minorEastAsia" w:hAnsi="Times New Roman"/>
      <w:color w:val="000000"/>
      <w:szCs w:val="20"/>
      <w:shd w:val="clear" w:color="auto" w:fill="FFFFFF"/>
      <w:lang w:val="en-AU" w:eastAsia="cs-CZ"/>
    </w:rPr>
  </w:style>
  <w:style w:type="character" w:customStyle="1" w:styleId="NadpispoznmkyChar">
    <w:name w:val="Nadpis poznámky Char"/>
    <w:basedOn w:val="Standardnpsmoodstavce"/>
    <w:link w:val="Nadpispoznmky"/>
    <w:uiPriority w:val="99"/>
    <w:rsid w:val="00BB4A47"/>
    <w:rPr>
      <w:rFonts w:ascii="Times New Roman" w:eastAsiaTheme="minorEastAsia" w:hAnsi="Times New Roman" w:cs="Times New Roman"/>
      <w:color w:val="000000"/>
      <w:sz w:val="20"/>
      <w:szCs w:val="20"/>
      <w:lang w:val="en-AU" w:eastAsia="cs-CZ"/>
    </w:rPr>
  </w:style>
  <w:style w:type="paragraph" w:styleId="Prosttext">
    <w:name w:val="Plain Text"/>
    <w:basedOn w:val="Normln"/>
    <w:next w:val="Normln"/>
    <w:link w:val="ProsttextChar"/>
    <w:uiPriority w:val="99"/>
    <w:rsid w:val="00BB4A47"/>
    <w:pPr>
      <w:widowControl w:val="0"/>
      <w:autoSpaceDE w:val="0"/>
      <w:autoSpaceDN w:val="0"/>
      <w:adjustRightInd w:val="0"/>
      <w:spacing w:before="0"/>
      <w:jc w:val="left"/>
    </w:pPr>
    <w:rPr>
      <w:rFonts w:ascii="Courier New" w:eastAsiaTheme="minorEastAsia" w:hAnsi="Courier New" w:cs="Courier New"/>
      <w:color w:val="000000"/>
      <w:szCs w:val="20"/>
      <w:shd w:val="clear" w:color="auto" w:fill="FFFFFF"/>
      <w:lang w:val="en-AU" w:eastAsia="cs-CZ"/>
    </w:rPr>
  </w:style>
  <w:style w:type="character" w:customStyle="1" w:styleId="ProsttextChar">
    <w:name w:val="Prostý text Char"/>
    <w:basedOn w:val="Standardnpsmoodstavce"/>
    <w:link w:val="Prosttext"/>
    <w:uiPriority w:val="99"/>
    <w:rsid w:val="00BB4A47"/>
    <w:rPr>
      <w:rFonts w:ascii="Courier New" w:eastAsiaTheme="minorEastAsia" w:hAnsi="Courier New" w:cs="Courier New"/>
      <w:color w:val="000000"/>
      <w:sz w:val="20"/>
      <w:szCs w:val="20"/>
      <w:lang w:val="en-AU" w:eastAsia="cs-CZ"/>
    </w:rPr>
  </w:style>
  <w:style w:type="character" w:styleId="Siln">
    <w:name w:val="Strong"/>
    <w:basedOn w:val="Standardnpsmoodstavce"/>
    <w:uiPriority w:val="99"/>
    <w:qFormat/>
    <w:rsid w:val="00BB4A47"/>
    <w:rPr>
      <w:rFonts w:ascii="Times New Roman" w:hAnsi="Times New Roman" w:cs="Times New Roman"/>
      <w:b/>
      <w:bCs/>
      <w:color w:val="000000"/>
      <w:sz w:val="20"/>
      <w:szCs w:val="20"/>
      <w:shd w:val="clear" w:color="auto" w:fill="FFFFFF"/>
    </w:rPr>
  </w:style>
  <w:style w:type="character" w:styleId="Zvraznn">
    <w:name w:val="Emphasis"/>
    <w:basedOn w:val="Standardnpsmoodstavce"/>
    <w:uiPriority w:val="99"/>
    <w:qFormat/>
    <w:rsid w:val="00BB4A47"/>
    <w:rPr>
      <w:rFonts w:ascii="Times New Roman" w:hAnsi="Times New Roman" w:cs="Times New Roman"/>
      <w:i/>
      <w:iCs/>
      <w:color w:val="000000"/>
      <w:sz w:val="20"/>
      <w:szCs w:val="20"/>
      <w:shd w:val="clear" w:color="auto" w:fill="FFFFFF"/>
    </w:rPr>
  </w:style>
  <w:style w:type="paragraph" w:customStyle="1" w:styleId="Code">
    <w:name w:val="Code"/>
    <w:next w:val="Normln"/>
    <w:uiPriority w:val="99"/>
    <w:rsid w:val="00BB4A47"/>
    <w:pPr>
      <w:widowControl w:val="0"/>
      <w:autoSpaceDE w:val="0"/>
      <w:autoSpaceDN w:val="0"/>
      <w:adjustRightInd w:val="0"/>
      <w:spacing w:after="0" w:line="240" w:lineRule="auto"/>
    </w:pPr>
    <w:rPr>
      <w:rFonts w:ascii="Courier New" w:eastAsiaTheme="minorEastAsia" w:hAnsi="Courier New" w:cs="Courier New"/>
      <w:color w:val="000000"/>
      <w:sz w:val="18"/>
      <w:szCs w:val="18"/>
      <w:shd w:val="clear" w:color="auto" w:fill="FFFFFF"/>
      <w:lang w:val="en-AU" w:eastAsia="cs-CZ"/>
    </w:rPr>
  </w:style>
  <w:style w:type="character" w:customStyle="1" w:styleId="FieldLabel">
    <w:name w:val="Field Label"/>
    <w:uiPriority w:val="99"/>
    <w:rsid w:val="00BB4A47"/>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BB4A47"/>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BB4A47"/>
    <w:rPr>
      <w:rFonts w:ascii="Lucida Sans" w:hAnsi="Lucida Sans" w:cs="Lucida Sans"/>
      <w:b/>
      <w:bCs/>
      <w:color w:val="000000"/>
      <w:sz w:val="16"/>
      <w:szCs w:val="16"/>
      <w:shd w:val="clear" w:color="auto" w:fill="FFFF80"/>
    </w:rPr>
  </w:style>
  <w:style w:type="character" w:customStyle="1" w:styleId="Objecttype">
    <w:name w:val="Object type"/>
    <w:uiPriority w:val="99"/>
    <w:rsid w:val="00BB4A47"/>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ln"/>
    <w:uiPriority w:val="99"/>
    <w:rsid w:val="00BB4A47"/>
    <w:pPr>
      <w:widowControl w:val="0"/>
      <w:autoSpaceDE w:val="0"/>
      <w:autoSpaceDN w:val="0"/>
      <w:adjustRightInd w:val="0"/>
      <w:spacing w:after="0" w:line="240" w:lineRule="auto"/>
    </w:pPr>
    <w:rPr>
      <w:rFonts w:ascii="Times New Roman" w:eastAsiaTheme="minorEastAsia" w:hAnsi="Times New Roman" w:cs="Times New Roman"/>
      <w:b/>
      <w:bCs/>
      <w:i/>
      <w:iCs/>
      <w:color w:val="0000A0"/>
      <w:sz w:val="20"/>
      <w:szCs w:val="20"/>
      <w:shd w:val="clear" w:color="auto" w:fill="FFFFFF"/>
      <w:lang w:val="en-AU" w:eastAsia="cs-CZ"/>
    </w:rPr>
  </w:style>
  <w:style w:type="character" w:customStyle="1" w:styleId="Psmovtabulcenormln">
    <w:name w:val="Písmo v tabulce normální"/>
    <w:uiPriority w:val="99"/>
    <w:rsid w:val="00BB4A47"/>
    <w:rPr>
      <w:rFonts w:ascii="Tahoma" w:hAnsi="Tahoma" w:cs="Tahoma"/>
      <w:sz w:val="20"/>
      <w:szCs w:val="20"/>
    </w:rPr>
  </w:style>
  <w:style w:type="character" w:customStyle="1" w:styleId="SSTemplateField">
    <w:name w:val="SSTemplateField"/>
    <w:uiPriority w:val="99"/>
    <w:rsid w:val="00BB4A47"/>
    <w:rPr>
      <w:rFonts w:ascii="Lucida Sans" w:hAnsi="Lucida Sans" w:cs="Lucida Sans"/>
      <w:b/>
      <w:bCs/>
      <w:color w:val="FFFFFF"/>
      <w:sz w:val="16"/>
      <w:szCs w:val="16"/>
      <w:shd w:val="clear" w:color="auto" w:fil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45391">
      <w:bodyDiv w:val="1"/>
      <w:marLeft w:val="0"/>
      <w:marRight w:val="0"/>
      <w:marTop w:val="0"/>
      <w:marBottom w:val="0"/>
      <w:divBdr>
        <w:top w:val="none" w:sz="0" w:space="0" w:color="auto"/>
        <w:left w:val="none" w:sz="0" w:space="0" w:color="auto"/>
        <w:bottom w:val="none" w:sz="0" w:space="0" w:color="auto"/>
        <w:right w:val="none" w:sz="0" w:space="0" w:color="auto"/>
      </w:divBdr>
    </w:div>
    <w:div w:id="132104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s>
</file>

<file path=word/_rels/settings.xml.rels><?xml version="1.0" encoding="UTF-8" standalone="yes"?>
<Relationships xmlns="http://schemas.openxmlformats.org/package/2006/relationships"><Relationship Id="rId1" Type="http://schemas.openxmlformats.org/officeDocument/2006/relationships/attachedTemplate" Target="file:///C:\_dokumenty\OZP\STUDIE_II_ETAPA\pripominky_20130926\OZP_studie_II_etapa_procesy_I.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1ADA134FF601E4092E52961AD08E1F2" ma:contentTypeVersion="" ma:contentTypeDescription="Vytvoří nový dokument" ma:contentTypeScope="" ma:versionID="b64f73600a53c5fcdb0600085cd83189">
  <xsd:schema xmlns:xsd="http://www.w3.org/2001/XMLSchema" xmlns:xs="http://www.w3.org/2001/XMLSchema" xmlns:p="http://schemas.microsoft.com/office/2006/metadata/properties" targetNamespace="http://schemas.microsoft.com/office/2006/metadata/properties" ma:root="true" ma:fieldsID="809cb45cd4af63b81dfea945bea43c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C243B-EB06-4C55-919D-FBA96F22AA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843EA6-3216-4B11-920A-74D565DDFB4A}">
  <ds:schemaRefs>
    <ds:schemaRef ds:uri="http://schemas.microsoft.com/sharepoint/v3/contenttype/forms"/>
  </ds:schemaRefs>
</ds:datastoreItem>
</file>

<file path=customXml/itemProps3.xml><?xml version="1.0" encoding="utf-8"?>
<ds:datastoreItem xmlns:ds="http://schemas.openxmlformats.org/officeDocument/2006/customXml" ds:itemID="{98200785-7B99-46B6-A34F-F63304DA7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6209CD-53E5-489D-9B83-603E13AA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OZP_studie_II_etapa_procesy_I.dotx</Template>
  <TotalTime>86</TotalTime>
  <Pages>65</Pages>
  <Words>5424</Words>
  <Characters>32006</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Winklerová</dc:creator>
  <cp:lastModifiedBy>Jindra</cp:lastModifiedBy>
  <cp:revision>18</cp:revision>
  <cp:lastPrinted>2013-12-06T08:51:00Z</cp:lastPrinted>
  <dcterms:created xsi:type="dcterms:W3CDTF">2013-09-29T18:30:00Z</dcterms:created>
  <dcterms:modified xsi:type="dcterms:W3CDTF">2014-03-13T12:33:00Z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0x01010041ADA134FF601E4092E52961AD08E1F2</vt:lpwstr>
  </property>
</Properties>
</file>