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5" w:rsidRPr="002B65FA" w:rsidRDefault="00747365" w:rsidP="00747365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  <w:r w:rsidRPr="00CF2F92">
        <w:rPr>
          <w:b/>
          <w:color w:val="E60019"/>
          <w:sz w:val="44"/>
          <w:szCs w:val="44"/>
        </w:rPr>
        <w:t xml:space="preserve"> </w:t>
      </w: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3159FD">
        <w:rPr>
          <w:b/>
          <w:color w:val="000000"/>
          <w:sz w:val="44"/>
          <w:szCs w:val="44"/>
        </w:rPr>
        <w:t>09A</w:t>
      </w: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 xml:space="preserve">Procesní model – </w:t>
      </w:r>
      <w:r w:rsidR="003159FD">
        <w:rPr>
          <w:b/>
          <w:color w:val="000000"/>
          <w:sz w:val="44"/>
          <w:szCs w:val="44"/>
        </w:rPr>
        <w:t>Produktová část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747365" w:rsidRPr="002B65FA" w:rsidRDefault="00747365" w:rsidP="00747365">
      <w:bookmarkStart w:id="1" w:name="_GoBack"/>
      <w:bookmarkEnd w:id="1"/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747365" w:rsidRPr="002B65FA" w:rsidRDefault="00747365" w:rsidP="00747365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A62B79">
          <w:rPr>
            <w:noProof/>
          </w:rPr>
          <w:t>23</w:t>
        </w:r>
      </w:fldSimple>
    </w:p>
    <w:p w:rsidR="00747365" w:rsidRDefault="00747365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747365" w:rsidRDefault="00747365" w:rsidP="00747365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084973" w:history="1">
        <w:r w:rsidRPr="00C40A35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C40A35">
          <w:rPr>
            <w:rStyle w:val="Hypertextovodkaz"/>
            <w:noProof/>
          </w:rPr>
          <w:t>PC - Produktová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_Toc374084973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4974" w:history="1">
        <w:r w:rsidR="00747365" w:rsidRPr="00C40A35">
          <w:rPr>
            <w:rStyle w:val="Hypertextovodkaz"/>
            <w:noProof/>
          </w:rPr>
          <w:t>1.1</w:t>
        </w:r>
        <w:r w:rsidR="0074736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47365" w:rsidRPr="00C40A35">
          <w:rPr>
            <w:rStyle w:val="Hypertextovodkaz"/>
            <w:noProof/>
          </w:rPr>
          <w:t>SEP - Specifikace a evidence produktů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_Toc374084974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4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4975" w:history="1">
        <w:r w:rsidR="00747365" w:rsidRPr="00C40A35">
          <w:rPr>
            <w:rStyle w:val="Hypertextovodkaz"/>
            <w:noProof/>
          </w:rPr>
          <w:t>1.2</w:t>
        </w:r>
        <w:r w:rsidR="0074736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47365" w:rsidRPr="00C40A35">
          <w:rPr>
            <w:rStyle w:val="Hypertextovodkaz"/>
            <w:noProof/>
          </w:rPr>
          <w:t>PRP - Preventivní programy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_Toc374084975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6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976" w:history="1">
        <w:r w:rsidR="00747365" w:rsidRPr="00C40A35">
          <w:rPr>
            <w:rStyle w:val="Hypertextovodkaz"/>
            <w:noProof/>
          </w:rPr>
          <w:t>1.2.1</w:t>
        </w:r>
        <w:r w:rsidR="007473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747365" w:rsidRPr="00C40A35">
          <w:rPr>
            <w:rStyle w:val="Hypertextovodkaz"/>
            <w:noProof/>
          </w:rPr>
          <w:t>RNP - Řízení nároků pojištěnců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_Toc374084976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6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977" w:history="1">
        <w:r w:rsidR="00747365" w:rsidRPr="00C40A35">
          <w:rPr>
            <w:rStyle w:val="Hypertextovodkaz"/>
            <w:noProof/>
          </w:rPr>
          <w:t>1.2.2</w:t>
        </w:r>
        <w:r w:rsidR="007473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747365" w:rsidRPr="00C40A35">
          <w:rPr>
            <w:rStyle w:val="Hypertextovodkaz"/>
            <w:noProof/>
          </w:rPr>
          <w:t>LUN - Zpracování uplatněných nároků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_Toc374084977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11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4978" w:history="1">
        <w:r w:rsidR="00747365" w:rsidRPr="00C40A35">
          <w:rPr>
            <w:rStyle w:val="Hypertextovodkaz"/>
            <w:noProof/>
          </w:rPr>
          <w:t>1.3</w:t>
        </w:r>
        <w:r w:rsidR="0074736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47365" w:rsidRPr="00C40A35">
          <w:rPr>
            <w:rStyle w:val="Hypertextovodkaz"/>
            <w:noProof/>
          </w:rPr>
          <w:t>ASL - Asistenční služba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_Toc374084978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13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979" w:history="1">
        <w:r w:rsidR="00747365" w:rsidRPr="00C40A35">
          <w:rPr>
            <w:rStyle w:val="Hypertextovodkaz"/>
            <w:noProof/>
          </w:rPr>
          <w:t>1.3.1</w:t>
        </w:r>
        <w:r w:rsidR="007473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747365" w:rsidRPr="00C40A35">
          <w:rPr>
            <w:rStyle w:val="Hypertextovodkaz"/>
            <w:noProof/>
          </w:rPr>
          <w:t>RP - Registrace pojištěnce do AS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_Toc374084979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14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980" w:history="1">
        <w:r w:rsidR="00747365" w:rsidRPr="00C40A35">
          <w:rPr>
            <w:rStyle w:val="Hypertextovodkaz"/>
            <w:noProof/>
          </w:rPr>
          <w:t>1.3.2</w:t>
        </w:r>
        <w:r w:rsidR="007473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747365" w:rsidRPr="00C40A35">
          <w:rPr>
            <w:rStyle w:val="Hypertextovodkaz"/>
            <w:noProof/>
          </w:rPr>
          <w:t>RE - Řešení požadavků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_Toc374084980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17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981" w:history="1">
        <w:r w:rsidR="00747365" w:rsidRPr="00C40A35">
          <w:rPr>
            <w:rStyle w:val="Hypertextovodkaz"/>
            <w:noProof/>
          </w:rPr>
          <w:t>1.3.3</w:t>
        </w:r>
        <w:r w:rsidR="007473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747365" w:rsidRPr="00C40A35">
          <w:rPr>
            <w:rStyle w:val="Hypertextovodkaz"/>
            <w:noProof/>
          </w:rPr>
          <w:t>IP - Import vyřízených požadavků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_Toc374084981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19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982" w:history="1">
        <w:r w:rsidR="00747365" w:rsidRPr="00C40A35">
          <w:rPr>
            <w:rStyle w:val="Hypertextovodkaz"/>
            <w:noProof/>
          </w:rPr>
          <w:t>1.3.4</w:t>
        </w:r>
        <w:r w:rsidR="007473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747365" w:rsidRPr="00C40A35">
          <w:rPr>
            <w:rStyle w:val="Hypertextovodkaz"/>
            <w:noProof/>
          </w:rPr>
          <w:t>EP - Export pojištěnců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_Toc374084982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20</w:t>
        </w:r>
        <w:r w:rsidR="00747365">
          <w:rPr>
            <w:noProof/>
            <w:webHidden/>
          </w:rPr>
          <w:fldChar w:fldCharType="end"/>
        </w:r>
      </w:hyperlink>
    </w:p>
    <w:p w:rsidR="00747365" w:rsidRDefault="00524DE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4983" w:history="1">
        <w:r w:rsidR="00747365" w:rsidRPr="00C40A35">
          <w:rPr>
            <w:rStyle w:val="Hypertextovodkaz"/>
            <w:noProof/>
          </w:rPr>
          <w:t>1.4</w:t>
        </w:r>
        <w:r w:rsidR="00747365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47365" w:rsidRPr="00C40A35">
          <w:rPr>
            <w:rStyle w:val="Hypertextovodkaz"/>
            <w:noProof/>
          </w:rPr>
          <w:t>RIV - Řízená péče a individuální pojistné vztahy</w:t>
        </w:r>
        <w:r w:rsidR="00747365">
          <w:rPr>
            <w:noProof/>
            <w:webHidden/>
          </w:rPr>
          <w:tab/>
        </w:r>
        <w:r w:rsidR="00747365">
          <w:rPr>
            <w:noProof/>
            <w:webHidden/>
          </w:rPr>
          <w:fldChar w:fldCharType="begin"/>
        </w:r>
        <w:r w:rsidR="00747365">
          <w:rPr>
            <w:noProof/>
            <w:webHidden/>
          </w:rPr>
          <w:instrText xml:space="preserve"> PAGEREF _Toc374084983 \h </w:instrText>
        </w:r>
        <w:r w:rsidR="00747365">
          <w:rPr>
            <w:noProof/>
            <w:webHidden/>
          </w:rPr>
        </w:r>
        <w:r w:rsidR="00747365">
          <w:rPr>
            <w:noProof/>
            <w:webHidden/>
          </w:rPr>
          <w:fldChar w:fldCharType="separate"/>
        </w:r>
        <w:r w:rsidR="00A62B79">
          <w:rPr>
            <w:noProof/>
            <w:webHidden/>
          </w:rPr>
          <w:t>22</w:t>
        </w:r>
        <w:r w:rsidR="00747365">
          <w:rPr>
            <w:noProof/>
            <w:webHidden/>
          </w:rPr>
          <w:fldChar w:fldCharType="end"/>
        </w:r>
      </w:hyperlink>
    </w:p>
    <w:p w:rsidR="000013A9" w:rsidRPr="00CF2F92" w:rsidRDefault="00747365" w:rsidP="000013A9">
      <w:r>
        <w:fldChar w:fldCharType="end"/>
      </w:r>
    </w:p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3159FD" w:rsidRPr="006D1423" w:rsidRDefault="003159FD" w:rsidP="006D1423">
      <w:pPr>
        <w:pStyle w:val="Nadpis1"/>
        <w:numPr>
          <w:ilvl w:val="0"/>
          <w:numId w:val="2"/>
        </w:numPr>
      </w:pPr>
      <w:bookmarkStart w:id="2" w:name="_Toc367709610"/>
      <w:bookmarkStart w:id="3" w:name="_Toc374084973"/>
      <w:r w:rsidRPr="006D1423">
        <w:lastRenderedPageBreak/>
        <w:t>PC - Produktová část</w:t>
      </w:r>
      <w:bookmarkEnd w:id="2"/>
      <w:bookmarkEnd w:id="3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Produktová část agend zdravotní pojišťovny v sobě zahrnuje procesy týkající se tzv. agend produktů. 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Agendy produktů zdravotní pojišťovny souvisí s definicí, nabízením, poskytováním a nabízením definovaných balíčků služeb "tzv. produktů". Pojem produkt je u zdravotní pojišťovny chápán nejen v</w:t>
      </w:r>
      <w:r w:rsidR="003C4478">
        <w:rPr>
          <w:rFonts w:eastAsia="Times New Roman"/>
        </w:rPr>
        <w:t> </w:t>
      </w:r>
      <w:r>
        <w:rPr>
          <w:rFonts w:eastAsia="Times New Roman"/>
        </w:rPr>
        <w:t>klasickém smyslu nabídek preventivních programů, ale především v rozšířeném smyslu poskytování zdravotních služeb. Typy produktů a jejich identifikace se mohou v čase lišit podle aktuálních potřeb pojišťovny.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Chápání poskytovaní zdravotních služeb jako "produkt s kvalitativními a ekonomickými atributy" umožňuje zdravotní pojišťovně mimo jiné vyhodnocovat efektivitu poskytováních služeb a ovlivňovat její budoucí čerpání k dosažení co nejlepšího poměru cena/výkon.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Specifickými produkty jsou pak nadstavbové služby, které zdravotní pojišťovna poskytuje nad rámec základní činnosti, jako například Asistenční služba.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Veškeré nabízené produkty vycházejí ze strategických cílů ZP (například nákladová racionalizace, zvýšení akvizičního potenciálu plynoucího z konkurenční výhody, apod.).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Mezi produkty se pak řadí i nejrůznější individuální plány řízené a integrované péče, které mohou v</w:t>
      </w:r>
      <w:r w:rsidR="003C4478">
        <w:rPr>
          <w:rFonts w:eastAsia="Times New Roman"/>
        </w:rPr>
        <w:t> </w:t>
      </w:r>
      <w:r>
        <w:rPr>
          <w:rFonts w:eastAsia="Times New Roman"/>
        </w:rPr>
        <w:t xml:space="preserve">budoucnu vyústit i ve specifické 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pojistné plány, pokud to legislativa umožní.</w:t>
      </w:r>
    </w:p>
    <w:p w:rsidR="00C843C0" w:rsidRDefault="00C843C0" w:rsidP="003159FD">
      <w:pPr>
        <w:tabs>
          <w:tab w:val="left" w:leader="dot" w:pos="360"/>
          <w:tab w:val="left" w:leader="dot" w:pos="1440"/>
        </w:tabs>
      </w:pPr>
    </w:p>
    <w:p w:rsidR="00C843C0" w:rsidRDefault="00C843C0" w:rsidP="003159FD">
      <w:pPr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4" w:name="BKM_FFB00008_DD0D_4BC5_A965_5CA5EA28C03A"/>
      <w:r>
        <w:rPr>
          <w:noProof/>
          <w:lang w:eastAsia="cs-CZ"/>
        </w:rPr>
        <w:drawing>
          <wp:inline distT="0" distB="0" distL="0" distR="0" wp14:anchorId="6B74109B" wp14:editId="5EAE062A">
            <wp:extent cx="3744000" cy="3798000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37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1 - PC - Produktová část - rozklad oblastí řešení </w:t>
      </w:r>
      <w:bookmarkEnd w:id="4"/>
    </w:p>
    <w:p w:rsidR="00973FEB" w:rsidRDefault="00973FEB">
      <w:pPr>
        <w:spacing w:before="0"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:rsidR="003159FD" w:rsidRDefault="003159FD" w:rsidP="006D1423">
      <w:pPr>
        <w:pStyle w:val="Nadpis2"/>
        <w:numPr>
          <w:ilvl w:val="1"/>
          <w:numId w:val="2"/>
        </w:numPr>
      </w:pPr>
      <w:bookmarkStart w:id="5" w:name="_Toc367709611"/>
      <w:bookmarkStart w:id="6" w:name="_Toc374084974"/>
      <w:bookmarkStart w:id="7" w:name="BKM_1108F90D_BEF6_43AF_A50D_22DAF411F4DE"/>
      <w:bookmarkStart w:id="8" w:name="SEP___SPECIFIKACE_A_EVIDENCE_PRODUKTŮ"/>
      <w:r w:rsidRPr="0007160B">
        <w:lastRenderedPageBreak/>
        <w:t>SEP</w:t>
      </w:r>
      <w:r>
        <w:t xml:space="preserve"> - Specifikace a evidence produktů</w:t>
      </w:r>
      <w:bookmarkEnd w:id="5"/>
      <w:bookmarkEnd w:id="6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Administrovat produkty zdravotní pojišťovny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Náměty na produkty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Produkty zdravotní pojišťovny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Procesy specifikace a evidence produktů popisují životní cyklus produktů zdravotní pojišťovny od jejich návrhu, přes schválení, uvedení do života, vyhodnocování efektivity, modifikace až po stažení z</w:t>
      </w:r>
      <w:r w:rsidR="003C4478">
        <w:rPr>
          <w:rFonts w:eastAsia="Times New Roman"/>
        </w:rPr>
        <w:t> </w:t>
      </w:r>
      <w:r>
        <w:rPr>
          <w:rFonts w:eastAsia="Times New Roman"/>
        </w:rPr>
        <w:t xml:space="preserve">nabídky. 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Přestože jsou popsané procesy na první pohled poměrně jednoduché, je třeba mít na paměti, že praktická realizace jednotlivých kroků (aktivit) procesů může být velmi různá při různých typech produktů.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 výjimkou evidence čerpání preventivních programů nebyla identifikována.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973FEB">
      <w:pPr>
        <w:keepNext/>
        <w:keepLines/>
        <w:tabs>
          <w:tab w:val="left" w:pos="360"/>
        </w:tabs>
      </w:pPr>
      <w:bookmarkStart w:id="9" w:name="BKM_17FB9775_15B4_48A5_B183_FED8FD9C351E"/>
      <w:r>
        <w:rPr>
          <w:noProof/>
          <w:lang w:eastAsia="cs-CZ"/>
        </w:rPr>
        <w:lastRenderedPageBreak/>
        <w:drawing>
          <wp:inline distT="0" distB="0" distL="0" distR="0" wp14:anchorId="51E44FF1" wp14:editId="3EDBB5DB">
            <wp:extent cx="5767200" cy="2858400"/>
            <wp:effectExtent l="0" t="0" r="508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2 - PC - Životní cyklus produktu - chod procesu </w:t>
      </w:r>
      <w:bookmarkEnd w:id="9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540D95" w:rsidRDefault="00540D95" w:rsidP="003159FD">
      <w:pPr>
        <w:keepLines/>
        <w:tabs>
          <w:tab w:val="left" w:pos="360"/>
        </w:tabs>
        <w:ind w:left="360"/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10" w:name="BKM_6FAC84FF_CEFF_432E_BDD4_EA67F166D1A4"/>
      <w:r>
        <w:rPr>
          <w:noProof/>
          <w:lang w:eastAsia="cs-CZ"/>
        </w:rPr>
        <w:drawing>
          <wp:inline distT="0" distB="0" distL="0" distR="0" wp14:anchorId="0DDC5C37" wp14:editId="59CA72A9">
            <wp:extent cx="5766747" cy="2589919"/>
            <wp:effectExtent l="0" t="0" r="5715" b="127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66" cy="25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3 - PC - Zavedení/změna produktu - chod procesu   </w:t>
      </w:r>
      <w:bookmarkEnd w:id="7"/>
      <w:bookmarkEnd w:id="8"/>
      <w:bookmarkEnd w:id="10"/>
    </w:p>
    <w:p w:rsidR="00973FEB" w:rsidRDefault="00973FEB">
      <w:pPr>
        <w:spacing w:before="0" w:after="200" w:line="276" w:lineRule="auto"/>
        <w:jc w:val="left"/>
      </w:pPr>
      <w:r>
        <w:br w:type="page"/>
      </w:r>
    </w:p>
    <w:p w:rsidR="003159FD" w:rsidRDefault="003159FD" w:rsidP="006D1423">
      <w:pPr>
        <w:pStyle w:val="Nadpis2"/>
        <w:numPr>
          <w:ilvl w:val="1"/>
          <w:numId w:val="2"/>
        </w:numPr>
      </w:pPr>
      <w:bookmarkStart w:id="11" w:name="_Toc367709612"/>
      <w:bookmarkStart w:id="12" w:name="_Toc374084975"/>
      <w:bookmarkStart w:id="13" w:name="BKM_E3048CE0_2EF1_4B9A_BC0F_C17B7552E559"/>
      <w:bookmarkStart w:id="14" w:name="PRP___PREVENTIVNÍ_PROGRAMY"/>
      <w:r>
        <w:lastRenderedPageBreak/>
        <w:t>PRP - Preventivní programy</w:t>
      </w:r>
      <w:bookmarkEnd w:id="11"/>
      <w:bookmarkEnd w:id="12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Preventivní programy představují jeden z produktů (historicky nejklasičtější) zdravotní pojišťovny. Vzhledem k omezenému rozsahu finančních prostředků, které může zdravotní pojišťovna na preventivní programy vyčlenit, je třeba pečlivě plánovat a řídit přidělování financí na jednotlivé pojištěnce a rovněž kontrolovat jejich čerpání pojištěnci.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V návaznosti na výše uvedené se oblast řešení preventivních programů tedy člení na podoblast řízení nároků pojištěnců a podoblast zpracování (vyřizování) uplatněných nároků.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15" w:name="BKM_459C938B_F0B2_41AD_BBF9_E9BD4491CA14"/>
      <w:r>
        <w:rPr>
          <w:noProof/>
          <w:lang w:eastAsia="cs-CZ"/>
        </w:rPr>
        <w:drawing>
          <wp:inline distT="0" distB="0" distL="0" distR="0" wp14:anchorId="312AFDAD" wp14:editId="5952B12F">
            <wp:extent cx="3744000" cy="22680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4 - PC - Preventivní programy - rozklad oblastí řešení </w:t>
      </w:r>
      <w:bookmarkEnd w:id="15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6D1423">
      <w:pPr>
        <w:pStyle w:val="Nadpis3"/>
        <w:numPr>
          <w:ilvl w:val="2"/>
          <w:numId w:val="2"/>
        </w:numPr>
      </w:pPr>
      <w:bookmarkStart w:id="16" w:name="_Toc367709613"/>
      <w:bookmarkStart w:id="17" w:name="_Toc374084976"/>
      <w:bookmarkStart w:id="18" w:name="BKM_C1276A90_24D7_4D7E_8850_B004A4163C9B"/>
      <w:bookmarkStart w:id="19" w:name="RNP___ŘÍZENÍ_NÁROKŮ_POJIŠTĚNCŮ"/>
      <w:r>
        <w:t>RNP - Řízení nároků pojištěnců</w:t>
      </w:r>
      <w:bookmarkEnd w:id="16"/>
      <w:bookmarkEnd w:id="17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Oblast řešení řízení nároků pojištěnců je zaměřená na zjištění nároku pojištěnce na čerpání prostředků z fondu prevence zdravotní pojišťovny.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 praktických důvodů jsou samostatně popsány procesy přidělování kreditů, převádění kreditů na jiného pojištěnce a proces administrace ozdravných pobytů.</w:t>
      </w:r>
    </w:p>
    <w:p w:rsidR="003159FD" w:rsidRDefault="003159FD" w:rsidP="00973FEB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Termín "kredit" se v tomto popisu vyskytuje jako zástupný název pro definici velikosti nároku. Záměrně není uvedeno, zda se jedná o veličinu vyjádřenou v korunách nebo v nějaké virtuální měně, jako jsou "body".</w:t>
      </w:r>
    </w:p>
    <w:p w:rsidR="003159FD" w:rsidRDefault="003159FD" w:rsidP="00973FEB">
      <w:pPr>
        <w:keepNext/>
        <w:keepLines/>
        <w:tabs>
          <w:tab w:val="left" w:pos="360"/>
        </w:tabs>
      </w:pPr>
      <w:bookmarkStart w:id="20" w:name="BKM_6A837693_4BCF_4927_8F82_2BDE353B68C1"/>
      <w:r>
        <w:rPr>
          <w:noProof/>
          <w:lang w:eastAsia="cs-CZ"/>
        </w:rPr>
        <w:lastRenderedPageBreak/>
        <w:drawing>
          <wp:inline distT="0" distB="0" distL="0" distR="0" wp14:anchorId="54644206" wp14:editId="2545B3E0">
            <wp:extent cx="3744000" cy="400680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40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5 - PC-PRP Řízení nároků pojištěnců - rozklad oblasti řešení </w:t>
      </w:r>
      <w:bookmarkEnd w:id="20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3159FD">
      <w:pPr>
        <w:pStyle w:val="Nadpis4"/>
        <w:numPr>
          <w:ilvl w:val="3"/>
          <w:numId w:val="2"/>
        </w:numPr>
        <w:spacing w:before="240"/>
        <w:rPr>
          <w:b w:val="0"/>
          <w:bCs w:val="0"/>
          <w:color w:val="004080"/>
        </w:rPr>
      </w:pPr>
      <w:bookmarkStart w:id="21" w:name="BKM_157443A9_3E48_4B3F_9774_F50A17A0BA40"/>
      <w:bookmarkStart w:id="22" w:name="OZP___OZDRAVNÉ_POBYTY"/>
      <w:r>
        <w:rPr>
          <w:b w:val="0"/>
          <w:bCs w:val="0"/>
          <w:color w:val="004080"/>
        </w:rPr>
        <w:t>OZP - Ozdravné pobyty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Organizace ozdravného pobytu.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Přihlášky k ozdravnému pobytu.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Smlouva s cestovní kanceláří, pokyny k ozdravnému pobytu, vyúčtování ozdravného pobytu, závěrečná zpráva a hodnocení rodičů i lékařů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Ozdravné pobyty jsou specifickým typem léčebné péče, která podléhá schválení revizním lékařem. Teoreticky má tato péče velkou podobnost například se schvalováním péče v ozdravovnách nebo lázních. Zásadní rozdíl je ale ve způsobu financování této péče a jejím technickým zajištěním, které je třeba pokrýt specifickým procesem.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lastRenderedPageBreak/>
        <w:t>Proces se skládá z části přípravy podmínek ozdravného pobytu, dále z části administrace jednotlivých přihlášek pojištěnců a následně z části finálního vyúčtování. Realizace sjednání podmínek ozdravného pobytu probíhá v praxi formou výběrového řízení na dodavatele těchto pobytů.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Částečně v IZOP.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23" w:name="BKM_3349A7DC_6175_4C51_A7B4_242E87BB45DE"/>
      <w:r>
        <w:rPr>
          <w:noProof/>
          <w:lang w:eastAsia="cs-CZ"/>
        </w:rPr>
        <w:drawing>
          <wp:inline distT="0" distB="0" distL="0" distR="0" wp14:anchorId="7E126E17" wp14:editId="241660C4">
            <wp:extent cx="5758054" cy="3314040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72" cy="33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6 - PC-PRP-RNP - Ozdravné pobyty - chod procesu   </w:t>
      </w:r>
      <w:bookmarkEnd w:id="21"/>
      <w:bookmarkEnd w:id="22"/>
      <w:bookmarkEnd w:id="23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07160B" w:rsidRDefault="0007160B" w:rsidP="003159FD">
      <w:pPr>
        <w:keepLines/>
        <w:tabs>
          <w:tab w:val="left" w:pos="360"/>
        </w:tabs>
        <w:ind w:left="360"/>
      </w:pPr>
    </w:p>
    <w:p w:rsidR="0007160B" w:rsidRDefault="0007160B" w:rsidP="003159FD">
      <w:pPr>
        <w:keepLines/>
        <w:tabs>
          <w:tab w:val="left" w:pos="360"/>
        </w:tabs>
        <w:ind w:left="360"/>
      </w:pPr>
    </w:p>
    <w:p w:rsidR="0007160B" w:rsidRDefault="0007160B" w:rsidP="003159FD">
      <w:pPr>
        <w:keepLines/>
        <w:tabs>
          <w:tab w:val="left" w:pos="360"/>
        </w:tabs>
        <w:ind w:left="360"/>
      </w:pPr>
    </w:p>
    <w:p w:rsidR="0007160B" w:rsidRDefault="0007160B" w:rsidP="003159FD">
      <w:pPr>
        <w:keepLines/>
        <w:tabs>
          <w:tab w:val="left" w:pos="360"/>
        </w:tabs>
        <w:ind w:left="360"/>
      </w:pPr>
    </w:p>
    <w:p w:rsidR="003159FD" w:rsidRDefault="003159FD" w:rsidP="003159FD">
      <w:pPr>
        <w:pStyle w:val="Nadpis4"/>
        <w:numPr>
          <w:ilvl w:val="3"/>
          <w:numId w:val="2"/>
        </w:numPr>
        <w:spacing w:before="240"/>
        <w:rPr>
          <w:b w:val="0"/>
          <w:bCs w:val="0"/>
          <w:color w:val="004080"/>
        </w:rPr>
      </w:pPr>
      <w:bookmarkStart w:id="24" w:name="BKM_28767C40_5879_409D_8B87_C09F7224CD56"/>
      <w:bookmarkStart w:id="25" w:name="PRK___PŘIDĚLOVÁNÍ_KREDITŮ"/>
      <w:r>
        <w:rPr>
          <w:b w:val="0"/>
          <w:bCs w:val="0"/>
          <w:color w:val="004080"/>
        </w:rPr>
        <w:lastRenderedPageBreak/>
        <w:t>PRK - Přidělování kreditů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Přidělování kreditů.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Doklad prokazující nárok na přidělení kreditů, vykázaná péče. Algoritmy pro zařazení klienta do skupiny, která generuje nárok na přidělení kreditu.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Přidělení kreditů pojištěnci.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Přidělení kreditu (nároku) pojištěnci se může dít na základě splnění různých specifických podmínek v</w:t>
      </w:r>
      <w:r w:rsidR="003C4478">
        <w:rPr>
          <w:rFonts w:eastAsia="Times New Roman"/>
        </w:rPr>
        <w:t> </w:t>
      </w:r>
      <w:r>
        <w:rPr>
          <w:rFonts w:eastAsia="Times New Roman"/>
        </w:rPr>
        <w:t>závislosti na konkrétním preventivním programu vyhlášeném zdravotní pojišťovnou. Příklady: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celoplošné programy zaměřené na určitou věkovou skupinu a pohlaví (kredity závisí pouze na věku a</w:t>
      </w:r>
      <w:r w:rsidR="00C843C0">
        <w:rPr>
          <w:rFonts w:eastAsia="Times New Roman"/>
        </w:rPr>
        <w:t> </w:t>
      </w:r>
      <w:r>
        <w:rPr>
          <w:rFonts w:eastAsia="Times New Roman"/>
        </w:rPr>
        <w:t>pohlaví pojištěnce)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bonusový systém závislý na aktivním přístupu pojištěnce ke svému zdraví (kredity se připisují na základě vykázaných preventivních prohlídek)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speciální program pro dárce krve (kredity se připisují na základě potvrzení, že pojištěnec daroval krev)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apod.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Čas připsání kreditu může být v různých případech různý a rovněž platnost tohoto kreditu (nároku) může být různě časově omezena.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Částečně v IZOP, do budoucna v Bonusovém systému OZP.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973FEB">
      <w:pPr>
        <w:keepNext/>
        <w:keepLines/>
        <w:tabs>
          <w:tab w:val="left" w:pos="360"/>
        </w:tabs>
      </w:pPr>
      <w:bookmarkStart w:id="26" w:name="BKM_46A13F50_5FD6_485C_9FCD_CF77BD18E75A"/>
      <w:r>
        <w:rPr>
          <w:noProof/>
          <w:lang w:eastAsia="cs-CZ"/>
        </w:rPr>
        <w:lastRenderedPageBreak/>
        <w:drawing>
          <wp:inline distT="0" distB="0" distL="0" distR="0" wp14:anchorId="098B1526" wp14:editId="37B71365">
            <wp:extent cx="5771820" cy="4134485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33" cy="41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7 - PC-PRP-RNP - Přidělování kreditů - chod procesu   </w:t>
      </w:r>
      <w:bookmarkEnd w:id="24"/>
      <w:bookmarkEnd w:id="25"/>
      <w:bookmarkEnd w:id="26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3159FD">
      <w:pPr>
        <w:pStyle w:val="Nadpis4"/>
        <w:numPr>
          <w:ilvl w:val="3"/>
          <w:numId w:val="2"/>
        </w:numPr>
        <w:spacing w:before="240"/>
        <w:rPr>
          <w:b w:val="0"/>
          <w:bCs w:val="0"/>
          <w:color w:val="004080"/>
        </w:rPr>
      </w:pPr>
      <w:bookmarkStart w:id="27" w:name="BKM_635EE54C_691A_45EC_8FE0_29FBB41365B5"/>
      <w:bookmarkStart w:id="28" w:name="PKP___PŘEVOD_KREDITŮ_NA_JINÉHO_POJIŠTĚNC"/>
      <w:r>
        <w:rPr>
          <w:b w:val="0"/>
          <w:bCs w:val="0"/>
          <w:color w:val="004080"/>
        </w:rPr>
        <w:t>PKP - Převod kreditů na jiného pojištěnce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Převod kreditů na jiného pojištěnce.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Žádost o převod kreditů.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Převedení kreditu nebo zamítnutí.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Převádění nevyčerpané výše nároku (kreditu) mezi pojištěnci je cestou, jak mohou například členové rodiny koncentrovat potřebnou preventivní péči na potřebného člena.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Podmínky, za kterých zdravotní pojišťovna umožňuje nebo neumožňuje převádění kreditu, se mohou v čase měnit.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Nebyla identifikována.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29" w:name="BKM_D74E829F_B3DB_4A9F_A07F_8B5CEFB384AE"/>
      <w:r>
        <w:rPr>
          <w:noProof/>
          <w:lang w:eastAsia="cs-CZ"/>
        </w:rPr>
        <w:drawing>
          <wp:inline distT="0" distB="0" distL="0" distR="0" wp14:anchorId="056FD333" wp14:editId="2E060646">
            <wp:extent cx="5745392" cy="3641560"/>
            <wp:effectExtent l="0" t="0" r="825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47" cy="364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8 - PC-PRP-RNP - Převod kreditů na jiného pojištěnce - chod procesu     </w:t>
      </w:r>
      <w:bookmarkEnd w:id="18"/>
      <w:bookmarkEnd w:id="19"/>
      <w:bookmarkEnd w:id="27"/>
      <w:bookmarkEnd w:id="28"/>
      <w:bookmarkEnd w:id="29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6D1423">
      <w:pPr>
        <w:pStyle w:val="Nadpis3"/>
        <w:numPr>
          <w:ilvl w:val="2"/>
          <w:numId w:val="2"/>
        </w:numPr>
      </w:pPr>
      <w:bookmarkStart w:id="30" w:name="_Toc367709614"/>
      <w:bookmarkStart w:id="31" w:name="_Toc374084977"/>
      <w:bookmarkStart w:id="32" w:name="BKM_D8B289EA_F213_41D6_8EFF_EE7A6CFF3380"/>
      <w:bookmarkStart w:id="33" w:name="LUN___ZPRACOVÁNÍ_UPLATNĚNÝCH_NÁROKŮ"/>
      <w:r>
        <w:t>LUN - Zpracování uplatněných nároků</w:t>
      </w:r>
      <w:bookmarkEnd w:id="30"/>
      <w:bookmarkEnd w:id="31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Zpracování (Vyřízení) uplatněných nároků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doklad o čerpání péče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proplacení dokladu nebo zamítnutí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Zpracování (vyřízení) uplatněného nároku pojištěnce v rámci preventivních programů představuje v</w:t>
      </w:r>
      <w:r w:rsidR="003C4478">
        <w:rPr>
          <w:rFonts w:eastAsia="Times New Roman"/>
        </w:rPr>
        <w:t> </w:t>
      </w:r>
      <w:r>
        <w:rPr>
          <w:rFonts w:eastAsia="Times New Roman"/>
        </w:rPr>
        <w:t>drtivé většině případů schválení a vyřízení žádosti o refundaci finančních prostředků, které pojištěnec vynaložil na produkty a aktivity související s péčí o své zdraví.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ZP v této souvislosti zejména kontroluje, zda je požadavek pojištěnce v souladu s vyhlášenými pravidly daného preventivního programu a zda pojištěnec nepřekročil finanční limit specifikovaný v</w:t>
      </w:r>
      <w:r w:rsidR="003C4478">
        <w:rPr>
          <w:rFonts w:eastAsia="Times New Roman"/>
        </w:rPr>
        <w:t> </w:t>
      </w:r>
      <w:r>
        <w:rPr>
          <w:rFonts w:eastAsia="Times New Roman"/>
        </w:rPr>
        <w:t>podmínkách programu.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IZOP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34" w:name="BKM_5FCD0AD1_9C29_41FF_ABF9_5241F1EDEAF6"/>
      <w:r>
        <w:rPr>
          <w:noProof/>
          <w:lang w:eastAsia="cs-CZ"/>
        </w:rPr>
        <w:drawing>
          <wp:inline distT="0" distB="0" distL="0" distR="0" wp14:anchorId="382B6E7E" wp14:editId="753AA10D">
            <wp:extent cx="5750678" cy="3279467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503" cy="328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62677B">
      <w:pPr>
        <w:keepLines/>
        <w:tabs>
          <w:tab w:val="left" w:pos="360"/>
        </w:tabs>
      </w:pPr>
      <w:r>
        <w:rPr>
          <w:rFonts w:eastAsia="Times New Roman"/>
        </w:rPr>
        <w:t xml:space="preserve">Diagram 9 - PC-PRP - Zpracování uplatněných nároků - chod procesu     </w:t>
      </w:r>
      <w:bookmarkEnd w:id="13"/>
      <w:bookmarkEnd w:id="14"/>
      <w:bookmarkEnd w:id="32"/>
      <w:bookmarkEnd w:id="33"/>
      <w:bookmarkEnd w:id="34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6D1423">
      <w:pPr>
        <w:pStyle w:val="Nadpis2"/>
        <w:numPr>
          <w:ilvl w:val="1"/>
          <w:numId w:val="2"/>
        </w:numPr>
      </w:pPr>
      <w:bookmarkStart w:id="35" w:name="_Toc367709615"/>
      <w:bookmarkStart w:id="36" w:name="_Toc374084978"/>
      <w:bookmarkStart w:id="37" w:name="BKM_36120FF3_6FD3_4BE7_AA78_373EEE389FC3"/>
      <w:bookmarkStart w:id="38" w:name="ASL___ASISTENČNÍ_SLUŽBA"/>
      <w:r>
        <w:lastRenderedPageBreak/>
        <w:t>ASL - Asistenční služba</w:t>
      </w:r>
      <w:bookmarkEnd w:id="35"/>
      <w:bookmarkEnd w:id="36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Asistenční služba představuje specifický produkt zdravotní pojišťovny, kterého mohou využít pojištěnci na základě vlastního rozhodnutí po registraci do této služby.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Asistenční služba poskytuje mj. telefonické konzultace a konzultace prostřednictvím elektronické komunikace k různým oblastem v souvislosti se zdravotní péčí a veřejným zdravotním pojištěním.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Vzhledem k tomu, že organizace Asistenční služby obsahuje koordinaci několika subjektů, z nichž část je externí, jsou v rámci této oblasti řešení popsány procesy specifické pro tuto problematiku.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Asistenční služba má v obecné rovině více úrovní s různými garancemi poskytovaných služeb (od základních "zdarma" až po placené verze této služby).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Aby mohly všechny zúčastněné složky fungovat, musí docházet k výměně potřebných informací mezi jednotlivými účastníky a zároveň musí být pečlivě vedena evidence veškeré komunikace s klienty.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rámci Asistenční služby se účastní kromě kmenových pracovníků ZP také externí call-centrum, síť vybraných PZS a lékaři-specialisté poskytující konzultace k vybraným zdravotním problémům.</w:t>
      </w:r>
    </w:p>
    <w:p w:rsidR="00C843C0" w:rsidRDefault="00C843C0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C843C0" w:rsidRDefault="00C843C0" w:rsidP="003159FD">
      <w:pPr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39" w:name="BKM_0870CD9B_92ED_4632_8BC9_F14E6FC36440"/>
      <w:r>
        <w:rPr>
          <w:noProof/>
          <w:lang w:eastAsia="cs-CZ"/>
        </w:rPr>
        <w:drawing>
          <wp:inline distT="0" distB="0" distL="0" distR="0" wp14:anchorId="65416249" wp14:editId="18648062">
            <wp:extent cx="3744000" cy="4132800"/>
            <wp:effectExtent l="0" t="0" r="889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41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10 - PC - Asistenční služba - rozklad oblastí řešení </w:t>
      </w:r>
      <w:bookmarkEnd w:id="39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6D1423">
      <w:pPr>
        <w:pStyle w:val="Nadpis3"/>
        <w:numPr>
          <w:ilvl w:val="2"/>
          <w:numId w:val="2"/>
        </w:numPr>
      </w:pPr>
      <w:bookmarkStart w:id="40" w:name="_Toc367709616"/>
      <w:bookmarkStart w:id="41" w:name="_Toc374084979"/>
      <w:bookmarkStart w:id="42" w:name="BKM_167A76AC_E91C_43E6_AA1F_765539F12C5B"/>
      <w:bookmarkStart w:id="43" w:name="RP___REGISTRACE_POJIŠTĚNCE_DO_AS"/>
      <w:r>
        <w:t>RP - Registrace pojištěnce do AS</w:t>
      </w:r>
      <w:bookmarkEnd w:id="40"/>
      <w:bookmarkEnd w:id="41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Registrace pojištěnce do Asistenční služby probíhá ve dvou základních režimech: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lastRenderedPageBreak/>
        <w:t xml:space="preserve">- jednak v individuálním režimu na základě žádosti pojištěnce podané samostatně nebo jako součást přihlášky pojištěnce 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dále v hromadném režimu na základě rozhodnutí OZP o bezplatné aktivaci asistenční služby pro určitou skupinu klientů (například jako bonus při využívání elektronické komunikace apod.).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Tomu odpovídají příslušné procesy zmíněné v této oblasti řešení.</w:t>
      </w:r>
    </w:p>
    <w:p w:rsidR="00C843C0" w:rsidRDefault="00C843C0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C843C0" w:rsidRDefault="00C843C0" w:rsidP="003159FD">
      <w:pPr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44" w:name="BKM_76388665_885E_4016_A6D7_9D0B1E9C545A"/>
      <w:r>
        <w:rPr>
          <w:noProof/>
          <w:lang w:eastAsia="cs-CZ"/>
        </w:rPr>
        <w:drawing>
          <wp:inline distT="0" distB="0" distL="0" distR="0" wp14:anchorId="629DFEB9" wp14:editId="6241F837">
            <wp:extent cx="3744000" cy="3211200"/>
            <wp:effectExtent l="0" t="0" r="889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32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11 - PC-ASL - Registrace pojištěnce do AS - rozklad oblastí řešení </w:t>
      </w:r>
      <w:bookmarkEnd w:id="44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3159FD">
      <w:pPr>
        <w:pStyle w:val="Nadpis4"/>
        <w:numPr>
          <w:ilvl w:val="3"/>
          <w:numId w:val="2"/>
        </w:numPr>
        <w:spacing w:before="240"/>
        <w:rPr>
          <w:b w:val="0"/>
          <w:bCs w:val="0"/>
          <w:color w:val="004080"/>
        </w:rPr>
      </w:pPr>
      <w:bookmarkStart w:id="45" w:name="BKM_07C58D66_CB3C_467F_AAE7_253D9BA428E2"/>
      <w:bookmarkStart w:id="46" w:name="IRP___INDIVIDUÁLNÍ_REGISTRACE_POJIŠTĚNCE"/>
      <w:r>
        <w:rPr>
          <w:b w:val="0"/>
          <w:bCs w:val="0"/>
          <w:color w:val="004080"/>
        </w:rPr>
        <w:t>IRP - Individuální registrace pojištěnce do AS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Registrace pojištěnce do asistenční služby.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Žádost o registraci, platba v případě žádosti o placenou registraci.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Registrace pojištěnce pro asistenční službu.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registrace pojištěnce do asistenční služby představuje zpracování standardní žádosti o</w:t>
      </w:r>
      <w:r w:rsidR="009908CD">
        <w:rPr>
          <w:rFonts w:eastAsia="Times New Roman"/>
        </w:rPr>
        <w:t> </w:t>
      </w:r>
      <w:r>
        <w:rPr>
          <w:rFonts w:eastAsia="Times New Roman"/>
        </w:rPr>
        <w:t xml:space="preserve">zpřístupnění specifického produktu. Žádost o registraci lze podat také elektronickou cestou (webová </w:t>
      </w:r>
      <w:r>
        <w:rPr>
          <w:rFonts w:eastAsia="Times New Roman"/>
        </w:rPr>
        <w:lastRenderedPageBreak/>
        <w:t>aplikace v gesci OZP). Zesložiťujícím faktorem v rámci popisu procesu je pouze agenda spojená s</w:t>
      </w:r>
      <w:r w:rsidR="009908CD">
        <w:rPr>
          <w:rFonts w:eastAsia="Times New Roman"/>
        </w:rPr>
        <w:t> </w:t>
      </w:r>
      <w:r>
        <w:rPr>
          <w:rFonts w:eastAsia="Times New Roman"/>
        </w:rPr>
        <w:t xml:space="preserve">inkasováním plateb za placené verze asistenční služby. 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rámci spolupráce s vybranými společnostmi (např. významní zaměstnavatelé) může být registrace do asistenční služby po dohodě zajišťována oprávněnými pracovníky zaměstnavatele v zastoupení pojištěnce.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IZOP a samostatné aplikaci v gesci OZP.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47" w:name="BKM_E8F45D06_0FA9_430B_BE13_15932CDD6EB9"/>
      <w:r>
        <w:rPr>
          <w:noProof/>
          <w:lang w:eastAsia="cs-CZ"/>
        </w:rPr>
        <w:drawing>
          <wp:inline distT="0" distB="0" distL="0" distR="0" wp14:anchorId="17DC3D3C" wp14:editId="7725E5CF">
            <wp:extent cx="5750678" cy="2982566"/>
            <wp:effectExtent l="0" t="0" r="254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83" cy="29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12 - PC-ASL-RP - Individuální registrace pojištěnce do AS   </w:t>
      </w:r>
      <w:bookmarkEnd w:id="45"/>
      <w:bookmarkEnd w:id="46"/>
      <w:bookmarkEnd w:id="47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07160B" w:rsidRDefault="0007160B" w:rsidP="003159FD">
      <w:pPr>
        <w:keepLines/>
        <w:tabs>
          <w:tab w:val="left" w:pos="360"/>
        </w:tabs>
        <w:ind w:left="360"/>
      </w:pPr>
    </w:p>
    <w:p w:rsidR="0007160B" w:rsidRDefault="0007160B" w:rsidP="003159FD">
      <w:pPr>
        <w:keepLines/>
        <w:tabs>
          <w:tab w:val="left" w:pos="360"/>
        </w:tabs>
        <w:ind w:left="360"/>
      </w:pPr>
    </w:p>
    <w:p w:rsidR="003159FD" w:rsidRDefault="003159FD" w:rsidP="003159FD">
      <w:pPr>
        <w:pStyle w:val="Nadpis4"/>
        <w:numPr>
          <w:ilvl w:val="3"/>
          <w:numId w:val="2"/>
        </w:numPr>
        <w:spacing w:before="240"/>
        <w:rPr>
          <w:b w:val="0"/>
          <w:bCs w:val="0"/>
          <w:color w:val="004080"/>
        </w:rPr>
      </w:pPr>
      <w:bookmarkStart w:id="48" w:name="BKM_9C42063A_9226_4536_9D8D_D4DA00EBF91A"/>
      <w:bookmarkStart w:id="49" w:name="HRP___HROMADNÁ_REGISTRACE_POJIŠTĚNCŮ_DO_"/>
      <w:r>
        <w:rPr>
          <w:b w:val="0"/>
          <w:bCs w:val="0"/>
          <w:color w:val="004080"/>
        </w:rPr>
        <w:t>HRP - Hromadná registrace pojištěnců do AS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Hromadná registrace skupiny pojištěnců do bezplatné verze asistenční služby.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Výběrová kritéria pro výběr pojištěnců pro zařazení do AS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Registrace pojištěnců pro asistenční službu.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hromadné registrace pojištěnců do asistenční služby představuje akce, kdy se pojišťovna rozhodne zdarma aktivovat bezplatnou verzi asistenční služby určité skupině pojištěnců v závislosti na definovaných výběrových kritériích.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Ruční skripty.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973FEB">
      <w:pPr>
        <w:keepNext/>
        <w:keepLines/>
        <w:tabs>
          <w:tab w:val="left" w:pos="360"/>
        </w:tabs>
      </w:pPr>
      <w:bookmarkStart w:id="50" w:name="BKM_5B4DC3D8_CFD0_42C8_9B11_77854A9D3361"/>
      <w:r>
        <w:rPr>
          <w:noProof/>
          <w:lang w:eastAsia="cs-CZ"/>
        </w:rPr>
        <w:drawing>
          <wp:inline distT="0" distB="0" distL="0" distR="0" wp14:anchorId="03EE2D30" wp14:editId="63484EFF">
            <wp:extent cx="5745392" cy="3343261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34" cy="33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0B" w:rsidRDefault="003159FD" w:rsidP="00973FEB">
      <w:pPr>
        <w:keepLines/>
        <w:tabs>
          <w:tab w:val="left" w:pos="360"/>
        </w:tabs>
        <w:rPr>
          <w:rFonts w:eastAsia="Times New Roman"/>
        </w:rPr>
      </w:pPr>
      <w:r>
        <w:rPr>
          <w:rFonts w:eastAsia="Times New Roman"/>
        </w:rPr>
        <w:t xml:space="preserve">Diagram 13 - PC-ASL-RP - Hromadná registrace pojištěnců do AS - chod procesu  </w:t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   </w:t>
      </w:r>
      <w:bookmarkEnd w:id="42"/>
      <w:bookmarkEnd w:id="43"/>
      <w:bookmarkEnd w:id="48"/>
      <w:bookmarkEnd w:id="49"/>
      <w:bookmarkEnd w:id="50"/>
    </w:p>
    <w:p w:rsidR="003159FD" w:rsidRDefault="003159FD" w:rsidP="006D1423">
      <w:pPr>
        <w:pStyle w:val="Nadpis3"/>
        <w:numPr>
          <w:ilvl w:val="2"/>
          <w:numId w:val="2"/>
        </w:numPr>
      </w:pPr>
      <w:bookmarkStart w:id="51" w:name="_Toc367709617"/>
      <w:bookmarkStart w:id="52" w:name="_Toc374084980"/>
      <w:bookmarkStart w:id="53" w:name="BKM_9CBD0325_DB03_41BD_91AD_C51D14C2FEB5"/>
      <w:bookmarkStart w:id="54" w:name="RE___ŘEŠENÍ_POŽADAVKŮ"/>
      <w:r>
        <w:lastRenderedPageBreak/>
        <w:t>RE - Řešení požadavků</w:t>
      </w:r>
      <w:bookmarkEnd w:id="51"/>
      <w:bookmarkEnd w:id="52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Řešení požadavků klientů v rámci asistenční služby.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Žádost Call centra o vyřešení požadavku klienta v rámci asistenční služby nebo přímý vstup požadavku prostřednictvím e-mailu nebo elektronické komunikace ze systému Vitakarta nebo osobně přímo do OZP.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Vyřešení žádosti klienta, záznam v CRM.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řešení požadavku Asistenční službou začíná buďto externím call-centrem, které je základním vstupním bodem pro sběr těchto požadavků nebo vstupuje přímo do OZP (emailem, přes Vitakartu nebo osobním kontaktem pojištěnce).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Obecné dotazy klientů zodpoví externí call-centrum samo na základě dohodnuté metodiky se ZP. Pokud je dotaz složitější nebo požadavek vyžaduje kontaktování PZS nebo jiný aktivní zásah ZP, pak je požadavek zpracováván příslušnými pracovníky ZP.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O vyřešení požadavku je veden záznam v CRM, klient je informován v souladu s podmínkami.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CRM.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Dnes neexistuje kanál, jak externímu </w:t>
      </w:r>
      <w:proofErr w:type="spellStart"/>
      <w:r>
        <w:rPr>
          <w:rFonts w:eastAsia="Times New Roman"/>
        </w:rPr>
        <w:t>CallCentru</w:t>
      </w:r>
      <w:proofErr w:type="spellEnd"/>
      <w:r>
        <w:rPr>
          <w:rFonts w:eastAsia="Times New Roman"/>
        </w:rPr>
        <w:t xml:space="preserve"> sdělit zpětnou vazbu, jak byl problém vyřešen pracovníky OZP. Je třeba dohodnout s </w:t>
      </w:r>
      <w:proofErr w:type="spellStart"/>
      <w:r>
        <w:rPr>
          <w:rFonts w:eastAsia="Times New Roman"/>
        </w:rPr>
        <w:t>CallCentrem</w:t>
      </w:r>
      <w:proofErr w:type="spellEnd"/>
      <w:r>
        <w:rPr>
          <w:rFonts w:eastAsia="Times New Roman"/>
        </w:rPr>
        <w:t xml:space="preserve"> a adekvátně upravit proces a funkce IS.</w:t>
      </w:r>
    </w:p>
    <w:p w:rsidR="0007160B" w:rsidRDefault="0007160B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07160B" w:rsidRDefault="0007160B" w:rsidP="003159FD">
      <w:pPr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55" w:name="BKM_B1CA5D1F_16D0_4D7C_89BB_882264D116F3"/>
      <w:r>
        <w:rPr>
          <w:noProof/>
          <w:lang w:eastAsia="cs-CZ"/>
        </w:rPr>
        <w:lastRenderedPageBreak/>
        <w:drawing>
          <wp:inline distT="0" distB="0" distL="0" distR="0" wp14:anchorId="680B6E31" wp14:editId="198F3AAD">
            <wp:extent cx="5761261" cy="2716772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180" cy="272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14 - PC-ASL - Řešení požadavků - chod procesu   </w:t>
      </w:r>
      <w:bookmarkEnd w:id="53"/>
      <w:bookmarkEnd w:id="54"/>
      <w:bookmarkEnd w:id="55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Default="003159FD" w:rsidP="006D1423">
      <w:pPr>
        <w:pStyle w:val="Nadpis3"/>
        <w:numPr>
          <w:ilvl w:val="2"/>
          <w:numId w:val="2"/>
        </w:numPr>
      </w:pPr>
      <w:bookmarkStart w:id="56" w:name="_Toc367709618"/>
      <w:bookmarkStart w:id="57" w:name="_Toc374084981"/>
      <w:bookmarkStart w:id="58" w:name="BKM_80FC2C52_E883_4A02_8BC7_93C21AD72BF3"/>
      <w:bookmarkStart w:id="59" w:name="IP___IMPORT_VYŘÍZENÝCH_POŽADAVKŮ"/>
      <w:r>
        <w:t>IP - Import vyřízených požadavků</w:t>
      </w:r>
      <w:bookmarkEnd w:id="56"/>
      <w:bookmarkEnd w:id="57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Import seznamu vyřízených požadavků z asistenční služby.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Seznam vyřízených požadavků z Call Centra.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Uložení seznamu v systému ICIS.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Požadavky na Asistenční službu, které vyřešilo externí call-centrum (včetně těch, k jejichž vyřízení nebyla potřebná součinnost ZP), se z evidenčních a fakturačních důvodů přenášejí v dohodnutém datovém rozhraní do ZP.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CRM</w:t>
      </w:r>
    </w:p>
    <w:p w:rsidR="00973FEB" w:rsidRDefault="00973FEB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lastRenderedPageBreak/>
        <w:t>Nebyly identifikovány.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60" w:name="BKM_95637D16_6CE0_4FE5_A908_43A14ED29FBB"/>
      <w:r>
        <w:rPr>
          <w:noProof/>
          <w:lang w:eastAsia="cs-CZ"/>
        </w:rPr>
        <w:drawing>
          <wp:inline distT="0" distB="0" distL="0" distR="0" wp14:anchorId="26CAAF67" wp14:editId="48B7D0DE">
            <wp:extent cx="3744000" cy="293040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15 - PC-ASL - Import vyřízených požadavků - chod procesu   </w:t>
      </w:r>
      <w:bookmarkEnd w:id="58"/>
      <w:bookmarkEnd w:id="59"/>
      <w:bookmarkEnd w:id="60"/>
    </w:p>
    <w:p w:rsidR="003159FD" w:rsidRDefault="003159FD" w:rsidP="003159FD">
      <w:pPr>
        <w:keepLines/>
        <w:tabs>
          <w:tab w:val="left" w:pos="360"/>
        </w:tabs>
        <w:ind w:left="360"/>
      </w:pPr>
    </w:p>
    <w:p w:rsidR="003159FD" w:rsidRPr="006D1423" w:rsidRDefault="003159FD" w:rsidP="006D1423">
      <w:pPr>
        <w:pStyle w:val="Nadpis3"/>
        <w:numPr>
          <w:ilvl w:val="2"/>
          <w:numId w:val="2"/>
        </w:numPr>
      </w:pPr>
      <w:bookmarkStart w:id="61" w:name="_Toc367709619"/>
      <w:bookmarkStart w:id="62" w:name="_Toc374084982"/>
      <w:bookmarkStart w:id="63" w:name="BKM_3FE939F9_0FA7_4DD7_B5D6_91C1850D7556"/>
      <w:bookmarkStart w:id="64" w:name="EP___EXPORT_POJIŠTĚNCŮ"/>
      <w:r w:rsidRPr="006D1423">
        <w:t>EP - Export pojištěnců</w:t>
      </w:r>
      <w:bookmarkEnd w:id="61"/>
      <w:bookmarkEnd w:id="62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Export seznamu uživatelů registrovaných pro asistenční službu do Call Centra.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Seznam uživatelů registrovaných pro asistenční službu.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Export seznamu do Call Centra.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 xml:space="preserve">Export seznamu klientů ZP, kteří mají aktivovanou Asistenční službu, je důležitý především proto, aby externí call-centrum bylo schopno rozeznat, kterým klientům má povinnost poskytnout jaké konzultace a další služby v jakém rozsahu v závislosti na smluvních podmínkách. 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07160B" w:rsidRDefault="0007160B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lastRenderedPageBreak/>
        <w:t>IZOP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3159FD">
      <w:pPr>
        <w:keepNext/>
        <w:tabs>
          <w:tab w:val="left" w:leader="dot" w:pos="360"/>
          <w:tab w:val="left" w:leader="dot" w:pos="1440"/>
        </w:tabs>
      </w:pPr>
    </w:p>
    <w:p w:rsidR="00973FEB" w:rsidRDefault="00973FEB" w:rsidP="003159FD">
      <w:pPr>
        <w:keepNext/>
        <w:tabs>
          <w:tab w:val="left" w:leader="dot" w:pos="360"/>
          <w:tab w:val="left" w:leader="dot" w:pos="1440"/>
        </w:tabs>
      </w:pPr>
    </w:p>
    <w:p w:rsidR="003159FD" w:rsidRDefault="003159FD" w:rsidP="00973FEB">
      <w:pPr>
        <w:keepNext/>
        <w:keepLines/>
        <w:tabs>
          <w:tab w:val="left" w:pos="360"/>
        </w:tabs>
      </w:pPr>
      <w:bookmarkStart w:id="65" w:name="BKM_02581DC3_98A9_4F44_B7C2_056AA4977552"/>
      <w:r>
        <w:rPr>
          <w:noProof/>
          <w:lang w:eastAsia="cs-CZ"/>
        </w:rPr>
        <w:drawing>
          <wp:inline distT="0" distB="0" distL="0" distR="0" wp14:anchorId="4ED4B54E" wp14:editId="513C5750">
            <wp:extent cx="4237200" cy="354240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16 - PC-ASL - Export pojištěnců - chod procesu     </w:t>
      </w:r>
      <w:bookmarkEnd w:id="37"/>
      <w:bookmarkEnd w:id="38"/>
      <w:bookmarkEnd w:id="63"/>
      <w:bookmarkEnd w:id="64"/>
      <w:bookmarkEnd w:id="65"/>
    </w:p>
    <w:p w:rsidR="00973FEB" w:rsidRDefault="00973FEB">
      <w:pPr>
        <w:spacing w:before="0" w:after="200" w:line="276" w:lineRule="auto"/>
        <w:jc w:val="left"/>
      </w:pPr>
      <w:r>
        <w:br w:type="page"/>
      </w:r>
    </w:p>
    <w:p w:rsidR="003159FD" w:rsidRPr="006D1423" w:rsidRDefault="003159FD" w:rsidP="006D1423">
      <w:pPr>
        <w:pStyle w:val="Nadpis2"/>
        <w:numPr>
          <w:ilvl w:val="1"/>
          <w:numId w:val="2"/>
        </w:numPr>
      </w:pPr>
      <w:bookmarkStart w:id="66" w:name="_Toc367709620"/>
      <w:bookmarkStart w:id="67" w:name="_Toc374084983"/>
      <w:bookmarkStart w:id="68" w:name="BKM_1477D1F5_36EE_4E68_BC47_0BD3D8542C3D"/>
      <w:bookmarkStart w:id="69" w:name="RIV___ŘÍZENÁ_PÉČE_A_INDIVIDUÁLNÍ_POJISTN"/>
      <w:r w:rsidRPr="006D1423">
        <w:lastRenderedPageBreak/>
        <w:t>RIV - Řízená péče a individuální pojistné vztahy</w:t>
      </w:r>
      <w:bookmarkEnd w:id="66"/>
      <w:bookmarkEnd w:id="67"/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Minimalizace nákladů ZP při zachování kvality poskytované péče.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Vykázaná péče.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Dohoda se skupinou poskytovatelů, ekonomické motivační ukazatele, vyhodnocení řízené péče.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Projekty řízené péče, integrované péče a individuálních pojistných vztahů představují ve svých variantách snahu o efektivnější vynakládání prostředků z veřejného zdravotního pojištění při současném zvyšování kvality zdravotní péče. V obecné rovině jde o situace, kdy se určitá skupina pojištěnců a/nebo poskytovatelů "dohodne" s pojišťovnou na podmínkách, při jejichž dodržování mohou být jednotliví účastníci bonifikováni (nejčastěji formou podílu na uspořených finančních prostředcích, apod.).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je rozdělen na fázi definice pravidel plánu, stanovení motivačních ukazatelů, průběžné vyhodnocování a administraci přihlašování a odhlašování klientů do plánu a výsledné vypořádání případných benefitů plánu.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Mgr. Mario Böhme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Nebyla identifikována.</w:t>
      </w: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3159FD" w:rsidRDefault="003159FD" w:rsidP="003159F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:rsidR="003159FD" w:rsidRDefault="003159FD" w:rsidP="003159F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3159FD" w:rsidRDefault="003159FD" w:rsidP="00973FEB">
      <w:pPr>
        <w:keepNext/>
        <w:keepLines/>
        <w:tabs>
          <w:tab w:val="left" w:pos="360"/>
        </w:tabs>
      </w:pPr>
      <w:bookmarkStart w:id="70" w:name="BKM_DEE8B25A_762A_4AC9_BC69_E265848271C8"/>
      <w:r>
        <w:rPr>
          <w:noProof/>
          <w:lang w:eastAsia="cs-CZ"/>
        </w:rPr>
        <w:lastRenderedPageBreak/>
        <w:drawing>
          <wp:inline distT="0" distB="0" distL="0" distR="0" wp14:anchorId="5A9DD941" wp14:editId="74A4682E">
            <wp:extent cx="5756638" cy="2663917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68" cy="269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FD" w:rsidRDefault="003159FD" w:rsidP="00973FEB">
      <w:pPr>
        <w:keepLines/>
        <w:tabs>
          <w:tab w:val="left" w:pos="360"/>
        </w:tabs>
      </w:pPr>
      <w:r>
        <w:rPr>
          <w:rFonts w:eastAsia="Times New Roman"/>
        </w:rPr>
        <w:t xml:space="preserve">Diagram 17 - PC - Řízená péče a individuální pojistné vztahy - chod procesu     </w:t>
      </w:r>
      <w:bookmarkEnd w:id="68"/>
      <w:bookmarkEnd w:id="69"/>
      <w:bookmarkEnd w:id="70"/>
    </w:p>
    <w:p w:rsidR="005F3A32" w:rsidRDefault="005F3A32"/>
    <w:sectPr w:rsidR="005F3A32" w:rsidSect="000013A9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EE" w:rsidRDefault="00524DEE" w:rsidP="000013A9">
      <w:pPr>
        <w:spacing w:before="0"/>
      </w:pPr>
      <w:r>
        <w:separator/>
      </w:r>
    </w:p>
  </w:endnote>
  <w:endnote w:type="continuationSeparator" w:id="0">
    <w:p w:rsidR="00524DEE" w:rsidRDefault="00524DEE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DB4BC6">
      <w:rPr>
        <w:rFonts w:cs="Arial"/>
        <w:noProof/>
        <w:sz w:val="18"/>
        <w:szCs w:val="18"/>
      </w:rPr>
      <w:t>21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DB4BC6" w:rsidRPr="00DB4BC6">
        <w:rPr>
          <w:rFonts w:cs="Arial"/>
          <w:noProof/>
          <w:sz w:val="18"/>
          <w:szCs w:val="18"/>
        </w:rPr>
        <w:t>22</w:t>
      </w:r>
    </w:fldSimple>
  </w:p>
  <w:p w:rsidR="000013A9" w:rsidRDefault="00001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EE" w:rsidRDefault="00524DEE" w:rsidP="000013A9">
      <w:pPr>
        <w:spacing w:before="0"/>
      </w:pPr>
      <w:r>
        <w:separator/>
      </w:r>
    </w:p>
  </w:footnote>
  <w:footnote w:type="continuationSeparator" w:id="0">
    <w:p w:rsidR="00524DEE" w:rsidRDefault="00524DEE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6D1423" w:rsidTr="005237A6">
      <w:trPr>
        <w:trHeight w:val="454"/>
      </w:trPr>
      <w:tc>
        <w:tcPr>
          <w:tcW w:w="1686" w:type="dxa"/>
          <w:vMerge w:val="restart"/>
        </w:tcPr>
        <w:p w:rsidR="006D1423" w:rsidRDefault="006D1423" w:rsidP="005237A6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6D1423" w:rsidRPr="00302A9A" w:rsidRDefault="006D1423" w:rsidP="005237A6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6D1423" w:rsidTr="005237A6">
      <w:trPr>
        <w:trHeight w:val="780"/>
      </w:trPr>
      <w:tc>
        <w:tcPr>
          <w:tcW w:w="1686" w:type="dxa"/>
          <w:vMerge/>
        </w:tcPr>
        <w:p w:rsidR="006D1423" w:rsidRPr="007F06F7" w:rsidRDefault="006D1423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6D1423" w:rsidRPr="00302A9A" w:rsidRDefault="006D1423" w:rsidP="005237A6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6D1423" w:rsidTr="005237A6">
      <w:trPr>
        <w:trHeight w:val="431"/>
      </w:trPr>
      <w:tc>
        <w:tcPr>
          <w:tcW w:w="1686" w:type="dxa"/>
          <w:vMerge/>
        </w:tcPr>
        <w:p w:rsidR="006D1423" w:rsidRPr="007F06F7" w:rsidRDefault="006D1423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6D1423" w:rsidRPr="007F06F7" w:rsidRDefault="006D1423" w:rsidP="005237A6">
          <w:pPr>
            <w:pStyle w:val="Zhlav"/>
          </w:pPr>
        </w:p>
      </w:tc>
    </w:tr>
  </w:tbl>
  <w:p w:rsidR="000013A9" w:rsidRDefault="000013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C720A4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D"/>
    <w:rsid w:val="000013A9"/>
    <w:rsid w:val="00033CAC"/>
    <w:rsid w:val="0007160B"/>
    <w:rsid w:val="000F5FB2"/>
    <w:rsid w:val="0010657B"/>
    <w:rsid w:val="002516EA"/>
    <w:rsid w:val="003159FD"/>
    <w:rsid w:val="003C4478"/>
    <w:rsid w:val="00524DEE"/>
    <w:rsid w:val="00540D95"/>
    <w:rsid w:val="005F3A32"/>
    <w:rsid w:val="0062677B"/>
    <w:rsid w:val="006D1423"/>
    <w:rsid w:val="00747365"/>
    <w:rsid w:val="007C0BC3"/>
    <w:rsid w:val="007C3FE6"/>
    <w:rsid w:val="00973FEB"/>
    <w:rsid w:val="009908CD"/>
    <w:rsid w:val="00A519F2"/>
    <w:rsid w:val="00A57E86"/>
    <w:rsid w:val="00A62B79"/>
    <w:rsid w:val="00BC0E77"/>
    <w:rsid w:val="00C843C0"/>
    <w:rsid w:val="00CE471D"/>
    <w:rsid w:val="00D13186"/>
    <w:rsid w:val="00DB4BC6"/>
    <w:rsid w:val="00E3368C"/>
    <w:rsid w:val="00E52F6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D1423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D1423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1423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47365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747365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D1423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6D1423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6D142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D1423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D1423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1423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47365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747365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D1423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6D1423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6D142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22691-D332-41F9-8A0A-9EE3CD96A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F4F29-90D7-4867-9C2E-F3E7F13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26566-4257-484B-A655-28D05CB705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51</TotalTime>
  <Pages>22</Pages>
  <Words>2297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14</cp:revision>
  <cp:lastPrinted>2013-12-06T08:22:00Z</cp:lastPrinted>
  <dcterms:created xsi:type="dcterms:W3CDTF">2013-09-30T10:16:00Z</dcterms:created>
  <dcterms:modified xsi:type="dcterms:W3CDTF">2014-03-13T12:32:00Z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