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E4" w:rsidRPr="002B65FA" w:rsidRDefault="000847E4" w:rsidP="000847E4">
      <w:pPr>
        <w:jc w:val="center"/>
      </w:pPr>
      <w:bookmarkStart w:id="0" w:name="_Toc369207741"/>
      <w:r w:rsidRPr="002B65FA">
        <w:rPr>
          <w:b/>
          <w:color w:val="A50021"/>
          <w:sz w:val="48"/>
          <w:szCs w:val="48"/>
        </w:rPr>
        <w:t xml:space="preserve">Studie </w:t>
      </w:r>
      <w:r w:rsidRPr="00E53557">
        <w:rPr>
          <w:b/>
          <w:color w:val="A50021"/>
          <w:sz w:val="48"/>
          <w:szCs w:val="48"/>
        </w:rPr>
        <w:t xml:space="preserve">proveditelnosti projektu „Výstavba, implementace </w:t>
      </w:r>
      <w:r w:rsidR="00473D9F">
        <w:rPr>
          <w:b/>
          <w:color w:val="A50021"/>
          <w:sz w:val="48"/>
          <w:szCs w:val="48"/>
        </w:rPr>
        <w:br/>
      </w:r>
      <w:r w:rsidRPr="00E53557">
        <w:rPr>
          <w:b/>
          <w:color w:val="A50021"/>
          <w:sz w:val="48"/>
          <w:szCs w:val="48"/>
        </w:rPr>
        <w:t>a</w:t>
      </w:r>
      <w:r>
        <w:rPr>
          <w:b/>
          <w:color w:val="A50021"/>
          <w:sz w:val="48"/>
          <w:szCs w:val="48"/>
        </w:rPr>
        <w:t> </w:t>
      </w:r>
      <w:r w:rsidRPr="00E53557">
        <w:rPr>
          <w:b/>
          <w:color w:val="A50021"/>
          <w:sz w:val="48"/>
          <w:szCs w:val="48"/>
        </w:rPr>
        <w:t>technická podpora ICIS OZP“</w:t>
      </w:r>
      <w:bookmarkEnd w:id="0"/>
    </w:p>
    <w:p w:rsidR="000013A9" w:rsidRPr="00CF2F92" w:rsidRDefault="000013A9" w:rsidP="000013A9">
      <w:pPr>
        <w:pStyle w:val="Titulnstrana"/>
        <w:rPr>
          <w:b/>
          <w:color w:val="E60019"/>
          <w:sz w:val="44"/>
          <w:szCs w:val="44"/>
        </w:rPr>
      </w:pPr>
    </w:p>
    <w:p w:rsidR="000013A9" w:rsidRPr="00CF2F92" w:rsidRDefault="000013A9" w:rsidP="000013A9">
      <w:pPr>
        <w:pStyle w:val="Titulnstrana"/>
        <w:rPr>
          <w:b/>
          <w:color w:val="000000"/>
          <w:sz w:val="44"/>
          <w:szCs w:val="44"/>
        </w:rPr>
      </w:pPr>
      <w:r w:rsidRPr="00CF2F92">
        <w:rPr>
          <w:b/>
          <w:color w:val="000000"/>
          <w:sz w:val="44"/>
          <w:szCs w:val="44"/>
        </w:rPr>
        <w:t>Příloha P</w:t>
      </w:r>
      <w:r w:rsidR="00881AEC">
        <w:rPr>
          <w:b/>
          <w:color w:val="000000"/>
          <w:sz w:val="44"/>
          <w:szCs w:val="44"/>
        </w:rPr>
        <w:t>0</w:t>
      </w:r>
      <w:r w:rsidR="00264CD6">
        <w:rPr>
          <w:b/>
          <w:color w:val="000000"/>
          <w:sz w:val="44"/>
          <w:szCs w:val="44"/>
        </w:rPr>
        <w:t>5A</w:t>
      </w:r>
    </w:p>
    <w:p w:rsidR="000013A9" w:rsidRPr="00CF2F92" w:rsidRDefault="00247618" w:rsidP="000013A9">
      <w:pPr>
        <w:pStyle w:val="Titulnstrana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Seznam požadavků</w:t>
      </w:r>
      <w:r w:rsidR="000013A9" w:rsidRPr="00CF2F92">
        <w:rPr>
          <w:b/>
          <w:color w:val="000000"/>
          <w:sz w:val="44"/>
          <w:szCs w:val="44"/>
        </w:rPr>
        <w:t xml:space="preserve"> – </w:t>
      </w:r>
      <w:r w:rsidR="00264CD6">
        <w:rPr>
          <w:b/>
          <w:color w:val="000000"/>
          <w:sz w:val="44"/>
          <w:szCs w:val="44"/>
        </w:rPr>
        <w:t>Servis - Agendy</w:t>
      </w:r>
    </w:p>
    <w:p w:rsidR="000013A9" w:rsidRPr="00CF2F92" w:rsidRDefault="000013A9" w:rsidP="000013A9">
      <w:pPr>
        <w:jc w:val="center"/>
        <w:rPr>
          <w:b/>
          <w:sz w:val="44"/>
          <w:szCs w:val="44"/>
        </w:rPr>
      </w:pPr>
    </w:p>
    <w:p w:rsidR="000013A9" w:rsidRPr="00CF2F92" w:rsidRDefault="000013A9" w:rsidP="000013A9">
      <w:pPr>
        <w:jc w:val="center"/>
        <w:rPr>
          <w:sz w:val="28"/>
        </w:rPr>
      </w:pPr>
    </w:p>
    <w:p w:rsidR="000013A9" w:rsidRDefault="000013A9" w:rsidP="000013A9">
      <w:pPr>
        <w:rPr>
          <w:b/>
          <w:color w:val="FF0000"/>
          <w:sz w:val="28"/>
        </w:rPr>
      </w:pPr>
    </w:p>
    <w:p w:rsidR="00AB746C" w:rsidRDefault="00AB746C" w:rsidP="000013A9">
      <w:pPr>
        <w:rPr>
          <w:b/>
          <w:color w:val="FF0000"/>
          <w:sz w:val="28"/>
        </w:rPr>
      </w:pPr>
    </w:p>
    <w:p w:rsidR="00AB746C" w:rsidRPr="00CF2F92" w:rsidRDefault="00AB746C" w:rsidP="000013A9">
      <w:pPr>
        <w:rPr>
          <w:b/>
          <w:color w:val="FF0000"/>
          <w:sz w:val="28"/>
        </w:rPr>
      </w:pPr>
    </w:p>
    <w:p w:rsidR="00AB746C" w:rsidRPr="002B65FA" w:rsidRDefault="00AB746C" w:rsidP="00AB746C">
      <w:bookmarkStart w:id="1" w:name="_GoBack"/>
      <w:bookmarkEnd w:id="1"/>
      <w:r w:rsidRPr="002B65FA">
        <w:t>Datum:</w:t>
      </w:r>
      <w:r w:rsidRPr="002B65FA">
        <w:tab/>
      </w:r>
      <w:r w:rsidRPr="002B65FA">
        <w:tab/>
      </w:r>
      <w:r w:rsidRPr="002B65FA">
        <w:tab/>
        <w:t>28. 1</w:t>
      </w:r>
      <w:r>
        <w:t>1</w:t>
      </w:r>
      <w:r w:rsidRPr="002B65FA">
        <w:t>. 2013</w:t>
      </w:r>
    </w:p>
    <w:p w:rsidR="00AB746C" w:rsidRPr="002B65FA" w:rsidRDefault="00AB746C" w:rsidP="00AB746C">
      <w:pPr>
        <w:rPr>
          <w:sz w:val="16"/>
          <w:szCs w:val="16"/>
        </w:rPr>
      </w:pPr>
      <w:r>
        <w:t>Počet stran:</w:t>
      </w:r>
      <w:r>
        <w:tab/>
      </w:r>
      <w:r>
        <w:tab/>
      </w:r>
      <w:r w:rsidR="00CD773C">
        <w:fldChar w:fldCharType="begin"/>
      </w:r>
      <w:r w:rsidR="00CD773C">
        <w:instrText xml:space="preserve"> NUMPAGES   \* MERGEFORMAT </w:instrText>
      </w:r>
      <w:r w:rsidR="00CD773C">
        <w:fldChar w:fldCharType="separate"/>
      </w:r>
      <w:r w:rsidR="00D605F0">
        <w:rPr>
          <w:noProof/>
        </w:rPr>
        <w:t>12</w:t>
      </w:r>
      <w:r w:rsidR="00CD773C">
        <w:rPr>
          <w:noProof/>
        </w:rPr>
        <w:fldChar w:fldCharType="end"/>
      </w:r>
    </w:p>
    <w:p w:rsidR="000847E4" w:rsidRDefault="000847E4">
      <w:pPr>
        <w:spacing w:before="0" w:after="200" w:line="276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0013A9" w:rsidRPr="00CF2F92" w:rsidRDefault="000013A9" w:rsidP="000013A9">
      <w:pPr>
        <w:rPr>
          <w:b/>
          <w:sz w:val="36"/>
          <w:szCs w:val="36"/>
        </w:rPr>
      </w:pPr>
      <w:r w:rsidRPr="00CF2F92">
        <w:rPr>
          <w:b/>
          <w:sz w:val="36"/>
          <w:szCs w:val="36"/>
        </w:rPr>
        <w:lastRenderedPageBreak/>
        <w:t>Obsah</w:t>
      </w:r>
    </w:p>
    <w:p w:rsidR="00FF4AA0" w:rsidRDefault="00FF4AA0" w:rsidP="00FF4A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4018466" w:history="1">
        <w:r w:rsidRPr="00EA158C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Pr="00EA158C">
          <w:rPr>
            <w:rStyle w:val="Hypertextovodkaz"/>
            <w:noProof/>
          </w:rPr>
          <w:t>Obecné (SA)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_Toc374018466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F4AA0" w:rsidRDefault="00CD773C" w:rsidP="00FF4A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67" w:history="1">
        <w:r w:rsidR="00FF4AA0" w:rsidRPr="00EA158C">
          <w:rPr>
            <w:rStyle w:val="Hypertextovodkaz"/>
            <w:noProof/>
          </w:rPr>
          <w:t>2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Chybové záznamy (ERR)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_Toc374018467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4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 w:rsidP="00FF4A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68" w:history="1">
        <w:r w:rsidR="00FF4AA0" w:rsidRPr="00EA158C">
          <w:rPr>
            <w:rStyle w:val="Hypertextovodkaz"/>
            <w:noProof/>
          </w:rPr>
          <w:t>3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Vazby na externí systémy (VES)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_Toc374018468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5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69" w:history="1">
        <w:r w:rsidR="00FF4AA0" w:rsidRPr="00EA158C">
          <w:rPr>
            <w:rStyle w:val="Hypertextovodkaz"/>
            <w:noProof/>
          </w:rPr>
          <w:t>3.1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Předávání a načítání externích dat (ND)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_Toc374018469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5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3"/>
        <w:tabs>
          <w:tab w:val="left" w:pos="10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18470" w:history="1">
        <w:r w:rsidR="00FF4AA0" w:rsidRPr="00EA158C">
          <w:rPr>
            <w:rStyle w:val="Hypertextovodkaz"/>
            <w:noProof/>
          </w:rPr>
          <w:t>3.1.1</w:t>
        </w:r>
        <w:r w:rsidR="00FF4A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F4AA0" w:rsidRPr="00EA158C">
          <w:rPr>
            <w:rStyle w:val="Hypertextovodkaz"/>
            <w:noProof/>
          </w:rPr>
          <w:t>Předávání a načítání externích dat – import / export (IE)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_Toc374018470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5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1" w:history="1">
        <w:r w:rsidR="00FF4AA0" w:rsidRPr="00EA158C">
          <w:rPr>
            <w:rStyle w:val="Hypertextovodkaz"/>
            <w:noProof/>
          </w:rPr>
          <w:t>3.2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Digitalizace dokladů (DD)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_Toc374018471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6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2" w:history="1">
        <w:r w:rsidR="00FF4AA0" w:rsidRPr="00EA158C">
          <w:rPr>
            <w:rStyle w:val="Hypertextovodkaz"/>
            <w:noProof/>
          </w:rPr>
          <w:t>3.3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Portál ZP (ZP)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_Toc374018472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6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3" w:history="1">
        <w:r w:rsidR="00FF4AA0" w:rsidRPr="00EA158C">
          <w:rPr>
            <w:rStyle w:val="Hypertextovodkaz"/>
            <w:noProof/>
          </w:rPr>
          <w:t>3.4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Portál OZP (PO)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_Toc374018473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6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4" w:history="1">
        <w:r w:rsidR="00FF4AA0" w:rsidRPr="00EA158C">
          <w:rPr>
            <w:rStyle w:val="Hypertextovodkaz"/>
            <w:noProof/>
          </w:rPr>
          <w:t>3.5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Národní referenční centrum (NC)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_Toc374018474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7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5" w:history="1">
        <w:r w:rsidR="00FF4AA0" w:rsidRPr="00EA158C">
          <w:rPr>
            <w:rStyle w:val="Hypertextovodkaz"/>
            <w:noProof/>
          </w:rPr>
          <w:t>3.6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Externí Call-centrum (CC)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_Toc374018475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7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6" w:history="1">
        <w:r w:rsidR="00FF4AA0" w:rsidRPr="00EA158C">
          <w:rPr>
            <w:rStyle w:val="Hypertextovodkaz"/>
            <w:noProof/>
          </w:rPr>
          <w:t>3.7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SÚKL (SU)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_Toc374018476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7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7" w:history="1">
        <w:r w:rsidR="00FF4AA0" w:rsidRPr="00EA158C">
          <w:rPr>
            <w:rStyle w:val="Hypertextovodkaz"/>
            <w:noProof/>
          </w:rPr>
          <w:t>3.8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Pojišťovna Vitalitas (VI)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_Toc374018477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7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8" w:history="1">
        <w:r w:rsidR="00FF4AA0" w:rsidRPr="00EA158C">
          <w:rPr>
            <w:rStyle w:val="Hypertextovodkaz"/>
            <w:noProof/>
          </w:rPr>
          <w:t>3.9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Banky (BA)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_Toc374018478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8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79" w:history="1">
        <w:r w:rsidR="00FF4AA0" w:rsidRPr="00EA158C">
          <w:rPr>
            <w:rStyle w:val="Hypertextovodkaz"/>
            <w:noProof/>
          </w:rPr>
          <w:t>3.10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Centrum mezistátních úhrad (CU)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_Toc374018479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8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0" w:history="1">
        <w:r w:rsidR="00FF4AA0" w:rsidRPr="00EA158C">
          <w:rPr>
            <w:rStyle w:val="Hypertextovodkaz"/>
            <w:noProof/>
          </w:rPr>
          <w:t>3.11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Centrální registr pojištěnců (CP)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_Toc374018480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8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1" w:history="1">
        <w:r w:rsidR="00FF4AA0" w:rsidRPr="00EA158C">
          <w:rPr>
            <w:rStyle w:val="Hypertextovodkaz"/>
            <w:noProof/>
          </w:rPr>
          <w:t>3.12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Centrální registrační místo - CzechPoint (CM)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_Toc374018481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9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2" w:history="1">
        <w:r w:rsidR="00FF4AA0" w:rsidRPr="00EA158C">
          <w:rPr>
            <w:rStyle w:val="Hypertextovodkaz"/>
            <w:noProof/>
          </w:rPr>
          <w:t>3.13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Datové schránky (DS)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_Toc374018482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9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3" w:history="1">
        <w:r w:rsidR="00FF4AA0" w:rsidRPr="00EA158C">
          <w:rPr>
            <w:rStyle w:val="Hypertextovodkaz"/>
            <w:noProof/>
          </w:rPr>
          <w:t>3.14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Insolvenční rejstřík (IR)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_Toc374018483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9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4" w:history="1">
        <w:r w:rsidR="00FF4AA0" w:rsidRPr="00EA158C">
          <w:rPr>
            <w:rStyle w:val="Hypertextovodkaz"/>
            <w:noProof/>
          </w:rPr>
          <w:t>3.15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Základní registry (ZR)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_Toc374018484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9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5" w:history="1">
        <w:r w:rsidR="00FF4AA0" w:rsidRPr="00EA158C">
          <w:rPr>
            <w:rStyle w:val="Hypertextovodkaz"/>
            <w:noProof/>
          </w:rPr>
          <w:t>3.16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Obchodní věstník (OV)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_Toc374018485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10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6" w:history="1">
        <w:r w:rsidR="00FF4AA0" w:rsidRPr="00EA158C">
          <w:rPr>
            <w:rStyle w:val="Hypertextovodkaz"/>
            <w:noProof/>
          </w:rPr>
          <w:t>3.17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Centrální registr podpor malého rozsahu (RP)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_Toc374018486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10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2"/>
        <w:tabs>
          <w:tab w:val="left" w:pos="9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87" w:history="1">
        <w:r w:rsidR="00FF4AA0" w:rsidRPr="00EA158C">
          <w:rPr>
            <w:rStyle w:val="Hypertextovodkaz"/>
            <w:noProof/>
          </w:rPr>
          <w:t>3.18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Komunikace s kapitačním centrem (KC)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_Toc374018487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10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3"/>
        <w:tabs>
          <w:tab w:val="left" w:pos="126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18488" w:history="1">
        <w:r w:rsidR="00FF4AA0" w:rsidRPr="00EA158C">
          <w:rPr>
            <w:rStyle w:val="Hypertextovodkaz"/>
            <w:noProof/>
          </w:rPr>
          <w:t>3.18.1</w:t>
        </w:r>
        <w:r w:rsidR="00FF4A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F4AA0" w:rsidRPr="00EA158C">
          <w:rPr>
            <w:rStyle w:val="Hypertextovodkaz"/>
            <w:noProof/>
          </w:rPr>
          <w:t>Odeslání dat do kapitačního centra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_Toc374018488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10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>
      <w:pPr>
        <w:pStyle w:val="Obsah3"/>
        <w:tabs>
          <w:tab w:val="left" w:pos="126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cs-CZ"/>
        </w:rPr>
      </w:pPr>
      <w:hyperlink w:anchor="_Toc374018489" w:history="1">
        <w:r w:rsidR="00FF4AA0" w:rsidRPr="00EA158C">
          <w:rPr>
            <w:rStyle w:val="Hypertextovodkaz"/>
            <w:noProof/>
          </w:rPr>
          <w:t>3.18.2</w:t>
        </w:r>
        <w:r w:rsidR="00FF4AA0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shd w:val="clear" w:color="auto" w:fill="auto"/>
            <w:lang w:val="cs-CZ"/>
          </w:rPr>
          <w:tab/>
        </w:r>
        <w:r w:rsidR="00FF4AA0" w:rsidRPr="00EA158C">
          <w:rPr>
            <w:rStyle w:val="Hypertextovodkaz"/>
            <w:noProof/>
          </w:rPr>
          <w:t>Příjem dat z kapitačního centra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_Toc374018489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10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 w:rsidP="00FF4A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90" w:history="1">
        <w:r w:rsidR="00FF4AA0" w:rsidRPr="00EA158C">
          <w:rPr>
            <w:rStyle w:val="Hypertextovodkaz"/>
            <w:noProof/>
          </w:rPr>
          <w:t>4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Hromadná korespondence (HRK)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_Toc374018490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11</w:t>
        </w:r>
        <w:r w:rsidR="00FF4AA0">
          <w:rPr>
            <w:noProof/>
            <w:webHidden/>
          </w:rPr>
          <w:fldChar w:fldCharType="end"/>
        </w:r>
      </w:hyperlink>
    </w:p>
    <w:p w:rsidR="00FF4AA0" w:rsidRDefault="00CD773C" w:rsidP="00FF4AA0">
      <w:pPr>
        <w:pStyle w:val="Obsah1"/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374018491" w:history="1">
        <w:r w:rsidR="00FF4AA0" w:rsidRPr="00EA158C">
          <w:rPr>
            <w:rStyle w:val="Hypertextovodkaz"/>
            <w:noProof/>
          </w:rPr>
          <w:t>5</w:t>
        </w:r>
        <w:r w:rsidR="00FF4AA0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FF4AA0" w:rsidRPr="00EA158C">
          <w:rPr>
            <w:rStyle w:val="Hypertextovodkaz"/>
            <w:noProof/>
          </w:rPr>
          <w:t>Reklamace (REK)</w:t>
        </w:r>
        <w:r w:rsidR="00FF4AA0">
          <w:rPr>
            <w:noProof/>
            <w:webHidden/>
          </w:rPr>
          <w:tab/>
        </w:r>
        <w:r w:rsidR="00FF4AA0">
          <w:rPr>
            <w:noProof/>
            <w:webHidden/>
          </w:rPr>
          <w:fldChar w:fldCharType="begin"/>
        </w:r>
        <w:r w:rsidR="00FF4AA0">
          <w:rPr>
            <w:noProof/>
            <w:webHidden/>
          </w:rPr>
          <w:instrText xml:space="preserve"> PAGEREF _Toc374018491 \h </w:instrText>
        </w:r>
        <w:r w:rsidR="00FF4AA0">
          <w:rPr>
            <w:noProof/>
            <w:webHidden/>
          </w:rPr>
        </w:r>
        <w:r w:rsidR="00FF4AA0">
          <w:rPr>
            <w:noProof/>
            <w:webHidden/>
          </w:rPr>
          <w:fldChar w:fldCharType="separate"/>
        </w:r>
        <w:r w:rsidR="00D605F0">
          <w:rPr>
            <w:noProof/>
            <w:webHidden/>
          </w:rPr>
          <w:t>12</w:t>
        </w:r>
        <w:r w:rsidR="00FF4AA0">
          <w:rPr>
            <w:noProof/>
            <w:webHidden/>
          </w:rPr>
          <w:fldChar w:fldCharType="end"/>
        </w:r>
      </w:hyperlink>
    </w:p>
    <w:p w:rsidR="000013A9" w:rsidRPr="00CF2F92" w:rsidRDefault="00FF4AA0" w:rsidP="000013A9">
      <w:r>
        <w:fldChar w:fldCharType="end"/>
      </w:r>
    </w:p>
    <w:p w:rsidR="00247618" w:rsidRDefault="00247618">
      <w:pPr>
        <w:spacing w:before="0" w:after="200" w:line="276" w:lineRule="auto"/>
        <w:jc w:val="left"/>
      </w:pPr>
      <w:r>
        <w:br w:type="page"/>
      </w:r>
    </w:p>
    <w:p w:rsidR="000013A9" w:rsidRDefault="0014268F" w:rsidP="00247618">
      <w:pPr>
        <w:pStyle w:val="Nadpis1"/>
      </w:pPr>
      <w:bookmarkStart w:id="2" w:name="_Toc374018466"/>
      <w:r>
        <w:lastRenderedPageBreak/>
        <w:t>Obecné</w:t>
      </w:r>
      <w:r w:rsidR="00CD28FD">
        <w:t xml:space="preserve"> (</w:t>
      </w:r>
      <w:r>
        <w:t>SA</w:t>
      </w:r>
      <w:r w:rsidR="00CD28FD">
        <w:t>)</w:t>
      </w:r>
      <w:bookmarkEnd w:id="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106"/>
        <w:gridCol w:w="2403"/>
        <w:gridCol w:w="4401"/>
        <w:gridCol w:w="1388"/>
      </w:tblGrid>
      <w:tr w:rsidR="00247618" w:rsidRPr="00247618" w:rsidTr="00247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106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403" w:type="dxa"/>
          </w:tcPr>
          <w:p w:rsidR="00247618" w:rsidRPr="00247618" w:rsidRDefault="00247618" w:rsidP="00C1472C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247618" w:rsidRPr="00247618" w:rsidRDefault="00247618" w:rsidP="0024761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C1472C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C1472C" w:rsidRPr="00C1472C" w:rsidRDefault="00C1472C" w:rsidP="00C1472C">
            <w:pPr>
              <w:spacing w:before="0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SA-001</w:t>
            </w:r>
          </w:p>
        </w:tc>
        <w:tc>
          <w:tcPr>
            <w:tcW w:w="2403" w:type="dxa"/>
            <w:vAlign w:val="top"/>
          </w:tcPr>
          <w:p w:rsidR="00C1472C" w:rsidRPr="00C1472C" w:rsidRDefault="00C1472C" w:rsidP="00C1472C">
            <w:pPr>
              <w:spacing w:before="0"/>
              <w:jc w:val="left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Delegování zpracování údajů</w:t>
            </w:r>
          </w:p>
        </w:tc>
        <w:tc>
          <w:tcPr>
            <w:tcW w:w="4401" w:type="dxa"/>
            <w:vAlign w:val="top"/>
          </w:tcPr>
          <w:p w:rsidR="00C1472C" w:rsidRPr="00C1472C" w:rsidRDefault="00C1472C" w:rsidP="00C1472C">
            <w:pPr>
              <w:spacing w:before="0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ICIS bude obsahovat mechanismus pro předání řešení případu na jiného referenta.</w:t>
            </w:r>
          </w:p>
        </w:tc>
        <w:tc>
          <w:tcPr>
            <w:tcW w:w="1388" w:type="dxa"/>
            <w:vAlign w:val="top"/>
          </w:tcPr>
          <w:p w:rsidR="00C1472C" w:rsidRPr="00C1472C" w:rsidRDefault="00C97F60" w:rsidP="00C1472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472C" w:rsidRPr="00247618" w:rsidTr="002476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C1472C" w:rsidRPr="00C1472C" w:rsidRDefault="00C1472C" w:rsidP="00C1472C">
            <w:pPr>
              <w:spacing w:before="0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SA-002</w:t>
            </w:r>
          </w:p>
        </w:tc>
        <w:tc>
          <w:tcPr>
            <w:tcW w:w="2403" w:type="dxa"/>
            <w:vAlign w:val="top"/>
          </w:tcPr>
          <w:p w:rsidR="00C1472C" w:rsidRPr="00C1472C" w:rsidRDefault="00C1472C" w:rsidP="00C1472C">
            <w:pPr>
              <w:spacing w:before="0"/>
              <w:jc w:val="left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Testovací prostředí</w:t>
            </w:r>
          </w:p>
        </w:tc>
        <w:tc>
          <w:tcPr>
            <w:tcW w:w="4401" w:type="dxa"/>
            <w:vAlign w:val="top"/>
          </w:tcPr>
          <w:p w:rsidR="00C1472C" w:rsidRPr="00C1472C" w:rsidRDefault="00C1472C" w:rsidP="00C1472C">
            <w:pPr>
              <w:spacing w:before="0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ICIS bude obsahovat testovací prostředí, ve kterém budou uživatelé moci ověřit méně často používané postupy / funkce.</w:t>
            </w:r>
          </w:p>
        </w:tc>
        <w:tc>
          <w:tcPr>
            <w:tcW w:w="1388" w:type="dxa"/>
            <w:vAlign w:val="top"/>
          </w:tcPr>
          <w:p w:rsidR="00C1472C" w:rsidRPr="00C1472C" w:rsidRDefault="00C97F60" w:rsidP="00C1472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1472C" w:rsidRPr="00247618" w:rsidTr="00247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06" w:type="dxa"/>
            <w:vAlign w:val="top"/>
          </w:tcPr>
          <w:p w:rsidR="00C1472C" w:rsidRPr="00C1472C" w:rsidRDefault="00C1472C" w:rsidP="00C1472C">
            <w:pPr>
              <w:spacing w:before="0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SA-003</w:t>
            </w:r>
          </w:p>
        </w:tc>
        <w:tc>
          <w:tcPr>
            <w:tcW w:w="2403" w:type="dxa"/>
            <w:vAlign w:val="top"/>
          </w:tcPr>
          <w:p w:rsidR="00C1472C" w:rsidRPr="00C1472C" w:rsidRDefault="00C1472C" w:rsidP="00C1472C">
            <w:pPr>
              <w:spacing w:before="0"/>
              <w:jc w:val="left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Evidence doručených dokumentů</w:t>
            </w:r>
          </w:p>
        </w:tc>
        <w:tc>
          <w:tcPr>
            <w:tcW w:w="4401" w:type="dxa"/>
            <w:vAlign w:val="top"/>
          </w:tcPr>
          <w:p w:rsidR="00C1472C" w:rsidRPr="00C1472C" w:rsidRDefault="00C1472C" w:rsidP="00C1472C">
            <w:pPr>
              <w:spacing w:before="0"/>
              <w:rPr>
                <w:sz w:val="16"/>
                <w:szCs w:val="16"/>
              </w:rPr>
            </w:pPr>
            <w:r w:rsidRPr="00C1472C">
              <w:rPr>
                <w:sz w:val="16"/>
                <w:szCs w:val="16"/>
              </w:rPr>
              <w:t>Dokumenty doručené do OZP budou evidovány v DMS a</w:t>
            </w:r>
            <w:r>
              <w:rPr>
                <w:sz w:val="16"/>
                <w:szCs w:val="16"/>
              </w:rPr>
              <w:t> </w:t>
            </w:r>
            <w:r w:rsidRPr="00C1472C">
              <w:rPr>
                <w:sz w:val="16"/>
                <w:szCs w:val="16"/>
              </w:rPr>
              <w:t>pouze ty, které mají dopad do agendy ICIS (např. kontrola plateb pojistného) se promítnou do ICIS.</w:t>
            </w:r>
          </w:p>
        </w:tc>
        <w:tc>
          <w:tcPr>
            <w:tcW w:w="1388" w:type="dxa"/>
            <w:vAlign w:val="top"/>
          </w:tcPr>
          <w:p w:rsidR="00C1472C" w:rsidRPr="00C1472C" w:rsidRDefault="00C97F60" w:rsidP="00C1472C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47618" w:rsidRDefault="00247618" w:rsidP="000013A9"/>
    <w:p w:rsidR="00FB0198" w:rsidRDefault="00FB0198" w:rsidP="00333E52">
      <w:pPr>
        <w:pStyle w:val="Nadpis1"/>
      </w:pPr>
      <w:bookmarkStart w:id="3" w:name="_Toc374018467"/>
      <w:r>
        <w:lastRenderedPageBreak/>
        <w:t>Chybové záznamy (ERR)</w:t>
      </w:r>
      <w:bookmarkEnd w:id="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FB0198" w:rsidRPr="00247618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FB0198" w:rsidRPr="00247618" w:rsidRDefault="00FB0198" w:rsidP="00A2558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FB0198" w:rsidRPr="00247618" w:rsidRDefault="00FB0198" w:rsidP="00FB019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FB0198" w:rsidRPr="00247618" w:rsidRDefault="00FB0198" w:rsidP="00A2558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FB0198" w:rsidRPr="00247618" w:rsidRDefault="00FB0198" w:rsidP="00A2558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B0198" w:rsidRPr="00C1472C" w:rsidTr="00FB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SA-ERR-001</w:t>
            </w:r>
          </w:p>
        </w:tc>
        <w:tc>
          <w:tcPr>
            <w:tcW w:w="2262" w:type="dxa"/>
            <w:vAlign w:val="top"/>
          </w:tcPr>
          <w:p w:rsidR="00FB0198" w:rsidRPr="00FB0198" w:rsidRDefault="00FB0198" w:rsidP="00FB0198">
            <w:pPr>
              <w:spacing w:before="0"/>
              <w:jc w:val="left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Centrální evidence chybových záznamů</w:t>
            </w:r>
          </w:p>
        </w:tc>
        <w:tc>
          <w:tcPr>
            <w:tcW w:w="4401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ICIS bude obsahovat centrální evidenci chybových záznamů. Chybové záznamy budou identifikovat zdrojový záznam, agendu, případně odpovědného uživatele.</w:t>
            </w:r>
          </w:p>
        </w:tc>
        <w:tc>
          <w:tcPr>
            <w:tcW w:w="1388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0198" w:rsidRPr="00C1472C" w:rsidTr="00FB0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SA-ERR-002</w:t>
            </w:r>
          </w:p>
        </w:tc>
        <w:tc>
          <w:tcPr>
            <w:tcW w:w="2262" w:type="dxa"/>
            <w:vAlign w:val="top"/>
          </w:tcPr>
          <w:p w:rsidR="00FB0198" w:rsidRPr="00FB0198" w:rsidRDefault="00FB0198" w:rsidP="00FB0198">
            <w:pPr>
              <w:spacing w:before="0"/>
              <w:jc w:val="left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Zpracování chybového záznamu</w:t>
            </w:r>
          </w:p>
        </w:tc>
        <w:tc>
          <w:tcPr>
            <w:tcW w:w="4401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Chybový záznam umožní pokračování ve zpracování původního záznamu.</w:t>
            </w:r>
          </w:p>
        </w:tc>
        <w:tc>
          <w:tcPr>
            <w:tcW w:w="1388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0198" w:rsidRPr="00C1472C" w:rsidTr="00FB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SA-ERR-003</w:t>
            </w:r>
          </w:p>
        </w:tc>
        <w:tc>
          <w:tcPr>
            <w:tcW w:w="2262" w:type="dxa"/>
            <w:vAlign w:val="top"/>
          </w:tcPr>
          <w:p w:rsidR="00FB0198" w:rsidRPr="00FB0198" w:rsidRDefault="00FB0198" w:rsidP="00FB0198">
            <w:pPr>
              <w:spacing w:before="0"/>
              <w:jc w:val="left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Statistiky</w:t>
            </w:r>
          </w:p>
        </w:tc>
        <w:tc>
          <w:tcPr>
            <w:tcW w:w="4401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ICIS umožní tvorbu statistik nad chybovými záznamy pro sledování stavu řešení.</w:t>
            </w:r>
          </w:p>
        </w:tc>
        <w:tc>
          <w:tcPr>
            <w:tcW w:w="1388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0198" w:rsidRPr="00C1472C" w:rsidTr="00FB01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SA-ERR-004</w:t>
            </w:r>
          </w:p>
        </w:tc>
        <w:tc>
          <w:tcPr>
            <w:tcW w:w="2262" w:type="dxa"/>
            <w:vAlign w:val="top"/>
          </w:tcPr>
          <w:p w:rsidR="00FB0198" w:rsidRPr="00FB0198" w:rsidRDefault="00FB0198" w:rsidP="00FB0198">
            <w:pPr>
              <w:spacing w:before="0"/>
              <w:jc w:val="left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Hromadná korespondence</w:t>
            </w:r>
          </w:p>
        </w:tc>
        <w:tc>
          <w:tcPr>
            <w:tcW w:w="4401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Nad chybovými záznamy bude možné vytvořit úlohu hromadné korespondence s obesláním subjektů, u kterých je chybový záznam evidován.</w:t>
            </w:r>
          </w:p>
        </w:tc>
        <w:tc>
          <w:tcPr>
            <w:tcW w:w="1388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B0198" w:rsidRPr="00C1472C" w:rsidTr="00FB0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SA-ERR-005</w:t>
            </w:r>
          </w:p>
        </w:tc>
        <w:tc>
          <w:tcPr>
            <w:tcW w:w="2262" w:type="dxa"/>
            <w:vAlign w:val="top"/>
          </w:tcPr>
          <w:p w:rsidR="00FB0198" w:rsidRPr="00FB0198" w:rsidRDefault="00FB0198" w:rsidP="00FB0198">
            <w:pPr>
              <w:spacing w:before="0"/>
              <w:jc w:val="left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Delegování řešení</w:t>
            </w:r>
          </w:p>
        </w:tc>
        <w:tc>
          <w:tcPr>
            <w:tcW w:w="4401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 w:rsidRPr="00FB0198">
              <w:rPr>
                <w:sz w:val="16"/>
                <w:szCs w:val="16"/>
              </w:rPr>
              <w:t>ICIS bude obsahovat funkci pro předání chybového záznamu k řešení konkrétnímu referentovi.</w:t>
            </w:r>
          </w:p>
        </w:tc>
        <w:tc>
          <w:tcPr>
            <w:tcW w:w="1388" w:type="dxa"/>
            <w:vAlign w:val="top"/>
          </w:tcPr>
          <w:p w:rsidR="00FB0198" w:rsidRPr="00FB0198" w:rsidRDefault="00FB0198" w:rsidP="00FB0198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B0198" w:rsidRDefault="00FB0198" w:rsidP="00FB0198"/>
    <w:p w:rsidR="00FB0198" w:rsidRDefault="00B14D9D" w:rsidP="00333E52">
      <w:pPr>
        <w:pStyle w:val="Nadpis1"/>
      </w:pPr>
      <w:bookmarkStart w:id="4" w:name="_Toc374018468"/>
      <w:r>
        <w:lastRenderedPageBreak/>
        <w:t>Vazby na externí systémy (VES)</w:t>
      </w:r>
      <w:bookmarkEnd w:id="4"/>
    </w:p>
    <w:p w:rsidR="00A25581" w:rsidRPr="00A25581" w:rsidRDefault="00A25581" w:rsidP="00333E52">
      <w:pPr>
        <w:pStyle w:val="Nadpis2"/>
      </w:pPr>
      <w:bookmarkStart w:id="5" w:name="_Toc374018469"/>
      <w:r>
        <w:t>Předávání a načítání externích dat (ND)</w:t>
      </w:r>
      <w:bookmarkEnd w:id="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A25581" w:rsidRPr="00247618" w:rsidTr="00E47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A25581" w:rsidRPr="00247618" w:rsidRDefault="00A25581" w:rsidP="00A2558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A25581" w:rsidRPr="00247618" w:rsidRDefault="00A25581" w:rsidP="00E47764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A25581" w:rsidRPr="00247618" w:rsidRDefault="00A25581" w:rsidP="00A2558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A25581" w:rsidRPr="00247618" w:rsidRDefault="00A25581" w:rsidP="00A25581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A25581" w:rsidRPr="00C1472C" w:rsidTr="00E4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SA-VES-ND-001</w:t>
            </w:r>
          </w:p>
        </w:tc>
        <w:tc>
          <w:tcPr>
            <w:tcW w:w="1978" w:type="dxa"/>
            <w:vAlign w:val="top"/>
          </w:tcPr>
          <w:p w:rsidR="00A25581" w:rsidRPr="00A25581" w:rsidRDefault="00A25581" w:rsidP="00E47764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A25581" w:rsidRPr="00A25581" w:rsidRDefault="00A25581" w:rsidP="00E47764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Systém umožní v předem definovaných intervalech komunikovat s externími systémy a umožní načítání a</w:t>
            </w:r>
            <w:r w:rsidR="00E47764">
              <w:rPr>
                <w:sz w:val="16"/>
                <w:szCs w:val="16"/>
              </w:rPr>
              <w:t> </w:t>
            </w:r>
            <w:r w:rsidRPr="00A25581">
              <w:rPr>
                <w:sz w:val="16"/>
                <w:szCs w:val="16"/>
              </w:rPr>
              <w:t>zpracování požadavků zasílaných externími systémy.</w:t>
            </w:r>
          </w:p>
        </w:tc>
        <w:tc>
          <w:tcPr>
            <w:tcW w:w="1530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SA-VES-ZEP, SA-VES-AG-DEP</w:t>
            </w:r>
          </w:p>
        </w:tc>
      </w:tr>
      <w:tr w:rsidR="00A25581" w:rsidRPr="00C1472C" w:rsidTr="00E47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SA-VES-ND-002</w:t>
            </w:r>
          </w:p>
        </w:tc>
        <w:tc>
          <w:tcPr>
            <w:tcW w:w="1978" w:type="dxa"/>
            <w:vAlign w:val="top"/>
          </w:tcPr>
          <w:p w:rsidR="00A25581" w:rsidRPr="00A25581" w:rsidRDefault="00A25581" w:rsidP="00E47764">
            <w:pPr>
              <w:spacing w:before="0"/>
              <w:jc w:val="left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Rozšiřitelnost komunikačního rozhraní</w:t>
            </w:r>
          </w:p>
        </w:tc>
        <w:tc>
          <w:tcPr>
            <w:tcW w:w="4259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ICIS musí umožňovat rozšíření své komunikace o nová rozhraní pro nové externí IS (např. JIM) tak, aby bylo možné provést jejich vzájemnou integraci na základě nové definice rozhraní. ICIS musí umožnit v maximální míře předávat veškerá data v něm evidovaná v požadovaném formátu.</w:t>
            </w:r>
          </w:p>
        </w:tc>
        <w:tc>
          <w:tcPr>
            <w:tcW w:w="1530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-</w:t>
            </w:r>
          </w:p>
        </w:tc>
      </w:tr>
      <w:tr w:rsidR="00A25581" w:rsidRPr="00C1472C" w:rsidTr="00E4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SA-VES-ND-003</w:t>
            </w:r>
          </w:p>
        </w:tc>
        <w:tc>
          <w:tcPr>
            <w:tcW w:w="1978" w:type="dxa"/>
            <w:vAlign w:val="top"/>
          </w:tcPr>
          <w:p w:rsidR="00A25581" w:rsidRPr="00A25581" w:rsidRDefault="00A25581" w:rsidP="00E47764">
            <w:pPr>
              <w:spacing w:before="0"/>
              <w:jc w:val="left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Komunikace s MPO dle aktuálně definovaného rozhraní</w:t>
            </w:r>
          </w:p>
        </w:tc>
        <w:tc>
          <w:tcPr>
            <w:tcW w:w="4259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 xml:space="preserve">Umožnit komunikaci s MPO (pro účely zpracování JRF) z ICIS dle poslední aktuální verze rozhraní pro komunikaci s MPO. </w:t>
            </w:r>
          </w:p>
        </w:tc>
        <w:tc>
          <w:tcPr>
            <w:tcW w:w="1530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-</w:t>
            </w:r>
          </w:p>
        </w:tc>
      </w:tr>
      <w:tr w:rsidR="00A25581" w:rsidRPr="00C1472C" w:rsidTr="00E47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SA-VES-ND-004</w:t>
            </w:r>
          </w:p>
        </w:tc>
        <w:tc>
          <w:tcPr>
            <w:tcW w:w="1978" w:type="dxa"/>
            <w:vAlign w:val="top"/>
          </w:tcPr>
          <w:p w:rsidR="00A25581" w:rsidRPr="00A25581" w:rsidRDefault="00A25581" w:rsidP="00E47764">
            <w:pPr>
              <w:spacing w:before="0"/>
              <w:jc w:val="left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Komunikace s Centrálním systémem účetních informací státu dle aktuálně definovaného rozhraní</w:t>
            </w:r>
          </w:p>
        </w:tc>
        <w:tc>
          <w:tcPr>
            <w:tcW w:w="4259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Umožnit komunikaci s CSÚIS (pro účely předávání účetních záznamů) z ICIS dle poslední aktuální verze rozhraní pro komunikaci s CSÚIS nebo umožnit tvorbu sestav pro individuální zasílání dat.</w:t>
            </w:r>
          </w:p>
        </w:tc>
        <w:tc>
          <w:tcPr>
            <w:tcW w:w="1530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-</w:t>
            </w:r>
          </w:p>
        </w:tc>
      </w:tr>
      <w:tr w:rsidR="00A25581" w:rsidRPr="00C1472C" w:rsidTr="00E4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SA-VES-ND-005</w:t>
            </w:r>
          </w:p>
        </w:tc>
        <w:tc>
          <w:tcPr>
            <w:tcW w:w="1978" w:type="dxa"/>
            <w:vAlign w:val="top"/>
          </w:tcPr>
          <w:p w:rsidR="00A25581" w:rsidRPr="00A25581" w:rsidRDefault="00A25581" w:rsidP="00E47764">
            <w:pPr>
              <w:spacing w:before="0"/>
              <w:jc w:val="left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Umožnit komunikaci s: Český statistický úřad, Finanční úřad, Česká správa sociálního zabezpečení, Ministerstvo financí, Ministerstvo zdravotnictví, Ústav zdravotních informací a</w:t>
            </w:r>
            <w:r w:rsidR="00E47764">
              <w:rPr>
                <w:sz w:val="16"/>
                <w:szCs w:val="16"/>
              </w:rPr>
              <w:t> </w:t>
            </w:r>
            <w:r w:rsidRPr="00A25581">
              <w:rPr>
                <w:sz w:val="16"/>
                <w:szCs w:val="16"/>
              </w:rPr>
              <w:t>statistik dle aktuálně definovaného rozhraní</w:t>
            </w:r>
          </w:p>
        </w:tc>
        <w:tc>
          <w:tcPr>
            <w:tcW w:w="4259" w:type="dxa"/>
            <w:vAlign w:val="top"/>
          </w:tcPr>
          <w:p w:rsidR="00A25581" w:rsidRPr="00A25581" w:rsidRDefault="00A25581" w:rsidP="00E47764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Umožnit komunikaci s těmito institucemi (pro účely předávání příslušných dat) z ICIS dle poslední aktuální verze rozhraní pro komunikaci s nimi nebo umožnit tvorbu sestav pro individuální zasílání dat, řešit tvorbou reportu, který realizuje OZP. Jde o rozdílné agendy, ke kterým je třeba přistupovat rozdílně. Tam, kde je definováno rozhraní a je víceméně stabilní a data nemusí před odesláním projít revizí, by přímá komunikace z ICIS byla přínosem.</w:t>
            </w:r>
          </w:p>
        </w:tc>
        <w:tc>
          <w:tcPr>
            <w:tcW w:w="1530" w:type="dxa"/>
            <w:vAlign w:val="top"/>
          </w:tcPr>
          <w:p w:rsidR="00A25581" w:rsidRPr="00A25581" w:rsidRDefault="00A25581" w:rsidP="00A25581">
            <w:pPr>
              <w:spacing w:before="0"/>
              <w:rPr>
                <w:sz w:val="16"/>
                <w:szCs w:val="16"/>
              </w:rPr>
            </w:pPr>
            <w:r w:rsidRPr="00A25581">
              <w:rPr>
                <w:sz w:val="16"/>
                <w:szCs w:val="16"/>
              </w:rPr>
              <w:t>-</w:t>
            </w:r>
          </w:p>
        </w:tc>
      </w:tr>
      <w:tr w:rsidR="00E47764" w:rsidRPr="00C1472C" w:rsidTr="00E47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E47764" w:rsidRPr="00A25581" w:rsidRDefault="00E47764" w:rsidP="00A25581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SA-VES-ND-006</w:t>
            </w:r>
          </w:p>
        </w:tc>
        <w:tc>
          <w:tcPr>
            <w:tcW w:w="7767" w:type="dxa"/>
            <w:gridSpan w:val="3"/>
          </w:tcPr>
          <w:p w:rsidR="00E47764" w:rsidRPr="00E47764" w:rsidRDefault="00E47764" w:rsidP="00E47764">
            <w:pPr>
              <w:spacing w:befor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47764">
              <w:rPr>
                <w:color w:val="808080" w:themeColor="background1" w:themeShade="80"/>
                <w:sz w:val="16"/>
                <w:szCs w:val="16"/>
              </w:rPr>
              <w:t>Nepoužito</w:t>
            </w:r>
          </w:p>
        </w:tc>
      </w:tr>
      <w:tr w:rsidR="00E47764" w:rsidRPr="00C1472C" w:rsidTr="00E4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E47764" w:rsidRPr="00A25581" w:rsidRDefault="00E47764" w:rsidP="00E47764">
            <w:pPr>
              <w:spacing w:before="0"/>
              <w:rPr>
                <w:sz w:val="16"/>
                <w:szCs w:val="16"/>
              </w:rPr>
            </w:pPr>
            <w:r w:rsidRPr="00E47764">
              <w:rPr>
                <w:sz w:val="16"/>
                <w:szCs w:val="16"/>
              </w:rPr>
              <w:t>SA-VES-ND-00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767" w:type="dxa"/>
            <w:gridSpan w:val="3"/>
          </w:tcPr>
          <w:p w:rsidR="00E47764" w:rsidRPr="00E47764" w:rsidRDefault="00E47764" w:rsidP="00E47764">
            <w:pPr>
              <w:spacing w:befor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47764">
              <w:rPr>
                <w:color w:val="808080" w:themeColor="background1" w:themeShade="80"/>
                <w:sz w:val="16"/>
                <w:szCs w:val="16"/>
              </w:rPr>
              <w:t>Nepoužito</w:t>
            </w:r>
          </w:p>
        </w:tc>
      </w:tr>
      <w:tr w:rsidR="00E47764" w:rsidRPr="00C1472C" w:rsidTr="00E47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E47764" w:rsidRPr="00A25581" w:rsidRDefault="00E47764" w:rsidP="00E47764">
            <w:pPr>
              <w:spacing w:before="0"/>
              <w:rPr>
                <w:sz w:val="16"/>
                <w:szCs w:val="16"/>
              </w:rPr>
            </w:pPr>
            <w:r w:rsidRPr="00E47764">
              <w:rPr>
                <w:sz w:val="16"/>
                <w:szCs w:val="16"/>
              </w:rPr>
              <w:t>SA-VES-ND-00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767" w:type="dxa"/>
            <w:gridSpan w:val="3"/>
          </w:tcPr>
          <w:p w:rsidR="00E47764" w:rsidRPr="00E47764" w:rsidRDefault="00E47764" w:rsidP="00E47764">
            <w:pPr>
              <w:spacing w:before="0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E47764">
              <w:rPr>
                <w:color w:val="808080" w:themeColor="background1" w:themeShade="80"/>
                <w:sz w:val="16"/>
                <w:szCs w:val="16"/>
              </w:rPr>
              <w:t>Nepoužito</w:t>
            </w:r>
          </w:p>
        </w:tc>
      </w:tr>
      <w:tr w:rsidR="00E47764" w:rsidRPr="00C1472C" w:rsidTr="00E4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E47764" w:rsidRPr="00E47764" w:rsidRDefault="00E47764" w:rsidP="00E47764">
            <w:pPr>
              <w:spacing w:before="0"/>
              <w:rPr>
                <w:sz w:val="16"/>
                <w:szCs w:val="16"/>
              </w:rPr>
            </w:pPr>
            <w:r w:rsidRPr="00E47764">
              <w:rPr>
                <w:sz w:val="16"/>
                <w:szCs w:val="16"/>
              </w:rPr>
              <w:t>SA-VES-ND-009</w:t>
            </w:r>
          </w:p>
        </w:tc>
        <w:tc>
          <w:tcPr>
            <w:tcW w:w="1978" w:type="dxa"/>
            <w:vAlign w:val="top"/>
          </w:tcPr>
          <w:p w:rsidR="00E47764" w:rsidRPr="00E47764" w:rsidRDefault="00E47764" w:rsidP="00E47764">
            <w:pPr>
              <w:spacing w:before="0"/>
              <w:jc w:val="left"/>
              <w:rPr>
                <w:sz w:val="16"/>
                <w:szCs w:val="16"/>
              </w:rPr>
            </w:pPr>
            <w:r w:rsidRPr="00E47764">
              <w:rPr>
                <w:sz w:val="16"/>
                <w:szCs w:val="16"/>
              </w:rPr>
              <w:t>Komunikace s MZ (PCG) dle aktuálně definovaného rozhraní</w:t>
            </w:r>
          </w:p>
        </w:tc>
        <w:tc>
          <w:tcPr>
            <w:tcW w:w="4259" w:type="dxa"/>
            <w:vAlign w:val="top"/>
          </w:tcPr>
          <w:p w:rsidR="00E47764" w:rsidRPr="00E47764" w:rsidRDefault="00E47764" w:rsidP="00E47764">
            <w:pPr>
              <w:spacing w:before="0"/>
              <w:rPr>
                <w:sz w:val="16"/>
                <w:szCs w:val="16"/>
              </w:rPr>
            </w:pPr>
            <w:r w:rsidRPr="00E47764">
              <w:rPr>
                <w:sz w:val="16"/>
                <w:szCs w:val="16"/>
              </w:rPr>
              <w:t>Umožnit komunikaci pro potřeby PCG (pro účely přerozdělení) z ICIS dle poslední aktuální verze rozhraní pro komunikaci pro PCG, pokud bude PCG zavedeno době realizace ICIS.</w:t>
            </w:r>
          </w:p>
        </w:tc>
        <w:tc>
          <w:tcPr>
            <w:tcW w:w="1530" w:type="dxa"/>
            <w:vAlign w:val="top"/>
          </w:tcPr>
          <w:p w:rsidR="00E47764" w:rsidRPr="00E47764" w:rsidRDefault="00E47764" w:rsidP="00E47764">
            <w:pPr>
              <w:spacing w:before="0"/>
              <w:rPr>
                <w:sz w:val="16"/>
                <w:szCs w:val="16"/>
              </w:rPr>
            </w:pPr>
            <w:r w:rsidRPr="00E47764">
              <w:rPr>
                <w:sz w:val="16"/>
                <w:szCs w:val="16"/>
              </w:rPr>
              <w:t>-</w:t>
            </w:r>
          </w:p>
        </w:tc>
      </w:tr>
    </w:tbl>
    <w:p w:rsidR="00FB0198" w:rsidRDefault="00FB0198" w:rsidP="00FB0198"/>
    <w:p w:rsidR="008F2AE0" w:rsidRPr="00A25581" w:rsidRDefault="008F2AE0" w:rsidP="00333E52">
      <w:pPr>
        <w:pStyle w:val="Nadpis3"/>
      </w:pPr>
      <w:bookmarkStart w:id="6" w:name="_Toc374018470"/>
      <w:r>
        <w:t>Předávání a načítání externích dat – import / export (IE)</w:t>
      </w:r>
      <w:bookmarkEnd w:id="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673"/>
        <w:gridCol w:w="1836"/>
        <w:gridCol w:w="4117"/>
        <w:gridCol w:w="1672"/>
      </w:tblGrid>
      <w:tr w:rsidR="00333E52" w:rsidRPr="00247618" w:rsidTr="00333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673" w:type="dxa"/>
          </w:tcPr>
          <w:p w:rsidR="00333E52" w:rsidRPr="00247618" w:rsidRDefault="00333E5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836" w:type="dxa"/>
          </w:tcPr>
          <w:p w:rsidR="00333E52" w:rsidRPr="00247618" w:rsidRDefault="00333E52" w:rsidP="00333E52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117" w:type="dxa"/>
          </w:tcPr>
          <w:p w:rsidR="00333E52" w:rsidRPr="00247618" w:rsidRDefault="00333E5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672" w:type="dxa"/>
          </w:tcPr>
          <w:p w:rsidR="00333E52" w:rsidRPr="00247618" w:rsidRDefault="00333E5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333E52" w:rsidRPr="00A25581" w:rsidTr="0033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SA-VES-ND-IE-001</w:t>
            </w:r>
          </w:p>
        </w:tc>
        <w:tc>
          <w:tcPr>
            <w:tcW w:w="1836" w:type="dxa"/>
            <w:vAlign w:val="top"/>
          </w:tcPr>
          <w:p w:rsidR="00333E52" w:rsidRPr="00333E52" w:rsidRDefault="00333E52" w:rsidP="00333E52">
            <w:pPr>
              <w:spacing w:before="0"/>
              <w:jc w:val="left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Načítání dat z VAKUS</w:t>
            </w:r>
          </w:p>
        </w:tc>
        <w:tc>
          <w:tcPr>
            <w:tcW w:w="4117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Umožnit načítání dat VAKUS (pro účely předávání příslušných dat do účetnictví) do ICIS dle poslední aktuální verze rozhraní VAKUS.</w:t>
            </w:r>
          </w:p>
        </w:tc>
        <w:tc>
          <w:tcPr>
            <w:tcW w:w="1672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SA-VES-ND-IE-001</w:t>
            </w:r>
          </w:p>
        </w:tc>
      </w:tr>
      <w:tr w:rsidR="00333E52" w:rsidRPr="00A25581" w:rsidTr="00333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SA-VES-ND-IE-002</w:t>
            </w:r>
          </w:p>
        </w:tc>
        <w:tc>
          <w:tcPr>
            <w:tcW w:w="1836" w:type="dxa"/>
            <w:vAlign w:val="top"/>
          </w:tcPr>
          <w:p w:rsidR="00333E52" w:rsidRPr="00333E52" w:rsidRDefault="00333E52" w:rsidP="00333E52">
            <w:pPr>
              <w:spacing w:before="0"/>
              <w:jc w:val="left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Generování dat pro externí tisk průkazů</w:t>
            </w:r>
          </w:p>
        </w:tc>
        <w:tc>
          <w:tcPr>
            <w:tcW w:w="4117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Umožnit generování dat pro externí tisk průkazů z ICIS dle poslední aktuální verze rozhraní pro externí tisk průkazů.</w:t>
            </w:r>
          </w:p>
        </w:tc>
        <w:tc>
          <w:tcPr>
            <w:tcW w:w="1672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SA-VES-ND-IE-002</w:t>
            </w:r>
          </w:p>
        </w:tc>
      </w:tr>
      <w:tr w:rsidR="00333E52" w:rsidRPr="00A25581" w:rsidTr="00333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SA-VES-ND-IE-003</w:t>
            </w:r>
          </w:p>
        </w:tc>
        <w:tc>
          <w:tcPr>
            <w:tcW w:w="1836" w:type="dxa"/>
            <w:vAlign w:val="top"/>
          </w:tcPr>
          <w:p w:rsidR="00333E52" w:rsidRPr="00333E52" w:rsidRDefault="00333E52" w:rsidP="00333E52">
            <w:pPr>
              <w:spacing w:before="0"/>
              <w:jc w:val="left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 xml:space="preserve">Generování dat pro </w:t>
            </w:r>
            <w:r w:rsidRPr="00333E52">
              <w:rPr>
                <w:sz w:val="16"/>
                <w:szCs w:val="16"/>
              </w:rPr>
              <w:lastRenderedPageBreak/>
              <w:t>externí tisk dokumentů</w:t>
            </w:r>
          </w:p>
        </w:tc>
        <w:tc>
          <w:tcPr>
            <w:tcW w:w="4117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lastRenderedPageBreak/>
              <w:t xml:space="preserve">Umožnit generování dat pro externí tisk dokumentů </w:t>
            </w:r>
            <w:r w:rsidRPr="00333E52">
              <w:rPr>
                <w:sz w:val="16"/>
                <w:szCs w:val="16"/>
              </w:rPr>
              <w:lastRenderedPageBreak/>
              <w:t>z</w:t>
            </w:r>
            <w:r>
              <w:rPr>
                <w:sz w:val="16"/>
                <w:szCs w:val="16"/>
              </w:rPr>
              <w:t> </w:t>
            </w:r>
            <w:r w:rsidRPr="00333E52">
              <w:rPr>
                <w:sz w:val="16"/>
                <w:szCs w:val="16"/>
              </w:rPr>
              <w:t>ICIS dle poslední aktuální verze rozhraní pro externí tisk dokumentů.</w:t>
            </w:r>
          </w:p>
        </w:tc>
        <w:tc>
          <w:tcPr>
            <w:tcW w:w="1672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lastRenderedPageBreak/>
              <w:t>SA-VES-ND-IE-003</w:t>
            </w:r>
          </w:p>
        </w:tc>
      </w:tr>
      <w:tr w:rsidR="00333E52" w:rsidRPr="00A25581" w:rsidTr="00333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673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lastRenderedPageBreak/>
              <w:t>SA-VES-ND-IE-004</w:t>
            </w:r>
          </w:p>
        </w:tc>
        <w:tc>
          <w:tcPr>
            <w:tcW w:w="1836" w:type="dxa"/>
            <w:vAlign w:val="top"/>
          </w:tcPr>
          <w:p w:rsidR="00333E52" w:rsidRPr="00333E52" w:rsidRDefault="00333E52" w:rsidP="00333E52">
            <w:pPr>
              <w:spacing w:before="0"/>
              <w:jc w:val="left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 xml:space="preserve">Generování souborů DOPI a DOPO </w:t>
            </w:r>
          </w:p>
        </w:tc>
        <w:tc>
          <w:tcPr>
            <w:tcW w:w="4117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Umožnit generování souborů DOPI a DOPO (pro účely evidence migrujících pojištěnců a regulačních poplatků), případně FINI z ICIS dle poslední aktuální verze rozhraní pro DOPI a DOPO soubory.</w:t>
            </w:r>
          </w:p>
        </w:tc>
        <w:tc>
          <w:tcPr>
            <w:tcW w:w="1672" w:type="dxa"/>
            <w:vAlign w:val="top"/>
          </w:tcPr>
          <w:p w:rsidR="00333E52" w:rsidRPr="00333E52" w:rsidRDefault="00333E52" w:rsidP="00333E52">
            <w:pPr>
              <w:spacing w:before="0"/>
              <w:rPr>
                <w:sz w:val="16"/>
                <w:szCs w:val="16"/>
              </w:rPr>
            </w:pPr>
            <w:r w:rsidRPr="00333E52">
              <w:rPr>
                <w:sz w:val="16"/>
                <w:szCs w:val="16"/>
              </w:rPr>
              <w:t>SA-VES-ND-IE-004</w:t>
            </w:r>
          </w:p>
        </w:tc>
      </w:tr>
    </w:tbl>
    <w:p w:rsidR="00E47764" w:rsidRDefault="00E47764" w:rsidP="00FB0198"/>
    <w:p w:rsidR="008D3794" w:rsidRPr="00A25581" w:rsidRDefault="008D3794" w:rsidP="008D3794">
      <w:pPr>
        <w:pStyle w:val="Nadpis2"/>
      </w:pPr>
      <w:bookmarkStart w:id="7" w:name="_Toc374018471"/>
      <w:r>
        <w:t>Digitalizace dokladů (DD)</w:t>
      </w:r>
      <w:bookmarkEnd w:id="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8D3794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8D3794" w:rsidRPr="00247618" w:rsidRDefault="008D3794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8D3794" w:rsidRPr="00247618" w:rsidRDefault="008D3794" w:rsidP="00E5047B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8D3794" w:rsidRPr="00247618" w:rsidRDefault="008D3794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8D3794" w:rsidRPr="00247618" w:rsidRDefault="008D3794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E5047B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E5047B" w:rsidRPr="00E5047B" w:rsidRDefault="00E5047B" w:rsidP="00E5047B">
            <w:pPr>
              <w:spacing w:before="0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SA-VES-DD-001</w:t>
            </w:r>
          </w:p>
        </w:tc>
        <w:tc>
          <w:tcPr>
            <w:tcW w:w="1978" w:type="dxa"/>
            <w:vAlign w:val="top"/>
          </w:tcPr>
          <w:p w:rsidR="00E5047B" w:rsidRPr="00E5047B" w:rsidRDefault="00E5047B" w:rsidP="00E5047B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E5047B" w:rsidRPr="00E5047B" w:rsidRDefault="00E5047B" w:rsidP="00E5047B">
            <w:pPr>
              <w:spacing w:before="0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Systém umožní zobrazení naskenovaných dokumentů.</w:t>
            </w:r>
          </w:p>
        </w:tc>
        <w:tc>
          <w:tcPr>
            <w:tcW w:w="1530" w:type="dxa"/>
            <w:vAlign w:val="top"/>
          </w:tcPr>
          <w:p w:rsidR="00E5047B" w:rsidRPr="00E5047B" w:rsidRDefault="00E5047B" w:rsidP="00E5047B">
            <w:pPr>
              <w:spacing w:before="0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-</w:t>
            </w:r>
          </w:p>
        </w:tc>
      </w:tr>
      <w:tr w:rsidR="00E5047B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E5047B" w:rsidRPr="00E5047B" w:rsidRDefault="00E5047B" w:rsidP="00E5047B">
            <w:pPr>
              <w:spacing w:before="0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SA-VES-DD-002</w:t>
            </w:r>
          </w:p>
        </w:tc>
        <w:tc>
          <w:tcPr>
            <w:tcW w:w="1978" w:type="dxa"/>
            <w:vAlign w:val="top"/>
          </w:tcPr>
          <w:p w:rsidR="00E5047B" w:rsidRDefault="00E5047B" w:rsidP="00E5047B">
            <w:pPr>
              <w:spacing w:before="0"/>
              <w:jc w:val="left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Zobrazovaní s</w:t>
            </w:r>
            <w:r>
              <w:rPr>
                <w:sz w:val="16"/>
                <w:szCs w:val="16"/>
              </w:rPr>
              <w:t>kenů</w:t>
            </w:r>
          </w:p>
          <w:p w:rsidR="00E5047B" w:rsidRPr="00E5047B" w:rsidRDefault="00E5047B" w:rsidP="00E5047B">
            <w:pPr>
              <w:spacing w:before="0"/>
              <w:jc w:val="left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dokumentů přímo v prostředí ICIS</w:t>
            </w:r>
          </w:p>
        </w:tc>
        <w:tc>
          <w:tcPr>
            <w:tcW w:w="4259" w:type="dxa"/>
            <w:vAlign w:val="top"/>
          </w:tcPr>
          <w:p w:rsidR="00E5047B" w:rsidRPr="00E5047B" w:rsidRDefault="00E5047B" w:rsidP="00E5047B">
            <w:pPr>
              <w:spacing w:before="0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 xml:space="preserve">Umožnit v rámci ICIS zobrazení naskenovaných dokumentů (z DMS, přímo vložených) u příslušných agend, jestliže bude soubor obsahovat příslušná metadata pro jeho identifikaci. </w:t>
            </w:r>
          </w:p>
        </w:tc>
        <w:tc>
          <w:tcPr>
            <w:tcW w:w="1530" w:type="dxa"/>
            <w:vAlign w:val="top"/>
          </w:tcPr>
          <w:p w:rsidR="00E5047B" w:rsidRPr="00E5047B" w:rsidRDefault="00E5047B" w:rsidP="00E5047B">
            <w:pPr>
              <w:spacing w:before="0"/>
              <w:rPr>
                <w:sz w:val="16"/>
                <w:szCs w:val="16"/>
              </w:rPr>
            </w:pPr>
            <w:r w:rsidRPr="00E5047B">
              <w:rPr>
                <w:sz w:val="16"/>
                <w:szCs w:val="16"/>
              </w:rPr>
              <w:t>-</w:t>
            </w:r>
          </w:p>
        </w:tc>
      </w:tr>
    </w:tbl>
    <w:p w:rsidR="00FB0198" w:rsidRPr="00FB0198" w:rsidRDefault="00FB0198" w:rsidP="00FB0198"/>
    <w:p w:rsidR="00645DB1" w:rsidRPr="00A25581" w:rsidRDefault="00645DB1" w:rsidP="00645DB1">
      <w:pPr>
        <w:pStyle w:val="Nadpis2"/>
      </w:pPr>
      <w:bookmarkStart w:id="8" w:name="_Toc374018472"/>
      <w:r>
        <w:t>Portál ZP (ZP)</w:t>
      </w:r>
      <w:bookmarkEnd w:id="8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645DB1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645DB1" w:rsidRPr="00247618" w:rsidRDefault="00645DB1" w:rsidP="00FF705B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FF705B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FF705B" w:rsidRPr="00FF705B" w:rsidRDefault="00FF705B" w:rsidP="00FF705B">
            <w:pPr>
              <w:spacing w:before="0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>SA-VES-ZP-001</w:t>
            </w:r>
          </w:p>
        </w:tc>
        <w:tc>
          <w:tcPr>
            <w:tcW w:w="1978" w:type="dxa"/>
            <w:vAlign w:val="top"/>
          </w:tcPr>
          <w:p w:rsidR="00FF705B" w:rsidRPr="00FF705B" w:rsidRDefault="00FF705B" w:rsidP="00FF705B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FF705B" w:rsidRPr="00FF705B" w:rsidRDefault="00FF705B" w:rsidP="00FF705B">
            <w:pPr>
              <w:spacing w:before="0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>Systém umožní komunikaci s Portálem ZP dle aktuálně platného rozhraní pro komunikaci s PZP.</w:t>
            </w:r>
          </w:p>
        </w:tc>
        <w:tc>
          <w:tcPr>
            <w:tcW w:w="1530" w:type="dxa"/>
            <w:vAlign w:val="top"/>
          </w:tcPr>
          <w:p w:rsidR="00FF705B" w:rsidRPr="00FF705B" w:rsidRDefault="00FF705B" w:rsidP="00FF705B">
            <w:pPr>
              <w:spacing w:before="0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>SA-VES-ZEP, SA-VES-AG-DEP</w:t>
            </w:r>
          </w:p>
        </w:tc>
      </w:tr>
      <w:tr w:rsidR="00FF705B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FF705B" w:rsidRPr="00FF705B" w:rsidRDefault="00FF705B" w:rsidP="00FF705B">
            <w:pPr>
              <w:spacing w:before="0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>SA-VES-ZP-002</w:t>
            </w:r>
          </w:p>
        </w:tc>
        <w:tc>
          <w:tcPr>
            <w:tcW w:w="1978" w:type="dxa"/>
            <w:vAlign w:val="top"/>
          </w:tcPr>
          <w:p w:rsidR="00FF705B" w:rsidRPr="00FF705B" w:rsidRDefault="00FF705B" w:rsidP="00FF705B">
            <w:pPr>
              <w:spacing w:before="0"/>
              <w:jc w:val="left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>Maximální napojení na agendy poskytované PZP</w:t>
            </w:r>
          </w:p>
        </w:tc>
        <w:tc>
          <w:tcPr>
            <w:tcW w:w="4259" w:type="dxa"/>
            <w:vAlign w:val="top"/>
          </w:tcPr>
          <w:p w:rsidR="00FF705B" w:rsidRPr="00FF705B" w:rsidRDefault="00FF705B" w:rsidP="00FF705B">
            <w:pPr>
              <w:spacing w:before="0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 xml:space="preserve">Umožnit v maximální míře využívání všech komunikací (rozhraní), které Portál ZP v poslední aktuální verzi rozhraní umožňuje (PPPZ, HOZ, Hlášení úrazů, Požadavky na součinnost, Hlášení dopravních nehod, Pohřešované osoby, P2 apod.). </w:t>
            </w:r>
          </w:p>
        </w:tc>
        <w:tc>
          <w:tcPr>
            <w:tcW w:w="1530" w:type="dxa"/>
            <w:vAlign w:val="top"/>
          </w:tcPr>
          <w:p w:rsidR="00FF705B" w:rsidRPr="00FF705B" w:rsidRDefault="00FF705B" w:rsidP="00FF705B">
            <w:pPr>
              <w:spacing w:before="0"/>
              <w:rPr>
                <w:sz w:val="16"/>
                <w:szCs w:val="16"/>
              </w:rPr>
            </w:pPr>
            <w:r w:rsidRPr="00FF705B">
              <w:rPr>
                <w:sz w:val="16"/>
                <w:szCs w:val="16"/>
              </w:rPr>
              <w:t>-</w:t>
            </w:r>
          </w:p>
        </w:tc>
      </w:tr>
    </w:tbl>
    <w:p w:rsidR="00645DB1" w:rsidRDefault="00645DB1">
      <w:pPr>
        <w:spacing w:before="0" w:after="200" w:line="276" w:lineRule="auto"/>
        <w:jc w:val="left"/>
      </w:pPr>
    </w:p>
    <w:p w:rsidR="00645DB1" w:rsidRPr="00A25581" w:rsidRDefault="00645DB1" w:rsidP="00645DB1">
      <w:pPr>
        <w:pStyle w:val="Nadpis2"/>
      </w:pPr>
      <w:bookmarkStart w:id="9" w:name="_Toc374018473"/>
      <w:r>
        <w:t>Portál OZP (PO)</w:t>
      </w:r>
      <w:bookmarkEnd w:id="9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645DB1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9F644F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SA-VES-PO-001</w:t>
            </w:r>
          </w:p>
        </w:tc>
        <w:tc>
          <w:tcPr>
            <w:tcW w:w="1978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Systém umožní komunikaci s Portálem OZP dle aktuálně platného rozhraní pro komunikaci s OZP.</w:t>
            </w:r>
          </w:p>
        </w:tc>
        <w:tc>
          <w:tcPr>
            <w:tcW w:w="1530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SA-VES-ZEP, SA-VES-DEP</w:t>
            </w:r>
          </w:p>
        </w:tc>
      </w:tr>
      <w:tr w:rsidR="009F644F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SA-VES-PO-002</w:t>
            </w:r>
          </w:p>
        </w:tc>
        <w:tc>
          <w:tcPr>
            <w:tcW w:w="1978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Napojení na Portál OZP</w:t>
            </w:r>
          </w:p>
        </w:tc>
        <w:tc>
          <w:tcPr>
            <w:tcW w:w="4259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Komunikace Portálu OZP s ICIS bude probíhat prostřednictvím v ICIS nově vytvořeného modulu (dnes nazýváno PIM „Portal Interface Manager“) pro distribuci požadavků a sběr informací z ICIS (za využití modulu pro řízení workflow procesů a dokladů ICIS dle této specifikace) vůči stávající komponentě IPP, spravující frontu požadavků na straně Portálu OZP, resp. vůči aplikacím zde umístěným (autentizaci a autorizaci klientů, správě číselníků atd.).</w:t>
            </w:r>
          </w:p>
        </w:tc>
        <w:tc>
          <w:tcPr>
            <w:tcW w:w="1530" w:type="dxa"/>
            <w:vAlign w:val="top"/>
          </w:tcPr>
          <w:p w:rsidR="009F644F" w:rsidRPr="009F644F" w:rsidRDefault="009F644F" w:rsidP="009F644F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-</w:t>
            </w:r>
          </w:p>
        </w:tc>
      </w:tr>
    </w:tbl>
    <w:p w:rsidR="00645DB1" w:rsidRDefault="00645DB1">
      <w:pPr>
        <w:spacing w:before="0" w:after="200" w:line="276" w:lineRule="auto"/>
        <w:jc w:val="left"/>
      </w:pPr>
    </w:p>
    <w:p w:rsidR="00645DB1" w:rsidRPr="00A25581" w:rsidRDefault="00645DB1" w:rsidP="00645DB1">
      <w:pPr>
        <w:pStyle w:val="Nadpis2"/>
      </w:pPr>
      <w:bookmarkStart w:id="10" w:name="_Toc374018474"/>
      <w:r>
        <w:lastRenderedPageBreak/>
        <w:t>Národní referenční centrum (NC)</w:t>
      </w:r>
      <w:bookmarkEnd w:id="10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645DB1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9F644F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F644F" w:rsidRPr="009F644F" w:rsidRDefault="009F644F" w:rsidP="009F644F">
            <w:pPr>
              <w:spacing w:before="0"/>
              <w:jc w:val="left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SA-VES-NC-001</w:t>
            </w:r>
          </w:p>
        </w:tc>
        <w:tc>
          <w:tcPr>
            <w:tcW w:w="1978" w:type="dxa"/>
            <w:vAlign w:val="top"/>
          </w:tcPr>
          <w:p w:rsidR="009F644F" w:rsidRPr="009F644F" w:rsidRDefault="009F644F" w:rsidP="009F644F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9F644F" w:rsidRPr="009F644F" w:rsidRDefault="009F644F" w:rsidP="00D25917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Systém umožní komunikaci s datovým rozhraním pro NRC.</w:t>
            </w:r>
          </w:p>
        </w:tc>
        <w:tc>
          <w:tcPr>
            <w:tcW w:w="1530" w:type="dxa"/>
            <w:vAlign w:val="top"/>
          </w:tcPr>
          <w:p w:rsidR="009F644F" w:rsidRPr="009F644F" w:rsidRDefault="009F644F" w:rsidP="009F644F">
            <w:pPr>
              <w:spacing w:before="0"/>
              <w:jc w:val="left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SA-VES-ZEP, SA-VES-DEP</w:t>
            </w:r>
          </w:p>
        </w:tc>
      </w:tr>
      <w:tr w:rsidR="009F644F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9F644F" w:rsidRPr="009F644F" w:rsidRDefault="009F644F" w:rsidP="009F644F">
            <w:pPr>
              <w:spacing w:before="0"/>
              <w:jc w:val="left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SA-VES-NC-002</w:t>
            </w:r>
          </w:p>
        </w:tc>
        <w:tc>
          <w:tcPr>
            <w:tcW w:w="1978" w:type="dxa"/>
            <w:vAlign w:val="top"/>
          </w:tcPr>
          <w:p w:rsidR="009F644F" w:rsidRPr="009F644F" w:rsidRDefault="009F644F" w:rsidP="009F644F">
            <w:pPr>
              <w:spacing w:before="0"/>
              <w:jc w:val="left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Napojení na NRC</w:t>
            </w:r>
          </w:p>
        </w:tc>
        <w:tc>
          <w:tcPr>
            <w:tcW w:w="4259" w:type="dxa"/>
            <w:vAlign w:val="top"/>
          </w:tcPr>
          <w:p w:rsidR="009F644F" w:rsidRPr="009F644F" w:rsidRDefault="009F644F" w:rsidP="00D25917">
            <w:pPr>
              <w:spacing w:before="0"/>
              <w:rPr>
                <w:sz w:val="16"/>
                <w:szCs w:val="16"/>
              </w:rPr>
            </w:pPr>
            <w:r w:rsidRPr="009F644F">
              <w:rPr>
                <w:sz w:val="16"/>
                <w:szCs w:val="16"/>
              </w:rPr>
              <w:t>Systém bude napojen na datové rozhraní NRC pro centrálně vyhodnocované agendy (např. klasifikační systém DRG) a jejich personálního pokrytí, měření kvality zdravotních služeb, očkování apod.)</w:t>
            </w:r>
          </w:p>
        </w:tc>
        <w:tc>
          <w:tcPr>
            <w:tcW w:w="1530" w:type="dxa"/>
            <w:vAlign w:val="top"/>
          </w:tcPr>
          <w:p w:rsidR="009F644F" w:rsidRPr="009F644F" w:rsidRDefault="009F644F" w:rsidP="009F644F">
            <w:pPr>
              <w:spacing w:before="0"/>
              <w:jc w:val="left"/>
              <w:rPr>
                <w:sz w:val="16"/>
                <w:szCs w:val="16"/>
              </w:rPr>
            </w:pPr>
          </w:p>
        </w:tc>
      </w:tr>
    </w:tbl>
    <w:p w:rsidR="00645DB1" w:rsidRDefault="00645DB1">
      <w:pPr>
        <w:spacing w:before="0" w:after="200" w:line="276" w:lineRule="auto"/>
        <w:jc w:val="left"/>
      </w:pPr>
    </w:p>
    <w:p w:rsidR="00645DB1" w:rsidRPr="00A25581" w:rsidRDefault="00D25917" w:rsidP="00645DB1">
      <w:pPr>
        <w:pStyle w:val="Nadpis2"/>
      </w:pPr>
      <w:bookmarkStart w:id="11" w:name="_Toc374018475"/>
      <w:r>
        <w:t>Externí Call-centrum</w:t>
      </w:r>
      <w:r w:rsidR="00645DB1">
        <w:t xml:space="preserve"> (</w:t>
      </w:r>
      <w:r>
        <w:t>CC</w:t>
      </w:r>
      <w:r w:rsidR="00645DB1">
        <w:t>)</w:t>
      </w:r>
      <w:bookmarkEnd w:id="1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645DB1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645DB1" w:rsidRPr="00247618" w:rsidRDefault="00645DB1" w:rsidP="00D25917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645DB1" w:rsidRPr="00247618" w:rsidRDefault="00645DB1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D25917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SA-VES-CC-001</w:t>
            </w:r>
          </w:p>
        </w:tc>
        <w:tc>
          <w:tcPr>
            <w:tcW w:w="1978" w:type="dxa"/>
            <w:vAlign w:val="top"/>
          </w:tcPr>
          <w:p w:rsidR="00D25917" w:rsidRPr="00D25917" w:rsidRDefault="00D25917" w:rsidP="00D25917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Systém umožní komunikaci s Call-centrem.</w:t>
            </w:r>
          </w:p>
        </w:tc>
        <w:tc>
          <w:tcPr>
            <w:tcW w:w="1530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SA-VES-ZEP, SA-VES-DEP</w:t>
            </w:r>
          </w:p>
        </w:tc>
      </w:tr>
      <w:tr w:rsidR="00D25917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SA-VES-CC-002</w:t>
            </w:r>
          </w:p>
        </w:tc>
        <w:tc>
          <w:tcPr>
            <w:tcW w:w="1978" w:type="dxa"/>
            <w:vAlign w:val="top"/>
          </w:tcPr>
          <w:p w:rsidR="00D25917" w:rsidRPr="00D25917" w:rsidRDefault="00D25917" w:rsidP="00D25917">
            <w:pPr>
              <w:spacing w:before="0"/>
              <w:jc w:val="left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 xml:space="preserve">Předávání dat </w:t>
            </w:r>
            <w:r>
              <w:rPr>
                <w:sz w:val="16"/>
                <w:szCs w:val="16"/>
              </w:rPr>
              <w:br/>
            </w:r>
            <w:r w:rsidRPr="00D25917">
              <w:rPr>
                <w:sz w:val="16"/>
                <w:szCs w:val="16"/>
              </w:rPr>
              <w:t>do Call-centra</w:t>
            </w:r>
          </w:p>
        </w:tc>
        <w:tc>
          <w:tcPr>
            <w:tcW w:w="4259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Umožnit předávání dat z ICIS do Call-centra o</w:t>
            </w:r>
            <w:r>
              <w:rPr>
                <w:sz w:val="16"/>
                <w:szCs w:val="16"/>
              </w:rPr>
              <w:t> </w:t>
            </w:r>
            <w:r w:rsidRPr="00D25917">
              <w:rPr>
                <w:sz w:val="16"/>
                <w:szCs w:val="16"/>
              </w:rPr>
              <w:t>pojištěncích, kteří mají aktivní AS v poslední aktuální verzi rozhraní pro komunikaci s Call-centrem</w:t>
            </w:r>
          </w:p>
        </w:tc>
        <w:tc>
          <w:tcPr>
            <w:tcW w:w="1530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</w:p>
        </w:tc>
      </w:tr>
      <w:tr w:rsidR="00D25917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SA-VES-CC-003</w:t>
            </w:r>
          </w:p>
        </w:tc>
        <w:tc>
          <w:tcPr>
            <w:tcW w:w="1978" w:type="dxa"/>
            <w:vAlign w:val="top"/>
          </w:tcPr>
          <w:p w:rsidR="00D25917" w:rsidRPr="00D25917" w:rsidRDefault="00D25917" w:rsidP="00D25917">
            <w:pPr>
              <w:spacing w:before="0"/>
              <w:jc w:val="left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 xml:space="preserve">Načítání dat </w:t>
            </w:r>
            <w:r>
              <w:rPr>
                <w:sz w:val="16"/>
                <w:szCs w:val="16"/>
              </w:rPr>
              <w:br/>
            </w:r>
            <w:r w:rsidRPr="00D25917">
              <w:rPr>
                <w:sz w:val="16"/>
                <w:szCs w:val="16"/>
              </w:rPr>
              <w:t>z Call-centra</w:t>
            </w:r>
          </w:p>
        </w:tc>
        <w:tc>
          <w:tcPr>
            <w:tcW w:w="4259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  <w:r w:rsidRPr="00D25917">
              <w:rPr>
                <w:sz w:val="16"/>
                <w:szCs w:val="16"/>
              </w:rPr>
              <w:t>Umožnit automatické načítání dat z Call-centra o</w:t>
            </w:r>
            <w:r>
              <w:rPr>
                <w:sz w:val="16"/>
                <w:szCs w:val="16"/>
              </w:rPr>
              <w:t> </w:t>
            </w:r>
            <w:r w:rsidRPr="00D25917">
              <w:rPr>
                <w:sz w:val="16"/>
                <w:szCs w:val="16"/>
              </w:rPr>
              <w:t xml:space="preserve">uskutečněných hovorech dle poslední aktuální verze rozhraní pro komunikaci s Call-centrem za předpokladu, že takové rozhraní bude definováno. </w:t>
            </w:r>
          </w:p>
        </w:tc>
        <w:tc>
          <w:tcPr>
            <w:tcW w:w="1530" w:type="dxa"/>
            <w:vAlign w:val="top"/>
          </w:tcPr>
          <w:p w:rsidR="00D25917" w:rsidRPr="00D25917" w:rsidRDefault="00D25917" w:rsidP="00D25917">
            <w:pPr>
              <w:spacing w:before="0"/>
              <w:rPr>
                <w:sz w:val="16"/>
                <w:szCs w:val="16"/>
              </w:rPr>
            </w:pPr>
          </w:p>
        </w:tc>
      </w:tr>
    </w:tbl>
    <w:p w:rsidR="00263DBB" w:rsidRDefault="00263DBB">
      <w:pPr>
        <w:spacing w:before="0" w:after="200" w:line="276" w:lineRule="auto"/>
        <w:jc w:val="left"/>
      </w:pPr>
    </w:p>
    <w:p w:rsidR="00263DBB" w:rsidRPr="00A25581" w:rsidRDefault="00263DBB" w:rsidP="00263DBB">
      <w:pPr>
        <w:pStyle w:val="Nadpis2"/>
      </w:pPr>
      <w:bookmarkStart w:id="12" w:name="_Toc374018476"/>
      <w:r>
        <w:t>SÚKL (SU)</w:t>
      </w:r>
      <w:bookmarkEnd w:id="1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263DBB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63DBB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SA-VES-SU-001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Systém umožní komunikaci s</w:t>
            </w:r>
            <w:r>
              <w:rPr>
                <w:sz w:val="16"/>
                <w:szCs w:val="16"/>
              </w:rPr>
              <w:t>e</w:t>
            </w:r>
            <w:r w:rsidRPr="00263DBB">
              <w:rPr>
                <w:sz w:val="16"/>
                <w:szCs w:val="16"/>
              </w:rPr>
              <w:t xml:space="preserve"> SÚKL dle aktuálně platného rozhraní pro komunikaci s</w:t>
            </w:r>
            <w:r>
              <w:rPr>
                <w:sz w:val="16"/>
                <w:szCs w:val="16"/>
              </w:rPr>
              <w:t>e</w:t>
            </w:r>
            <w:r w:rsidRPr="00263DBB">
              <w:rPr>
                <w:sz w:val="16"/>
                <w:szCs w:val="16"/>
              </w:rPr>
              <w:t xml:space="preserve"> SÚKL.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SA-VES-ZEP, SA-VES-DEP</w:t>
            </w:r>
          </w:p>
        </w:tc>
      </w:tr>
      <w:tr w:rsidR="00263DBB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SA-VES-SU-002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Komunikace se SÚKL dle aktuálně definovaného rozhraní</w:t>
            </w: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Umožnit komunikaci s</w:t>
            </w:r>
            <w:r>
              <w:rPr>
                <w:sz w:val="16"/>
                <w:szCs w:val="16"/>
              </w:rPr>
              <w:t>e</w:t>
            </w:r>
            <w:r w:rsidRPr="00263DBB">
              <w:rPr>
                <w:sz w:val="16"/>
                <w:szCs w:val="16"/>
              </w:rPr>
              <w:t> SÚKL (načítání a zobrazování e-receptů) z ICIS dle poslední aktuální verze rozhraní pro komunikaci s</w:t>
            </w:r>
            <w:r>
              <w:rPr>
                <w:sz w:val="16"/>
                <w:szCs w:val="16"/>
              </w:rPr>
              <w:t>e</w:t>
            </w:r>
            <w:r w:rsidRPr="00263DBB">
              <w:rPr>
                <w:sz w:val="16"/>
                <w:szCs w:val="16"/>
              </w:rPr>
              <w:t xml:space="preserve"> SÚKL.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</w:p>
        </w:tc>
      </w:tr>
    </w:tbl>
    <w:p w:rsidR="00263DBB" w:rsidRDefault="00263DBB">
      <w:pPr>
        <w:spacing w:before="0" w:after="200" w:line="276" w:lineRule="auto"/>
        <w:jc w:val="left"/>
      </w:pPr>
    </w:p>
    <w:p w:rsidR="00263DBB" w:rsidRPr="00A25581" w:rsidRDefault="00263DBB" w:rsidP="00263DBB">
      <w:pPr>
        <w:pStyle w:val="Nadpis2"/>
      </w:pPr>
      <w:bookmarkStart w:id="13" w:name="_Toc374018477"/>
      <w:r>
        <w:t>Pojišťovna Vitalitas (VI)</w:t>
      </w:r>
      <w:bookmarkEnd w:id="13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263DBB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63DBB" w:rsidRPr="00247618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63DBB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SA-VES-VI-001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Systém umožní komunikaci s Vitalitas pojišťovnou dle aktuálně platného rozhraní pro komunikaci s Vitalitas.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SA-VES-ZEP, SA-VES-DEP</w:t>
            </w:r>
          </w:p>
        </w:tc>
      </w:tr>
      <w:tr w:rsidR="00263DBB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SA-VES-VI-002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Komunikace s</w:t>
            </w:r>
            <w:r>
              <w:rPr>
                <w:sz w:val="16"/>
                <w:szCs w:val="16"/>
              </w:rPr>
              <w:t> </w:t>
            </w:r>
            <w:r w:rsidRPr="00263DBB">
              <w:rPr>
                <w:sz w:val="16"/>
                <w:szCs w:val="16"/>
              </w:rPr>
              <w:t>Pojišťovnou Vitalitas dle aktuálně definovaného rozhraní</w:t>
            </w: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Umožnit předávání dat z ICIS do Vitalitas o pojištěncích v poslední aktuální verzi dohodnutého rozhraní pro komunikaci s Vitalitas.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</w:p>
        </w:tc>
      </w:tr>
      <w:tr w:rsidR="00263DBB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SA-VES-VI-003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Striktní oddělení obou systémů</w:t>
            </w: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Zachovat IS Vitalitas jako autonomní IS vůči ICIS, tak aby splňoval podmínky ÚOOÚ.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</w:p>
        </w:tc>
      </w:tr>
      <w:tr w:rsidR="00263DBB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lastRenderedPageBreak/>
              <w:t>SA-VES-VI-004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Generování seznamu pojištěnců pro Vitalitas</w:t>
            </w: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 xml:space="preserve">Umožnit vytváření seznamu pojištěnců pro potřeby Vitalitas v požadovaném rozsahu (primárně osobní data). Tento seznam zpřístupnit v rámci definovaného prostředí (transportní DB) tak, aby byl oddělen od primárních dat OZP a IS Vitalitas mohl na tento seznam přistupovat pouze pro čtení. V rámci dohodnutých časových intervalů pak tento seznam aktualizovat ze strany OZP (cca 1Q).   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</w:p>
        </w:tc>
      </w:tr>
      <w:tr w:rsidR="00263DBB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SA-VES-VI-005</w:t>
            </w:r>
          </w:p>
        </w:tc>
        <w:tc>
          <w:tcPr>
            <w:tcW w:w="1978" w:type="dxa"/>
            <w:vAlign w:val="top"/>
          </w:tcPr>
          <w:p w:rsidR="00263DBB" w:rsidRPr="00263DBB" w:rsidRDefault="00263DBB" w:rsidP="00263DBB">
            <w:pPr>
              <w:spacing w:before="0"/>
              <w:jc w:val="left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Načítání provizních sestav pro další zpracování v ICIS</w:t>
            </w:r>
          </w:p>
        </w:tc>
        <w:tc>
          <w:tcPr>
            <w:tcW w:w="4259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  <w:r w:rsidRPr="00263DBB">
              <w:rPr>
                <w:sz w:val="16"/>
                <w:szCs w:val="16"/>
              </w:rPr>
              <w:t>Umožnit průběžné načítání provizních sestav předávaných z IS Vitalitas pro možnost dalšího zpracování v ICIS (výpočet odměn pro pobočky, reporty pro akcionáře) apod.</w:t>
            </w:r>
          </w:p>
        </w:tc>
        <w:tc>
          <w:tcPr>
            <w:tcW w:w="1530" w:type="dxa"/>
            <w:vAlign w:val="top"/>
          </w:tcPr>
          <w:p w:rsidR="00263DBB" w:rsidRPr="00263DBB" w:rsidRDefault="00263DBB" w:rsidP="00263DBB">
            <w:pPr>
              <w:spacing w:before="0"/>
              <w:rPr>
                <w:sz w:val="16"/>
                <w:szCs w:val="16"/>
              </w:rPr>
            </w:pPr>
          </w:p>
        </w:tc>
      </w:tr>
    </w:tbl>
    <w:p w:rsidR="00263DBB" w:rsidRDefault="00263DBB">
      <w:pPr>
        <w:spacing w:before="0" w:after="200" w:line="276" w:lineRule="auto"/>
        <w:jc w:val="left"/>
      </w:pPr>
    </w:p>
    <w:p w:rsidR="00263DBB" w:rsidRPr="00A25581" w:rsidRDefault="00263DBB" w:rsidP="00263DBB">
      <w:pPr>
        <w:pStyle w:val="Nadpis2"/>
      </w:pPr>
      <w:bookmarkStart w:id="14" w:name="_Toc374018478"/>
      <w:r>
        <w:t>Banky (BA)</w:t>
      </w:r>
      <w:bookmarkEnd w:id="1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263DBB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854892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SA-VES-BA-001</w:t>
            </w:r>
          </w:p>
        </w:tc>
        <w:tc>
          <w:tcPr>
            <w:tcW w:w="1978" w:type="dxa"/>
            <w:vAlign w:val="top"/>
          </w:tcPr>
          <w:p w:rsidR="00854892" w:rsidRPr="00854892" w:rsidRDefault="00854892" w:rsidP="00854892">
            <w:pPr>
              <w:spacing w:before="0"/>
              <w:jc w:val="left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Integrace SW bankovních institucí</w:t>
            </w:r>
          </w:p>
        </w:tc>
        <w:tc>
          <w:tcPr>
            <w:tcW w:w="4259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ICIS bude integrovat rozhraní pro elektronickou výměnu dat s bankovními domy, u kterých má OZP evidované účty.</w:t>
            </w:r>
          </w:p>
        </w:tc>
        <w:tc>
          <w:tcPr>
            <w:tcW w:w="1530" w:type="dxa"/>
            <w:vAlign w:val="top"/>
          </w:tcPr>
          <w:p w:rsid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 xml:space="preserve">FI-BAN-BP, </w:t>
            </w:r>
          </w:p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FI-BAN-BV</w:t>
            </w:r>
          </w:p>
        </w:tc>
      </w:tr>
    </w:tbl>
    <w:p w:rsidR="00263DBB" w:rsidRDefault="00263DBB">
      <w:pPr>
        <w:spacing w:before="0" w:after="200" w:line="276" w:lineRule="auto"/>
        <w:jc w:val="left"/>
      </w:pPr>
    </w:p>
    <w:p w:rsidR="00263DBB" w:rsidRPr="00A25581" w:rsidRDefault="00263DBB" w:rsidP="00263DBB">
      <w:pPr>
        <w:pStyle w:val="Nadpis2"/>
      </w:pPr>
      <w:bookmarkStart w:id="15" w:name="_Toc374018479"/>
      <w:r>
        <w:t>Centrum mezistátních úhrad (CU)</w:t>
      </w:r>
      <w:bookmarkEnd w:id="1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3975"/>
        <w:gridCol w:w="1814"/>
      </w:tblGrid>
      <w:tr w:rsidR="00263DBB" w:rsidRPr="00247618" w:rsidTr="0085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854892" w:rsidRPr="00C1472C" w:rsidTr="008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SA-VES-CU-001</w:t>
            </w:r>
          </w:p>
        </w:tc>
        <w:tc>
          <w:tcPr>
            <w:tcW w:w="1978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Integrace CMÚ</w:t>
            </w:r>
          </w:p>
        </w:tc>
        <w:tc>
          <w:tcPr>
            <w:tcW w:w="3975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ICIS bude integrován na systém AP CMÚ.</w:t>
            </w:r>
          </w:p>
        </w:tc>
        <w:tc>
          <w:tcPr>
            <w:tcW w:w="1814" w:type="dxa"/>
            <w:vAlign w:val="top"/>
          </w:tcPr>
          <w:p w:rsid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 xml:space="preserve">REG-POJ-PSP-CMU, </w:t>
            </w:r>
          </w:p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VC-OPP-UZ</w:t>
            </w:r>
          </w:p>
        </w:tc>
      </w:tr>
      <w:tr w:rsidR="00854892" w:rsidRPr="00C1472C" w:rsidTr="008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SA-VES-CU-001</w:t>
            </w:r>
          </w:p>
        </w:tc>
        <w:tc>
          <w:tcPr>
            <w:tcW w:w="1978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Automatizace zpracování</w:t>
            </w:r>
          </w:p>
        </w:tc>
        <w:tc>
          <w:tcPr>
            <w:tcW w:w="3975" w:type="dxa"/>
            <w:vAlign w:val="top"/>
          </w:tcPr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ICIS bude automaticky zpracovávat požadavky AP</w:t>
            </w:r>
            <w:r>
              <w:rPr>
                <w:sz w:val="16"/>
                <w:szCs w:val="16"/>
              </w:rPr>
              <w:t> </w:t>
            </w:r>
            <w:r w:rsidRPr="00854892">
              <w:rPr>
                <w:sz w:val="16"/>
                <w:szCs w:val="16"/>
              </w:rPr>
              <w:t>CMÚ.</w:t>
            </w:r>
          </w:p>
        </w:tc>
        <w:tc>
          <w:tcPr>
            <w:tcW w:w="1814" w:type="dxa"/>
            <w:vAlign w:val="top"/>
          </w:tcPr>
          <w:p w:rsid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 xml:space="preserve">REG-POJ-PSP-CMU, </w:t>
            </w:r>
          </w:p>
          <w:p w:rsidR="00854892" w:rsidRPr="00854892" w:rsidRDefault="00854892" w:rsidP="00854892">
            <w:pPr>
              <w:spacing w:before="0"/>
              <w:rPr>
                <w:sz w:val="16"/>
                <w:szCs w:val="16"/>
              </w:rPr>
            </w:pPr>
            <w:r w:rsidRPr="00854892">
              <w:rPr>
                <w:sz w:val="16"/>
                <w:szCs w:val="16"/>
              </w:rPr>
              <w:t>VC-OPP-UZ</w:t>
            </w:r>
          </w:p>
        </w:tc>
      </w:tr>
    </w:tbl>
    <w:p w:rsidR="00263DBB" w:rsidRDefault="00263DBB">
      <w:pPr>
        <w:spacing w:before="0" w:after="200" w:line="276" w:lineRule="auto"/>
        <w:jc w:val="left"/>
      </w:pPr>
    </w:p>
    <w:p w:rsidR="00263DBB" w:rsidRPr="00A25581" w:rsidRDefault="00D37710" w:rsidP="00263DBB">
      <w:pPr>
        <w:pStyle w:val="Nadpis2"/>
      </w:pPr>
      <w:bookmarkStart w:id="16" w:name="_Toc374018480"/>
      <w:r>
        <w:t>Centrální registr pojištěnců</w:t>
      </w:r>
      <w:r w:rsidR="00263DBB">
        <w:t xml:space="preserve"> (</w:t>
      </w:r>
      <w:r>
        <w:t>CP</w:t>
      </w:r>
      <w:r w:rsidR="00263DBB">
        <w:t>)</w:t>
      </w:r>
      <w:bookmarkEnd w:id="1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3975"/>
        <w:gridCol w:w="1814"/>
      </w:tblGrid>
      <w:tr w:rsidR="00263DBB" w:rsidRPr="00247618" w:rsidTr="00625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6258C8" w:rsidRPr="00C1472C" w:rsidTr="0062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SA-VES-CP-001</w:t>
            </w:r>
          </w:p>
        </w:tc>
        <w:tc>
          <w:tcPr>
            <w:tcW w:w="1978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Integrace CRP</w:t>
            </w:r>
          </w:p>
        </w:tc>
        <w:tc>
          <w:tcPr>
            <w:tcW w:w="3975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ICIS bude integrován se systémem Centrálního registru pojištěnců.</w:t>
            </w:r>
          </w:p>
        </w:tc>
        <w:tc>
          <w:tcPr>
            <w:tcW w:w="1814" w:type="dxa"/>
            <w:vAlign w:val="top"/>
          </w:tcPr>
          <w:p w:rsid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 xml:space="preserve">REG-POJ-CRP-EVP, </w:t>
            </w:r>
          </w:p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SA-VES-CRP-STA</w:t>
            </w:r>
          </w:p>
        </w:tc>
      </w:tr>
      <w:tr w:rsidR="006258C8" w:rsidRPr="00C1472C" w:rsidTr="00625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SA-VES-CP-002</w:t>
            </w:r>
          </w:p>
        </w:tc>
        <w:tc>
          <w:tcPr>
            <w:tcW w:w="1978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Hromadné zpracování</w:t>
            </w:r>
          </w:p>
        </w:tc>
        <w:tc>
          <w:tcPr>
            <w:tcW w:w="3975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Přijaté dávky bude ICIS hromadně zpracovávat. Nezpracované záznamy budou přesunuty do evidence chyb.</w:t>
            </w:r>
          </w:p>
        </w:tc>
        <w:tc>
          <w:tcPr>
            <w:tcW w:w="1814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REG-POJ-CRP-EVP</w:t>
            </w:r>
          </w:p>
        </w:tc>
      </w:tr>
      <w:tr w:rsidR="006258C8" w:rsidRPr="00C1472C" w:rsidTr="00625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SA-VES-CP-003</w:t>
            </w:r>
          </w:p>
        </w:tc>
        <w:tc>
          <w:tcPr>
            <w:tcW w:w="1978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Tvorba dávek</w:t>
            </w:r>
          </w:p>
        </w:tc>
        <w:tc>
          <w:tcPr>
            <w:tcW w:w="3975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ICIS bude obsahovat uživatelské nástroje pro tvorbu dávek k zaslání na CRP.</w:t>
            </w:r>
          </w:p>
        </w:tc>
        <w:tc>
          <w:tcPr>
            <w:tcW w:w="1814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SA-VES-CRP-EVP</w:t>
            </w:r>
          </w:p>
        </w:tc>
      </w:tr>
      <w:tr w:rsidR="006258C8" w:rsidRPr="00C1472C" w:rsidTr="00625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SA-VES-CP-004</w:t>
            </w:r>
          </w:p>
        </w:tc>
        <w:tc>
          <w:tcPr>
            <w:tcW w:w="1978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Podklady k přerozdělení</w:t>
            </w:r>
          </w:p>
        </w:tc>
        <w:tc>
          <w:tcPr>
            <w:tcW w:w="3975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ICIS bude vytvářet MS Excel se statistikou pojištěnců v</w:t>
            </w:r>
            <w:r>
              <w:rPr>
                <w:sz w:val="16"/>
                <w:szCs w:val="16"/>
              </w:rPr>
              <w:t> </w:t>
            </w:r>
            <w:r w:rsidRPr="006258C8">
              <w:rPr>
                <w:sz w:val="16"/>
                <w:szCs w:val="16"/>
              </w:rPr>
              <w:t>požadovaném tvaru dle CRP.</w:t>
            </w:r>
          </w:p>
        </w:tc>
        <w:tc>
          <w:tcPr>
            <w:tcW w:w="1814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SA-VES-CRP-STA</w:t>
            </w:r>
          </w:p>
        </w:tc>
      </w:tr>
    </w:tbl>
    <w:p w:rsidR="00263DBB" w:rsidRDefault="00263DBB">
      <w:pPr>
        <w:spacing w:before="0" w:after="200" w:line="276" w:lineRule="auto"/>
        <w:jc w:val="left"/>
      </w:pPr>
    </w:p>
    <w:p w:rsidR="00263DBB" w:rsidRPr="00A25581" w:rsidRDefault="006258C8" w:rsidP="00263DBB">
      <w:pPr>
        <w:pStyle w:val="Nadpis2"/>
      </w:pPr>
      <w:bookmarkStart w:id="17" w:name="_Toc374018481"/>
      <w:r>
        <w:t>Centrální registrační místo - CzechPoint</w:t>
      </w:r>
      <w:r w:rsidR="00263DBB">
        <w:t xml:space="preserve"> (C</w:t>
      </w:r>
      <w:r>
        <w:t>M</w:t>
      </w:r>
      <w:r w:rsidR="00263DBB">
        <w:t>)</w:t>
      </w:r>
      <w:bookmarkEnd w:id="1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263DBB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263DBB" w:rsidRPr="00247618" w:rsidRDefault="00263DB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6258C8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lastRenderedPageBreak/>
              <w:t>SA-VES-CM-001</w:t>
            </w:r>
          </w:p>
        </w:tc>
        <w:tc>
          <w:tcPr>
            <w:tcW w:w="1978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Integrace CRM</w:t>
            </w:r>
          </w:p>
        </w:tc>
        <w:tc>
          <w:tcPr>
            <w:tcW w:w="4259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ICIS bude načítat soubory JRF.</w:t>
            </w:r>
          </w:p>
        </w:tc>
        <w:tc>
          <w:tcPr>
            <w:tcW w:w="1530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REG-POJ-CRM</w:t>
            </w:r>
          </w:p>
        </w:tc>
      </w:tr>
      <w:tr w:rsidR="006258C8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SA-VES-CM-002</w:t>
            </w:r>
          </w:p>
        </w:tc>
        <w:tc>
          <w:tcPr>
            <w:tcW w:w="1978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Hromadné zpracování</w:t>
            </w:r>
          </w:p>
        </w:tc>
        <w:tc>
          <w:tcPr>
            <w:tcW w:w="4259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Přijaté dávky bude ICIS hromadně zpracovávat. Nezpracované záznamy budou přesunuty do evidence chyb.</w:t>
            </w:r>
          </w:p>
        </w:tc>
        <w:tc>
          <w:tcPr>
            <w:tcW w:w="1530" w:type="dxa"/>
            <w:vAlign w:val="top"/>
          </w:tcPr>
          <w:p w:rsidR="006258C8" w:rsidRPr="006258C8" w:rsidRDefault="006258C8" w:rsidP="006258C8">
            <w:pPr>
              <w:spacing w:before="0"/>
              <w:rPr>
                <w:sz w:val="16"/>
                <w:szCs w:val="16"/>
              </w:rPr>
            </w:pPr>
            <w:r w:rsidRPr="006258C8">
              <w:rPr>
                <w:sz w:val="16"/>
                <w:szCs w:val="16"/>
              </w:rPr>
              <w:t>REG-POJ-CRM</w:t>
            </w:r>
          </w:p>
        </w:tc>
      </w:tr>
    </w:tbl>
    <w:p w:rsidR="002B491D" w:rsidRDefault="002B491D">
      <w:pPr>
        <w:spacing w:before="0" w:after="200" w:line="276" w:lineRule="auto"/>
        <w:jc w:val="left"/>
      </w:pPr>
    </w:p>
    <w:p w:rsidR="002B491D" w:rsidRPr="00A25581" w:rsidRDefault="002B491D" w:rsidP="002B491D">
      <w:pPr>
        <w:pStyle w:val="Nadpis2"/>
      </w:pPr>
      <w:bookmarkStart w:id="18" w:name="_Toc374018482"/>
      <w:r>
        <w:t>Datové schránky (DS)</w:t>
      </w:r>
      <w:bookmarkEnd w:id="18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3975"/>
        <w:gridCol w:w="1814"/>
      </w:tblGrid>
      <w:tr w:rsidR="002B491D" w:rsidRPr="00247618" w:rsidTr="002B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3975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814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B491D" w:rsidRPr="00C1472C" w:rsidTr="002B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SA-VES-DS-001</w:t>
            </w:r>
          </w:p>
        </w:tc>
        <w:tc>
          <w:tcPr>
            <w:tcW w:w="1978" w:type="dxa"/>
            <w:vAlign w:val="top"/>
          </w:tcPr>
          <w:p w:rsidR="002B491D" w:rsidRPr="002B491D" w:rsidRDefault="002B491D" w:rsidP="002B491D">
            <w:pPr>
              <w:spacing w:before="0"/>
              <w:jc w:val="left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Vyhledání a ověření existence DS</w:t>
            </w:r>
          </w:p>
        </w:tc>
        <w:tc>
          <w:tcPr>
            <w:tcW w:w="3975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ICIS bude ověřovat existenci datové schránky subjektu vůči systému datových schránek.</w:t>
            </w:r>
          </w:p>
        </w:tc>
        <w:tc>
          <w:tcPr>
            <w:tcW w:w="1814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REG-SPO-KOU-AKS</w:t>
            </w:r>
          </w:p>
        </w:tc>
      </w:tr>
      <w:tr w:rsidR="002B491D" w:rsidRPr="00C1472C" w:rsidTr="002B49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SA-VES-DS-002</w:t>
            </w:r>
          </w:p>
        </w:tc>
        <w:tc>
          <w:tcPr>
            <w:tcW w:w="1978" w:type="dxa"/>
            <w:vAlign w:val="top"/>
          </w:tcPr>
          <w:p w:rsidR="002B491D" w:rsidRPr="002B491D" w:rsidRDefault="002B491D" w:rsidP="002B491D">
            <w:pPr>
              <w:spacing w:before="0"/>
              <w:jc w:val="left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Odeslání dokumentu do</w:t>
            </w:r>
            <w:r>
              <w:rPr>
                <w:sz w:val="16"/>
                <w:szCs w:val="16"/>
              </w:rPr>
              <w:t> </w:t>
            </w:r>
            <w:r w:rsidRPr="002B491D">
              <w:rPr>
                <w:sz w:val="16"/>
                <w:szCs w:val="16"/>
              </w:rPr>
              <w:t>DS</w:t>
            </w:r>
          </w:p>
        </w:tc>
        <w:tc>
          <w:tcPr>
            <w:tcW w:w="3975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ICIS bude používat stávající systém Spisové služby pro odesílání dokumentů do datových schránek.</w:t>
            </w:r>
          </w:p>
        </w:tc>
        <w:tc>
          <w:tcPr>
            <w:tcW w:w="1814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REG-SPO-KOU-AKS</w:t>
            </w:r>
          </w:p>
        </w:tc>
      </w:tr>
    </w:tbl>
    <w:p w:rsidR="002B491D" w:rsidRDefault="002B491D">
      <w:pPr>
        <w:spacing w:before="0" w:after="200" w:line="276" w:lineRule="auto"/>
        <w:jc w:val="left"/>
      </w:pPr>
    </w:p>
    <w:p w:rsidR="002B491D" w:rsidRPr="00A25581" w:rsidRDefault="00E17686" w:rsidP="002B491D">
      <w:pPr>
        <w:pStyle w:val="Nadpis2"/>
      </w:pPr>
      <w:bookmarkStart w:id="19" w:name="_Toc374018483"/>
      <w:r>
        <w:t>Insolvenční rejstřík</w:t>
      </w:r>
      <w:r w:rsidR="002B491D">
        <w:t xml:space="preserve"> (</w:t>
      </w:r>
      <w:r>
        <w:t>IR</w:t>
      </w:r>
      <w:r w:rsidR="002B491D">
        <w:t>)</w:t>
      </w:r>
      <w:bookmarkEnd w:id="19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2B491D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2B491D" w:rsidRPr="00247618" w:rsidRDefault="002B491D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2B491D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SA-VES-IR-001</w:t>
            </w:r>
          </w:p>
        </w:tc>
        <w:tc>
          <w:tcPr>
            <w:tcW w:w="1978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Sledování změn ISIR</w:t>
            </w:r>
          </w:p>
        </w:tc>
        <w:tc>
          <w:tcPr>
            <w:tcW w:w="4259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ICIS bude v pravidelných intervalech stahovat aktualizaci událostí ISIR.</w:t>
            </w:r>
          </w:p>
        </w:tc>
        <w:tc>
          <w:tcPr>
            <w:tcW w:w="1530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REG-SPO-INS</w:t>
            </w:r>
          </w:p>
        </w:tc>
      </w:tr>
      <w:tr w:rsidR="002B491D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SA-VES-IR-002</w:t>
            </w:r>
          </w:p>
        </w:tc>
        <w:tc>
          <w:tcPr>
            <w:tcW w:w="1978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Lokální kopie ISIR</w:t>
            </w:r>
          </w:p>
        </w:tc>
        <w:tc>
          <w:tcPr>
            <w:tcW w:w="4259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ICIS bude uchovávat lokální kopii událostí ISIR pro kontrolu vůči nově naváděným subjektům.</w:t>
            </w:r>
          </w:p>
        </w:tc>
        <w:tc>
          <w:tcPr>
            <w:tcW w:w="1530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REG-SPO-INS</w:t>
            </w:r>
          </w:p>
        </w:tc>
      </w:tr>
      <w:tr w:rsidR="002B491D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SA-VES-IR-003</w:t>
            </w:r>
          </w:p>
        </w:tc>
        <w:tc>
          <w:tcPr>
            <w:tcW w:w="1978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Náhled případu</w:t>
            </w:r>
          </w:p>
        </w:tc>
        <w:tc>
          <w:tcPr>
            <w:tcW w:w="4259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ICIS zobrazí uživateli evidenci zvoleného případu na webu justice.cz</w:t>
            </w:r>
          </w:p>
        </w:tc>
        <w:tc>
          <w:tcPr>
            <w:tcW w:w="1530" w:type="dxa"/>
            <w:vAlign w:val="top"/>
          </w:tcPr>
          <w:p w:rsidR="002B491D" w:rsidRPr="002B491D" w:rsidRDefault="002B491D" w:rsidP="002B491D">
            <w:pPr>
              <w:spacing w:before="0"/>
              <w:rPr>
                <w:sz w:val="16"/>
                <w:szCs w:val="16"/>
              </w:rPr>
            </w:pPr>
            <w:r w:rsidRPr="002B491D">
              <w:rPr>
                <w:sz w:val="16"/>
                <w:szCs w:val="16"/>
              </w:rPr>
              <w:t>REG-SPO-INS</w:t>
            </w:r>
          </w:p>
        </w:tc>
      </w:tr>
    </w:tbl>
    <w:p w:rsidR="00E17686" w:rsidRDefault="00E17686">
      <w:pPr>
        <w:spacing w:before="0" w:after="200" w:line="276" w:lineRule="auto"/>
        <w:jc w:val="left"/>
      </w:pPr>
    </w:p>
    <w:p w:rsidR="00E17686" w:rsidRPr="00A25581" w:rsidRDefault="00E17686" w:rsidP="00E17686">
      <w:pPr>
        <w:pStyle w:val="Nadpis2"/>
      </w:pPr>
      <w:bookmarkStart w:id="20" w:name="_Toc374018484"/>
      <w:r>
        <w:t>Základní registry (ZR)</w:t>
      </w:r>
      <w:bookmarkEnd w:id="20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E17686" w:rsidRPr="00247618" w:rsidTr="00AB1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E17686" w:rsidRPr="00247618" w:rsidRDefault="00E17686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E17686" w:rsidRPr="00247618" w:rsidRDefault="00E17686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E17686" w:rsidRPr="00247618" w:rsidRDefault="00E17686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E17686" w:rsidRPr="00247618" w:rsidRDefault="00E17686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AB17D0" w:rsidRPr="00C1472C" w:rsidTr="00AB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SA-VES-ZR-001</w:t>
            </w:r>
          </w:p>
        </w:tc>
        <w:tc>
          <w:tcPr>
            <w:tcW w:w="1978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Integrace ZR</w:t>
            </w:r>
          </w:p>
        </w:tc>
        <w:tc>
          <w:tcPr>
            <w:tcW w:w="4259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ICIS bude evidovat AIFO identifikátory subjektů v registru subjektů.</w:t>
            </w:r>
          </w:p>
        </w:tc>
        <w:tc>
          <w:tcPr>
            <w:tcW w:w="1530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REG-SPO-ZR</w:t>
            </w:r>
          </w:p>
        </w:tc>
      </w:tr>
      <w:tr w:rsidR="00AB17D0" w:rsidRPr="00C1472C" w:rsidTr="00AB17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SA-VES-ZR-002</w:t>
            </w:r>
          </w:p>
        </w:tc>
        <w:tc>
          <w:tcPr>
            <w:tcW w:w="1978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Aktualizace ZR</w:t>
            </w:r>
          </w:p>
        </w:tc>
        <w:tc>
          <w:tcPr>
            <w:tcW w:w="4259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ICIS bude v pravidelných intervalech stahovat změny v evidenci subjektů a promítat změny do registru subjektů ICIS.</w:t>
            </w:r>
          </w:p>
        </w:tc>
        <w:tc>
          <w:tcPr>
            <w:tcW w:w="1530" w:type="dxa"/>
            <w:vAlign w:val="top"/>
          </w:tcPr>
          <w:p w:rsidR="00AB17D0" w:rsidRPr="00AB17D0" w:rsidRDefault="00AB17D0" w:rsidP="00AB17D0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REG-SPO-ZR</w:t>
            </w:r>
          </w:p>
        </w:tc>
      </w:tr>
    </w:tbl>
    <w:p w:rsidR="00AB17D0" w:rsidRDefault="00AB17D0">
      <w:pPr>
        <w:spacing w:before="0" w:after="200" w:line="276" w:lineRule="auto"/>
        <w:jc w:val="left"/>
      </w:pPr>
    </w:p>
    <w:p w:rsidR="00AB17D0" w:rsidRDefault="00AB17D0">
      <w:pPr>
        <w:spacing w:before="0" w:after="200" w:line="276" w:lineRule="auto"/>
        <w:jc w:val="left"/>
        <w:rPr>
          <w:rFonts w:eastAsia="Times New Roman"/>
          <w:b/>
          <w:bCs/>
          <w:iCs/>
          <w:sz w:val="32"/>
          <w:szCs w:val="28"/>
        </w:rPr>
      </w:pPr>
      <w:r>
        <w:br w:type="page"/>
      </w:r>
    </w:p>
    <w:p w:rsidR="00AB17D0" w:rsidRPr="00A25581" w:rsidRDefault="00AB17D0" w:rsidP="00AB17D0">
      <w:pPr>
        <w:pStyle w:val="Nadpis2"/>
      </w:pPr>
      <w:bookmarkStart w:id="21" w:name="_Toc374018485"/>
      <w:r>
        <w:lastRenderedPageBreak/>
        <w:t>Obchodní věstník (OV)</w:t>
      </w:r>
      <w:bookmarkEnd w:id="21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AB17D0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AB17D0" w:rsidRPr="00247618" w:rsidRDefault="00AB17D0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AB17D0" w:rsidRPr="00247618" w:rsidRDefault="00AB17D0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AB17D0" w:rsidRPr="00247618" w:rsidRDefault="00AB17D0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AB17D0" w:rsidRPr="00247618" w:rsidRDefault="00AB17D0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AB17D0" w:rsidRPr="00C1472C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SA-VES-ZR-001</w:t>
            </w:r>
          </w:p>
        </w:tc>
        <w:tc>
          <w:tcPr>
            <w:tcW w:w="1978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Integrace ZR</w:t>
            </w:r>
          </w:p>
        </w:tc>
        <w:tc>
          <w:tcPr>
            <w:tcW w:w="4259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ICIS bude evidovat AIFO identifikátory subjektů v registru subjektů.</w:t>
            </w:r>
          </w:p>
        </w:tc>
        <w:tc>
          <w:tcPr>
            <w:tcW w:w="1530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REG-SPO-ZR</w:t>
            </w:r>
          </w:p>
        </w:tc>
      </w:tr>
      <w:tr w:rsidR="00AB17D0" w:rsidRPr="00C1472C" w:rsidTr="004279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SA-VES-ZR-002</w:t>
            </w:r>
          </w:p>
        </w:tc>
        <w:tc>
          <w:tcPr>
            <w:tcW w:w="1978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Aktualizace ZR</w:t>
            </w:r>
          </w:p>
        </w:tc>
        <w:tc>
          <w:tcPr>
            <w:tcW w:w="4259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ICIS bude v pravidelných intervalech stahovat změny v evidenci subjektů a promítat změny do registru subjektů ICIS.</w:t>
            </w:r>
          </w:p>
        </w:tc>
        <w:tc>
          <w:tcPr>
            <w:tcW w:w="1530" w:type="dxa"/>
            <w:vAlign w:val="top"/>
          </w:tcPr>
          <w:p w:rsidR="00AB17D0" w:rsidRPr="00AB17D0" w:rsidRDefault="00AB17D0" w:rsidP="004279A8">
            <w:pPr>
              <w:spacing w:before="0"/>
              <w:rPr>
                <w:sz w:val="16"/>
                <w:szCs w:val="16"/>
              </w:rPr>
            </w:pPr>
            <w:r w:rsidRPr="00AB17D0">
              <w:rPr>
                <w:sz w:val="16"/>
                <w:szCs w:val="16"/>
              </w:rPr>
              <w:t>REG-SPO-ZR</w:t>
            </w:r>
          </w:p>
        </w:tc>
      </w:tr>
    </w:tbl>
    <w:p w:rsidR="005A6812" w:rsidRDefault="005A6812">
      <w:pPr>
        <w:spacing w:before="0" w:after="200" w:line="276" w:lineRule="auto"/>
        <w:jc w:val="left"/>
      </w:pPr>
    </w:p>
    <w:p w:rsidR="005A6812" w:rsidRDefault="005A6812" w:rsidP="005A6812">
      <w:pPr>
        <w:pStyle w:val="Nadpis2"/>
      </w:pPr>
      <w:bookmarkStart w:id="22" w:name="_Toc374018486"/>
      <w:r w:rsidRPr="005A6812">
        <w:t>Centrální registr podpor malého rozsahu</w:t>
      </w:r>
      <w:r>
        <w:t xml:space="preserve"> (RP)</w:t>
      </w:r>
      <w:bookmarkEnd w:id="22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531"/>
        <w:gridCol w:w="1978"/>
        <w:gridCol w:w="4259"/>
        <w:gridCol w:w="1530"/>
      </w:tblGrid>
      <w:tr w:rsidR="005A6812" w:rsidRPr="00247618" w:rsidTr="00427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531" w:type="dxa"/>
          </w:tcPr>
          <w:p w:rsidR="005A6812" w:rsidRPr="00247618" w:rsidRDefault="005A681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978" w:type="dxa"/>
          </w:tcPr>
          <w:p w:rsidR="005A6812" w:rsidRPr="00247618" w:rsidRDefault="005A681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5A6812" w:rsidRPr="00247618" w:rsidRDefault="005A681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5A6812" w:rsidRPr="00247618" w:rsidRDefault="005A6812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5A6812" w:rsidRPr="00AB17D0" w:rsidTr="00427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531" w:type="dxa"/>
            <w:vAlign w:val="top"/>
          </w:tcPr>
          <w:p w:rsidR="005A6812" w:rsidRPr="005A6812" w:rsidRDefault="005A6812" w:rsidP="005A6812">
            <w:pPr>
              <w:spacing w:before="0"/>
              <w:rPr>
                <w:sz w:val="16"/>
                <w:szCs w:val="16"/>
              </w:rPr>
            </w:pPr>
            <w:r w:rsidRPr="005A6812">
              <w:rPr>
                <w:sz w:val="16"/>
                <w:szCs w:val="16"/>
              </w:rPr>
              <w:t>SA-VES-RP-001</w:t>
            </w:r>
          </w:p>
        </w:tc>
        <w:tc>
          <w:tcPr>
            <w:tcW w:w="1978" w:type="dxa"/>
            <w:vAlign w:val="top"/>
          </w:tcPr>
          <w:p w:rsidR="005A6812" w:rsidRPr="005A6812" w:rsidRDefault="005A6812" w:rsidP="005A6812">
            <w:pPr>
              <w:spacing w:before="0"/>
              <w:jc w:val="left"/>
              <w:rPr>
                <w:sz w:val="16"/>
                <w:szCs w:val="16"/>
              </w:rPr>
            </w:pPr>
            <w:r w:rsidRPr="005A6812">
              <w:rPr>
                <w:sz w:val="16"/>
                <w:szCs w:val="16"/>
              </w:rPr>
              <w:t>Zaslání informace o poskytnuté podpoře</w:t>
            </w:r>
          </w:p>
        </w:tc>
        <w:tc>
          <w:tcPr>
            <w:tcW w:w="4259" w:type="dxa"/>
            <w:vAlign w:val="top"/>
          </w:tcPr>
          <w:p w:rsidR="005A6812" w:rsidRPr="005A6812" w:rsidRDefault="005A6812" w:rsidP="005A6812">
            <w:pPr>
              <w:spacing w:before="0"/>
              <w:rPr>
                <w:sz w:val="16"/>
                <w:szCs w:val="16"/>
              </w:rPr>
            </w:pPr>
            <w:r w:rsidRPr="005A6812">
              <w:rPr>
                <w:sz w:val="16"/>
                <w:szCs w:val="16"/>
              </w:rPr>
              <w:t>ICIS bude informovat centrální registr podpor malého rozsahu o podpoře plátce (např. prominutí penále).</w:t>
            </w:r>
          </w:p>
        </w:tc>
        <w:tc>
          <w:tcPr>
            <w:tcW w:w="1530" w:type="dxa"/>
            <w:vAlign w:val="top"/>
          </w:tcPr>
          <w:p w:rsidR="005A6812" w:rsidRPr="005A6812" w:rsidRDefault="005A6812" w:rsidP="005A6812">
            <w:pPr>
              <w:spacing w:before="0"/>
              <w:rPr>
                <w:sz w:val="16"/>
                <w:szCs w:val="16"/>
              </w:rPr>
            </w:pPr>
            <w:r w:rsidRPr="005A6812">
              <w:rPr>
                <w:sz w:val="16"/>
                <w:szCs w:val="16"/>
              </w:rPr>
              <w:t>SA-VES-PMR</w:t>
            </w:r>
          </w:p>
        </w:tc>
      </w:tr>
    </w:tbl>
    <w:p w:rsidR="005A6812" w:rsidRPr="005A6812" w:rsidRDefault="005A6812" w:rsidP="005A6812"/>
    <w:p w:rsidR="005A6812" w:rsidRDefault="005A6812" w:rsidP="005A6812">
      <w:pPr>
        <w:pStyle w:val="Nadpis2"/>
      </w:pPr>
      <w:bookmarkStart w:id="23" w:name="_Toc374018487"/>
      <w:r>
        <w:t>Komunikace s kapitačním centrem (KC)</w:t>
      </w:r>
      <w:bookmarkEnd w:id="23"/>
    </w:p>
    <w:p w:rsidR="00152A5B" w:rsidRDefault="00152A5B" w:rsidP="00152A5B">
      <w:pPr>
        <w:pStyle w:val="Nadpis3"/>
      </w:pPr>
      <w:bookmarkStart w:id="24" w:name="_Toc374018488"/>
      <w:r>
        <w:t>Odeslání dat do kapitačního centra</w:t>
      </w:r>
      <w:bookmarkEnd w:id="24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4259"/>
        <w:gridCol w:w="1530"/>
      </w:tblGrid>
      <w:tr w:rsidR="00152A5B" w:rsidRPr="00247618" w:rsidTr="00152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152A5B" w:rsidRPr="00AB17D0" w:rsidTr="0015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152A5B" w:rsidRPr="00152A5B" w:rsidRDefault="00152A5B" w:rsidP="00152A5B">
            <w:pPr>
              <w:spacing w:before="0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SA-VES-KC-OD-001</w:t>
            </w:r>
          </w:p>
        </w:tc>
        <w:tc>
          <w:tcPr>
            <w:tcW w:w="1695" w:type="dxa"/>
            <w:vAlign w:val="top"/>
          </w:tcPr>
          <w:p w:rsidR="00152A5B" w:rsidRPr="00152A5B" w:rsidRDefault="00152A5B" w:rsidP="00152A5B">
            <w:pPr>
              <w:spacing w:before="0"/>
              <w:jc w:val="left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Odeslání dat do kapitačního centra</w:t>
            </w:r>
          </w:p>
        </w:tc>
        <w:tc>
          <w:tcPr>
            <w:tcW w:w="4259" w:type="dxa"/>
            <w:vAlign w:val="top"/>
          </w:tcPr>
          <w:p w:rsidR="00152A5B" w:rsidRPr="00152A5B" w:rsidRDefault="00152A5B" w:rsidP="00152A5B">
            <w:pPr>
              <w:spacing w:before="0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Systém umožní odeslání dat o nových registracích pojištěnců k PZS do kapitačního centra.</w:t>
            </w:r>
          </w:p>
        </w:tc>
        <w:tc>
          <w:tcPr>
            <w:tcW w:w="1530" w:type="dxa"/>
            <w:vAlign w:val="top"/>
          </w:tcPr>
          <w:p w:rsidR="00152A5B" w:rsidRPr="00152A5B" w:rsidRDefault="00152A5B" w:rsidP="00152A5B">
            <w:pPr>
              <w:spacing w:before="0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SA-VES-KC-OD</w:t>
            </w:r>
          </w:p>
        </w:tc>
      </w:tr>
    </w:tbl>
    <w:p w:rsidR="00152A5B" w:rsidRPr="00152A5B" w:rsidRDefault="00152A5B" w:rsidP="00152A5B"/>
    <w:p w:rsidR="00152A5B" w:rsidRDefault="00152A5B" w:rsidP="00152A5B">
      <w:pPr>
        <w:pStyle w:val="Nadpis3"/>
      </w:pPr>
      <w:bookmarkStart w:id="25" w:name="_Toc374018489"/>
      <w:r>
        <w:t>Příjem dat z kapitačního centra</w:t>
      </w:r>
      <w:bookmarkEnd w:id="25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814"/>
        <w:gridCol w:w="1695"/>
        <w:gridCol w:w="4259"/>
        <w:gridCol w:w="1530"/>
      </w:tblGrid>
      <w:tr w:rsidR="00152A5B" w:rsidRPr="00247618" w:rsidTr="00152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814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1695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259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530" w:type="dxa"/>
          </w:tcPr>
          <w:p w:rsidR="00152A5B" w:rsidRPr="00247618" w:rsidRDefault="00152A5B" w:rsidP="004279A8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152A5B" w:rsidRPr="00AB17D0" w:rsidTr="00152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814" w:type="dxa"/>
            <w:vAlign w:val="top"/>
          </w:tcPr>
          <w:p w:rsidR="00152A5B" w:rsidRPr="00152A5B" w:rsidRDefault="00152A5B" w:rsidP="00152A5B">
            <w:pPr>
              <w:spacing w:before="0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SA-VES-KC-PR-001</w:t>
            </w:r>
          </w:p>
        </w:tc>
        <w:tc>
          <w:tcPr>
            <w:tcW w:w="1695" w:type="dxa"/>
            <w:vAlign w:val="top"/>
          </w:tcPr>
          <w:p w:rsidR="00152A5B" w:rsidRPr="00152A5B" w:rsidRDefault="00152A5B" w:rsidP="00152A5B">
            <w:pPr>
              <w:spacing w:before="0"/>
              <w:jc w:val="left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Příjem dat z kapitačního centra</w:t>
            </w:r>
          </w:p>
        </w:tc>
        <w:tc>
          <w:tcPr>
            <w:tcW w:w="4259" w:type="dxa"/>
            <w:vAlign w:val="top"/>
          </w:tcPr>
          <w:p w:rsidR="00152A5B" w:rsidRPr="00152A5B" w:rsidRDefault="00152A5B" w:rsidP="00152A5B">
            <w:pPr>
              <w:spacing w:before="0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Systém umožní příjem dat z kapitačního centra.</w:t>
            </w:r>
          </w:p>
        </w:tc>
        <w:tc>
          <w:tcPr>
            <w:tcW w:w="1530" w:type="dxa"/>
            <w:vAlign w:val="top"/>
          </w:tcPr>
          <w:p w:rsidR="00152A5B" w:rsidRPr="00152A5B" w:rsidRDefault="00152A5B" w:rsidP="00152A5B">
            <w:pPr>
              <w:spacing w:before="0"/>
              <w:rPr>
                <w:sz w:val="16"/>
                <w:szCs w:val="16"/>
              </w:rPr>
            </w:pPr>
            <w:r w:rsidRPr="00152A5B">
              <w:rPr>
                <w:sz w:val="16"/>
                <w:szCs w:val="16"/>
              </w:rPr>
              <w:t>SA-VES-KC-PR</w:t>
            </w:r>
          </w:p>
        </w:tc>
      </w:tr>
    </w:tbl>
    <w:p w:rsidR="00247618" w:rsidRDefault="00247618" w:rsidP="00152A5B">
      <w:pPr>
        <w:pStyle w:val="Nadpis3"/>
      </w:pPr>
      <w:r>
        <w:br w:type="page"/>
      </w:r>
    </w:p>
    <w:p w:rsidR="00247618" w:rsidRDefault="00F620C7" w:rsidP="009A0D1C">
      <w:pPr>
        <w:pStyle w:val="Nadpis1"/>
      </w:pPr>
      <w:bookmarkStart w:id="26" w:name="_Toc374018490"/>
      <w:r>
        <w:lastRenderedPageBreak/>
        <w:t>Hromadná korespondence (HRK)</w:t>
      </w:r>
      <w:bookmarkEnd w:id="26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9A0D1C" w:rsidRPr="00247618" w:rsidTr="001E7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9A0D1C" w:rsidRPr="00247618" w:rsidRDefault="009A0D1C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8A1715" w:rsidRPr="00247618" w:rsidTr="001E7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SA-HRK-001</w:t>
            </w:r>
          </w:p>
        </w:tc>
        <w:tc>
          <w:tcPr>
            <w:tcW w:w="2262" w:type="dxa"/>
            <w:vAlign w:val="top"/>
          </w:tcPr>
          <w:p w:rsidR="008A1715" w:rsidRPr="008A1715" w:rsidRDefault="008A1715" w:rsidP="008A1715">
            <w:pPr>
              <w:spacing w:before="0"/>
              <w:jc w:val="left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Obecné úlohy hromadné korespondence</w:t>
            </w:r>
          </w:p>
        </w:tc>
        <w:tc>
          <w:tcPr>
            <w:tcW w:w="4401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ICIS umožní vytvoření vlastní úlohy hromadné korespondence uživateli nad vybranou sadou záznamů v</w:t>
            </w:r>
            <w:r>
              <w:rPr>
                <w:sz w:val="16"/>
                <w:szCs w:val="16"/>
              </w:rPr>
              <w:t> </w:t>
            </w:r>
            <w:r w:rsidRPr="008A1715">
              <w:rPr>
                <w:sz w:val="16"/>
                <w:szCs w:val="16"/>
              </w:rPr>
              <w:t>registru subjektů.</w:t>
            </w:r>
          </w:p>
        </w:tc>
        <w:tc>
          <w:tcPr>
            <w:tcW w:w="1388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</w:t>
            </w:r>
          </w:p>
        </w:tc>
      </w:tr>
      <w:tr w:rsidR="008A1715" w:rsidRPr="00247618" w:rsidTr="001E7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SA-HRK-002</w:t>
            </w:r>
          </w:p>
        </w:tc>
        <w:tc>
          <w:tcPr>
            <w:tcW w:w="2262" w:type="dxa"/>
            <w:vAlign w:val="top"/>
          </w:tcPr>
          <w:p w:rsidR="008A1715" w:rsidRPr="008A1715" w:rsidRDefault="008A1715" w:rsidP="008A1715">
            <w:pPr>
              <w:spacing w:before="0"/>
              <w:jc w:val="left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Integrace s DMS</w:t>
            </w:r>
          </w:p>
        </w:tc>
        <w:tc>
          <w:tcPr>
            <w:tcW w:w="4401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ICIS bude plně integrovat stávající DMS systém OZP, kde bude evidovat vytvořené dokumenty.</w:t>
            </w:r>
          </w:p>
        </w:tc>
        <w:tc>
          <w:tcPr>
            <w:tcW w:w="1388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</w:t>
            </w:r>
          </w:p>
        </w:tc>
      </w:tr>
      <w:tr w:rsidR="008A1715" w:rsidRPr="00247618" w:rsidTr="001E7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SA-HRK-003</w:t>
            </w:r>
          </w:p>
        </w:tc>
        <w:tc>
          <w:tcPr>
            <w:tcW w:w="2262" w:type="dxa"/>
            <w:vAlign w:val="top"/>
          </w:tcPr>
          <w:p w:rsidR="008A1715" w:rsidRPr="008A1715" w:rsidRDefault="008A1715" w:rsidP="008A1715">
            <w:pPr>
              <w:spacing w:before="0"/>
              <w:jc w:val="left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Integrace se spisovou službou</w:t>
            </w:r>
          </w:p>
        </w:tc>
        <w:tc>
          <w:tcPr>
            <w:tcW w:w="4401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ICIS bude plně integrovat stávající spisovou službu OZP, kde bude evidovat metadata vytvořených dokumentů.</w:t>
            </w:r>
          </w:p>
        </w:tc>
        <w:tc>
          <w:tcPr>
            <w:tcW w:w="1388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</w:t>
            </w:r>
          </w:p>
        </w:tc>
      </w:tr>
      <w:tr w:rsidR="008A1715" w:rsidRPr="00247618" w:rsidTr="001E7C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SA-HRK-004</w:t>
            </w:r>
          </w:p>
        </w:tc>
        <w:tc>
          <w:tcPr>
            <w:tcW w:w="2262" w:type="dxa"/>
            <w:vAlign w:val="top"/>
          </w:tcPr>
          <w:p w:rsidR="008A1715" w:rsidRPr="008A1715" w:rsidRDefault="008A1715" w:rsidP="008A1715">
            <w:pPr>
              <w:spacing w:before="0"/>
              <w:jc w:val="left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Odesílání dokumentů</w:t>
            </w:r>
          </w:p>
        </w:tc>
        <w:tc>
          <w:tcPr>
            <w:tcW w:w="4401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ICIS bude pro odesílání dokumentů využívat spisovou službu OZP.</w:t>
            </w:r>
          </w:p>
        </w:tc>
        <w:tc>
          <w:tcPr>
            <w:tcW w:w="1388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</w:t>
            </w:r>
          </w:p>
        </w:tc>
      </w:tr>
      <w:tr w:rsidR="008A1715" w:rsidRPr="00247618" w:rsidTr="001E7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SA-HRK-005</w:t>
            </w:r>
          </w:p>
        </w:tc>
        <w:tc>
          <w:tcPr>
            <w:tcW w:w="2262" w:type="dxa"/>
            <w:vAlign w:val="top"/>
          </w:tcPr>
          <w:p w:rsidR="008A1715" w:rsidRPr="008A1715" w:rsidRDefault="008A1715" w:rsidP="008A1715">
            <w:pPr>
              <w:spacing w:before="0"/>
              <w:jc w:val="left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Odeslání na Portál OZP</w:t>
            </w:r>
          </w:p>
        </w:tc>
        <w:tc>
          <w:tcPr>
            <w:tcW w:w="4401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Portál OZP bude jeden z možných příjemců dokumentů.</w:t>
            </w:r>
          </w:p>
        </w:tc>
        <w:tc>
          <w:tcPr>
            <w:tcW w:w="1388" w:type="dxa"/>
            <w:vAlign w:val="top"/>
          </w:tcPr>
          <w:p w:rsidR="008A1715" w:rsidRPr="008A1715" w:rsidRDefault="008A1715" w:rsidP="008A1715">
            <w:pPr>
              <w:spacing w:before="0"/>
              <w:rPr>
                <w:sz w:val="16"/>
                <w:szCs w:val="16"/>
              </w:rPr>
            </w:pPr>
            <w:r w:rsidRPr="008A1715">
              <w:rPr>
                <w:sz w:val="16"/>
                <w:szCs w:val="16"/>
              </w:rPr>
              <w:t>SA-HRK</w:t>
            </w:r>
          </w:p>
        </w:tc>
      </w:tr>
    </w:tbl>
    <w:p w:rsidR="00247618" w:rsidRDefault="00247618" w:rsidP="000013A9"/>
    <w:p w:rsidR="00B31C44" w:rsidRDefault="00B31C44">
      <w:pPr>
        <w:spacing w:before="0" w:after="200" w:line="276" w:lineRule="auto"/>
        <w:jc w:val="left"/>
      </w:pPr>
      <w:r>
        <w:br w:type="page"/>
      </w:r>
    </w:p>
    <w:p w:rsidR="00247618" w:rsidRDefault="00EF0C82" w:rsidP="00B31C44">
      <w:pPr>
        <w:pStyle w:val="Nadpis1"/>
      </w:pPr>
      <w:bookmarkStart w:id="27" w:name="_Toc374018491"/>
      <w:r>
        <w:lastRenderedPageBreak/>
        <w:t>Reklamace</w:t>
      </w:r>
      <w:r w:rsidR="00CD28FD">
        <w:t xml:space="preserve"> (</w:t>
      </w:r>
      <w:r>
        <w:t>REK</w:t>
      </w:r>
      <w:r w:rsidR="00CD28FD">
        <w:t>)</w:t>
      </w:r>
      <w:bookmarkEnd w:id="27"/>
    </w:p>
    <w:tbl>
      <w:tblPr>
        <w:tblStyle w:val="Mkatabulky"/>
        <w:tblpPr w:leftFromText="141" w:rightFromText="141" w:vertAnchor="text" w:horzAnchor="margin" w:tblpX="113" w:tblpY="181"/>
        <w:tblW w:w="5000" w:type="pct"/>
        <w:tblLook w:val="04A0" w:firstRow="1" w:lastRow="0" w:firstColumn="1" w:lastColumn="0" w:noHBand="0" w:noVBand="1"/>
      </w:tblPr>
      <w:tblGrid>
        <w:gridCol w:w="1247"/>
        <w:gridCol w:w="2262"/>
        <w:gridCol w:w="4401"/>
        <w:gridCol w:w="1388"/>
      </w:tblGrid>
      <w:tr w:rsidR="00B31C44" w:rsidRPr="00247618" w:rsidTr="00EF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tblHeader/>
        </w:trPr>
        <w:tc>
          <w:tcPr>
            <w:tcW w:w="1247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Kód</w:t>
            </w:r>
          </w:p>
        </w:tc>
        <w:tc>
          <w:tcPr>
            <w:tcW w:w="2262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Název požadavku</w:t>
            </w:r>
          </w:p>
        </w:tc>
        <w:tc>
          <w:tcPr>
            <w:tcW w:w="4401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Detailní popis požadavku</w:t>
            </w:r>
          </w:p>
        </w:tc>
        <w:tc>
          <w:tcPr>
            <w:tcW w:w="1388" w:type="dxa"/>
          </w:tcPr>
          <w:p w:rsidR="00B31C44" w:rsidRPr="00247618" w:rsidRDefault="00B31C44" w:rsidP="0042290E">
            <w:pPr>
              <w:spacing w:before="0"/>
              <w:jc w:val="left"/>
              <w:rPr>
                <w:sz w:val="16"/>
                <w:szCs w:val="16"/>
              </w:rPr>
            </w:pPr>
            <w:r w:rsidRPr="00247618">
              <w:rPr>
                <w:sz w:val="16"/>
                <w:szCs w:val="16"/>
              </w:rPr>
              <w:t>Související proces</w:t>
            </w:r>
          </w:p>
        </w:tc>
      </w:tr>
      <w:tr w:rsidR="00EF0C82" w:rsidRPr="00247618" w:rsidTr="00EF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SA-REK-001</w:t>
            </w:r>
          </w:p>
        </w:tc>
        <w:tc>
          <w:tcPr>
            <w:tcW w:w="2262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Evidence reklamací</w:t>
            </w:r>
          </w:p>
        </w:tc>
        <w:tc>
          <w:tcPr>
            <w:tcW w:w="4401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V ICIS budou evidovány pouze ty reklamace, které budou vyžadovat další zásahy do ICIS (procesy zpracování defin</w:t>
            </w:r>
            <w:r>
              <w:rPr>
                <w:sz w:val="16"/>
                <w:szCs w:val="16"/>
              </w:rPr>
              <w:t>ovány</w:t>
            </w:r>
            <w:r w:rsidRPr="00EF0C82">
              <w:rPr>
                <w:sz w:val="16"/>
                <w:szCs w:val="16"/>
              </w:rPr>
              <w:t xml:space="preserve"> v rámci jiných modulů, včetně spisové služby)  </w:t>
            </w:r>
          </w:p>
        </w:tc>
        <w:tc>
          <w:tcPr>
            <w:tcW w:w="1388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SA-REK</w:t>
            </w:r>
          </w:p>
        </w:tc>
      </w:tr>
      <w:tr w:rsidR="00EF0C82" w:rsidRPr="00247618" w:rsidTr="00EF0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SA-REK-002</w:t>
            </w:r>
          </w:p>
        </w:tc>
        <w:tc>
          <w:tcPr>
            <w:tcW w:w="2262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Propojení na další systémy</w:t>
            </w:r>
          </w:p>
        </w:tc>
        <w:tc>
          <w:tcPr>
            <w:tcW w:w="4401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Systém bude obsahovat propojení na ostatní systémy = pouze jedna evidence, ze které se budou automaticky přebírat údaje s možností doplnění dalších údajů. Nutno zajistit vazby na další agendy - příjmovou a výdajovou část - z důvodu realizace finančního výsledku řešení reklamace (srážky, doplatky atp.)</w:t>
            </w:r>
          </w:p>
        </w:tc>
        <w:tc>
          <w:tcPr>
            <w:tcW w:w="1388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SA-REK</w:t>
            </w:r>
          </w:p>
        </w:tc>
      </w:tr>
      <w:tr w:rsidR="00EF0C82" w:rsidRPr="00247618" w:rsidTr="00EF0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247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SA-REK-003</w:t>
            </w:r>
          </w:p>
        </w:tc>
        <w:tc>
          <w:tcPr>
            <w:tcW w:w="2262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Work flow</w:t>
            </w:r>
          </w:p>
        </w:tc>
        <w:tc>
          <w:tcPr>
            <w:tcW w:w="4401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Systém musí umožnit monitorování procesů řešení reklamace s možností identifikace aktuálního řešitele a možností parametrizace doby vyřizování reklamace.</w:t>
            </w:r>
          </w:p>
        </w:tc>
        <w:tc>
          <w:tcPr>
            <w:tcW w:w="1388" w:type="dxa"/>
            <w:vAlign w:val="top"/>
          </w:tcPr>
          <w:p w:rsidR="00EF0C82" w:rsidRPr="00EF0C82" w:rsidRDefault="00EF0C82" w:rsidP="00EF0C82">
            <w:pPr>
              <w:spacing w:before="0"/>
              <w:rPr>
                <w:sz w:val="16"/>
                <w:szCs w:val="16"/>
              </w:rPr>
            </w:pPr>
            <w:r w:rsidRPr="00EF0C82">
              <w:rPr>
                <w:sz w:val="16"/>
                <w:szCs w:val="16"/>
              </w:rPr>
              <w:t>SA-REK</w:t>
            </w:r>
          </w:p>
        </w:tc>
      </w:tr>
    </w:tbl>
    <w:p w:rsidR="00B31C44" w:rsidRDefault="00B31C44" w:rsidP="000013A9"/>
    <w:p w:rsidR="00B31C44" w:rsidRDefault="00B31C44">
      <w:pPr>
        <w:spacing w:before="0" w:after="200" w:line="276" w:lineRule="auto"/>
        <w:jc w:val="left"/>
      </w:pPr>
    </w:p>
    <w:sectPr w:rsidR="00B31C44" w:rsidSect="000013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3C" w:rsidRDefault="00CD773C" w:rsidP="000013A9">
      <w:pPr>
        <w:spacing w:before="0"/>
      </w:pPr>
      <w:r>
        <w:separator/>
      </w:r>
    </w:p>
  </w:endnote>
  <w:endnote w:type="continuationSeparator" w:id="0">
    <w:p w:rsidR="00CD773C" w:rsidRDefault="00CD773C" w:rsidP="000013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81" w:rsidRDefault="00A25581" w:rsidP="000013A9">
    <w:pPr>
      <w:pStyle w:val="Zpat"/>
      <w:tabs>
        <w:tab w:val="clear" w:pos="4536"/>
        <w:tab w:val="clear" w:pos="9072"/>
        <w:tab w:val="left" w:pos="7513"/>
        <w:tab w:val="right" w:pos="9423"/>
      </w:tabs>
      <w:jc w:val="center"/>
      <w:rPr>
        <w:rFonts w:cs="Arial"/>
        <w:sz w:val="18"/>
        <w:szCs w:val="18"/>
      </w:rPr>
    </w:pPr>
  </w:p>
  <w:p w:rsidR="00A25581" w:rsidRDefault="00A25581" w:rsidP="000013A9">
    <w:pPr>
      <w:pStyle w:val="Zpat"/>
      <w:tabs>
        <w:tab w:val="clear" w:pos="4536"/>
        <w:tab w:val="clear" w:pos="9072"/>
        <w:tab w:val="center" w:pos="4253"/>
        <w:tab w:val="right" w:pos="8505"/>
      </w:tabs>
      <w:jc w:val="center"/>
      <w:rPr>
        <w:rFonts w:cs="Arial"/>
        <w:b/>
        <w:color w:val="E60019"/>
        <w:sz w:val="18"/>
        <w:szCs w:val="18"/>
      </w:rPr>
    </w:pPr>
    <w:r>
      <w:rPr>
        <w:rFonts w:cs="Arial"/>
        <w:b/>
        <w:color w:val="E60019"/>
        <w:sz w:val="18"/>
        <w:szCs w:val="18"/>
      </w:rPr>
      <w:tab/>
    </w:r>
    <w:r>
      <w:rPr>
        <w:rFonts w:cs="Arial"/>
        <w:b/>
        <w:color w:val="E60019"/>
        <w:sz w:val="18"/>
        <w:szCs w:val="18"/>
      </w:rPr>
      <w:tab/>
    </w:r>
    <w:r w:rsidRPr="00914AE2">
      <w:rPr>
        <w:rFonts w:cs="Arial"/>
        <w:sz w:val="18"/>
        <w:szCs w:val="18"/>
      </w:rPr>
      <w:fldChar w:fldCharType="begin"/>
    </w:r>
    <w:r w:rsidRPr="00914AE2">
      <w:rPr>
        <w:rFonts w:cs="Arial"/>
        <w:sz w:val="18"/>
        <w:szCs w:val="18"/>
      </w:rPr>
      <w:instrText xml:space="preserve"> PAGE  \* Arabic  \* MERGEFORMAT </w:instrText>
    </w:r>
    <w:r w:rsidRPr="00914AE2">
      <w:rPr>
        <w:rFonts w:cs="Arial"/>
        <w:sz w:val="18"/>
        <w:szCs w:val="18"/>
      </w:rPr>
      <w:fldChar w:fldCharType="separate"/>
    </w:r>
    <w:r w:rsidR="00A25202">
      <w:rPr>
        <w:rFonts w:cs="Arial"/>
        <w:noProof/>
        <w:sz w:val="18"/>
        <w:szCs w:val="18"/>
      </w:rPr>
      <w:t>2</w:t>
    </w:r>
    <w:r w:rsidRPr="00914AE2"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z </w:t>
    </w:r>
    <w:r w:rsidR="00CD773C">
      <w:fldChar w:fldCharType="begin"/>
    </w:r>
    <w:r w:rsidR="00CD773C">
      <w:instrText xml:space="preserve"> NUMPAGES  \* Arabic  \* MERGEFORMAT </w:instrText>
    </w:r>
    <w:r w:rsidR="00CD773C">
      <w:fldChar w:fldCharType="separate"/>
    </w:r>
    <w:r w:rsidR="00A25202" w:rsidRPr="00A25202">
      <w:rPr>
        <w:rFonts w:cs="Arial"/>
        <w:noProof/>
        <w:sz w:val="18"/>
        <w:szCs w:val="18"/>
      </w:rPr>
      <w:t>12</w:t>
    </w:r>
    <w:r w:rsidR="00CD773C">
      <w:rPr>
        <w:rFonts w:cs="Arial"/>
        <w:noProof/>
        <w:sz w:val="18"/>
        <w:szCs w:val="18"/>
      </w:rPr>
      <w:fldChar w:fldCharType="end"/>
    </w:r>
  </w:p>
  <w:p w:rsidR="00A25581" w:rsidRDefault="00A255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3C" w:rsidRDefault="00CD773C" w:rsidP="000013A9">
      <w:pPr>
        <w:spacing w:before="0"/>
      </w:pPr>
      <w:r>
        <w:separator/>
      </w:r>
    </w:p>
  </w:footnote>
  <w:footnote w:type="continuationSeparator" w:id="0">
    <w:p w:rsidR="00CD773C" w:rsidRDefault="00CD773C" w:rsidP="000013A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459" w:type="dxa"/>
      <w:tblLook w:val="04A0" w:firstRow="1" w:lastRow="0" w:firstColumn="1" w:lastColumn="0" w:noHBand="0" w:noVBand="1"/>
    </w:tblPr>
    <w:tblGrid>
      <w:gridCol w:w="1686"/>
      <w:gridCol w:w="8379"/>
    </w:tblGrid>
    <w:tr w:rsidR="00A25581" w:rsidTr="00AB746C">
      <w:trPr>
        <w:trHeight w:val="454"/>
      </w:trPr>
      <w:tc>
        <w:tcPr>
          <w:tcW w:w="1686" w:type="dxa"/>
          <w:vMerge w:val="restart"/>
        </w:tcPr>
        <w:p w:rsidR="00A25581" w:rsidRDefault="00A25581" w:rsidP="00A25581"/>
      </w:tc>
      <w:tc>
        <w:tcPr>
          <w:tcW w:w="8379" w:type="dxa"/>
          <w:tcBorders>
            <w:bottom w:val="single" w:sz="12" w:space="0" w:color="E20025"/>
          </w:tcBorders>
          <w:vAlign w:val="bottom"/>
        </w:tcPr>
        <w:p w:rsidR="00A25581" w:rsidRPr="00302A9A" w:rsidRDefault="00A25581" w:rsidP="00A25581">
          <w:pPr>
            <w:pStyle w:val="Zhlav"/>
            <w:spacing w:after="60"/>
            <w:jc w:val="right"/>
            <w:rPr>
              <w:sz w:val="16"/>
              <w:szCs w:val="16"/>
            </w:rPr>
          </w:pPr>
        </w:p>
      </w:tc>
    </w:tr>
    <w:tr w:rsidR="00A25581" w:rsidTr="00AB746C">
      <w:trPr>
        <w:trHeight w:val="780"/>
      </w:trPr>
      <w:tc>
        <w:tcPr>
          <w:tcW w:w="1686" w:type="dxa"/>
          <w:vMerge/>
        </w:tcPr>
        <w:p w:rsidR="00A25581" w:rsidRPr="007F06F7" w:rsidRDefault="00A25581" w:rsidP="00A2558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  <w:bottom w:val="single" w:sz="12" w:space="0" w:color="E20025"/>
          </w:tcBorders>
          <w:vAlign w:val="center"/>
        </w:tcPr>
        <w:p w:rsidR="00A25581" w:rsidRPr="00302A9A" w:rsidRDefault="00A25581" w:rsidP="00A25581">
          <w:pPr>
            <w:pStyle w:val="Zhlav"/>
            <w:jc w:val="right"/>
            <w:rPr>
              <w:sz w:val="36"/>
              <w:szCs w:val="36"/>
            </w:rPr>
          </w:pPr>
          <w:r w:rsidRPr="00302A9A">
            <w:rPr>
              <w:sz w:val="36"/>
              <w:szCs w:val="36"/>
            </w:rPr>
            <w:t>Studie proveditelnosti ICIS</w:t>
          </w:r>
        </w:p>
      </w:tc>
    </w:tr>
    <w:tr w:rsidR="00A25581" w:rsidTr="00AB746C">
      <w:trPr>
        <w:trHeight w:val="431"/>
      </w:trPr>
      <w:tc>
        <w:tcPr>
          <w:tcW w:w="1686" w:type="dxa"/>
          <w:vMerge/>
        </w:tcPr>
        <w:p w:rsidR="00A25581" w:rsidRPr="007F06F7" w:rsidRDefault="00A25581" w:rsidP="00A25581">
          <w:pPr>
            <w:pStyle w:val="Zhlav"/>
          </w:pPr>
        </w:p>
      </w:tc>
      <w:tc>
        <w:tcPr>
          <w:tcW w:w="8379" w:type="dxa"/>
          <w:tcBorders>
            <w:top w:val="single" w:sz="12" w:space="0" w:color="E20025"/>
          </w:tcBorders>
        </w:tcPr>
        <w:p w:rsidR="00A25581" w:rsidRPr="007F06F7" w:rsidRDefault="00A25581" w:rsidP="00A25581">
          <w:pPr>
            <w:pStyle w:val="Zhlav"/>
          </w:pPr>
        </w:p>
      </w:tc>
    </w:tr>
  </w:tbl>
  <w:p w:rsidR="00A25581" w:rsidRDefault="00A255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DBA"/>
    <w:multiLevelType w:val="multilevel"/>
    <w:tmpl w:val="016E105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EC"/>
    <w:rsid w:val="000013A9"/>
    <w:rsid w:val="000847E4"/>
    <w:rsid w:val="0014268F"/>
    <w:rsid w:val="00152A5B"/>
    <w:rsid w:val="00186A10"/>
    <w:rsid w:val="001E7C94"/>
    <w:rsid w:val="00247618"/>
    <w:rsid w:val="002479AF"/>
    <w:rsid w:val="0026367A"/>
    <w:rsid w:val="00263DBB"/>
    <w:rsid w:val="00264CD6"/>
    <w:rsid w:val="002757D0"/>
    <w:rsid w:val="00286E13"/>
    <w:rsid w:val="00293508"/>
    <w:rsid w:val="002A762E"/>
    <w:rsid w:val="002B491D"/>
    <w:rsid w:val="0032585E"/>
    <w:rsid w:val="00333E52"/>
    <w:rsid w:val="00361069"/>
    <w:rsid w:val="0042290E"/>
    <w:rsid w:val="00473D9F"/>
    <w:rsid w:val="00496ABD"/>
    <w:rsid w:val="004B17EC"/>
    <w:rsid w:val="00575415"/>
    <w:rsid w:val="005A6812"/>
    <w:rsid w:val="005C267A"/>
    <w:rsid w:val="005D4F16"/>
    <w:rsid w:val="005E292F"/>
    <w:rsid w:val="005F3A32"/>
    <w:rsid w:val="006258C8"/>
    <w:rsid w:val="00632FA5"/>
    <w:rsid w:val="0064536F"/>
    <w:rsid w:val="00645DB1"/>
    <w:rsid w:val="00677F5A"/>
    <w:rsid w:val="0068501D"/>
    <w:rsid w:val="007B1C04"/>
    <w:rsid w:val="007C3FE6"/>
    <w:rsid w:val="007F4C3F"/>
    <w:rsid w:val="00823A3D"/>
    <w:rsid w:val="0083467B"/>
    <w:rsid w:val="00852EEC"/>
    <w:rsid w:val="0085424E"/>
    <w:rsid w:val="00854892"/>
    <w:rsid w:val="0086765D"/>
    <w:rsid w:val="00881AEC"/>
    <w:rsid w:val="008A1715"/>
    <w:rsid w:val="008D2200"/>
    <w:rsid w:val="008D3794"/>
    <w:rsid w:val="008E7E4E"/>
    <w:rsid w:val="008F2AE0"/>
    <w:rsid w:val="0096077C"/>
    <w:rsid w:val="00964573"/>
    <w:rsid w:val="009842ED"/>
    <w:rsid w:val="009A0D1C"/>
    <w:rsid w:val="009D509D"/>
    <w:rsid w:val="009F644F"/>
    <w:rsid w:val="00A15628"/>
    <w:rsid w:val="00A25202"/>
    <w:rsid w:val="00A25581"/>
    <w:rsid w:val="00A519F2"/>
    <w:rsid w:val="00A631EE"/>
    <w:rsid w:val="00A85AB4"/>
    <w:rsid w:val="00AB17D0"/>
    <w:rsid w:val="00AB746C"/>
    <w:rsid w:val="00B14D9D"/>
    <w:rsid w:val="00B31C44"/>
    <w:rsid w:val="00BC74C0"/>
    <w:rsid w:val="00BF7938"/>
    <w:rsid w:val="00C1472C"/>
    <w:rsid w:val="00C705AC"/>
    <w:rsid w:val="00C80090"/>
    <w:rsid w:val="00C97F60"/>
    <w:rsid w:val="00CC2AC3"/>
    <w:rsid w:val="00CD28FD"/>
    <w:rsid w:val="00CD481D"/>
    <w:rsid w:val="00CD773C"/>
    <w:rsid w:val="00CE471D"/>
    <w:rsid w:val="00D25917"/>
    <w:rsid w:val="00D37710"/>
    <w:rsid w:val="00D605F0"/>
    <w:rsid w:val="00DC1A7D"/>
    <w:rsid w:val="00DD3126"/>
    <w:rsid w:val="00DE380B"/>
    <w:rsid w:val="00E17686"/>
    <w:rsid w:val="00E3368C"/>
    <w:rsid w:val="00E47764"/>
    <w:rsid w:val="00E5047B"/>
    <w:rsid w:val="00E86E7E"/>
    <w:rsid w:val="00EE1F81"/>
    <w:rsid w:val="00EF0C82"/>
    <w:rsid w:val="00F620C7"/>
    <w:rsid w:val="00F9654D"/>
    <w:rsid w:val="00FB0198"/>
    <w:rsid w:val="00FB16F2"/>
    <w:rsid w:val="00FE413E"/>
    <w:rsid w:val="00FE6E51"/>
    <w:rsid w:val="00FF4AA0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FF4A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FF4AA0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3A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0013A9"/>
    <w:pPr>
      <w:keepNext/>
      <w:pageBreakBefore/>
      <w:numPr>
        <w:numId w:val="1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0013A9"/>
    <w:pPr>
      <w:keepNext/>
      <w:numPr>
        <w:ilvl w:val="1"/>
        <w:numId w:val="1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13A9"/>
    <w:pPr>
      <w:keepNext/>
      <w:numPr>
        <w:ilvl w:val="2"/>
        <w:numId w:val="1"/>
      </w:numPr>
      <w:spacing w:before="8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9"/>
    <w:unhideWhenUsed/>
    <w:qFormat/>
    <w:rsid w:val="000013A9"/>
    <w:pPr>
      <w:keepNext/>
      <w:numPr>
        <w:ilvl w:val="3"/>
        <w:numId w:val="1"/>
      </w:numPr>
      <w:spacing w:before="60" w:after="60"/>
      <w:jc w:val="left"/>
      <w:outlineLvl w:val="3"/>
    </w:pPr>
    <w:rPr>
      <w:rFonts w:eastAsia="Times New Roman"/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unhideWhenUsed/>
    <w:qFormat/>
    <w:rsid w:val="000013A9"/>
    <w:pPr>
      <w:numPr>
        <w:ilvl w:val="4"/>
        <w:numId w:val="1"/>
      </w:numPr>
      <w:spacing w:before="60" w:after="60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0013A9"/>
    <w:pPr>
      <w:numPr>
        <w:ilvl w:val="5"/>
        <w:numId w:val="1"/>
      </w:numPr>
      <w:spacing w:before="60" w:after="60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basedOn w:val="Normln"/>
    <w:next w:val="Normln"/>
    <w:link w:val="Nadpis7Char"/>
    <w:uiPriority w:val="99"/>
    <w:unhideWhenUsed/>
    <w:qFormat/>
    <w:rsid w:val="000013A9"/>
    <w:pPr>
      <w:numPr>
        <w:ilvl w:val="6"/>
        <w:numId w:val="1"/>
      </w:numPr>
      <w:spacing w:before="60" w:after="60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unhideWhenUsed/>
    <w:qFormat/>
    <w:rsid w:val="000013A9"/>
    <w:pPr>
      <w:numPr>
        <w:ilvl w:val="7"/>
        <w:numId w:val="1"/>
      </w:numPr>
      <w:spacing w:before="60"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unhideWhenUsed/>
    <w:qFormat/>
    <w:rsid w:val="000013A9"/>
    <w:pPr>
      <w:numPr>
        <w:ilvl w:val="8"/>
        <w:numId w:val="1"/>
      </w:numPr>
      <w:spacing w:before="60" w:after="60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39"/>
    <w:unhideWhenUsed/>
    <w:rsid w:val="00FF4AA0"/>
    <w:pPr>
      <w:tabs>
        <w:tab w:val="left" w:pos="440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0013A9"/>
    <w:pPr>
      <w:ind w:left="200"/>
    </w:pPr>
  </w:style>
  <w:style w:type="character" w:styleId="Hypertextovodkaz">
    <w:name w:val="Hyperlink"/>
    <w:uiPriority w:val="99"/>
    <w:unhideWhenUsed/>
    <w:rsid w:val="000013A9"/>
    <w:rPr>
      <w:color w:val="0000FF"/>
      <w:u w:val="single"/>
    </w:rPr>
  </w:style>
  <w:style w:type="paragraph" w:customStyle="1" w:styleId="Titulnstrana">
    <w:name w:val="Titulní strana"/>
    <w:basedOn w:val="Normln"/>
    <w:rsid w:val="000013A9"/>
    <w:pPr>
      <w:jc w:val="center"/>
    </w:pPr>
  </w:style>
  <w:style w:type="paragraph" w:styleId="Obsah3">
    <w:name w:val="toc 3"/>
    <w:basedOn w:val="Normln"/>
    <w:next w:val="Normln"/>
    <w:uiPriority w:val="39"/>
    <w:rsid w:val="00FF4AA0"/>
    <w:pPr>
      <w:widowControl w:val="0"/>
      <w:autoSpaceDE w:val="0"/>
      <w:autoSpaceDN w:val="0"/>
      <w:adjustRightInd w:val="0"/>
      <w:ind w:left="357"/>
      <w:jc w:val="left"/>
    </w:pPr>
    <w:rPr>
      <w:rFonts w:eastAsia="Times New Roman"/>
      <w:color w:val="000000"/>
      <w:szCs w:val="24"/>
      <w:shd w:val="clear" w:color="auto" w:fill="FFFFFF"/>
      <w:lang w:val="en-AU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3A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3A9"/>
    <w:rPr>
      <w:rFonts w:ascii="Tahoma" w:eastAsia="Calibri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013A9"/>
    <w:rPr>
      <w:rFonts w:ascii="Arial" w:eastAsia="Times New Roman" w:hAnsi="Arial" w:cs="Times New Roman"/>
      <w:b/>
      <w:bCs/>
      <w:kern w:val="32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13A9"/>
    <w:rPr>
      <w:rFonts w:ascii="Arial" w:eastAsia="Times New Roman" w:hAnsi="Arial" w:cs="Times New Roman"/>
      <w:b/>
      <w:bCs/>
      <w:i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013A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013A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0013A9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0013A9"/>
    <w:rPr>
      <w:rFonts w:ascii="Arial" w:eastAsia="Times New Roman" w:hAnsi="Arial" w:cs="Times New Roman"/>
      <w:bCs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0013A9"/>
    <w:rPr>
      <w:rFonts w:ascii="Arial" w:eastAsia="Times New Roman" w:hAnsi="Arial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013A9"/>
    <w:rPr>
      <w:rFonts w:ascii="Arial" w:eastAsia="Times New Roman" w:hAnsi="Arial" w:cs="Times New Roman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013A9"/>
    <w:rPr>
      <w:rFonts w:ascii="Arial" w:eastAsia="Times New Roman" w:hAnsi="Arial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0013A9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0013A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0013A9"/>
    <w:rPr>
      <w:rFonts w:ascii="Arial" w:eastAsia="Calibri" w:hAnsi="Arial" w:cs="Times New Roman"/>
      <w:sz w:val="20"/>
    </w:rPr>
  </w:style>
  <w:style w:type="paragraph" w:styleId="Obsah4">
    <w:name w:val="toc 4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5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5">
    <w:name w:val="toc 5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72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6">
    <w:name w:val="toc 6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90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7">
    <w:name w:val="toc 7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08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8">
    <w:name w:val="toc 8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26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Obsah9">
    <w:name w:val="toc 9"/>
    <w:basedOn w:val="Normln"/>
    <w:next w:val="Normln"/>
    <w:uiPriority w:val="99"/>
    <w:rsid w:val="00881AEC"/>
    <w:pPr>
      <w:widowControl w:val="0"/>
      <w:autoSpaceDE w:val="0"/>
      <w:autoSpaceDN w:val="0"/>
      <w:adjustRightInd w:val="0"/>
      <w:spacing w:before="0"/>
      <w:ind w:left="1440"/>
      <w:jc w:val="left"/>
    </w:pPr>
    <w:rPr>
      <w:rFonts w:ascii="Times New Roman" w:eastAsiaTheme="minorEastAsia" w:hAnsi="Times New Roman"/>
      <w:color w:val="000000"/>
      <w:sz w:val="24"/>
      <w:szCs w:val="24"/>
      <w:shd w:val="clear" w:color="auto" w:fill="FFFFFF"/>
      <w:lang w:val="en-AU"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881AEC"/>
    <w:pPr>
      <w:widowControl w:val="0"/>
      <w:autoSpaceDE w:val="0"/>
      <w:autoSpaceDN w:val="0"/>
      <w:adjustRightInd w:val="0"/>
      <w:spacing w:before="240" w:after="60"/>
      <w:jc w:val="center"/>
    </w:pPr>
    <w:rPr>
      <w:rFonts w:eastAsiaTheme="minorEastAsia" w:cs="Arial"/>
      <w:b/>
      <w:bCs/>
      <w:color w:val="000000"/>
      <w:sz w:val="32"/>
      <w:szCs w:val="32"/>
      <w:shd w:val="clear" w:color="auto" w:fill="FFFFFF"/>
      <w:lang w:val="en-AU" w:eastAsia="cs-CZ"/>
    </w:rPr>
  </w:style>
  <w:style w:type="character" w:customStyle="1" w:styleId="NzevChar">
    <w:name w:val="Název Char"/>
    <w:basedOn w:val="Standardnpsmoodstavce"/>
    <w:link w:val="Nzev"/>
    <w:uiPriority w:val="99"/>
    <w:rsid w:val="00881AEC"/>
    <w:rPr>
      <w:rFonts w:ascii="Arial" w:eastAsiaTheme="minorEastAsia" w:hAnsi="Arial" w:cs="Arial"/>
      <w:b/>
      <w:bCs/>
      <w:color w:val="000000"/>
      <w:sz w:val="32"/>
      <w:szCs w:val="32"/>
      <w:lang w:val="en-AU" w:eastAsia="cs-CZ"/>
    </w:rPr>
  </w:style>
  <w:style w:type="paragraph" w:customStyle="1" w:styleId="NumberedList">
    <w:name w:val="Number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customStyle="1" w:styleId="BulletedList">
    <w:name w:val="Bulleted List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Theme="minorEastAsia" w:hAnsi="Times New Roman" w:cs="Times New Roman"/>
      <w:color w:val="000000"/>
      <w:sz w:val="20"/>
      <w:szCs w:val="20"/>
      <w:shd w:val="clear" w:color="auto" w:fill="FFFFFF"/>
      <w:lang w:val="en-AU" w:eastAsia="cs-CZ"/>
    </w:rPr>
  </w:style>
  <w:style w:type="paragraph" w:styleId="Zkladntext">
    <w:name w:val="Body Text"/>
    <w:basedOn w:val="Normln"/>
    <w:next w:val="Normln"/>
    <w:link w:val="Zkladntext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Zkladntext2">
    <w:name w:val="Body Text 2"/>
    <w:basedOn w:val="Normln"/>
    <w:next w:val="Normln"/>
    <w:link w:val="Zkladntext2Char"/>
    <w:uiPriority w:val="99"/>
    <w:rsid w:val="00881AEC"/>
    <w:pPr>
      <w:widowControl w:val="0"/>
      <w:autoSpaceDE w:val="0"/>
      <w:autoSpaceDN w:val="0"/>
      <w:adjustRightInd w:val="0"/>
      <w:spacing w:before="0" w:after="120" w:line="480" w:lineRule="auto"/>
      <w:jc w:val="left"/>
    </w:pPr>
    <w:rPr>
      <w:rFonts w:ascii="Times New Roman" w:eastAsiaTheme="minorEastAsia" w:hAnsi="Times New Roman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81AEC"/>
    <w:rPr>
      <w:rFonts w:ascii="Times New Roman" w:eastAsiaTheme="minorEastAsia" w:hAnsi="Times New Roman" w:cs="Times New Roman"/>
      <w:color w:val="000000"/>
      <w:sz w:val="18"/>
      <w:szCs w:val="18"/>
      <w:lang w:val="en-AU" w:eastAsia="cs-CZ"/>
    </w:rPr>
  </w:style>
  <w:style w:type="paragraph" w:styleId="Zkladntext3">
    <w:name w:val="Body Text 3"/>
    <w:basedOn w:val="Normln"/>
    <w:next w:val="Normln"/>
    <w:link w:val="Zkladntext3Char"/>
    <w:uiPriority w:val="99"/>
    <w:rsid w:val="00881AEC"/>
    <w:pPr>
      <w:widowControl w:val="0"/>
      <w:autoSpaceDE w:val="0"/>
      <w:autoSpaceDN w:val="0"/>
      <w:adjustRightInd w:val="0"/>
      <w:spacing w:before="0" w:after="120"/>
      <w:jc w:val="left"/>
    </w:pPr>
    <w:rPr>
      <w:rFonts w:ascii="Times New Roman" w:eastAsiaTheme="minorEastAsia" w:hAnsi="Times New Roman"/>
      <w:color w:val="000000"/>
      <w:sz w:val="16"/>
      <w:szCs w:val="16"/>
      <w:shd w:val="clear" w:color="auto" w:fill="FFFFFF"/>
      <w:lang w:val="en-AU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81AEC"/>
    <w:rPr>
      <w:rFonts w:ascii="Times New Roman" w:eastAsiaTheme="minorEastAsia" w:hAnsi="Times New Roman" w:cs="Times New Roman"/>
      <w:color w:val="000000"/>
      <w:sz w:val="16"/>
      <w:szCs w:val="16"/>
      <w:lang w:val="en-AU" w:eastAsia="cs-CZ"/>
    </w:rPr>
  </w:style>
  <w:style w:type="paragraph" w:styleId="Nadpispoznmky">
    <w:name w:val="Note Heading"/>
    <w:basedOn w:val="Normln"/>
    <w:next w:val="Normln"/>
    <w:link w:val="Nadpispoznmky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/>
      <w:color w:val="000000"/>
      <w:szCs w:val="20"/>
      <w:shd w:val="clear" w:color="auto" w:fill="FFFFFF"/>
      <w:lang w:val="en-AU" w:eastAsia="cs-CZ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881AEC"/>
    <w:rPr>
      <w:rFonts w:ascii="Times New Roman" w:eastAsiaTheme="minorEastAsia" w:hAnsi="Times New Roman" w:cs="Times New Roman"/>
      <w:color w:val="000000"/>
      <w:sz w:val="20"/>
      <w:szCs w:val="20"/>
      <w:lang w:val="en-AU" w:eastAsia="cs-CZ"/>
    </w:rPr>
  </w:style>
  <w:style w:type="paragraph" w:styleId="Prosttext">
    <w:name w:val="Plain Text"/>
    <w:basedOn w:val="Normln"/>
    <w:next w:val="Normln"/>
    <w:link w:val="ProsttextChar"/>
    <w:uiPriority w:val="99"/>
    <w:rsid w:val="00881AEC"/>
    <w:pPr>
      <w:widowControl w:val="0"/>
      <w:autoSpaceDE w:val="0"/>
      <w:autoSpaceDN w:val="0"/>
      <w:adjustRightInd w:val="0"/>
      <w:spacing w:before="0"/>
      <w:jc w:val="left"/>
    </w:pPr>
    <w:rPr>
      <w:rFonts w:ascii="Courier New" w:eastAsiaTheme="minorEastAsia" w:hAnsi="Courier New" w:cs="Courier New"/>
      <w:color w:val="000000"/>
      <w:szCs w:val="20"/>
      <w:shd w:val="clear" w:color="auto" w:fill="FFFFFF"/>
      <w:lang w:val="en-AU"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81AEC"/>
    <w:rPr>
      <w:rFonts w:ascii="Courier New" w:eastAsiaTheme="minorEastAsia" w:hAnsi="Courier New" w:cs="Courier New"/>
      <w:color w:val="000000"/>
      <w:sz w:val="20"/>
      <w:szCs w:val="20"/>
      <w:lang w:val="en-AU" w:eastAsia="cs-CZ"/>
    </w:rPr>
  </w:style>
  <w:style w:type="character" w:styleId="Siln">
    <w:name w:val="Strong"/>
    <w:basedOn w:val="Standardnpsmoodstavce"/>
    <w:uiPriority w:val="99"/>
    <w:qFormat/>
    <w:rsid w:val="00881AEC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styleId="Zvraznn">
    <w:name w:val="Emphasis"/>
    <w:basedOn w:val="Standardnpsmoodstavce"/>
    <w:uiPriority w:val="99"/>
    <w:qFormat/>
    <w:rsid w:val="00881AEC"/>
    <w:rPr>
      <w:rFonts w:ascii="Times New Roman" w:hAnsi="Times New Roman" w:cs="Times New Roman"/>
      <w:i/>
      <w:iCs/>
      <w:color w:val="000000"/>
      <w:sz w:val="20"/>
      <w:szCs w:val="20"/>
      <w:shd w:val="clear" w:color="auto" w:fill="FFFFFF"/>
    </w:rPr>
  </w:style>
  <w:style w:type="paragraph" w:customStyle="1" w:styleId="Code">
    <w:name w:val="Code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18"/>
      <w:szCs w:val="18"/>
      <w:shd w:val="clear" w:color="auto" w:fill="FFFFFF"/>
      <w:lang w:val="en-AU" w:eastAsia="cs-CZ"/>
    </w:rPr>
  </w:style>
  <w:style w:type="character" w:customStyle="1" w:styleId="FieldLabel">
    <w:name w:val="Field Label"/>
    <w:uiPriority w:val="99"/>
    <w:rsid w:val="00881AEC"/>
    <w:rPr>
      <w:rFonts w:ascii="Times New Roman" w:hAnsi="Times New Roman" w:cs="Times New Roman"/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81AEC"/>
    <w:rPr>
      <w:rFonts w:ascii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81AEC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81AEC"/>
    <w:rPr>
      <w:rFonts w:ascii="Times New Roman" w:hAnsi="Times New Roman" w:cs="Times New Roman"/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"/>
    <w:uiPriority w:val="99"/>
    <w:rsid w:val="00881A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i/>
      <w:iCs/>
      <w:color w:val="0000A0"/>
      <w:sz w:val="20"/>
      <w:szCs w:val="20"/>
      <w:shd w:val="clear" w:color="auto" w:fill="FFFFFF"/>
      <w:lang w:val="en-AU" w:eastAsia="cs-CZ"/>
    </w:rPr>
  </w:style>
  <w:style w:type="character" w:customStyle="1" w:styleId="Psmovtabulcenormln">
    <w:name w:val="Písmo v tabulce normální"/>
    <w:uiPriority w:val="99"/>
    <w:rsid w:val="00881AEC"/>
    <w:rPr>
      <w:rFonts w:ascii="Tahoma" w:hAnsi="Tahoma" w:cs="Tahoma"/>
      <w:sz w:val="20"/>
      <w:szCs w:val="20"/>
    </w:rPr>
  </w:style>
  <w:style w:type="character" w:customStyle="1" w:styleId="SSTemplateField">
    <w:name w:val="SSTemplateField"/>
    <w:uiPriority w:val="99"/>
    <w:rsid w:val="00881AEC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table" w:styleId="Mkatabulky">
    <w:name w:val="Table Grid"/>
    <w:aliases w:val="Moje tabulka"/>
    <w:basedOn w:val="Normlntabulka"/>
    <w:uiPriority w:val="59"/>
    <w:rsid w:val="00247618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2DBDB" w:themeFill="accent2" w:themeFillTint="33"/>
      <w:vAlign w:val="center"/>
    </w:tcPr>
    <w:tblStylePr w:type="firstRow">
      <w:rPr>
        <w:b/>
      </w:rPr>
      <w:tblPr/>
      <w:tcPr>
        <w:shd w:val="clear" w:color="auto" w:fill="A5002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kumenty\OZP\STUDIE_II_ETAPA\pripominky_20130926\OZP_studie_II_etapa_procesy_I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DA134FF601E4092E52961AD08E1F2" ma:contentTypeVersion="" ma:contentTypeDescription="Vytvoří nový dokument" ma:contentTypeScope="" ma:versionID="b64f73600a53c5fcdb0600085cd831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9cb45cd4af63b81dfea945bea43c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24C2-A8B6-4CB7-880B-F6E67FCD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E4F7A-D172-4998-AE8A-FF0288268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2A1D9-7E04-4B65-8BCC-1A175C0D26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C157DD-7934-4157-A3D0-BE36E09E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OZP_studie_II_etapa_procesy_I.dotx</Template>
  <TotalTime>50</TotalTime>
  <Pages>12</Pages>
  <Words>2460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Winklerová</dc:creator>
  <cp:lastModifiedBy>Jindra</cp:lastModifiedBy>
  <cp:revision>32</cp:revision>
  <cp:lastPrinted>2013-12-05T13:52:00Z</cp:lastPrinted>
  <dcterms:created xsi:type="dcterms:W3CDTF">2013-12-05T13:07:00Z</dcterms:created>
  <dcterms:modified xsi:type="dcterms:W3CDTF">2014-03-13T12:25:00Z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0x01010041ADA134FF601E4092E52961AD08E1F2</vt:lpwstr>
  </property>
</Properties>
</file>