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4358A" w14:textId="7FD0C345" w:rsidR="007311E6" w:rsidRPr="00061743" w:rsidRDefault="007311E6" w:rsidP="00E073CB">
      <w:pPr>
        <w:jc w:val="center"/>
        <w:rPr>
          <w:b/>
        </w:rPr>
      </w:pPr>
      <w:r w:rsidRPr="00061743">
        <w:rPr>
          <w:b/>
        </w:rPr>
        <w:t xml:space="preserve">Smlouva </w:t>
      </w:r>
      <w:r w:rsidR="00B80CB3" w:rsidRPr="00061743">
        <w:rPr>
          <w:b/>
        </w:rPr>
        <w:t xml:space="preserve">o </w:t>
      </w:r>
      <w:r w:rsidR="00E073CB" w:rsidRPr="00061743">
        <w:rPr>
          <w:b/>
        </w:rPr>
        <w:t>zajištění odborné spolupráce při zpracování a realizaci zadávacího řízení</w:t>
      </w:r>
    </w:p>
    <w:p w14:paraId="1CA6A469" w14:textId="77777777" w:rsidR="00684A18" w:rsidRPr="00061743" w:rsidRDefault="00684A18" w:rsidP="00684A18">
      <w:pPr>
        <w:jc w:val="center"/>
      </w:pPr>
    </w:p>
    <w:p w14:paraId="3FFE093D" w14:textId="0EB51449" w:rsidR="007311E6" w:rsidRPr="00061743" w:rsidRDefault="007311E6" w:rsidP="007311E6">
      <w:pPr>
        <w:ind w:firstLine="720"/>
        <w:jc w:val="center"/>
      </w:pPr>
      <w:r w:rsidRPr="00061743">
        <w:t xml:space="preserve">uzavřená dále uvedeného dne, měsíce a roku podle ustanovení § </w:t>
      </w:r>
      <w:r w:rsidR="00710619" w:rsidRPr="00061743">
        <w:t>1746</w:t>
      </w:r>
      <w:r w:rsidRPr="00061743">
        <w:t xml:space="preserve"> odst. 2 zákona č. </w:t>
      </w:r>
      <w:r w:rsidR="00710619" w:rsidRPr="00061743">
        <w:t>89</w:t>
      </w:r>
      <w:r w:rsidRPr="00061743">
        <w:t>/</w:t>
      </w:r>
      <w:r w:rsidR="00710619" w:rsidRPr="00061743">
        <w:t>2012</w:t>
      </w:r>
      <w:r w:rsidRPr="00061743">
        <w:t xml:space="preserve"> Sb., </w:t>
      </w:r>
      <w:r w:rsidR="000D026B" w:rsidRPr="00061743">
        <w:t>O</w:t>
      </w:r>
      <w:r w:rsidR="00710619" w:rsidRPr="00061743">
        <w:t>bčanský</w:t>
      </w:r>
      <w:r w:rsidRPr="00061743">
        <w:t xml:space="preserve"> zákoník, </w:t>
      </w:r>
      <w:r w:rsidR="00C02857" w:rsidRPr="00061743">
        <w:t xml:space="preserve">ve znění pozdějších předpisů (dále jen „Zákon“) </w:t>
      </w:r>
      <w:r w:rsidRPr="00061743">
        <w:t>mezi těmito smluvními stranami:</w:t>
      </w:r>
    </w:p>
    <w:p w14:paraId="689259F5" w14:textId="4B32054B" w:rsidR="00684A18" w:rsidRPr="00061743" w:rsidRDefault="00684A18" w:rsidP="00684A18"/>
    <w:p w14:paraId="316157F5" w14:textId="77777777" w:rsidR="00E073CB" w:rsidRPr="00061743" w:rsidRDefault="00E073CB" w:rsidP="00E073C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</w:pPr>
      <w:r w:rsidRPr="00061743">
        <w:t xml:space="preserve"> </w:t>
      </w:r>
    </w:p>
    <w:tbl>
      <w:tblPr>
        <w:tblW w:w="9293" w:type="dxa"/>
        <w:tblInd w:w="-106" w:type="dxa"/>
        <w:tblLook w:val="0000" w:firstRow="0" w:lastRow="0" w:firstColumn="0" w:lastColumn="0" w:noHBand="0" w:noVBand="0"/>
      </w:tblPr>
      <w:tblGrid>
        <w:gridCol w:w="426"/>
        <w:gridCol w:w="3260"/>
        <w:gridCol w:w="5607"/>
      </w:tblGrid>
      <w:tr w:rsidR="00E073CB" w:rsidRPr="00061743" w14:paraId="18446196" w14:textId="77777777" w:rsidTr="009E7AA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E781E21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  <w:rPr>
                <w:b/>
                <w:bCs/>
              </w:rPr>
            </w:pPr>
            <w:r w:rsidRPr="00061743">
              <w:rPr>
                <w:b/>
                <w:bCs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128C6CE" w14:textId="78E8ED23" w:rsidR="00E073CB" w:rsidRPr="00061743" w:rsidRDefault="00E073CB" w:rsidP="009E7AA8">
            <w:pPr>
              <w:tabs>
                <w:tab w:val="left" w:pos="567"/>
              </w:tabs>
              <w:spacing w:line="276" w:lineRule="auto"/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745FBF8C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  <w:rPr>
                <w:b/>
              </w:rPr>
            </w:pPr>
            <w:r w:rsidRPr="00061743">
              <w:rPr>
                <w:b/>
              </w:rPr>
              <w:t>Město Aš</w:t>
            </w:r>
          </w:p>
        </w:tc>
      </w:tr>
      <w:tr w:rsidR="00E073CB" w:rsidRPr="00061743" w14:paraId="7A1DB481" w14:textId="77777777" w:rsidTr="009E7AA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60778F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9D7680B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</w:pPr>
            <w:r w:rsidRPr="00061743">
              <w:t>se sídlem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77BF1F39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  <w:rPr>
                <w:highlight w:val="yellow"/>
              </w:rPr>
            </w:pPr>
            <w:r w:rsidRPr="00061743">
              <w:t>Kamenná 473/52, 352 01 Aš</w:t>
            </w:r>
          </w:p>
        </w:tc>
      </w:tr>
      <w:tr w:rsidR="00E073CB" w:rsidRPr="00061743" w14:paraId="016B60BA" w14:textId="77777777" w:rsidTr="009E7AA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0A2C128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ED904F4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</w:pPr>
            <w:r w:rsidRPr="00061743">
              <w:t>zastoupený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469FF449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  <w:rPr>
                <w:highlight w:val="yellow"/>
              </w:rPr>
            </w:pPr>
            <w:r w:rsidRPr="00061743">
              <w:t>Mgr. Daliborem Blažkem, starostou</w:t>
            </w:r>
          </w:p>
        </w:tc>
      </w:tr>
      <w:tr w:rsidR="00E073CB" w:rsidRPr="00061743" w14:paraId="67508ACC" w14:textId="77777777" w:rsidTr="009E7AA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F6A68A2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03CD703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</w:pPr>
            <w:r w:rsidRPr="00061743">
              <w:t>IČ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391149FF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  <w:rPr>
                <w:highlight w:val="yellow"/>
              </w:rPr>
            </w:pPr>
            <w:r w:rsidRPr="00061743">
              <w:t>00253901</w:t>
            </w:r>
          </w:p>
        </w:tc>
      </w:tr>
      <w:tr w:rsidR="00E073CB" w:rsidRPr="00061743" w14:paraId="48908A1F" w14:textId="77777777" w:rsidTr="009E7AA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7E9ABC6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A6F8179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</w:pPr>
            <w:r w:rsidRPr="00061743">
              <w:t>DIČ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22C70827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  <w:rPr>
                <w:highlight w:val="yellow"/>
              </w:rPr>
            </w:pPr>
            <w:r w:rsidRPr="00061743">
              <w:t>CZ00253901</w:t>
            </w:r>
          </w:p>
        </w:tc>
      </w:tr>
      <w:tr w:rsidR="00E073CB" w:rsidRPr="00061743" w14:paraId="00695DFA" w14:textId="77777777" w:rsidTr="009E7AA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C0FABD0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03F41A0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  <w:rPr>
                <w:bCs/>
              </w:rPr>
            </w:pPr>
            <w:r w:rsidRPr="00061743">
              <w:rPr>
                <w:bCs/>
              </w:rPr>
              <w:t>bankovní spojení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05C562BB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  <w:rPr>
                <w:bCs/>
              </w:rPr>
            </w:pPr>
            <w:r w:rsidRPr="00061743">
              <w:rPr>
                <w:bCs/>
              </w:rPr>
              <w:t>ČSOB</w:t>
            </w:r>
          </w:p>
        </w:tc>
      </w:tr>
      <w:tr w:rsidR="00E073CB" w:rsidRPr="00061743" w14:paraId="793F2CB1" w14:textId="77777777" w:rsidTr="009E7AA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470294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03AE1E6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</w:pPr>
            <w:r w:rsidRPr="00061743">
              <w:t>č. účtu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1DF91FA1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</w:pPr>
            <w:r w:rsidRPr="00061743">
              <w:t>13371337/0300</w:t>
            </w:r>
          </w:p>
        </w:tc>
      </w:tr>
      <w:tr w:rsidR="00E073CB" w:rsidRPr="00061743" w14:paraId="03A76883" w14:textId="77777777" w:rsidTr="009E7AA8">
        <w:trPr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7A26DE7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D5EE419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</w:pPr>
            <w:r w:rsidRPr="00061743">
              <w:t>kontaktní osoba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3C61813A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</w:pPr>
            <w:r w:rsidRPr="00061743">
              <w:t xml:space="preserve">Ing. Stašek Václav (778761358, </w:t>
            </w:r>
            <w:hyperlink r:id="rId11" w:history="1">
              <w:r w:rsidRPr="00061743">
                <w:rPr>
                  <w:rStyle w:val="Hypertextovodkaz"/>
                </w:rPr>
                <w:t>tajemnik@muas.cz</w:t>
              </w:r>
            </w:hyperlink>
            <w:r w:rsidRPr="00061743">
              <w:t xml:space="preserve"> )</w:t>
            </w:r>
          </w:p>
        </w:tc>
      </w:tr>
    </w:tbl>
    <w:p w14:paraId="02445D5A" w14:textId="77777777" w:rsidR="007E54C2" w:rsidRPr="00061743" w:rsidRDefault="007E54C2" w:rsidP="00E073CB">
      <w:pPr>
        <w:tabs>
          <w:tab w:val="left" w:pos="567"/>
        </w:tabs>
        <w:ind w:left="567"/>
      </w:pPr>
    </w:p>
    <w:p w14:paraId="48612648" w14:textId="618904B2" w:rsidR="00E073CB" w:rsidRPr="00061743" w:rsidRDefault="007E54C2" w:rsidP="00E073CB">
      <w:pPr>
        <w:tabs>
          <w:tab w:val="left" w:pos="567"/>
        </w:tabs>
        <w:ind w:left="567"/>
      </w:pPr>
      <w:r w:rsidRPr="00061743">
        <w:t xml:space="preserve"> </w:t>
      </w:r>
      <w:r w:rsidR="00E073CB" w:rsidRPr="00061743">
        <w:t>(dále jen "Objednatel"</w:t>
      </w:r>
      <w:r w:rsidR="002C6FCB" w:rsidRPr="00061743">
        <w:t xml:space="preserve"> nebo „Zadavatel“</w:t>
      </w:r>
      <w:r w:rsidR="00E073CB" w:rsidRPr="00061743">
        <w:t>)</w:t>
      </w:r>
    </w:p>
    <w:p w14:paraId="5901DFFE" w14:textId="37FAF3A2" w:rsidR="00E073CB" w:rsidRPr="00061743" w:rsidRDefault="00E073CB" w:rsidP="00684A18"/>
    <w:p w14:paraId="5191EC23" w14:textId="5463EB4C" w:rsidR="007311E6" w:rsidRPr="00061743" w:rsidRDefault="00E073CB" w:rsidP="007311E6">
      <w:pPr>
        <w:ind w:left="2160" w:hanging="2160"/>
      </w:pPr>
      <w:r w:rsidRPr="00061743">
        <w:t>a</w:t>
      </w:r>
    </w:p>
    <w:p w14:paraId="75DA1485" w14:textId="184DCF2C" w:rsidR="00E073CB" w:rsidRPr="00061743" w:rsidRDefault="00E073CB" w:rsidP="007311E6">
      <w:pPr>
        <w:ind w:left="2160" w:hanging="2160"/>
      </w:pPr>
    </w:p>
    <w:tbl>
      <w:tblPr>
        <w:tblW w:w="9293" w:type="dxa"/>
        <w:tblInd w:w="-106" w:type="dxa"/>
        <w:tblLook w:val="0000" w:firstRow="0" w:lastRow="0" w:firstColumn="0" w:lastColumn="0" w:noHBand="0" w:noVBand="0"/>
      </w:tblPr>
      <w:tblGrid>
        <w:gridCol w:w="3417"/>
        <w:gridCol w:w="5876"/>
      </w:tblGrid>
      <w:tr w:rsidR="00E073CB" w:rsidRPr="00061743" w14:paraId="75354041" w14:textId="77777777" w:rsidTr="009E7AA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5F988DE" w14:textId="77777777" w:rsidR="00E073CB" w:rsidRPr="00061743" w:rsidRDefault="00E073CB" w:rsidP="009E7AA8">
            <w:pPr>
              <w:tabs>
                <w:tab w:val="left" w:pos="567"/>
              </w:tabs>
              <w:spacing w:line="276" w:lineRule="auto"/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1104837E" w14:textId="77CB18A6" w:rsidR="00E073CB" w:rsidRPr="00061743" w:rsidRDefault="00E073CB" w:rsidP="00E073CB">
            <w:pPr>
              <w:outlineLvl w:val="0"/>
              <w:rPr>
                <w:b/>
                <w:snapToGrid w:val="0"/>
              </w:rPr>
            </w:pPr>
            <w:r w:rsidRPr="00061743">
              <w:rPr>
                <w:b/>
                <w:snapToGrid w:val="0"/>
              </w:rPr>
              <w:t xml:space="preserve">     ELECTROSUN, s.</w:t>
            </w:r>
            <w:r w:rsidR="007E54C2" w:rsidRPr="00061743">
              <w:rPr>
                <w:b/>
                <w:snapToGrid w:val="0"/>
              </w:rPr>
              <w:t xml:space="preserve"> </w:t>
            </w:r>
            <w:r w:rsidRPr="00061743">
              <w:rPr>
                <w:b/>
                <w:snapToGrid w:val="0"/>
              </w:rPr>
              <w:t>r.</w:t>
            </w:r>
            <w:r w:rsidR="007E54C2" w:rsidRPr="00061743">
              <w:rPr>
                <w:b/>
                <w:snapToGrid w:val="0"/>
              </w:rPr>
              <w:t xml:space="preserve"> </w:t>
            </w:r>
            <w:r w:rsidRPr="00061743">
              <w:rPr>
                <w:b/>
                <w:snapToGrid w:val="0"/>
              </w:rPr>
              <w:t>o</w:t>
            </w:r>
          </w:p>
        </w:tc>
      </w:tr>
      <w:tr w:rsidR="00E073CB" w:rsidRPr="00061743" w14:paraId="14239EDD" w14:textId="77777777" w:rsidTr="009E7AA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6EEE265" w14:textId="7FB26745" w:rsidR="00E073CB" w:rsidRPr="00061743" w:rsidRDefault="00E073CB" w:rsidP="00E073CB">
            <w:pPr>
              <w:tabs>
                <w:tab w:val="left" w:pos="392"/>
              </w:tabs>
              <w:spacing w:line="276" w:lineRule="auto"/>
              <w:ind w:left="534"/>
            </w:pPr>
            <w:r w:rsidRPr="00061743">
              <w:t>se sídlem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656FFC01" w14:textId="26D05604" w:rsidR="00E073CB" w:rsidRPr="00061743" w:rsidRDefault="00E073CB" w:rsidP="00E073CB">
            <w:pPr>
              <w:ind w:left="232"/>
              <w:outlineLvl w:val="0"/>
              <w:rPr>
                <w:snapToGrid w:val="0"/>
              </w:rPr>
            </w:pPr>
            <w:r w:rsidRPr="00061743">
              <w:rPr>
                <w:b/>
                <w:snapToGrid w:val="0"/>
              </w:rPr>
              <w:t xml:space="preserve"> </w:t>
            </w:r>
            <w:r w:rsidRPr="00061743">
              <w:rPr>
                <w:snapToGrid w:val="0"/>
              </w:rPr>
              <w:t>U Zvoničky 3, 289 31 Bobnice</w:t>
            </w:r>
          </w:p>
        </w:tc>
      </w:tr>
      <w:tr w:rsidR="00E073CB" w:rsidRPr="00061743" w14:paraId="347D9B1B" w14:textId="77777777" w:rsidTr="009E7AA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592385C" w14:textId="01364A49" w:rsidR="00E073CB" w:rsidRPr="00061743" w:rsidRDefault="00C30DFB" w:rsidP="00E073CB">
            <w:pPr>
              <w:tabs>
                <w:tab w:val="left" w:pos="567"/>
              </w:tabs>
              <w:spacing w:line="276" w:lineRule="auto"/>
              <w:ind w:left="534"/>
            </w:pPr>
            <w:r w:rsidRPr="00061743">
              <w:t>Z</w:t>
            </w:r>
            <w:r w:rsidR="00E073CB" w:rsidRPr="00061743">
              <w:t>astoupený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4589047A" w14:textId="77BD3905" w:rsidR="00E073CB" w:rsidRPr="00061743" w:rsidRDefault="00C30DFB" w:rsidP="00922249">
            <w:pPr>
              <w:tabs>
                <w:tab w:val="left" w:pos="567"/>
              </w:tabs>
              <w:spacing w:line="276" w:lineRule="auto"/>
              <w:rPr>
                <w:highlight w:val="yellow"/>
              </w:rPr>
            </w:pPr>
            <w:r w:rsidRPr="00641F0A">
              <w:rPr>
                <w:lang w:eastAsia="ar-SA"/>
              </w:rPr>
              <w:t>Ing. Tomáš Havlíček, jednatel</w:t>
            </w:r>
          </w:p>
        </w:tc>
      </w:tr>
      <w:tr w:rsidR="00E073CB" w:rsidRPr="00061743" w14:paraId="0368DFCA" w14:textId="77777777" w:rsidTr="009E7AA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1B42C08" w14:textId="77777777" w:rsidR="00E073CB" w:rsidRPr="00061743" w:rsidRDefault="00E073CB" w:rsidP="00E073CB">
            <w:pPr>
              <w:tabs>
                <w:tab w:val="left" w:pos="567"/>
              </w:tabs>
              <w:spacing w:line="276" w:lineRule="auto"/>
              <w:ind w:left="534"/>
            </w:pPr>
            <w:r w:rsidRPr="00061743">
              <w:t>IČ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080A04DA" w14:textId="176422D5" w:rsidR="00E073CB" w:rsidRPr="00061743" w:rsidRDefault="00E073CB" w:rsidP="009E7AA8">
            <w:pPr>
              <w:tabs>
                <w:tab w:val="left" w:pos="567"/>
              </w:tabs>
              <w:spacing w:line="276" w:lineRule="auto"/>
              <w:rPr>
                <w:highlight w:val="yellow"/>
              </w:rPr>
            </w:pPr>
            <w:r w:rsidRPr="00061743">
              <w:rPr>
                <w:snapToGrid w:val="0"/>
              </w:rPr>
              <w:t xml:space="preserve">    25688553</w:t>
            </w:r>
          </w:p>
        </w:tc>
      </w:tr>
      <w:tr w:rsidR="00E073CB" w:rsidRPr="00061743" w14:paraId="40BE8C72" w14:textId="77777777" w:rsidTr="009E7AA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95DEB86" w14:textId="77777777" w:rsidR="00E073CB" w:rsidRPr="00061743" w:rsidRDefault="00E073CB" w:rsidP="00E073CB">
            <w:pPr>
              <w:tabs>
                <w:tab w:val="left" w:pos="567"/>
              </w:tabs>
              <w:spacing w:line="276" w:lineRule="auto"/>
              <w:ind w:left="534"/>
            </w:pPr>
            <w:r w:rsidRPr="00061743">
              <w:t>DIČ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532154C9" w14:textId="3D401FFF" w:rsidR="00E073CB" w:rsidRPr="00061743" w:rsidRDefault="00E073CB" w:rsidP="009E7AA8">
            <w:pPr>
              <w:tabs>
                <w:tab w:val="left" w:pos="567"/>
              </w:tabs>
              <w:spacing w:line="276" w:lineRule="auto"/>
              <w:rPr>
                <w:highlight w:val="yellow"/>
              </w:rPr>
            </w:pPr>
            <w:r w:rsidRPr="00061743">
              <w:rPr>
                <w:snapToGrid w:val="0"/>
              </w:rPr>
              <w:t xml:space="preserve">    CZ25688553</w:t>
            </w:r>
          </w:p>
        </w:tc>
      </w:tr>
      <w:tr w:rsidR="00E073CB" w:rsidRPr="00061743" w14:paraId="52C6B612" w14:textId="77777777" w:rsidTr="009E7AA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91EBAB1" w14:textId="77777777" w:rsidR="00E073CB" w:rsidRPr="00061743" w:rsidRDefault="00E073CB" w:rsidP="00E073CB">
            <w:pPr>
              <w:tabs>
                <w:tab w:val="left" w:pos="567"/>
              </w:tabs>
              <w:spacing w:line="276" w:lineRule="auto"/>
              <w:ind w:left="534"/>
              <w:rPr>
                <w:bCs/>
              </w:rPr>
            </w:pPr>
            <w:r w:rsidRPr="00061743">
              <w:rPr>
                <w:bCs/>
              </w:rPr>
              <w:t>bankovní spojení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5AED0ADD" w14:textId="1153E752" w:rsidR="00E073CB" w:rsidRPr="00061743" w:rsidRDefault="00C30DFB" w:rsidP="00C30DFB">
            <w:pPr>
              <w:tabs>
                <w:tab w:val="left" w:pos="567"/>
              </w:tabs>
              <w:spacing w:line="276" w:lineRule="auto"/>
              <w:rPr>
                <w:bCs/>
              </w:rPr>
            </w:pPr>
            <w:r w:rsidRPr="00641F0A">
              <w:rPr>
                <w:bCs/>
              </w:rPr>
              <w:t>Česká spořitelna, a.s.</w:t>
            </w:r>
            <w:r w:rsidRPr="00061743">
              <w:rPr>
                <w:highlight w:val="cyan"/>
              </w:rPr>
              <w:t xml:space="preserve"> </w:t>
            </w:r>
          </w:p>
        </w:tc>
      </w:tr>
      <w:tr w:rsidR="00E073CB" w:rsidRPr="00061743" w14:paraId="730819DB" w14:textId="77777777" w:rsidTr="009E7AA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C43BF0F" w14:textId="77777777" w:rsidR="00E073CB" w:rsidRPr="00061743" w:rsidRDefault="00E073CB" w:rsidP="00E073CB">
            <w:pPr>
              <w:tabs>
                <w:tab w:val="left" w:pos="567"/>
              </w:tabs>
              <w:spacing w:line="276" w:lineRule="auto"/>
              <w:ind w:left="534"/>
            </w:pPr>
            <w:r w:rsidRPr="00061743">
              <w:t>č. účtu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3E057937" w14:textId="67AEFE13" w:rsidR="00E073CB" w:rsidRPr="00061743" w:rsidRDefault="00C30DFB" w:rsidP="00C30DFB">
            <w:pPr>
              <w:tabs>
                <w:tab w:val="left" w:pos="567"/>
              </w:tabs>
              <w:spacing w:line="276" w:lineRule="auto"/>
            </w:pPr>
            <w:r w:rsidRPr="00641F0A">
              <w:rPr>
                <w:lang w:eastAsia="ar-SA"/>
              </w:rPr>
              <w:t>807944379/0800</w:t>
            </w:r>
            <w:r w:rsidRPr="00061743">
              <w:rPr>
                <w:highlight w:val="cyan"/>
              </w:rPr>
              <w:t xml:space="preserve"> </w:t>
            </w:r>
          </w:p>
        </w:tc>
      </w:tr>
      <w:tr w:rsidR="00E073CB" w:rsidRPr="00061743" w14:paraId="064E0EFD" w14:textId="77777777" w:rsidTr="009E7AA8">
        <w:trPr>
          <w:trHeight w:val="8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C746656" w14:textId="77777777" w:rsidR="00E073CB" w:rsidRDefault="00E073CB" w:rsidP="00E073CB">
            <w:pPr>
              <w:tabs>
                <w:tab w:val="left" w:pos="567"/>
              </w:tabs>
              <w:spacing w:line="276" w:lineRule="auto"/>
              <w:ind w:left="534"/>
            </w:pPr>
            <w:r w:rsidRPr="00061743">
              <w:t>kontaktní osoba</w:t>
            </w:r>
          </w:p>
          <w:p w14:paraId="18D4CF76" w14:textId="2F7D7EC0" w:rsidR="00C30DFB" w:rsidRPr="00061743" w:rsidRDefault="00C30DFB" w:rsidP="00E073CB">
            <w:pPr>
              <w:tabs>
                <w:tab w:val="left" w:pos="567"/>
              </w:tabs>
              <w:spacing w:line="276" w:lineRule="auto"/>
              <w:ind w:left="534"/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14:paraId="19BC8573" w14:textId="77777777" w:rsidR="00E073CB" w:rsidRDefault="00C30DFB" w:rsidP="00C30DFB">
            <w:pPr>
              <w:tabs>
                <w:tab w:val="left" w:pos="567"/>
              </w:tabs>
              <w:spacing w:line="276" w:lineRule="auto"/>
            </w:pPr>
            <w:r w:rsidRPr="00641F0A">
              <w:rPr>
                <w:lang w:eastAsia="ar-SA"/>
              </w:rPr>
              <w:t>Ing. Jiří Skála – odborný garant VO</w:t>
            </w:r>
            <w:r w:rsidRPr="00061743">
              <w:rPr>
                <w:highlight w:val="cyan"/>
              </w:rPr>
              <w:t xml:space="preserve"> </w:t>
            </w:r>
          </w:p>
          <w:p w14:paraId="3727A0BC" w14:textId="2272F714" w:rsidR="00C30DFB" w:rsidRPr="00061743" w:rsidRDefault="00C30DFB" w:rsidP="00C30DFB">
            <w:pPr>
              <w:tabs>
                <w:tab w:val="left" w:pos="567"/>
              </w:tabs>
              <w:spacing w:line="276" w:lineRule="auto"/>
            </w:pPr>
            <w:r w:rsidRPr="00641F0A">
              <w:rPr>
                <w:lang w:eastAsia="ar-SA"/>
              </w:rPr>
              <w:t>+420 607 005 118, jiri.skala@electrosun.cz</w:t>
            </w:r>
          </w:p>
        </w:tc>
      </w:tr>
    </w:tbl>
    <w:p w14:paraId="7C117D1C" w14:textId="77777777" w:rsidR="00E073CB" w:rsidRPr="00061743" w:rsidRDefault="00E073CB" w:rsidP="007311E6">
      <w:pPr>
        <w:ind w:left="2160" w:hanging="2160"/>
      </w:pPr>
    </w:p>
    <w:p w14:paraId="644AED1B" w14:textId="54CCF631" w:rsidR="00E073CB" w:rsidRPr="00061743" w:rsidRDefault="00E073CB" w:rsidP="00E073CB">
      <w:pPr>
        <w:tabs>
          <w:tab w:val="left" w:pos="567"/>
        </w:tabs>
        <w:ind w:left="567"/>
      </w:pPr>
      <w:r w:rsidRPr="00061743">
        <w:rPr>
          <w:b/>
        </w:rPr>
        <w:t xml:space="preserve"> </w:t>
      </w:r>
      <w:r w:rsidRPr="00061743">
        <w:t>(dále jen "Poskytovatel")</w:t>
      </w:r>
    </w:p>
    <w:p w14:paraId="7B553A48" w14:textId="5A78F904" w:rsidR="00987EA7" w:rsidRPr="00061743" w:rsidRDefault="00987EA7" w:rsidP="00E073CB">
      <w:pPr>
        <w:ind w:left="2160" w:hanging="2160"/>
        <w:rPr>
          <w:b/>
        </w:rPr>
      </w:pPr>
    </w:p>
    <w:p w14:paraId="61C876C4" w14:textId="77777777" w:rsidR="007311E6" w:rsidRPr="00061743" w:rsidRDefault="007311E6" w:rsidP="00BC232B">
      <w:pPr>
        <w:numPr>
          <w:ilvl w:val="0"/>
          <w:numId w:val="12"/>
        </w:numPr>
        <w:tabs>
          <w:tab w:val="left" w:pos="1701"/>
          <w:tab w:val="left" w:pos="4678"/>
        </w:tabs>
        <w:spacing w:after="120"/>
        <w:jc w:val="center"/>
        <w:rPr>
          <w:b/>
          <w:snapToGrid w:val="0"/>
        </w:rPr>
      </w:pPr>
      <w:r w:rsidRPr="00061743">
        <w:rPr>
          <w:b/>
          <w:snapToGrid w:val="0"/>
        </w:rPr>
        <w:t>Účel smlouvy</w:t>
      </w:r>
    </w:p>
    <w:p w14:paraId="29D1A786" w14:textId="2EC3EE8E" w:rsidR="007311E6" w:rsidRPr="00061743" w:rsidRDefault="004250F7" w:rsidP="00BC232B">
      <w:pPr>
        <w:numPr>
          <w:ilvl w:val="0"/>
          <w:numId w:val="7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  <w:rPr>
          <w:snapToGrid w:val="0"/>
        </w:rPr>
      </w:pPr>
      <w:r w:rsidRPr="00061743">
        <w:rPr>
          <w:snapToGrid w:val="0"/>
        </w:rPr>
        <w:t xml:space="preserve">Účelem smlouvy je zajištění expertní </w:t>
      </w:r>
      <w:r w:rsidR="00E073CB" w:rsidRPr="00061743">
        <w:rPr>
          <w:snapToGrid w:val="0"/>
        </w:rPr>
        <w:t>podpory Objednateli</w:t>
      </w:r>
      <w:r w:rsidRPr="00061743">
        <w:rPr>
          <w:snapToGrid w:val="0"/>
        </w:rPr>
        <w:t xml:space="preserve"> směřující k dosažení nejvyšší možné kvality a efektivity při přípravě a realizaci zadávacíh</w:t>
      </w:r>
      <w:r w:rsidR="00DB4D45" w:rsidRPr="00061743">
        <w:rPr>
          <w:snapToGrid w:val="0"/>
        </w:rPr>
        <w:t>o</w:t>
      </w:r>
      <w:r w:rsidRPr="00061743">
        <w:rPr>
          <w:snapToGrid w:val="0"/>
        </w:rPr>
        <w:t xml:space="preserve"> řízení </w:t>
      </w:r>
      <w:r w:rsidR="00E073CB" w:rsidRPr="00061743">
        <w:t>pro výběr dodavatele v rámci modelu EPC – část veřejné osvětlení pro cca 700 svítidel veřejného osvětlení</w:t>
      </w:r>
      <w:r w:rsidR="00A629CC">
        <w:t xml:space="preserve"> a zároveň zpracování a odeslání žádosti o dotaci z NPO na tuto část veřejného osvětlení. </w:t>
      </w:r>
      <w:r w:rsidR="00E073CB" w:rsidRPr="00061743">
        <w:rPr>
          <w:snapToGrid w:val="0"/>
        </w:rPr>
        <w:t>Objednatel</w:t>
      </w:r>
      <w:r w:rsidRPr="00061743">
        <w:rPr>
          <w:snapToGrid w:val="0"/>
        </w:rPr>
        <w:t xml:space="preserve"> předpoklád</w:t>
      </w:r>
      <w:r w:rsidR="00DB4D45" w:rsidRPr="00061743">
        <w:rPr>
          <w:snapToGrid w:val="0"/>
        </w:rPr>
        <w:t>á</w:t>
      </w:r>
      <w:r w:rsidRPr="00061743">
        <w:rPr>
          <w:snapToGrid w:val="0"/>
        </w:rPr>
        <w:t xml:space="preserve">, že </w:t>
      </w:r>
      <w:r w:rsidR="00E073CB" w:rsidRPr="00061743">
        <w:rPr>
          <w:snapToGrid w:val="0"/>
        </w:rPr>
        <w:t>Poskytovatel</w:t>
      </w:r>
      <w:r w:rsidRPr="00061743">
        <w:rPr>
          <w:snapToGrid w:val="0"/>
        </w:rPr>
        <w:t xml:space="preserve"> bude svou činnost vykonávat vždy ve snaze o co nejefektivnější řešení z hlediska potřeb </w:t>
      </w:r>
      <w:r w:rsidR="002C6FCB" w:rsidRPr="00061743">
        <w:rPr>
          <w:snapToGrid w:val="0"/>
        </w:rPr>
        <w:t>Obj</w:t>
      </w:r>
      <w:r w:rsidR="00E073CB" w:rsidRPr="00061743">
        <w:rPr>
          <w:snapToGrid w:val="0"/>
        </w:rPr>
        <w:t>e</w:t>
      </w:r>
      <w:r w:rsidR="002C6FCB" w:rsidRPr="00061743">
        <w:rPr>
          <w:snapToGrid w:val="0"/>
        </w:rPr>
        <w:t>dnatel</w:t>
      </w:r>
      <w:r w:rsidR="000D026B" w:rsidRPr="00061743">
        <w:rPr>
          <w:snapToGrid w:val="0"/>
        </w:rPr>
        <w:t>e</w:t>
      </w:r>
      <w:r w:rsidRPr="00061743">
        <w:rPr>
          <w:snapToGrid w:val="0"/>
        </w:rPr>
        <w:t>, mimo jiné prostřednictvím toho, že bude schopen vyhledávat rizika spojená s přípravou a</w:t>
      </w:r>
      <w:r w:rsidR="00620ECD" w:rsidRPr="00061743">
        <w:rPr>
          <w:snapToGrid w:val="0"/>
        </w:rPr>
        <w:t> </w:t>
      </w:r>
      <w:r w:rsidRPr="00061743">
        <w:rPr>
          <w:snapToGrid w:val="0"/>
        </w:rPr>
        <w:t xml:space="preserve">realizací </w:t>
      </w:r>
      <w:r w:rsidR="002C6FCB" w:rsidRPr="00061743">
        <w:rPr>
          <w:snapToGrid w:val="0"/>
        </w:rPr>
        <w:t>v</w:t>
      </w:r>
      <w:r w:rsidR="001903AC" w:rsidRPr="00061743">
        <w:rPr>
          <w:snapToGrid w:val="0"/>
        </w:rPr>
        <w:t>eřejné zakázky</w:t>
      </w:r>
      <w:r w:rsidRPr="00061743">
        <w:rPr>
          <w:snapToGrid w:val="0"/>
        </w:rPr>
        <w:t xml:space="preserve"> a účinně jim předcházet a pro plnění </w:t>
      </w:r>
      <w:r w:rsidR="00620ECD" w:rsidRPr="00061743">
        <w:rPr>
          <w:snapToGrid w:val="0"/>
        </w:rPr>
        <w:t>smlouvy</w:t>
      </w:r>
      <w:r w:rsidRPr="00061743">
        <w:rPr>
          <w:snapToGrid w:val="0"/>
        </w:rPr>
        <w:t xml:space="preserve"> využije osoby s</w:t>
      </w:r>
      <w:r w:rsidR="00620ECD" w:rsidRPr="00061743">
        <w:rPr>
          <w:snapToGrid w:val="0"/>
        </w:rPr>
        <w:t> </w:t>
      </w:r>
      <w:r w:rsidRPr="00061743">
        <w:rPr>
          <w:snapToGrid w:val="0"/>
        </w:rPr>
        <w:t>odpovídajícím vzděláním, zkušenostmi a manažerskými a odbornými dovednostmi.</w:t>
      </w:r>
    </w:p>
    <w:p w14:paraId="6B147AB9" w14:textId="77777777" w:rsidR="004250F7" w:rsidRPr="00061743" w:rsidRDefault="004250F7" w:rsidP="004250F7">
      <w:pPr>
        <w:tabs>
          <w:tab w:val="left" w:pos="1701"/>
          <w:tab w:val="left" w:pos="4678"/>
        </w:tabs>
        <w:spacing w:after="120"/>
        <w:ind w:left="360"/>
        <w:jc w:val="both"/>
        <w:rPr>
          <w:snapToGrid w:val="0"/>
        </w:rPr>
      </w:pPr>
    </w:p>
    <w:p w14:paraId="0BB4EA25" w14:textId="77777777" w:rsidR="007311E6" w:rsidRPr="00061743" w:rsidRDefault="007311E6" w:rsidP="00BC232B">
      <w:pPr>
        <w:numPr>
          <w:ilvl w:val="0"/>
          <w:numId w:val="12"/>
        </w:numPr>
        <w:tabs>
          <w:tab w:val="left" w:pos="1701"/>
          <w:tab w:val="left" w:pos="4678"/>
        </w:tabs>
        <w:spacing w:after="120"/>
        <w:jc w:val="center"/>
        <w:rPr>
          <w:b/>
          <w:snapToGrid w:val="0"/>
        </w:rPr>
      </w:pPr>
      <w:r w:rsidRPr="00061743">
        <w:rPr>
          <w:b/>
          <w:snapToGrid w:val="0"/>
        </w:rPr>
        <w:t>Předmět smlouvy</w:t>
      </w:r>
    </w:p>
    <w:p w14:paraId="36874650" w14:textId="3EE129F8" w:rsidR="007311E6" w:rsidRPr="00061743" w:rsidRDefault="00E073CB" w:rsidP="004250F7">
      <w:pPr>
        <w:numPr>
          <w:ilvl w:val="0"/>
          <w:numId w:val="1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  <w:rPr>
          <w:snapToGrid w:val="0"/>
        </w:rPr>
      </w:pPr>
      <w:r w:rsidRPr="00061743">
        <w:rPr>
          <w:snapToGrid w:val="0"/>
        </w:rPr>
        <w:t>Poskytovatel</w:t>
      </w:r>
      <w:r w:rsidR="007311E6" w:rsidRPr="00061743">
        <w:rPr>
          <w:snapToGrid w:val="0"/>
        </w:rPr>
        <w:t xml:space="preserve"> se touto smlouvou zavazuje za podmínek sjednaných v</w:t>
      </w:r>
      <w:r w:rsidR="004117AC" w:rsidRPr="00061743">
        <w:rPr>
          <w:snapToGrid w:val="0"/>
        </w:rPr>
        <w:t>e</w:t>
      </w:r>
      <w:r w:rsidR="007311E6" w:rsidRPr="00061743">
        <w:rPr>
          <w:snapToGrid w:val="0"/>
        </w:rPr>
        <w:t xml:space="preserve"> smlouvě</w:t>
      </w:r>
      <w:r w:rsidR="00AB523F" w:rsidRPr="00061743">
        <w:rPr>
          <w:snapToGrid w:val="0"/>
        </w:rPr>
        <w:t xml:space="preserve"> poskytnout </w:t>
      </w:r>
      <w:r w:rsidR="00E9701A" w:rsidRPr="00061743">
        <w:rPr>
          <w:snapToGrid w:val="0"/>
        </w:rPr>
        <w:t>zadavateli</w:t>
      </w:r>
      <w:r w:rsidR="00AB523F" w:rsidRPr="00061743">
        <w:rPr>
          <w:snapToGrid w:val="0"/>
        </w:rPr>
        <w:t xml:space="preserve"> tyto služby</w:t>
      </w:r>
      <w:r w:rsidR="007311E6" w:rsidRPr="00061743">
        <w:rPr>
          <w:snapToGrid w:val="0"/>
        </w:rPr>
        <w:t>:</w:t>
      </w:r>
    </w:p>
    <w:p w14:paraId="6134BEED" w14:textId="727C5423" w:rsidR="00960608" w:rsidRPr="00061743" w:rsidRDefault="00960608" w:rsidP="002C6FCB">
      <w:pPr>
        <w:spacing w:after="120"/>
        <w:jc w:val="both"/>
        <w:rPr>
          <w:b/>
        </w:rPr>
      </w:pPr>
    </w:p>
    <w:p w14:paraId="26B4A972" w14:textId="7BD52F16" w:rsidR="002C6FCB" w:rsidRPr="00061743" w:rsidRDefault="002C6FCB" w:rsidP="002C6FCB">
      <w:pPr>
        <w:spacing w:after="120"/>
        <w:jc w:val="both"/>
        <w:rPr>
          <w:b/>
        </w:rPr>
      </w:pPr>
    </w:p>
    <w:p w14:paraId="1B816EA3" w14:textId="2A83D261" w:rsidR="007157FC" w:rsidRPr="007157FC" w:rsidRDefault="007157FC" w:rsidP="00316680">
      <w:pPr>
        <w:spacing w:after="120"/>
        <w:ind w:left="709"/>
        <w:jc w:val="both"/>
        <w:rPr>
          <w:b/>
        </w:rPr>
      </w:pPr>
      <w:bookmarkStart w:id="0" w:name="_GoBack"/>
      <w:bookmarkEnd w:id="0"/>
      <w:r w:rsidRPr="007157FC">
        <w:rPr>
          <w:b/>
        </w:rPr>
        <w:t>POŽADAVKY NA OSVĚTLENÍ</w:t>
      </w:r>
    </w:p>
    <w:p w14:paraId="3DE9E448" w14:textId="4051C1B7" w:rsidR="0078332C" w:rsidRPr="00061743" w:rsidRDefault="00E073CB" w:rsidP="00316680">
      <w:pPr>
        <w:spacing w:after="120"/>
        <w:ind w:left="709"/>
        <w:jc w:val="both"/>
      </w:pPr>
      <w:r w:rsidRPr="00061743">
        <w:t>Světelně technické parametry veřejného osvětlení, které budou přiřazeny jednotlivým</w:t>
      </w:r>
      <w:r w:rsidR="00316680" w:rsidRPr="00061743">
        <w:t xml:space="preserve"> </w:t>
      </w:r>
      <w:r w:rsidRPr="00061743">
        <w:t xml:space="preserve">pozemním komunikacím zařazeným do projektu EPC v rámci jednotlivých hledisek, </w:t>
      </w:r>
      <w:r w:rsidR="00316680" w:rsidRPr="00061743">
        <w:t xml:space="preserve">které </w:t>
      </w:r>
      <w:r w:rsidRPr="00061743">
        <w:t>jsou následující:</w:t>
      </w:r>
    </w:p>
    <w:p w14:paraId="016F404C" w14:textId="55912FF6" w:rsidR="00E073CB" w:rsidRPr="00061743" w:rsidRDefault="00E073CB" w:rsidP="00E073CB">
      <w:pPr>
        <w:pStyle w:val="Odstavecseseznamem"/>
        <w:spacing w:after="120"/>
        <w:jc w:val="both"/>
      </w:pPr>
      <w:r w:rsidRPr="00061743">
        <w:t>Architektonicko-urbanistické hlediska:</w:t>
      </w:r>
    </w:p>
    <w:p w14:paraId="1F76F246" w14:textId="68BC87DC" w:rsidR="0078332C" w:rsidRPr="00061743" w:rsidRDefault="0078332C" w:rsidP="00BC232B">
      <w:pPr>
        <w:pStyle w:val="Odstavecseseznamem"/>
        <w:numPr>
          <w:ilvl w:val="0"/>
          <w:numId w:val="24"/>
        </w:numPr>
        <w:spacing w:after="120"/>
        <w:jc w:val="both"/>
      </w:pPr>
      <w:r w:rsidRPr="00061743">
        <w:t>t</w:t>
      </w:r>
      <w:r w:rsidR="00E073CB" w:rsidRPr="00061743">
        <w:t>eplota chromatičnosti Tcp (K) s tolerancí ±10%;</w:t>
      </w:r>
    </w:p>
    <w:p w14:paraId="5D940DAF" w14:textId="718D11E9" w:rsidR="0078332C" w:rsidRPr="00061743" w:rsidRDefault="0078332C" w:rsidP="00BC232B">
      <w:pPr>
        <w:pStyle w:val="Odstavecseseznamem"/>
        <w:numPr>
          <w:ilvl w:val="0"/>
          <w:numId w:val="24"/>
        </w:numPr>
        <w:spacing w:after="120"/>
        <w:jc w:val="both"/>
      </w:pPr>
      <w:r w:rsidRPr="00061743">
        <w:t>m</w:t>
      </w:r>
      <w:r w:rsidR="00E073CB" w:rsidRPr="00061743">
        <w:t>inimální index podání barev Ra,min (-);</w:t>
      </w:r>
    </w:p>
    <w:p w14:paraId="7B4FC2C2" w14:textId="2CE302B0" w:rsidR="0078332C" w:rsidRPr="00061743" w:rsidRDefault="0078332C" w:rsidP="00BC232B">
      <w:pPr>
        <w:pStyle w:val="Odstavecseseznamem"/>
        <w:numPr>
          <w:ilvl w:val="0"/>
          <w:numId w:val="24"/>
        </w:numPr>
        <w:spacing w:after="120"/>
        <w:jc w:val="both"/>
      </w:pPr>
      <w:r w:rsidRPr="00061743">
        <w:t>t</w:t>
      </w:r>
      <w:r w:rsidR="00E073CB" w:rsidRPr="00061743">
        <w:t>ypologie svítidel (technické, historizující, parkové, designové);</w:t>
      </w:r>
    </w:p>
    <w:p w14:paraId="16D8C11E" w14:textId="237E47E5" w:rsidR="0078332C" w:rsidRPr="00061743" w:rsidRDefault="0078332C" w:rsidP="00BC232B">
      <w:pPr>
        <w:pStyle w:val="Odstavecseseznamem"/>
        <w:numPr>
          <w:ilvl w:val="0"/>
          <w:numId w:val="24"/>
        </w:numPr>
        <w:spacing w:after="120"/>
        <w:jc w:val="both"/>
      </w:pPr>
      <w:r w:rsidRPr="00061743">
        <w:t>m</w:t>
      </w:r>
      <w:r w:rsidR="00E073CB" w:rsidRPr="00061743">
        <w:t>aximální výška světelných míst Hmax (m);</w:t>
      </w:r>
    </w:p>
    <w:p w14:paraId="56CE4D69" w14:textId="3D422003" w:rsidR="0078332C" w:rsidRPr="00061743" w:rsidRDefault="0078332C" w:rsidP="00BC232B">
      <w:pPr>
        <w:pStyle w:val="Odstavecseseznamem"/>
        <w:numPr>
          <w:ilvl w:val="0"/>
          <w:numId w:val="24"/>
        </w:numPr>
        <w:spacing w:after="120"/>
        <w:jc w:val="both"/>
      </w:pPr>
      <w:r w:rsidRPr="00061743">
        <w:t>m</w:t>
      </w:r>
      <w:r w:rsidR="00E073CB" w:rsidRPr="00061743">
        <w:t>ateriál nosných konstrukcí;</w:t>
      </w:r>
    </w:p>
    <w:p w14:paraId="24C6091D" w14:textId="18AF8414" w:rsidR="0078332C" w:rsidRPr="00061743" w:rsidRDefault="0078332C" w:rsidP="00BC232B">
      <w:pPr>
        <w:pStyle w:val="Odstavecseseznamem"/>
        <w:numPr>
          <w:ilvl w:val="0"/>
          <w:numId w:val="24"/>
        </w:numPr>
        <w:spacing w:after="120"/>
        <w:jc w:val="both"/>
      </w:pPr>
      <w:r w:rsidRPr="00061743">
        <w:t>p</w:t>
      </w:r>
      <w:r w:rsidR="00E073CB" w:rsidRPr="00061743">
        <w:t>ovrchová úprava nosných konstrukcí a případná specifikace barvy;</w:t>
      </w:r>
    </w:p>
    <w:p w14:paraId="65C2D81E" w14:textId="6BBBB228" w:rsidR="00E073CB" w:rsidRPr="00061743" w:rsidRDefault="0078332C" w:rsidP="00BC232B">
      <w:pPr>
        <w:pStyle w:val="Odstavecseseznamem"/>
        <w:numPr>
          <w:ilvl w:val="0"/>
          <w:numId w:val="24"/>
        </w:numPr>
        <w:spacing w:after="120"/>
        <w:jc w:val="both"/>
      </w:pPr>
      <w:r w:rsidRPr="00061743">
        <w:t>m</w:t>
      </w:r>
      <w:r w:rsidR="00E073CB" w:rsidRPr="00061743">
        <w:t>echanické parametry nosných konstrukcí</w:t>
      </w:r>
      <w:r w:rsidRPr="00061743">
        <w:t>.</w:t>
      </w:r>
    </w:p>
    <w:p w14:paraId="431D4948" w14:textId="77777777" w:rsidR="0078332C" w:rsidRPr="00061743" w:rsidRDefault="0078332C" w:rsidP="00E073CB">
      <w:pPr>
        <w:pStyle w:val="Odstavecseseznamem"/>
        <w:spacing w:after="120"/>
        <w:jc w:val="both"/>
      </w:pPr>
    </w:p>
    <w:p w14:paraId="7EE9E394" w14:textId="5C5850B6" w:rsidR="00E073CB" w:rsidRPr="00061743" w:rsidRDefault="00E073CB" w:rsidP="00E073CB">
      <w:pPr>
        <w:pStyle w:val="Odstavecseseznamem"/>
        <w:spacing w:after="120"/>
        <w:jc w:val="both"/>
      </w:pPr>
      <w:r w:rsidRPr="00061743">
        <w:t>Dopravně bezpečnostní hlediska:</w:t>
      </w:r>
    </w:p>
    <w:p w14:paraId="06D6B5B1" w14:textId="77777777" w:rsidR="0078332C" w:rsidRPr="00061743" w:rsidRDefault="0078332C" w:rsidP="00BC232B">
      <w:pPr>
        <w:pStyle w:val="Odstavecseseznamem"/>
        <w:numPr>
          <w:ilvl w:val="0"/>
          <w:numId w:val="25"/>
        </w:numPr>
        <w:spacing w:after="120"/>
        <w:jc w:val="both"/>
      </w:pPr>
      <w:r w:rsidRPr="00061743">
        <w:t>t</w:t>
      </w:r>
      <w:r w:rsidR="00E073CB" w:rsidRPr="00061743">
        <w:t>řída osvětlení (M, P, C) - toto zatřídění pozemních komunikací do tříd osvětlení bude zpracováno</w:t>
      </w:r>
      <w:r w:rsidRPr="00061743">
        <w:t xml:space="preserve"> </w:t>
      </w:r>
      <w:r w:rsidR="00E073CB" w:rsidRPr="00061743">
        <w:t>dle normy ČSN EN 13 201 v červnu 2016;</w:t>
      </w:r>
    </w:p>
    <w:p w14:paraId="1834F74F" w14:textId="162FE4C0" w:rsidR="00E073CB" w:rsidRPr="00061743" w:rsidRDefault="0078332C" w:rsidP="00BC232B">
      <w:pPr>
        <w:pStyle w:val="Odstavecseseznamem"/>
        <w:numPr>
          <w:ilvl w:val="0"/>
          <w:numId w:val="25"/>
        </w:numPr>
        <w:spacing w:after="120"/>
        <w:jc w:val="both"/>
      </w:pPr>
      <w:r w:rsidRPr="00061743">
        <w:t>p</w:t>
      </w:r>
      <w:r w:rsidR="00E073CB" w:rsidRPr="00061743">
        <w:t>rovozní režim (časové úseky s přiřazeným světelným výkonem svítidel);</w:t>
      </w:r>
    </w:p>
    <w:p w14:paraId="7ACCD8FE" w14:textId="77777777" w:rsidR="0078332C" w:rsidRPr="00061743" w:rsidRDefault="0078332C" w:rsidP="0078332C">
      <w:pPr>
        <w:pStyle w:val="Odstavecseseznamem"/>
        <w:spacing w:after="120"/>
        <w:jc w:val="both"/>
      </w:pPr>
    </w:p>
    <w:p w14:paraId="43006146" w14:textId="7FC9C664" w:rsidR="00E073CB" w:rsidRPr="00061743" w:rsidRDefault="00E073CB" w:rsidP="0078332C">
      <w:pPr>
        <w:pStyle w:val="Odstavecseseznamem"/>
        <w:spacing w:after="120"/>
        <w:jc w:val="both"/>
      </w:pPr>
      <w:r w:rsidRPr="00061743">
        <w:t>Environmentální hlediska:</w:t>
      </w:r>
    </w:p>
    <w:p w14:paraId="64A7E553" w14:textId="77777777" w:rsidR="0078332C" w:rsidRPr="00061743" w:rsidRDefault="0078332C" w:rsidP="00BC232B">
      <w:pPr>
        <w:pStyle w:val="Odstavecseseznamem"/>
        <w:numPr>
          <w:ilvl w:val="0"/>
          <w:numId w:val="26"/>
        </w:numPr>
        <w:spacing w:after="120"/>
        <w:ind w:firstLine="354"/>
        <w:jc w:val="both"/>
      </w:pPr>
      <w:r w:rsidRPr="00061743">
        <w:t>z</w:t>
      </w:r>
      <w:r w:rsidR="00E073CB" w:rsidRPr="00061743">
        <w:t>óna životního prostředí (E1, E2, E3, E4);</w:t>
      </w:r>
    </w:p>
    <w:p w14:paraId="2AD53335" w14:textId="1815925F" w:rsidR="00E073CB" w:rsidRPr="00061743" w:rsidRDefault="0078332C" w:rsidP="00BC232B">
      <w:pPr>
        <w:pStyle w:val="Odstavecseseznamem"/>
        <w:numPr>
          <w:ilvl w:val="0"/>
          <w:numId w:val="26"/>
        </w:numPr>
        <w:spacing w:after="120"/>
        <w:ind w:firstLine="354"/>
        <w:jc w:val="both"/>
      </w:pPr>
      <w:r w:rsidRPr="00061743">
        <w:t>d</w:t>
      </w:r>
      <w:r w:rsidR="00E073CB" w:rsidRPr="00061743">
        <w:t>oba nočního klidu.</w:t>
      </w:r>
    </w:p>
    <w:p w14:paraId="36A925FC" w14:textId="77777777" w:rsidR="007157FC" w:rsidRDefault="007157FC" w:rsidP="00E36A72">
      <w:pPr>
        <w:pStyle w:val="Odstavecseseznamem"/>
        <w:spacing w:after="120"/>
        <w:ind w:left="780"/>
        <w:jc w:val="both"/>
        <w:rPr>
          <w:b/>
        </w:rPr>
      </w:pPr>
    </w:p>
    <w:p w14:paraId="144ED3ED" w14:textId="4FC74F36" w:rsidR="007157FC" w:rsidRPr="00E36A72" w:rsidRDefault="007157FC" w:rsidP="00E36A72">
      <w:pPr>
        <w:spacing w:after="120"/>
        <w:ind w:left="709"/>
        <w:jc w:val="both"/>
        <w:rPr>
          <w:b/>
        </w:rPr>
      </w:pPr>
      <w:r w:rsidRPr="00E36A72">
        <w:rPr>
          <w:b/>
        </w:rPr>
        <w:t>TECHNICKÁ DOKUMENTACE</w:t>
      </w:r>
    </w:p>
    <w:p w14:paraId="191D6A50" w14:textId="180561B7" w:rsidR="00E073CB" w:rsidRPr="00061743" w:rsidRDefault="00E073CB" w:rsidP="00E073CB">
      <w:pPr>
        <w:pStyle w:val="Odstavecseseznamem"/>
        <w:spacing w:after="120"/>
        <w:jc w:val="both"/>
        <w:rPr>
          <w:u w:val="single"/>
        </w:rPr>
      </w:pPr>
      <w:r w:rsidRPr="00061743">
        <w:rPr>
          <w:u w:val="single"/>
        </w:rPr>
        <w:t>Světelně technické výpočty</w:t>
      </w:r>
    </w:p>
    <w:p w14:paraId="5D672782" w14:textId="630AD1D3" w:rsidR="00E073CB" w:rsidRPr="00061743" w:rsidRDefault="00E073CB" w:rsidP="00BC232B">
      <w:pPr>
        <w:pStyle w:val="Odstavecseseznamem"/>
        <w:numPr>
          <w:ilvl w:val="0"/>
          <w:numId w:val="27"/>
        </w:numPr>
        <w:spacing w:after="120"/>
        <w:jc w:val="both"/>
      </w:pPr>
      <w:r w:rsidRPr="00061743">
        <w:t>Výběr typických geometrií soustavy VO z odsouhlasené lokality pro výměnu LED svítidel</w:t>
      </w:r>
    </w:p>
    <w:p w14:paraId="21ABAF20" w14:textId="71FC5E2F" w:rsidR="0078332C" w:rsidRPr="007157FC" w:rsidRDefault="00E073CB" w:rsidP="00E36A72">
      <w:pPr>
        <w:pStyle w:val="Odstavecseseznamem"/>
        <w:numPr>
          <w:ilvl w:val="0"/>
          <w:numId w:val="27"/>
        </w:numPr>
        <w:spacing w:after="120"/>
        <w:jc w:val="both"/>
      </w:pPr>
      <w:r w:rsidRPr="007157FC">
        <w:t xml:space="preserve">Zajištění změření geometrie soustavy VO včetně návaznosti na okolní zástavbu (podklad pro světelně-technický výpočet) </w:t>
      </w:r>
    </w:p>
    <w:p w14:paraId="10DC66BD" w14:textId="65E2AE13" w:rsidR="0078332C" w:rsidRPr="00061743" w:rsidRDefault="00E073CB" w:rsidP="00E36A72">
      <w:pPr>
        <w:pStyle w:val="Odstavecseseznamem"/>
        <w:numPr>
          <w:ilvl w:val="0"/>
          <w:numId w:val="27"/>
        </w:numPr>
        <w:spacing w:after="120"/>
        <w:jc w:val="both"/>
      </w:pPr>
      <w:r w:rsidRPr="00061743">
        <w:t>Zpracování světelně-technických výpočtů prokazujících splnění norem ČSN EN 13</w:t>
      </w:r>
      <w:r w:rsidR="0078332C" w:rsidRPr="00061743">
        <w:t> </w:t>
      </w:r>
      <w:r w:rsidRPr="00061743">
        <w:t xml:space="preserve">201 </w:t>
      </w:r>
    </w:p>
    <w:p w14:paraId="3D7FEF1B" w14:textId="722C3680" w:rsidR="0078332C" w:rsidRPr="00061743" w:rsidRDefault="00E073CB" w:rsidP="00E36A72">
      <w:pPr>
        <w:pStyle w:val="Odstavecseseznamem"/>
        <w:numPr>
          <w:ilvl w:val="0"/>
          <w:numId w:val="27"/>
        </w:numPr>
        <w:spacing w:after="120"/>
        <w:jc w:val="both"/>
      </w:pPr>
      <w:r w:rsidRPr="00061743">
        <w:t>Zpracování světelně-technických výpočtů prokazujících splnění norem ČSN EN 12 464 (rušivé světlo)</w:t>
      </w:r>
    </w:p>
    <w:p w14:paraId="0FE5BBF5" w14:textId="4CC88397" w:rsidR="0078332C" w:rsidRPr="00061743" w:rsidRDefault="00E073CB" w:rsidP="00E36A72">
      <w:pPr>
        <w:pStyle w:val="Odstavecseseznamem"/>
        <w:numPr>
          <w:ilvl w:val="0"/>
          <w:numId w:val="27"/>
        </w:numPr>
        <w:spacing w:after="120"/>
        <w:jc w:val="both"/>
      </w:pPr>
      <w:r w:rsidRPr="00061743">
        <w:t xml:space="preserve"> Projednání návrhu na případnou úpravu vybrané lokality (v případě nutnosti doplnění světelných míst) </w:t>
      </w:r>
    </w:p>
    <w:p w14:paraId="44CC3EC2" w14:textId="42A97D28" w:rsidR="0078332C" w:rsidRPr="00061743" w:rsidRDefault="00E073CB" w:rsidP="00BC232B">
      <w:pPr>
        <w:pStyle w:val="Odstavecseseznamem"/>
        <w:numPr>
          <w:ilvl w:val="0"/>
          <w:numId w:val="27"/>
        </w:numPr>
        <w:spacing w:after="120"/>
        <w:jc w:val="both"/>
      </w:pPr>
      <w:r w:rsidRPr="00061743">
        <w:t xml:space="preserve">Odsouhlasení finální lokality pro výměnu LED svítidel </w:t>
      </w:r>
    </w:p>
    <w:p w14:paraId="04FA4B37" w14:textId="77777777" w:rsidR="0078332C" w:rsidRPr="00061743" w:rsidRDefault="00E073CB" w:rsidP="00BC232B">
      <w:pPr>
        <w:pStyle w:val="Odstavecseseznamem"/>
        <w:numPr>
          <w:ilvl w:val="0"/>
          <w:numId w:val="27"/>
        </w:numPr>
        <w:spacing w:after="120"/>
        <w:jc w:val="both"/>
      </w:pPr>
      <w:r w:rsidRPr="00061743">
        <w:t>Zpracování grafické podoby schválené lokality pro výměnu LED svítidel</w:t>
      </w:r>
    </w:p>
    <w:p w14:paraId="637CD5A4" w14:textId="77777777" w:rsidR="00E36A72" w:rsidRDefault="00E36A72" w:rsidP="00E36A72">
      <w:pPr>
        <w:spacing w:after="120"/>
        <w:ind w:left="709"/>
        <w:jc w:val="both"/>
        <w:rPr>
          <w:b/>
        </w:rPr>
      </w:pPr>
    </w:p>
    <w:p w14:paraId="7C777796" w14:textId="0AFA8931" w:rsidR="00887A4D" w:rsidRPr="00E36A72" w:rsidRDefault="00681838" w:rsidP="00E36A72">
      <w:pPr>
        <w:spacing w:after="120"/>
        <w:ind w:left="709"/>
        <w:jc w:val="both"/>
        <w:rPr>
          <w:b/>
        </w:rPr>
      </w:pPr>
      <w:r>
        <w:rPr>
          <w:b/>
        </w:rPr>
        <w:t>ZADÁVACÍ DOKUMENTACE</w:t>
      </w:r>
    </w:p>
    <w:p w14:paraId="691BB014" w14:textId="4E608D95" w:rsidR="00887A4D" w:rsidRPr="00061743" w:rsidRDefault="00887A4D" w:rsidP="00887A4D">
      <w:pPr>
        <w:pStyle w:val="Odstavecseseznamem"/>
        <w:spacing w:after="120"/>
        <w:jc w:val="both"/>
        <w:rPr>
          <w:u w:val="single"/>
        </w:rPr>
      </w:pPr>
      <w:r>
        <w:rPr>
          <w:u w:val="single"/>
        </w:rPr>
        <w:t>Výzva</w:t>
      </w:r>
    </w:p>
    <w:p w14:paraId="663ED0D2" w14:textId="272BFB80" w:rsidR="00887A4D" w:rsidRPr="00061743" w:rsidRDefault="00887A4D" w:rsidP="00E36A72">
      <w:pPr>
        <w:spacing w:after="120"/>
        <w:ind w:left="709"/>
        <w:jc w:val="both"/>
      </w:pPr>
      <w:r w:rsidRPr="00887A4D">
        <w:t xml:space="preserve">Spolupráce při zpracování výzvy tak, aby výzva obsahovala kompletní dokumentaci navrhovaného řešení, která v úplné míře zajistí možnost kontroly a vyhodnocení navrhovaného řešení ze strany </w:t>
      </w:r>
      <w:r w:rsidR="00E734A1">
        <w:t>Zadavatele</w:t>
      </w:r>
      <w:r w:rsidRPr="00887A4D">
        <w:t>.</w:t>
      </w:r>
    </w:p>
    <w:p w14:paraId="69246A1D" w14:textId="6D184116" w:rsidR="00887A4D" w:rsidRDefault="00887A4D" w:rsidP="00887A4D">
      <w:pPr>
        <w:pStyle w:val="Odstavecseseznamem"/>
        <w:spacing w:after="120"/>
        <w:jc w:val="both"/>
        <w:rPr>
          <w:u w:val="single"/>
        </w:rPr>
      </w:pPr>
      <w:r>
        <w:rPr>
          <w:u w:val="single"/>
        </w:rPr>
        <w:lastRenderedPageBreak/>
        <w:t>Přílohy výzvy</w:t>
      </w:r>
    </w:p>
    <w:p w14:paraId="29BD8F8A" w14:textId="77777777" w:rsidR="00887A4D" w:rsidRDefault="00887A4D" w:rsidP="00887A4D">
      <w:pPr>
        <w:pStyle w:val="Odstavecseseznamem"/>
        <w:spacing w:after="120"/>
        <w:jc w:val="both"/>
      </w:pPr>
      <w:r>
        <w:t>Součástí spolupráce v oblasti zpracování zadávací dokumentace je zároveň zpracování potřebných příloh k zadávací dokumentaci (případně spolupráce s administrátorem), které budou jasně a zřetelně prezentovat požadavky zadavatele. Jedná se především o následující přílohy:</w:t>
      </w:r>
    </w:p>
    <w:p w14:paraId="683860F8" w14:textId="0D043F18" w:rsidR="00887A4D" w:rsidRDefault="00887A4D" w:rsidP="00E36A72">
      <w:pPr>
        <w:pStyle w:val="Odstavecseseznamem"/>
        <w:numPr>
          <w:ilvl w:val="0"/>
          <w:numId w:val="27"/>
        </w:numPr>
        <w:spacing w:after="120"/>
        <w:jc w:val="both"/>
      </w:pPr>
      <w:r>
        <w:t>Technická dokumentace (projektová dokumentace včetně Situace)</w:t>
      </w:r>
    </w:p>
    <w:p w14:paraId="55ED0101" w14:textId="3A4DDE3D" w:rsidR="00887A4D" w:rsidRDefault="00887A4D" w:rsidP="00E36A72">
      <w:pPr>
        <w:pStyle w:val="Odstavecseseznamem"/>
        <w:numPr>
          <w:ilvl w:val="0"/>
          <w:numId w:val="27"/>
        </w:numPr>
        <w:spacing w:after="120"/>
        <w:jc w:val="both"/>
      </w:pPr>
      <w:r>
        <w:t xml:space="preserve">Podklady pro světelné výpočty </w:t>
      </w:r>
    </w:p>
    <w:p w14:paraId="004C6752" w14:textId="196BC0D5" w:rsidR="00887A4D" w:rsidRDefault="00887A4D" w:rsidP="00E36A72">
      <w:pPr>
        <w:pStyle w:val="Odstavecseseznamem"/>
        <w:numPr>
          <w:ilvl w:val="0"/>
          <w:numId w:val="27"/>
        </w:numPr>
        <w:spacing w:after="120"/>
        <w:jc w:val="both"/>
      </w:pPr>
      <w:r>
        <w:t xml:space="preserve">Technické parametry svítidel </w:t>
      </w:r>
    </w:p>
    <w:p w14:paraId="5685D44A" w14:textId="5F55A505" w:rsidR="00887A4D" w:rsidRPr="00E36A72" w:rsidRDefault="00887A4D" w:rsidP="00E36A72">
      <w:pPr>
        <w:pStyle w:val="Odstavecseseznamem"/>
        <w:numPr>
          <w:ilvl w:val="0"/>
          <w:numId w:val="27"/>
        </w:numPr>
        <w:spacing w:after="120"/>
        <w:jc w:val="both"/>
      </w:pPr>
      <w:r>
        <w:t>Specifikace světelně-technických parametrů svítidel</w:t>
      </w:r>
    </w:p>
    <w:p w14:paraId="79DE09E1" w14:textId="77777777" w:rsidR="00E734A1" w:rsidRDefault="00E734A1" w:rsidP="00B827F1">
      <w:pPr>
        <w:pStyle w:val="Odstavecseseznamem"/>
        <w:spacing w:after="120"/>
        <w:jc w:val="both"/>
        <w:rPr>
          <w:u w:val="single"/>
        </w:rPr>
      </w:pPr>
    </w:p>
    <w:p w14:paraId="11009A2B" w14:textId="671DB60D" w:rsidR="00B827F1" w:rsidRDefault="00B827F1" w:rsidP="00B827F1">
      <w:pPr>
        <w:pStyle w:val="Odstavecseseznamem"/>
        <w:spacing w:after="120"/>
        <w:jc w:val="both"/>
        <w:rPr>
          <w:u w:val="single"/>
        </w:rPr>
      </w:pPr>
      <w:r>
        <w:rPr>
          <w:u w:val="single"/>
        </w:rPr>
        <w:t>Odborná spolupráce v rámci zadávacího řízení:</w:t>
      </w:r>
    </w:p>
    <w:p w14:paraId="5F272A5A" w14:textId="3F82EBEE" w:rsidR="00B827F1" w:rsidRDefault="00B827F1" w:rsidP="00B827F1">
      <w:pPr>
        <w:pStyle w:val="Odstavecseseznamem"/>
        <w:spacing w:after="120"/>
        <w:jc w:val="both"/>
      </w:pPr>
      <w:r w:rsidRPr="00B827F1">
        <w:t>Součástí nabídky je zároveň odborná spolupráce v průběhu zadávacího řízení na výběr dodavatele a to</w:t>
      </w:r>
      <w:r>
        <w:t>:</w:t>
      </w:r>
    </w:p>
    <w:p w14:paraId="37F90D9F" w14:textId="77777777" w:rsidR="00B827F1" w:rsidRDefault="00B827F1" w:rsidP="00B827F1">
      <w:pPr>
        <w:pStyle w:val="Odstavecseseznamem"/>
        <w:numPr>
          <w:ilvl w:val="0"/>
          <w:numId w:val="27"/>
        </w:numPr>
        <w:spacing w:after="120"/>
        <w:jc w:val="both"/>
      </w:pPr>
      <w:r>
        <w:t>Účast na jednání s uchazeči, kteří předloží své nabídky v rámci zadávacího řízení</w:t>
      </w:r>
    </w:p>
    <w:p w14:paraId="688C6DA4" w14:textId="77777777" w:rsidR="00B827F1" w:rsidRDefault="00B827F1" w:rsidP="00B827F1">
      <w:pPr>
        <w:pStyle w:val="Odstavecseseznamem"/>
        <w:numPr>
          <w:ilvl w:val="0"/>
          <w:numId w:val="27"/>
        </w:numPr>
        <w:spacing w:after="120"/>
        <w:jc w:val="both"/>
      </w:pPr>
      <w:r>
        <w:t>Konzultace v oblasti kvalitního osvětlení veřejného prostoru</w:t>
      </w:r>
    </w:p>
    <w:p w14:paraId="6E572775" w14:textId="77777777" w:rsidR="00B827F1" w:rsidRDefault="00B827F1" w:rsidP="00B827F1">
      <w:pPr>
        <w:pStyle w:val="Odstavecseseznamem"/>
        <w:numPr>
          <w:ilvl w:val="0"/>
          <w:numId w:val="27"/>
        </w:numPr>
        <w:spacing w:after="120"/>
        <w:jc w:val="both"/>
      </w:pPr>
      <w:r>
        <w:t>Zpracování odborných stanovisek navrhovaných řešení</w:t>
      </w:r>
    </w:p>
    <w:p w14:paraId="43D83E6C" w14:textId="77777777" w:rsidR="00B827F1" w:rsidRDefault="00B827F1" w:rsidP="00B827F1">
      <w:pPr>
        <w:pStyle w:val="Odstavecseseznamem"/>
        <w:numPr>
          <w:ilvl w:val="0"/>
          <w:numId w:val="27"/>
        </w:numPr>
        <w:spacing w:after="120"/>
        <w:jc w:val="both"/>
      </w:pPr>
      <w:r>
        <w:t>odborná podpora při definování finálního rozsahu pozemních komunikací určených pro výměnu svítidel veřejného osvětlení;</w:t>
      </w:r>
    </w:p>
    <w:p w14:paraId="59DF9537" w14:textId="77777777" w:rsidR="00B827F1" w:rsidRDefault="00B827F1" w:rsidP="00B827F1">
      <w:pPr>
        <w:pStyle w:val="Odstavecseseznamem"/>
        <w:numPr>
          <w:ilvl w:val="0"/>
          <w:numId w:val="27"/>
        </w:numPr>
        <w:spacing w:after="120"/>
        <w:jc w:val="both"/>
      </w:pPr>
      <w:r>
        <w:t>spolupráce při zpracování podkladů z Pasportu VO (spolupráce při propojení daných úseků pozemních komunikací s databázovou částí Pasportu VO);</w:t>
      </w:r>
    </w:p>
    <w:p w14:paraId="716C52F7" w14:textId="77777777" w:rsidR="00B827F1" w:rsidRDefault="00B827F1" w:rsidP="00B827F1">
      <w:pPr>
        <w:pStyle w:val="Odstavecseseznamem"/>
        <w:numPr>
          <w:ilvl w:val="0"/>
          <w:numId w:val="27"/>
        </w:numPr>
        <w:spacing w:after="120"/>
        <w:jc w:val="both"/>
      </w:pPr>
      <w:r>
        <w:t>zajištění konzultace v oblasti ověření potenciálních úspor el. energie;</w:t>
      </w:r>
    </w:p>
    <w:p w14:paraId="63B7D4D3" w14:textId="77777777" w:rsidR="00B827F1" w:rsidRDefault="00B827F1" w:rsidP="00B827F1">
      <w:pPr>
        <w:pStyle w:val="Odstavecseseznamem"/>
        <w:numPr>
          <w:ilvl w:val="0"/>
          <w:numId w:val="27"/>
        </w:numPr>
        <w:spacing w:after="120"/>
        <w:jc w:val="both"/>
      </w:pPr>
      <w:r>
        <w:t xml:space="preserve">konzultace vhodnosti vybrané lokality vzhledem k dosažení kvalitního osvětlení. </w:t>
      </w:r>
    </w:p>
    <w:p w14:paraId="3AD0CA90" w14:textId="62D9DAC1" w:rsidR="00887A4D" w:rsidRPr="00061743" w:rsidRDefault="006D5C13" w:rsidP="00E36A72">
      <w:pPr>
        <w:spacing w:after="120"/>
        <w:ind w:left="709"/>
        <w:jc w:val="both"/>
      </w:pPr>
      <w:r>
        <w:rPr>
          <w:b/>
        </w:rPr>
        <w:t>ZPRACOVÁNÍ A ODEŠLÁNÍ ŽÁDOSTI O DOTACI Z NPO</w:t>
      </w:r>
    </w:p>
    <w:p w14:paraId="44B1386C" w14:textId="77777777" w:rsidR="00960608" w:rsidRPr="00E36A72" w:rsidRDefault="00960608" w:rsidP="00E36A72">
      <w:pPr>
        <w:pStyle w:val="Odstavecseseznamem"/>
        <w:numPr>
          <w:ilvl w:val="0"/>
          <w:numId w:val="27"/>
        </w:numPr>
        <w:spacing w:after="120"/>
        <w:jc w:val="both"/>
      </w:pPr>
      <w:r w:rsidRPr="00E36A72">
        <w:t>Energetický posudek</w:t>
      </w:r>
    </w:p>
    <w:p w14:paraId="1AAC61EE" w14:textId="398AB4DD" w:rsidR="00960608" w:rsidRPr="00E36A72" w:rsidRDefault="00960608" w:rsidP="00E36A72">
      <w:pPr>
        <w:pStyle w:val="Odstavecseseznamem"/>
        <w:numPr>
          <w:ilvl w:val="0"/>
          <w:numId w:val="27"/>
        </w:numPr>
        <w:spacing w:after="120"/>
        <w:jc w:val="both"/>
      </w:pPr>
      <w:r w:rsidRPr="00E36A72">
        <w:t>Předmětná část pasportu VO</w:t>
      </w:r>
    </w:p>
    <w:p w14:paraId="642B6929" w14:textId="77777777" w:rsidR="00960608" w:rsidRPr="00E36A72" w:rsidRDefault="00960608" w:rsidP="00E36A72">
      <w:pPr>
        <w:pStyle w:val="Odstavecseseznamem"/>
        <w:numPr>
          <w:ilvl w:val="0"/>
          <w:numId w:val="27"/>
        </w:numPr>
        <w:spacing w:after="120"/>
        <w:jc w:val="both"/>
      </w:pPr>
      <w:r w:rsidRPr="00E36A72">
        <w:t>Zatřídění komunikací do tříd osvětlení</w:t>
      </w:r>
    </w:p>
    <w:p w14:paraId="5D441939" w14:textId="77777777" w:rsidR="00960608" w:rsidRPr="00E36A72" w:rsidRDefault="00960608" w:rsidP="00E36A72">
      <w:pPr>
        <w:pStyle w:val="Odstavecseseznamem"/>
        <w:numPr>
          <w:ilvl w:val="0"/>
          <w:numId w:val="27"/>
        </w:numPr>
        <w:spacing w:after="120"/>
        <w:jc w:val="both"/>
      </w:pPr>
      <w:r w:rsidRPr="00E36A72">
        <w:t>Dokumentace vč. výpočtů osvětlení a rušivého světla</w:t>
      </w:r>
    </w:p>
    <w:p w14:paraId="6B4679B5" w14:textId="77777777" w:rsidR="00960608" w:rsidRPr="00E36A72" w:rsidRDefault="00960608" w:rsidP="00E36A72">
      <w:pPr>
        <w:pStyle w:val="Odstavecseseznamem"/>
        <w:numPr>
          <w:ilvl w:val="0"/>
          <w:numId w:val="27"/>
        </w:numPr>
        <w:spacing w:after="120"/>
        <w:jc w:val="both"/>
      </w:pPr>
      <w:r w:rsidRPr="00E36A72">
        <w:t>Rozpočet a termín dokončení</w:t>
      </w:r>
    </w:p>
    <w:p w14:paraId="52522264" w14:textId="77777777" w:rsidR="00960608" w:rsidRPr="00E36A72" w:rsidRDefault="00960608" w:rsidP="00E36A72">
      <w:pPr>
        <w:pStyle w:val="Odstavecseseznamem"/>
        <w:numPr>
          <w:ilvl w:val="0"/>
          <w:numId w:val="27"/>
        </w:numPr>
        <w:spacing w:after="120"/>
        <w:jc w:val="both"/>
      </w:pPr>
      <w:r w:rsidRPr="00E36A72">
        <w:t>Popis stávajícího stavu a realizace opatření</w:t>
      </w:r>
    </w:p>
    <w:p w14:paraId="3C0CB790" w14:textId="77777777" w:rsidR="00960608" w:rsidRPr="00E36A72" w:rsidRDefault="00960608" w:rsidP="00E36A72">
      <w:pPr>
        <w:pStyle w:val="Odstavecseseznamem"/>
        <w:numPr>
          <w:ilvl w:val="0"/>
          <w:numId w:val="27"/>
        </w:numPr>
        <w:spacing w:after="120"/>
        <w:jc w:val="both"/>
      </w:pPr>
      <w:r w:rsidRPr="00E36A72">
        <w:t>Spolupráce při zpracování Čestného prohlášení o vyhodnocení nabídek veřejné zakázky</w:t>
      </w:r>
    </w:p>
    <w:p w14:paraId="7B446C3B" w14:textId="0A97D496" w:rsidR="00960608" w:rsidRPr="00E36A72" w:rsidRDefault="00960608" w:rsidP="00E36A72">
      <w:pPr>
        <w:pStyle w:val="Odstavecseseznamem"/>
        <w:numPr>
          <w:ilvl w:val="0"/>
          <w:numId w:val="27"/>
        </w:numPr>
        <w:spacing w:after="120"/>
        <w:jc w:val="both"/>
      </w:pPr>
      <w:r w:rsidRPr="00E36A72">
        <w:t>Spolupráce při zpracování Čestného prohlášení o Vypořádání závazků vůči státnímu       rozpočtu</w:t>
      </w:r>
    </w:p>
    <w:p w14:paraId="760F6151" w14:textId="2B02A7CD" w:rsidR="00960608" w:rsidRPr="00E36A72" w:rsidRDefault="00960608" w:rsidP="00E36A72">
      <w:pPr>
        <w:pStyle w:val="Odstavecseseznamem"/>
        <w:numPr>
          <w:ilvl w:val="0"/>
          <w:numId w:val="27"/>
        </w:numPr>
        <w:spacing w:after="120"/>
        <w:jc w:val="both"/>
      </w:pPr>
      <w:r w:rsidRPr="00E36A72">
        <w:t>Spolupráce při zpracování Čestného prohlášení o Vztahu ke zhodnocovanému majetku</w:t>
      </w:r>
      <w:r w:rsidR="0078332C" w:rsidRPr="00E36A72">
        <w:t xml:space="preserve">. </w:t>
      </w:r>
    </w:p>
    <w:p w14:paraId="05A20DAB" w14:textId="77777777" w:rsidR="00842F88" w:rsidRPr="00061743" w:rsidRDefault="00842F88" w:rsidP="00842F88">
      <w:pPr>
        <w:tabs>
          <w:tab w:val="left" w:pos="993"/>
        </w:tabs>
        <w:spacing w:after="120"/>
        <w:jc w:val="both"/>
        <w:rPr>
          <w:b/>
          <w:u w:val="single"/>
        </w:rPr>
      </w:pPr>
      <w:r w:rsidRPr="00061743">
        <w:rPr>
          <w:b/>
          <w:u w:val="single"/>
        </w:rPr>
        <w:t>Výstupem bude předání následujících dokumentů:</w:t>
      </w:r>
    </w:p>
    <w:p w14:paraId="6B6DB8CB" w14:textId="45553E7B" w:rsidR="00842F88" w:rsidRPr="00061743" w:rsidRDefault="00842F88" w:rsidP="00CE2D8D">
      <w:pPr>
        <w:tabs>
          <w:tab w:val="left" w:pos="993"/>
        </w:tabs>
        <w:spacing w:after="120"/>
        <w:jc w:val="both"/>
      </w:pPr>
      <w:r w:rsidRPr="00061743">
        <w:t xml:space="preserve"> </w:t>
      </w:r>
      <w:r w:rsidRPr="00061743">
        <w:sym w:font="Symbol" w:char="F0B7"/>
      </w:r>
      <w:r w:rsidRPr="00061743">
        <w:t xml:space="preserve"> Světelně-technické parametry osvětlení vybraného rozsahu pozemních komunikací </w:t>
      </w:r>
      <w:r w:rsidR="00CE2D8D" w:rsidRPr="00061743">
        <w:t xml:space="preserve">  </w:t>
      </w:r>
      <w:r w:rsidRPr="00061743">
        <w:t>zařazených do projektu EPC – elektronická verze ve formátu *.</w:t>
      </w:r>
      <w:r w:rsidR="00CE2D8D" w:rsidRPr="00061743">
        <w:t xml:space="preserve"> PDF, *.SHP, *.XLS 1 ks</w:t>
      </w:r>
      <w:r w:rsidR="00316680" w:rsidRPr="00061743">
        <w:t>.</w:t>
      </w:r>
    </w:p>
    <w:p w14:paraId="13600176" w14:textId="5E1E7106" w:rsidR="00537D3D" w:rsidRPr="00061743" w:rsidRDefault="00842F88" w:rsidP="00842F88">
      <w:pPr>
        <w:tabs>
          <w:tab w:val="left" w:pos="993"/>
        </w:tabs>
        <w:spacing w:after="120"/>
        <w:jc w:val="both"/>
      </w:pPr>
      <w:r w:rsidRPr="00061743">
        <w:sym w:font="Symbol" w:char="F0B7"/>
      </w:r>
      <w:r w:rsidRPr="00061743">
        <w:t xml:space="preserve"> Technická dokumentace – elektroni</w:t>
      </w:r>
      <w:r w:rsidR="00CE2D8D" w:rsidRPr="00061743">
        <w:t>cká verze ve formátu *.PDF 1 ks</w:t>
      </w:r>
      <w:r w:rsidR="00316680" w:rsidRPr="00061743">
        <w:t>.</w:t>
      </w:r>
    </w:p>
    <w:p w14:paraId="1FEC2962" w14:textId="024D0D03" w:rsidR="00842F88" w:rsidRPr="00061743" w:rsidRDefault="00842F88" w:rsidP="00842F88">
      <w:pPr>
        <w:tabs>
          <w:tab w:val="left" w:pos="993"/>
        </w:tabs>
        <w:spacing w:after="120"/>
        <w:jc w:val="both"/>
      </w:pPr>
      <w:r w:rsidRPr="00061743">
        <w:sym w:font="Symbol" w:char="F0B7"/>
      </w:r>
      <w:r w:rsidR="00CE2D8D" w:rsidRPr="00061743">
        <w:t xml:space="preserve"> Přílohy k z</w:t>
      </w:r>
      <w:r w:rsidRPr="00061743">
        <w:t>adávací dokumentaci v rozsahu předmětu nabídky – elektronická verze 1 ks</w:t>
      </w:r>
      <w:r w:rsidR="00316680" w:rsidRPr="00061743">
        <w:t>.</w:t>
      </w:r>
    </w:p>
    <w:p w14:paraId="0D091C78" w14:textId="21ADAF3F" w:rsidR="00316680" w:rsidRPr="00061743" w:rsidRDefault="00316680" w:rsidP="00842F88">
      <w:pPr>
        <w:tabs>
          <w:tab w:val="left" w:pos="993"/>
        </w:tabs>
        <w:spacing w:after="120"/>
        <w:jc w:val="both"/>
        <w:rPr>
          <w:snapToGrid w:val="0"/>
        </w:rPr>
      </w:pPr>
      <w:r w:rsidRPr="00061743">
        <w:sym w:font="Symbol" w:char="F0B7"/>
      </w:r>
      <w:r w:rsidRPr="00061743">
        <w:t xml:space="preserve"> Přijatá žádost o dotaci se všemi přílohami v elektronické podobě 1 ks.</w:t>
      </w:r>
    </w:p>
    <w:p w14:paraId="75FEB8F9" w14:textId="77777777" w:rsidR="00C02857" w:rsidRPr="00061743" w:rsidRDefault="00C02857" w:rsidP="00C02857">
      <w:pPr>
        <w:tabs>
          <w:tab w:val="left" w:pos="1701"/>
          <w:tab w:val="left" w:pos="4678"/>
        </w:tabs>
        <w:spacing w:after="120"/>
        <w:ind w:left="360"/>
        <w:jc w:val="both"/>
        <w:rPr>
          <w:snapToGrid w:val="0"/>
        </w:rPr>
      </w:pPr>
    </w:p>
    <w:p w14:paraId="480B11A8" w14:textId="77777777" w:rsidR="007311E6" w:rsidRPr="00061743" w:rsidRDefault="007311E6" w:rsidP="00BC232B">
      <w:pPr>
        <w:numPr>
          <w:ilvl w:val="0"/>
          <w:numId w:val="12"/>
        </w:numPr>
        <w:tabs>
          <w:tab w:val="left" w:pos="1701"/>
          <w:tab w:val="left" w:pos="4678"/>
        </w:tabs>
        <w:spacing w:after="120"/>
        <w:jc w:val="center"/>
        <w:rPr>
          <w:b/>
          <w:snapToGrid w:val="0"/>
        </w:rPr>
      </w:pPr>
      <w:r w:rsidRPr="00061743">
        <w:rPr>
          <w:b/>
          <w:snapToGrid w:val="0"/>
        </w:rPr>
        <w:t>P</w:t>
      </w:r>
      <w:r w:rsidR="00842339" w:rsidRPr="00061743">
        <w:rPr>
          <w:b/>
          <w:snapToGrid w:val="0"/>
        </w:rPr>
        <w:t>ráva a p</w:t>
      </w:r>
      <w:r w:rsidRPr="00061743">
        <w:rPr>
          <w:b/>
          <w:snapToGrid w:val="0"/>
        </w:rPr>
        <w:t xml:space="preserve">ovinnosti </w:t>
      </w:r>
      <w:r w:rsidR="00DB4D45" w:rsidRPr="00061743">
        <w:rPr>
          <w:b/>
          <w:snapToGrid w:val="0"/>
        </w:rPr>
        <w:t>zástupce</w:t>
      </w:r>
    </w:p>
    <w:p w14:paraId="6BB134C4" w14:textId="0ECA3D76" w:rsidR="007311E6" w:rsidRPr="00061743" w:rsidRDefault="005C4747" w:rsidP="00BC232B">
      <w:pPr>
        <w:numPr>
          <w:ilvl w:val="0"/>
          <w:numId w:val="2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  <w:rPr>
          <w:snapToGrid w:val="0"/>
        </w:rPr>
      </w:pPr>
      <w:r w:rsidRPr="00061743">
        <w:rPr>
          <w:snapToGrid w:val="0"/>
        </w:rPr>
        <w:lastRenderedPageBreak/>
        <w:t>Poskytovatel</w:t>
      </w:r>
      <w:r w:rsidR="007311E6" w:rsidRPr="00061743">
        <w:rPr>
          <w:snapToGrid w:val="0"/>
        </w:rPr>
        <w:t xml:space="preserve"> prohlašuje, že je odborně způsobilý a </w:t>
      </w:r>
      <w:r w:rsidR="001C25A7" w:rsidRPr="00061743">
        <w:rPr>
          <w:snapToGrid w:val="0"/>
        </w:rPr>
        <w:t xml:space="preserve">je </w:t>
      </w:r>
      <w:r w:rsidR="007311E6" w:rsidRPr="00061743">
        <w:rPr>
          <w:snapToGrid w:val="0"/>
        </w:rPr>
        <w:t xml:space="preserve">oprávněn na území ČR poskytovat za úplatu všechny služby, </w:t>
      </w:r>
      <w:r w:rsidR="001C25A7" w:rsidRPr="00061743">
        <w:rPr>
          <w:snapToGrid w:val="0"/>
        </w:rPr>
        <w:t>které jsou</w:t>
      </w:r>
      <w:r w:rsidR="007311E6" w:rsidRPr="00061743">
        <w:rPr>
          <w:snapToGrid w:val="0"/>
        </w:rPr>
        <w:t xml:space="preserve"> předmětem smlouvy</w:t>
      </w:r>
      <w:r w:rsidRPr="00061743">
        <w:rPr>
          <w:snapToGrid w:val="0"/>
        </w:rPr>
        <w:t>.</w:t>
      </w:r>
      <w:r w:rsidR="00730D43" w:rsidRPr="00061743">
        <w:rPr>
          <w:snapToGrid w:val="0"/>
        </w:rPr>
        <w:t xml:space="preserve"> </w:t>
      </w:r>
    </w:p>
    <w:p w14:paraId="08424223" w14:textId="005F5716" w:rsidR="007311E6" w:rsidRPr="00061743" w:rsidRDefault="005C4747" w:rsidP="00BC232B">
      <w:pPr>
        <w:numPr>
          <w:ilvl w:val="0"/>
          <w:numId w:val="2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  <w:rPr>
          <w:snapToGrid w:val="0"/>
        </w:rPr>
      </w:pPr>
      <w:r w:rsidRPr="00061743">
        <w:rPr>
          <w:snapToGrid w:val="0"/>
        </w:rPr>
        <w:t>Poskytovatel</w:t>
      </w:r>
      <w:r w:rsidR="007311E6" w:rsidRPr="00061743">
        <w:rPr>
          <w:snapToGrid w:val="0"/>
        </w:rPr>
        <w:t xml:space="preserve"> je při plnění smlouvy povinen postupovat </w:t>
      </w:r>
      <w:r w:rsidR="006206FB" w:rsidRPr="00061743">
        <w:rPr>
          <w:snapToGrid w:val="0"/>
        </w:rPr>
        <w:t xml:space="preserve">aktivně, </w:t>
      </w:r>
      <w:r w:rsidR="00A31DD5" w:rsidRPr="00061743">
        <w:rPr>
          <w:snapToGrid w:val="0"/>
        </w:rPr>
        <w:t xml:space="preserve">poctivě, pečlivě a </w:t>
      </w:r>
      <w:r w:rsidR="007311E6" w:rsidRPr="00061743">
        <w:rPr>
          <w:snapToGrid w:val="0"/>
        </w:rPr>
        <w:t>s náležitou odbornou péčí, zajišťovat plnění smlouvy v</w:t>
      </w:r>
      <w:r w:rsidR="004F2EF3" w:rsidRPr="00061743">
        <w:rPr>
          <w:snapToGrid w:val="0"/>
        </w:rPr>
        <w:t> </w:t>
      </w:r>
      <w:r w:rsidR="007311E6" w:rsidRPr="00061743">
        <w:rPr>
          <w:snapToGrid w:val="0"/>
        </w:rPr>
        <w:t>souladu</w:t>
      </w:r>
      <w:r w:rsidR="004F2EF3" w:rsidRPr="00061743">
        <w:rPr>
          <w:snapToGrid w:val="0"/>
        </w:rPr>
        <w:t xml:space="preserve"> s pokyny </w:t>
      </w:r>
      <w:r w:rsidRPr="00061743">
        <w:rPr>
          <w:snapToGrid w:val="0"/>
        </w:rPr>
        <w:t>Objednatele</w:t>
      </w:r>
      <w:r w:rsidR="004F2EF3" w:rsidRPr="00061743">
        <w:rPr>
          <w:snapToGrid w:val="0"/>
        </w:rPr>
        <w:t xml:space="preserve"> a </w:t>
      </w:r>
      <w:r w:rsidR="007311E6" w:rsidRPr="00061743">
        <w:rPr>
          <w:snapToGrid w:val="0"/>
        </w:rPr>
        <w:t xml:space="preserve">se zájmy </w:t>
      </w:r>
      <w:r w:rsidRPr="00061743">
        <w:rPr>
          <w:snapToGrid w:val="0"/>
        </w:rPr>
        <w:t>Objednatele</w:t>
      </w:r>
      <w:r w:rsidR="007311E6" w:rsidRPr="00061743">
        <w:rPr>
          <w:snapToGrid w:val="0"/>
        </w:rPr>
        <w:t xml:space="preserve">, které zná nebo má znát, oznámit </w:t>
      </w:r>
      <w:r w:rsidR="00CE2D8D" w:rsidRPr="00061743">
        <w:rPr>
          <w:snapToGrid w:val="0"/>
        </w:rPr>
        <w:t>mu</w:t>
      </w:r>
      <w:r w:rsidR="007311E6" w:rsidRPr="00061743">
        <w:rPr>
          <w:snapToGrid w:val="0"/>
        </w:rPr>
        <w:t xml:space="preserve"> všechny okolnosti, které zjistí při výkonu své činnosti a jež mohou mít vliv na změnu pokynů </w:t>
      </w:r>
      <w:r w:rsidR="00CE2D8D" w:rsidRPr="00061743">
        <w:rPr>
          <w:snapToGrid w:val="0"/>
        </w:rPr>
        <w:t>Objednatele</w:t>
      </w:r>
      <w:r w:rsidR="007311E6" w:rsidRPr="00061743">
        <w:rPr>
          <w:snapToGrid w:val="0"/>
        </w:rPr>
        <w:t xml:space="preserve">. Zjistí-li </w:t>
      </w:r>
      <w:r w:rsidRPr="00061743">
        <w:rPr>
          <w:snapToGrid w:val="0"/>
        </w:rPr>
        <w:t xml:space="preserve">Poskytovatel </w:t>
      </w:r>
      <w:r w:rsidR="007311E6" w:rsidRPr="00061743">
        <w:rPr>
          <w:snapToGrid w:val="0"/>
        </w:rPr>
        <w:t xml:space="preserve">kdykoliv v průběhu </w:t>
      </w:r>
      <w:r w:rsidR="008A6667" w:rsidRPr="00061743">
        <w:rPr>
          <w:snapToGrid w:val="0"/>
        </w:rPr>
        <w:t>plnění smlouvy</w:t>
      </w:r>
      <w:r w:rsidR="007311E6" w:rsidRPr="00061743">
        <w:rPr>
          <w:snapToGrid w:val="0"/>
        </w:rPr>
        <w:t xml:space="preserve">, že pokyny </w:t>
      </w:r>
      <w:r w:rsidRPr="00061743">
        <w:rPr>
          <w:snapToGrid w:val="0"/>
        </w:rPr>
        <w:t xml:space="preserve">Objednatele </w:t>
      </w:r>
      <w:r w:rsidR="007311E6" w:rsidRPr="00061743">
        <w:rPr>
          <w:snapToGrid w:val="0"/>
        </w:rPr>
        <w:t>jsou nevhodné</w:t>
      </w:r>
      <w:r w:rsidR="00A31DD5" w:rsidRPr="00061743">
        <w:rPr>
          <w:snapToGrid w:val="0"/>
        </w:rPr>
        <w:t>, nesprávné</w:t>
      </w:r>
      <w:r w:rsidR="007311E6" w:rsidRPr="00061743">
        <w:rPr>
          <w:snapToGrid w:val="0"/>
        </w:rPr>
        <w:t xml:space="preserve"> či pro plnění předmětu smlo</w:t>
      </w:r>
      <w:r w:rsidR="001C25A7" w:rsidRPr="00061743">
        <w:rPr>
          <w:snapToGrid w:val="0"/>
        </w:rPr>
        <w:t xml:space="preserve">uvy neúčelné, je povinen </w:t>
      </w:r>
      <w:r w:rsidR="00CF5B6A" w:rsidRPr="00061743">
        <w:rPr>
          <w:snapToGrid w:val="0"/>
        </w:rPr>
        <w:t>jej na to</w:t>
      </w:r>
      <w:r w:rsidR="007311E6" w:rsidRPr="00061743">
        <w:rPr>
          <w:snapToGrid w:val="0"/>
        </w:rPr>
        <w:t xml:space="preserve"> upozornit</w:t>
      </w:r>
      <w:r w:rsidR="00CF5B6A" w:rsidRPr="00061743">
        <w:rPr>
          <w:snapToGrid w:val="0"/>
        </w:rPr>
        <w:t xml:space="preserve"> a splní takové pokyny </w:t>
      </w:r>
      <w:r w:rsidR="00A31DD5" w:rsidRPr="00061743">
        <w:rPr>
          <w:snapToGrid w:val="0"/>
        </w:rPr>
        <w:t xml:space="preserve">jen tehdy, když na nich </w:t>
      </w:r>
      <w:r w:rsidR="00CF5B6A" w:rsidRPr="00061743">
        <w:rPr>
          <w:snapToGrid w:val="0"/>
        </w:rPr>
        <w:t>Objednatel</w:t>
      </w:r>
      <w:r w:rsidR="00A31DD5" w:rsidRPr="00061743">
        <w:rPr>
          <w:snapToGrid w:val="0"/>
        </w:rPr>
        <w:t xml:space="preserve"> </w:t>
      </w:r>
      <w:r w:rsidR="004B03F8" w:rsidRPr="00061743">
        <w:rPr>
          <w:snapToGrid w:val="0"/>
        </w:rPr>
        <w:t xml:space="preserve">bude </w:t>
      </w:r>
      <w:r w:rsidR="00A31DD5" w:rsidRPr="00061743">
        <w:rPr>
          <w:snapToGrid w:val="0"/>
        </w:rPr>
        <w:t>trvat</w:t>
      </w:r>
      <w:r w:rsidR="007311E6" w:rsidRPr="00061743">
        <w:rPr>
          <w:snapToGrid w:val="0"/>
        </w:rPr>
        <w:t>.</w:t>
      </w:r>
    </w:p>
    <w:p w14:paraId="3D8FF921" w14:textId="3BE45159" w:rsidR="007311E6" w:rsidRPr="00061743" w:rsidRDefault="00730D43" w:rsidP="00BC232B">
      <w:pPr>
        <w:numPr>
          <w:ilvl w:val="0"/>
          <w:numId w:val="2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  <w:rPr>
          <w:snapToGrid w:val="0"/>
        </w:rPr>
      </w:pPr>
      <w:r w:rsidRPr="00061743">
        <w:rPr>
          <w:snapToGrid w:val="0"/>
        </w:rPr>
        <w:t xml:space="preserve">Veškeré dokumenty a písemné výstupy zpracované </w:t>
      </w:r>
      <w:r w:rsidR="005C4747" w:rsidRPr="00061743">
        <w:rPr>
          <w:snapToGrid w:val="0"/>
        </w:rPr>
        <w:t>Poskytovatelem</w:t>
      </w:r>
      <w:r w:rsidRPr="00061743">
        <w:rPr>
          <w:snapToGrid w:val="0"/>
        </w:rPr>
        <w:t xml:space="preserve"> podléhají schválení </w:t>
      </w:r>
      <w:r w:rsidR="005C4747" w:rsidRPr="00061743">
        <w:rPr>
          <w:snapToGrid w:val="0"/>
        </w:rPr>
        <w:t>Objednatele</w:t>
      </w:r>
      <w:r w:rsidRPr="00061743">
        <w:rPr>
          <w:snapToGrid w:val="0"/>
        </w:rPr>
        <w:t xml:space="preserve">, čímž není dotčena odpovědnost </w:t>
      </w:r>
      <w:r w:rsidR="005C4747" w:rsidRPr="00061743">
        <w:rPr>
          <w:snapToGrid w:val="0"/>
        </w:rPr>
        <w:t>Poskytovatele</w:t>
      </w:r>
      <w:r w:rsidRPr="00061743">
        <w:rPr>
          <w:snapToGrid w:val="0"/>
        </w:rPr>
        <w:t xml:space="preserve"> za jejich správnost a zákonnost. </w:t>
      </w:r>
      <w:r w:rsidR="0061377B" w:rsidRPr="00061743">
        <w:rPr>
          <w:snapToGrid w:val="0"/>
        </w:rPr>
        <w:t xml:space="preserve">Veškeré dokumenty musí být předány </w:t>
      </w:r>
      <w:r w:rsidR="005C4747" w:rsidRPr="00061743">
        <w:rPr>
          <w:snapToGrid w:val="0"/>
        </w:rPr>
        <w:t>Objednateli</w:t>
      </w:r>
      <w:r w:rsidR="007311E6" w:rsidRPr="00061743">
        <w:rPr>
          <w:snapToGrid w:val="0"/>
        </w:rPr>
        <w:t xml:space="preserve"> tak</w:t>
      </w:r>
      <w:r w:rsidR="009571AF" w:rsidRPr="00061743">
        <w:rPr>
          <w:snapToGrid w:val="0"/>
        </w:rPr>
        <w:t xml:space="preserve">, aby mohly být </w:t>
      </w:r>
      <w:r w:rsidR="007311E6" w:rsidRPr="00061743">
        <w:rPr>
          <w:snapToGrid w:val="0"/>
        </w:rPr>
        <w:t>odsouhlaseny</w:t>
      </w:r>
      <w:r w:rsidR="0061377B" w:rsidRPr="00061743">
        <w:rPr>
          <w:snapToGrid w:val="0"/>
        </w:rPr>
        <w:t xml:space="preserve"> v dostatečném předstihu a nebyly tak ohroženy lhůty vyplývající z příslušných právních předpisů</w:t>
      </w:r>
      <w:r w:rsidR="007311E6" w:rsidRPr="00061743">
        <w:rPr>
          <w:snapToGrid w:val="0"/>
        </w:rPr>
        <w:t>.</w:t>
      </w:r>
    </w:p>
    <w:p w14:paraId="080D8FE1" w14:textId="6D3C7671" w:rsidR="007311E6" w:rsidRPr="00061743" w:rsidRDefault="005C4747" w:rsidP="00BC232B">
      <w:pPr>
        <w:numPr>
          <w:ilvl w:val="0"/>
          <w:numId w:val="2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  <w:rPr>
          <w:snapToGrid w:val="0"/>
        </w:rPr>
      </w:pPr>
      <w:r w:rsidRPr="00061743">
        <w:rPr>
          <w:snapToGrid w:val="0"/>
        </w:rPr>
        <w:t xml:space="preserve">Poskytovatel </w:t>
      </w:r>
      <w:r w:rsidR="0061377B" w:rsidRPr="00061743">
        <w:rPr>
          <w:snapToGrid w:val="0"/>
        </w:rPr>
        <w:t xml:space="preserve">je povinen vést evidenci o provedených úkonech a </w:t>
      </w:r>
      <w:r w:rsidR="007311E6" w:rsidRPr="00061743">
        <w:rPr>
          <w:snapToGrid w:val="0"/>
        </w:rPr>
        <w:t>zavazuje</w:t>
      </w:r>
      <w:r w:rsidR="0061377B" w:rsidRPr="00061743">
        <w:rPr>
          <w:snapToGrid w:val="0"/>
        </w:rPr>
        <w:t xml:space="preserve"> se</w:t>
      </w:r>
      <w:r w:rsidR="007311E6" w:rsidRPr="00061743">
        <w:rPr>
          <w:snapToGrid w:val="0"/>
        </w:rPr>
        <w:t xml:space="preserve"> poskytovat </w:t>
      </w:r>
      <w:r w:rsidRPr="00061743">
        <w:rPr>
          <w:snapToGrid w:val="0"/>
        </w:rPr>
        <w:t>Objednateli</w:t>
      </w:r>
      <w:r w:rsidR="007311E6" w:rsidRPr="00061743">
        <w:rPr>
          <w:snapToGrid w:val="0"/>
        </w:rPr>
        <w:t xml:space="preserve"> informace a dokumentaci k dokladování činnosti </w:t>
      </w:r>
      <w:r w:rsidR="00462BFA" w:rsidRPr="00061743">
        <w:rPr>
          <w:snapToGrid w:val="0"/>
        </w:rPr>
        <w:t>Poskytovatele</w:t>
      </w:r>
      <w:r w:rsidR="007311E6" w:rsidRPr="00061743">
        <w:rPr>
          <w:snapToGrid w:val="0"/>
        </w:rPr>
        <w:t>.</w:t>
      </w:r>
    </w:p>
    <w:p w14:paraId="0DDAE5C7" w14:textId="77777777" w:rsidR="007746E5" w:rsidRPr="00061743" w:rsidRDefault="007746E5" w:rsidP="00454449">
      <w:pPr>
        <w:tabs>
          <w:tab w:val="left" w:pos="1701"/>
          <w:tab w:val="left" w:pos="4678"/>
        </w:tabs>
        <w:spacing w:after="120"/>
        <w:jc w:val="both"/>
        <w:rPr>
          <w:snapToGrid w:val="0"/>
          <w:highlight w:val="yellow"/>
        </w:rPr>
      </w:pPr>
    </w:p>
    <w:p w14:paraId="21ADAED4" w14:textId="77777777" w:rsidR="007311E6" w:rsidRPr="00061743" w:rsidRDefault="007311E6" w:rsidP="00BC232B">
      <w:pPr>
        <w:numPr>
          <w:ilvl w:val="0"/>
          <w:numId w:val="12"/>
        </w:numPr>
        <w:tabs>
          <w:tab w:val="left" w:pos="1701"/>
          <w:tab w:val="left" w:pos="4678"/>
        </w:tabs>
        <w:spacing w:after="120"/>
        <w:jc w:val="center"/>
        <w:rPr>
          <w:b/>
          <w:snapToGrid w:val="0"/>
        </w:rPr>
      </w:pPr>
      <w:r w:rsidRPr="00061743">
        <w:rPr>
          <w:b/>
          <w:snapToGrid w:val="0"/>
        </w:rPr>
        <w:t>P</w:t>
      </w:r>
      <w:r w:rsidR="00842339" w:rsidRPr="00061743">
        <w:rPr>
          <w:b/>
          <w:snapToGrid w:val="0"/>
        </w:rPr>
        <w:t>ráva a p</w:t>
      </w:r>
      <w:r w:rsidRPr="00061743">
        <w:rPr>
          <w:b/>
          <w:snapToGrid w:val="0"/>
        </w:rPr>
        <w:t xml:space="preserve">ovinnosti </w:t>
      </w:r>
      <w:r w:rsidR="00CF59B2" w:rsidRPr="00061743">
        <w:rPr>
          <w:b/>
          <w:snapToGrid w:val="0"/>
        </w:rPr>
        <w:t>zadavatele</w:t>
      </w:r>
    </w:p>
    <w:p w14:paraId="78532906" w14:textId="77777777" w:rsidR="00462BFA" w:rsidRPr="00061743" w:rsidRDefault="00462BFA" w:rsidP="00BC232B">
      <w:pPr>
        <w:numPr>
          <w:ilvl w:val="0"/>
          <w:numId w:val="3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  <w:rPr>
          <w:snapToGrid w:val="0"/>
        </w:rPr>
      </w:pPr>
      <w:r w:rsidRPr="00061743">
        <w:rPr>
          <w:snapToGrid w:val="0"/>
        </w:rPr>
        <w:t>Objednate</w:t>
      </w:r>
      <w:r w:rsidR="00E9701A" w:rsidRPr="00061743">
        <w:rPr>
          <w:snapToGrid w:val="0"/>
        </w:rPr>
        <w:t>l</w:t>
      </w:r>
      <w:r w:rsidR="007311E6" w:rsidRPr="00061743">
        <w:rPr>
          <w:snapToGrid w:val="0"/>
        </w:rPr>
        <w:t xml:space="preserve"> se </w:t>
      </w:r>
      <w:r w:rsidR="00FC25D9" w:rsidRPr="00061743">
        <w:rPr>
          <w:snapToGrid w:val="0"/>
        </w:rPr>
        <w:t xml:space="preserve">zavazuje </w:t>
      </w:r>
      <w:r w:rsidR="007311E6" w:rsidRPr="00061743">
        <w:rPr>
          <w:snapToGrid w:val="0"/>
        </w:rPr>
        <w:t xml:space="preserve">zaplatit </w:t>
      </w:r>
      <w:r w:rsidRPr="00061743">
        <w:rPr>
          <w:snapToGrid w:val="0"/>
        </w:rPr>
        <w:t>Poskytovateli</w:t>
      </w:r>
      <w:r w:rsidR="007311E6" w:rsidRPr="00061743">
        <w:rPr>
          <w:snapToGrid w:val="0"/>
        </w:rPr>
        <w:t xml:space="preserve"> za řádně splněný předmět smlouvy odměnu podle čl. VI. smlouvy ve výši a ve lhůtě sjednané dle smlouvy.</w:t>
      </w:r>
    </w:p>
    <w:p w14:paraId="58DB742F" w14:textId="19866507" w:rsidR="00462BFA" w:rsidRPr="00061743" w:rsidRDefault="00462BFA" w:rsidP="00BC232B">
      <w:pPr>
        <w:numPr>
          <w:ilvl w:val="0"/>
          <w:numId w:val="3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  <w:rPr>
          <w:snapToGrid w:val="0"/>
        </w:rPr>
      </w:pPr>
      <w:r w:rsidRPr="00061743">
        <w:rPr>
          <w:snapToGrid w:val="0"/>
        </w:rPr>
        <w:t xml:space="preserve">Objednatel poskytne </w:t>
      </w:r>
      <w:r w:rsidR="009571AF" w:rsidRPr="00061743">
        <w:rPr>
          <w:snapToGrid w:val="0"/>
        </w:rPr>
        <w:t>Poskytovateli</w:t>
      </w:r>
      <w:r w:rsidRPr="00061743">
        <w:rPr>
          <w:snapToGrid w:val="0"/>
        </w:rPr>
        <w:t xml:space="preserve"> rozsah existujících informací z níže uvedeného výčtu podkladů:</w:t>
      </w:r>
    </w:p>
    <w:p w14:paraId="3AA68796" w14:textId="46E116DB" w:rsidR="00462BFA" w:rsidRPr="00061743" w:rsidRDefault="009571AF" w:rsidP="00BC232B">
      <w:pPr>
        <w:pStyle w:val="Odstavecseseznamem"/>
        <w:numPr>
          <w:ilvl w:val="0"/>
          <w:numId w:val="16"/>
        </w:num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  <w:r w:rsidRPr="00061743">
        <w:rPr>
          <w:snapToGrid w:val="0"/>
        </w:rPr>
        <w:t>d</w:t>
      </w:r>
      <w:r w:rsidR="00462BFA" w:rsidRPr="00061743">
        <w:rPr>
          <w:snapToGrid w:val="0"/>
        </w:rPr>
        <w:t>igitální katastrální mapu</w:t>
      </w:r>
      <w:r w:rsidR="00621432">
        <w:rPr>
          <w:snapToGrid w:val="0"/>
        </w:rPr>
        <w:t xml:space="preserve"> (formát *.shp, *.dwg nebo *.dgn)</w:t>
      </w:r>
      <w:r w:rsidR="00462BFA" w:rsidRPr="00061743">
        <w:rPr>
          <w:snapToGrid w:val="0"/>
        </w:rPr>
        <w:t>;</w:t>
      </w:r>
    </w:p>
    <w:p w14:paraId="73C0CA54" w14:textId="69708279" w:rsidR="00462BFA" w:rsidRPr="00061743" w:rsidRDefault="00462BFA" w:rsidP="00BC232B">
      <w:pPr>
        <w:pStyle w:val="Odstavecseseznamem"/>
        <w:numPr>
          <w:ilvl w:val="0"/>
          <w:numId w:val="16"/>
        </w:num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  <w:r w:rsidRPr="00061743">
        <w:rPr>
          <w:snapToGrid w:val="0"/>
        </w:rPr>
        <w:t>technickou mapu s pozemními komunikacemi</w:t>
      </w:r>
      <w:r w:rsidR="00621432">
        <w:rPr>
          <w:snapToGrid w:val="0"/>
        </w:rPr>
        <w:t xml:space="preserve"> (formát *.shp, *.dwg nebo *.dgn)</w:t>
      </w:r>
      <w:r w:rsidRPr="00061743">
        <w:rPr>
          <w:snapToGrid w:val="0"/>
        </w:rPr>
        <w:t>;</w:t>
      </w:r>
    </w:p>
    <w:p w14:paraId="31031453" w14:textId="1C4A4BC1" w:rsidR="00462BFA" w:rsidRPr="00061743" w:rsidRDefault="00462BFA" w:rsidP="00BC232B">
      <w:pPr>
        <w:pStyle w:val="Odstavecseseznamem"/>
        <w:numPr>
          <w:ilvl w:val="0"/>
          <w:numId w:val="16"/>
        </w:num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  <w:r w:rsidRPr="00061743">
        <w:rPr>
          <w:snapToGrid w:val="0"/>
        </w:rPr>
        <w:t>pasport pozemních komunikací</w:t>
      </w:r>
      <w:r w:rsidR="00621432">
        <w:rPr>
          <w:snapToGrid w:val="0"/>
        </w:rPr>
        <w:t xml:space="preserve"> (formát *.xls)</w:t>
      </w:r>
      <w:r w:rsidRPr="00061743">
        <w:rPr>
          <w:snapToGrid w:val="0"/>
        </w:rPr>
        <w:t>;</w:t>
      </w:r>
    </w:p>
    <w:p w14:paraId="09DD6F3D" w14:textId="6948F5E4" w:rsidR="00462BFA" w:rsidRPr="00061743" w:rsidRDefault="00462BFA" w:rsidP="00BC232B">
      <w:pPr>
        <w:pStyle w:val="Odstavecseseznamem"/>
        <w:numPr>
          <w:ilvl w:val="0"/>
          <w:numId w:val="16"/>
        </w:num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  <w:r w:rsidRPr="00061743">
        <w:rPr>
          <w:snapToGrid w:val="0"/>
        </w:rPr>
        <w:t>digitální mapu s umístěním stožárů a rozvaděčů veřejného osvětlení včetně kabelových rozvodů</w:t>
      </w:r>
      <w:r w:rsidR="00621432">
        <w:rPr>
          <w:snapToGrid w:val="0"/>
        </w:rPr>
        <w:t xml:space="preserve"> (formát *.shp, *.dwg nebo *.dgn)</w:t>
      </w:r>
      <w:r w:rsidRPr="00061743">
        <w:rPr>
          <w:snapToGrid w:val="0"/>
        </w:rPr>
        <w:t>;</w:t>
      </w:r>
    </w:p>
    <w:p w14:paraId="5CAEC378" w14:textId="65085483" w:rsidR="00462BFA" w:rsidRPr="00061743" w:rsidRDefault="00462BFA" w:rsidP="00BC232B">
      <w:pPr>
        <w:pStyle w:val="Odstavecseseznamem"/>
        <w:numPr>
          <w:ilvl w:val="0"/>
          <w:numId w:val="16"/>
        </w:num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  <w:r w:rsidRPr="00061743">
        <w:rPr>
          <w:snapToGrid w:val="0"/>
        </w:rPr>
        <w:t>databázovou část pasportu veřejného osvětlení s určením typů konstrukčních prvků s doplněným číslem zařízení VO v souladu s mapovou částí</w:t>
      </w:r>
      <w:r w:rsidR="00621432">
        <w:rPr>
          <w:snapToGrid w:val="0"/>
        </w:rPr>
        <w:t xml:space="preserve"> (formát *.xls)</w:t>
      </w:r>
      <w:r w:rsidRPr="00061743">
        <w:rPr>
          <w:snapToGrid w:val="0"/>
        </w:rPr>
        <w:t>;</w:t>
      </w:r>
    </w:p>
    <w:p w14:paraId="3215F257" w14:textId="70D90CAD" w:rsidR="00462BFA" w:rsidRPr="00061743" w:rsidRDefault="00462BFA" w:rsidP="00BC232B">
      <w:pPr>
        <w:pStyle w:val="Odstavecseseznamem"/>
        <w:numPr>
          <w:ilvl w:val="0"/>
          <w:numId w:val="16"/>
        </w:num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  <w:r w:rsidRPr="00061743">
        <w:rPr>
          <w:snapToGrid w:val="0"/>
        </w:rPr>
        <w:t>územní plán obce</w:t>
      </w:r>
      <w:r w:rsidR="00621432">
        <w:rPr>
          <w:snapToGrid w:val="0"/>
        </w:rPr>
        <w:t xml:space="preserve"> (formát *.shp, *.dwg nebo *.dgn)</w:t>
      </w:r>
      <w:r w:rsidRPr="00061743">
        <w:rPr>
          <w:snapToGrid w:val="0"/>
        </w:rPr>
        <w:t>;</w:t>
      </w:r>
    </w:p>
    <w:p w14:paraId="140B611D" w14:textId="414E926C" w:rsidR="007746E5" w:rsidRPr="00061743" w:rsidRDefault="00462BFA" w:rsidP="00BC232B">
      <w:pPr>
        <w:pStyle w:val="Odstavecseseznamem"/>
        <w:numPr>
          <w:ilvl w:val="0"/>
          <w:numId w:val="16"/>
        </w:num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  <w:r w:rsidRPr="00061743">
        <w:rPr>
          <w:snapToGrid w:val="0"/>
        </w:rPr>
        <w:t>stanovení návrhu lokality pro výměnu svítidel veřejného osvětlení (tabulka ve formátu *.xls s uvedením čísel VO dle Pasportu VO).</w:t>
      </w:r>
    </w:p>
    <w:p w14:paraId="7E5408F4" w14:textId="4AD732D2" w:rsidR="00D46E3A" w:rsidRPr="00061743" w:rsidRDefault="00D46E3A" w:rsidP="00BC232B">
      <w:pPr>
        <w:pStyle w:val="Odstavecseseznamem"/>
        <w:numPr>
          <w:ilvl w:val="0"/>
          <w:numId w:val="3"/>
        </w:num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  <w:r w:rsidRPr="00061743">
        <w:rPr>
          <w:snapToGrid w:val="0"/>
        </w:rPr>
        <w:t xml:space="preserve">Poskytovatel písemně potvrdí úplnost vstupních podkladů. </w:t>
      </w:r>
    </w:p>
    <w:p w14:paraId="13995CB8" w14:textId="77777777" w:rsidR="007311E6" w:rsidRPr="00061743" w:rsidRDefault="007311E6" w:rsidP="00BC232B">
      <w:pPr>
        <w:numPr>
          <w:ilvl w:val="0"/>
          <w:numId w:val="12"/>
        </w:numPr>
        <w:tabs>
          <w:tab w:val="left" w:pos="1701"/>
          <w:tab w:val="left" w:pos="4678"/>
        </w:tabs>
        <w:spacing w:after="120"/>
        <w:jc w:val="center"/>
        <w:rPr>
          <w:b/>
          <w:snapToGrid w:val="0"/>
        </w:rPr>
      </w:pPr>
      <w:r w:rsidRPr="00061743">
        <w:rPr>
          <w:b/>
          <w:snapToGrid w:val="0"/>
        </w:rPr>
        <w:t>Doba plnění</w:t>
      </w:r>
    </w:p>
    <w:p w14:paraId="3B59E5B2" w14:textId="4CAC9278" w:rsidR="00FD7386" w:rsidRPr="00061743" w:rsidRDefault="00FD7386" w:rsidP="00BC232B">
      <w:pPr>
        <w:pStyle w:val="Odstavecseseznamem"/>
        <w:numPr>
          <w:ilvl w:val="0"/>
          <w:numId w:val="17"/>
        </w:num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  <w:r w:rsidRPr="00061743">
        <w:rPr>
          <w:snapToGrid w:val="0"/>
        </w:rPr>
        <w:t xml:space="preserve">Předmět plnění bude </w:t>
      </w:r>
      <w:r w:rsidR="00D46E3A" w:rsidRPr="00061743">
        <w:rPr>
          <w:snapToGrid w:val="0"/>
        </w:rPr>
        <w:t xml:space="preserve">po podpisu </w:t>
      </w:r>
      <w:r w:rsidR="00621432">
        <w:rPr>
          <w:snapToGrid w:val="0"/>
        </w:rPr>
        <w:t xml:space="preserve">a předání a převzetí vstupních podkladů dle čl.IV, odst.2 a odst.3 </w:t>
      </w:r>
      <w:r w:rsidR="00D46E3A" w:rsidRPr="00061743">
        <w:rPr>
          <w:snapToGrid w:val="0"/>
        </w:rPr>
        <w:t xml:space="preserve">smlouvy </w:t>
      </w:r>
      <w:r w:rsidRPr="00061743">
        <w:rPr>
          <w:snapToGrid w:val="0"/>
        </w:rPr>
        <w:t>realizován</w:t>
      </w:r>
      <w:r w:rsidR="00D46E3A" w:rsidRPr="00061743">
        <w:rPr>
          <w:snapToGrid w:val="0"/>
        </w:rPr>
        <w:t xml:space="preserve"> následovně: </w:t>
      </w:r>
    </w:p>
    <w:p w14:paraId="2F83E26E" w14:textId="29BBF581" w:rsidR="00D46E3A" w:rsidRPr="00061743" w:rsidRDefault="00FD7386" w:rsidP="00BC232B">
      <w:pPr>
        <w:pStyle w:val="Odstavecseseznamem"/>
        <w:numPr>
          <w:ilvl w:val="0"/>
          <w:numId w:val="18"/>
        </w:num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  <w:r w:rsidRPr="00061743">
        <w:rPr>
          <w:snapToGrid w:val="0"/>
        </w:rPr>
        <w:t>Zpracování Světelně-technických p</w:t>
      </w:r>
      <w:r w:rsidR="00D46E3A" w:rsidRPr="00061743">
        <w:rPr>
          <w:snapToGrid w:val="0"/>
        </w:rPr>
        <w:t xml:space="preserve">arametrů vybrané lokality </w:t>
      </w:r>
      <w:r w:rsidR="005A0B5A" w:rsidRPr="00061743">
        <w:rPr>
          <w:snapToGrid w:val="0"/>
        </w:rPr>
        <w:tab/>
      </w:r>
      <w:r w:rsidR="005A0B5A" w:rsidRPr="00061743">
        <w:rPr>
          <w:snapToGrid w:val="0"/>
        </w:rPr>
        <w:tab/>
      </w:r>
      <w:r w:rsidR="00D46E3A" w:rsidRPr="00061743">
        <w:rPr>
          <w:snapToGrid w:val="0"/>
        </w:rPr>
        <w:t>14 dnů</w:t>
      </w:r>
    </w:p>
    <w:p w14:paraId="768DBE4B" w14:textId="60D4B871" w:rsidR="00D46E3A" w:rsidRPr="00061743" w:rsidRDefault="00FD7386" w:rsidP="00BC232B">
      <w:pPr>
        <w:pStyle w:val="Odstavecseseznamem"/>
        <w:numPr>
          <w:ilvl w:val="0"/>
          <w:numId w:val="18"/>
        </w:num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  <w:r w:rsidRPr="00061743">
        <w:rPr>
          <w:snapToGrid w:val="0"/>
        </w:rPr>
        <w:t xml:space="preserve">Změření geometrie soustavy </w:t>
      </w:r>
      <w:r w:rsidR="005A0B5A" w:rsidRPr="00061743">
        <w:rPr>
          <w:snapToGrid w:val="0"/>
        </w:rPr>
        <w:tab/>
      </w:r>
      <w:r w:rsidR="005A0B5A" w:rsidRPr="00061743">
        <w:rPr>
          <w:snapToGrid w:val="0"/>
        </w:rPr>
        <w:tab/>
      </w:r>
      <w:r w:rsidR="005A0B5A" w:rsidRPr="00061743">
        <w:rPr>
          <w:snapToGrid w:val="0"/>
        </w:rPr>
        <w:tab/>
      </w:r>
      <w:r w:rsidR="005A0B5A" w:rsidRPr="00061743">
        <w:rPr>
          <w:snapToGrid w:val="0"/>
        </w:rPr>
        <w:tab/>
      </w:r>
      <w:r w:rsidR="005A0B5A" w:rsidRPr="00061743">
        <w:rPr>
          <w:snapToGrid w:val="0"/>
        </w:rPr>
        <w:tab/>
      </w:r>
      <w:r w:rsidR="005A0B5A" w:rsidRPr="00061743">
        <w:rPr>
          <w:snapToGrid w:val="0"/>
        </w:rPr>
        <w:tab/>
      </w:r>
      <w:r w:rsidRPr="00061743">
        <w:rPr>
          <w:snapToGrid w:val="0"/>
        </w:rPr>
        <w:t>14 dnů</w:t>
      </w:r>
    </w:p>
    <w:p w14:paraId="720A7E27" w14:textId="290C4156" w:rsidR="00D46E3A" w:rsidRPr="00061743" w:rsidRDefault="00D46E3A" w:rsidP="00BC232B">
      <w:pPr>
        <w:pStyle w:val="Odstavecseseznamem"/>
        <w:numPr>
          <w:ilvl w:val="0"/>
          <w:numId w:val="18"/>
        </w:num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  <w:r w:rsidRPr="00061743">
        <w:rPr>
          <w:snapToGrid w:val="0"/>
        </w:rPr>
        <w:t>z</w:t>
      </w:r>
      <w:r w:rsidR="00FD7386" w:rsidRPr="00061743">
        <w:rPr>
          <w:snapToGrid w:val="0"/>
        </w:rPr>
        <w:t xml:space="preserve">pracování Světelně-technických výpočtů </w:t>
      </w:r>
      <w:r w:rsidR="005A0B5A" w:rsidRPr="00061743">
        <w:rPr>
          <w:snapToGrid w:val="0"/>
        </w:rPr>
        <w:tab/>
      </w:r>
      <w:r w:rsidR="005A0B5A" w:rsidRPr="00061743">
        <w:rPr>
          <w:snapToGrid w:val="0"/>
        </w:rPr>
        <w:tab/>
      </w:r>
      <w:r w:rsidR="005A0B5A" w:rsidRPr="00061743">
        <w:rPr>
          <w:snapToGrid w:val="0"/>
        </w:rPr>
        <w:tab/>
      </w:r>
      <w:r w:rsidR="005A0B5A" w:rsidRPr="00061743">
        <w:rPr>
          <w:snapToGrid w:val="0"/>
        </w:rPr>
        <w:tab/>
      </w:r>
      <w:r w:rsidR="005A0B5A" w:rsidRPr="00061743">
        <w:rPr>
          <w:snapToGrid w:val="0"/>
        </w:rPr>
        <w:tab/>
      </w:r>
      <w:r w:rsidR="00FD7386" w:rsidRPr="00061743">
        <w:rPr>
          <w:snapToGrid w:val="0"/>
        </w:rPr>
        <w:t>30 dnů</w:t>
      </w:r>
    </w:p>
    <w:p w14:paraId="21D6C447" w14:textId="58144DF7" w:rsidR="00D46E3A" w:rsidRPr="00061743" w:rsidRDefault="005A0B5A" w:rsidP="00BC232B">
      <w:pPr>
        <w:pStyle w:val="Odstavecseseznamem"/>
        <w:numPr>
          <w:ilvl w:val="0"/>
          <w:numId w:val="18"/>
        </w:num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  <w:r w:rsidRPr="00061743">
        <w:rPr>
          <w:snapToGrid w:val="0"/>
        </w:rPr>
        <w:t>Zpracování příloh k z</w:t>
      </w:r>
      <w:r w:rsidR="00FD7386" w:rsidRPr="00061743">
        <w:rPr>
          <w:snapToGrid w:val="0"/>
        </w:rPr>
        <w:t xml:space="preserve">adávací dokumentaci </w:t>
      </w:r>
      <w:r w:rsidRPr="00061743">
        <w:rPr>
          <w:snapToGrid w:val="0"/>
        </w:rPr>
        <w:tab/>
      </w:r>
      <w:r w:rsidRPr="00061743">
        <w:rPr>
          <w:snapToGrid w:val="0"/>
        </w:rPr>
        <w:tab/>
      </w:r>
      <w:r w:rsidRPr="00061743">
        <w:rPr>
          <w:snapToGrid w:val="0"/>
        </w:rPr>
        <w:tab/>
      </w:r>
      <w:r w:rsidRPr="00061743">
        <w:rPr>
          <w:snapToGrid w:val="0"/>
        </w:rPr>
        <w:tab/>
      </w:r>
      <w:r w:rsidRPr="00061743">
        <w:rPr>
          <w:snapToGrid w:val="0"/>
        </w:rPr>
        <w:tab/>
      </w:r>
      <w:r w:rsidR="00FD7386" w:rsidRPr="00061743">
        <w:rPr>
          <w:snapToGrid w:val="0"/>
        </w:rPr>
        <w:t>14 dnů</w:t>
      </w:r>
    </w:p>
    <w:p w14:paraId="65FE0229" w14:textId="24FA5FCC" w:rsidR="007746E5" w:rsidRPr="00061743" w:rsidRDefault="005A0B5A" w:rsidP="00BC232B">
      <w:pPr>
        <w:pStyle w:val="Odstavecseseznamem"/>
        <w:numPr>
          <w:ilvl w:val="0"/>
          <w:numId w:val="18"/>
        </w:num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  <w:r w:rsidRPr="00061743">
        <w:rPr>
          <w:snapToGrid w:val="0"/>
        </w:rPr>
        <w:t>Převzetí podkladů a z</w:t>
      </w:r>
      <w:r w:rsidR="00FD7386" w:rsidRPr="00061743">
        <w:rPr>
          <w:snapToGrid w:val="0"/>
        </w:rPr>
        <w:t xml:space="preserve">pracování žádosti o dotaci z NPO </w:t>
      </w:r>
      <w:r w:rsidRPr="00061743">
        <w:rPr>
          <w:snapToGrid w:val="0"/>
        </w:rPr>
        <w:tab/>
      </w:r>
      <w:r w:rsidRPr="00061743">
        <w:rPr>
          <w:snapToGrid w:val="0"/>
        </w:rPr>
        <w:tab/>
      </w:r>
      <w:r w:rsidRPr="00061743">
        <w:rPr>
          <w:snapToGrid w:val="0"/>
        </w:rPr>
        <w:tab/>
      </w:r>
      <w:r w:rsidR="00FD7386" w:rsidRPr="00061743">
        <w:rPr>
          <w:snapToGrid w:val="0"/>
        </w:rPr>
        <w:t xml:space="preserve">60 dnů po </w:t>
      </w:r>
      <w:r w:rsidRPr="00061743">
        <w:rPr>
          <w:snapToGrid w:val="0"/>
        </w:rPr>
        <w:t xml:space="preserve"> </w:t>
      </w:r>
      <w:r w:rsidR="00FD7386" w:rsidRPr="00061743">
        <w:rPr>
          <w:snapToGrid w:val="0"/>
        </w:rPr>
        <w:t>ukončení ZŘ</w:t>
      </w:r>
      <w:r w:rsidR="006D2A4B" w:rsidRPr="00061743">
        <w:rPr>
          <w:snapToGrid w:val="0"/>
        </w:rPr>
        <w:t>.</w:t>
      </w:r>
    </w:p>
    <w:p w14:paraId="3439EE5A" w14:textId="4739CCE4" w:rsidR="006D2A4B" w:rsidRPr="00061743" w:rsidRDefault="006D2A4B" w:rsidP="006D2A4B">
      <w:p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</w:p>
    <w:p w14:paraId="0F761CB3" w14:textId="4137B8A6" w:rsidR="006D2A4B" w:rsidRPr="00061743" w:rsidRDefault="006D2A4B" w:rsidP="006D2A4B">
      <w:p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</w:p>
    <w:p w14:paraId="11B385EF" w14:textId="2F25DC32" w:rsidR="006D2A4B" w:rsidRPr="00061743" w:rsidRDefault="006D2A4B" w:rsidP="006D2A4B">
      <w:p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</w:p>
    <w:p w14:paraId="5A7D30BF" w14:textId="77777777" w:rsidR="006D2A4B" w:rsidRPr="00061743" w:rsidRDefault="006D2A4B" w:rsidP="006D2A4B">
      <w:p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</w:p>
    <w:p w14:paraId="5CA5BE6D" w14:textId="77777777" w:rsidR="007311E6" w:rsidRPr="00061743" w:rsidRDefault="007311E6" w:rsidP="00BC232B">
      <w:pPr>
        <w:numPr>
          <w:ilvl w:val="0"/>
          <w:numId w:val="12"/>
        </w:numPr>
        <w:tabs>
          <w:tab w:val="left" w:pos="1701"/>
          <w:tab w:val="left" w:pos="4678"/>
        </w:tabs>
        <w:spacing w:after="120"/>
        <w:jc w:val="center"/>
        <w:rPr>
          <w:b/>
          <w:snapToGrid w:val="0"/>
        </w:rPr>
      </w:pPr>
      <w:r w:rsidRPr="00061743">
        <w:rPr>
          <w:b/>
          <w:snapToGrid w:val="0"/>
        </w:rPr>
        <w:t>Odměna</w:t>
      </w:r>
    </w:p>
    <w:p w14:paraId="72DD6E25" w14:textId="77777777" w:rsidR="00D46E3A" w:rsidRPr="00061743" w:rsidRDefault="007311E6" w:rsidP="00BC232B">
      <w:pPr>
        <w:keepNext/>
        <w:numPr>
          <w:ilvl w:val="0"/>
          <w:numId w:val="4"/>
        </w:numPr>
        <w:tabs>
          <w:tab w:val="num" w:pos="360"/>
          <w:tab w:val="left" w:pos="1701"/>
          <w:tab w:val="left" w:pos="4678"/>
        </w:tabs>
        <w:spacing w:after="120" w:line="360" w:lineRule="auto"/>
        <w:ind w:left="426"/>
        <w:jc w:val="both"/>
        <w:rPr>
          <w:i/>
        </w:rPr>
      </w:pPr>
      <w:r w:rsidRPr="00061743">
        <w:rPr>
          <w:snapToGrid w:val="0"/>
        </w:rPr>
        <w:t>Smluvní st</w:t>
      </w:r>
      <w:r w:rsidR="00D46E3A" w:rsidRPr="00061743">
        <w:rPr>
          <w:snapToGrid w:val="0"/>
        </w:rPr>
        <w:t>rany sjednávají celkovou odměnu</w:t>
      </w:r>
      <w:r w:rsidRPr="00061743">
        <w:rPr>
          <w:snapToGrid w:val="0"/>
        </w:rPr>
        <w:t xml:space="preserve"> za </w:t>
      </w:r>
      <w:r w:rsidR="001D68FB" w:rsidRPr="00061743">
        <w:rPr>
          <w:snapToGrid w:val="0"/>
        </w:rPr>
        <w:t xml:space="preserve">poskytnutí plnění </w:t>
      </w:r>
      <w:r w:rsidR="00D46E3A" w:rsidRPr="00061743">
        <w:rPr>
          <w:snapToGrid w:val="0"/>
        </w:rPr>
        <w:t xml:space="preserve">následovně: </w:t>
      </w:r>
    </w:p>
    <w:p w14:paraId="1B9F9F14" w14:textId="01C0E3AC" w:rsidR="00340EC8" w:rsidRPr="00061743" w:rsidRDefault="00340EC8" w:rsidP="00D46E3A">
      <w:pPr>
        <w:keepNext/>
        <w:tabs>
          <w:tab w:val="left" w:pos="1701"/>
          <w:tab w:val="left" w:pos="4678"/>
        </w:tabs>
        <w:spacing w:after="120" w:line="360" w:lineRule="auto"/>
        <w:ind w:left="66"/>
        <w:jc w:val="both"/>
        <w:rPr>
          <w:i/>
        </w:rPr>
      </w:pPr>
      <w:r w:rsidRPr="00061743">
        <w:rPr>
          <w:i/>
        </w:rPr>
        <w:t xml:space="preserve">Tabulka </w:t>
      </w:r>
      <w:r w:rsidRPr="00061743">
        <w:rPr>
          <w:i/>
        </w:rPr>
        <w:fldChar w:fldCharType="begin"/>
      </w:r>
      <w:r w:rsidRPr="00061743">
        <w:rPr>
          <w:i/>
        </w:rPr>
        <w:instrText xml:space="preserve"> SEQ Tabulka \* ARABIC </w:instrText>
      </w:r>
      <w:r w:rsidRPr="00061743">
        <w:rPr>
          <w:i/>
        </w:rPr>
        <w:fldChar w:fldCharType="separate"/>
      </w:r>
      <w:r w:rsidRPr="00061743">
        <w:rPr>
          <w:i/>
          <w:noProof/>
        </w:rPr>
        <w:t>1</w:t>
      </w:r>
      <w:r w:rsidRPr="00061743">
        <w:rPr>
          <w:i/>
        </w:rPr>
        <w:fldChar w:fldCharType="end"/>
      </w:r>
      <w:r w:rsidRPr="00061743">
        <w:rPr>
          <w:i/>
          <w:noProof/>
        </w:rPr>
        <w:t xml:space="preserve">: </w:t>
      </w:r>
      <w:r w:rsidR="00D46E3A" w:rsidRPr="00061743">
        <w:rPr>
          <w:i/>
          <w:noProof/>
        </w:rPr>
        <w:t xml:space="preserve">Cena </w:t>
      </w:r>
    </w:p>
    <w:tbl>
      <w:tblPr>
        <w:tblW w:w="99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7137"/>
        <w:gridCol w:w="2126"/>
      </w:tblGrid>
      <w:tr w:rsidR="006D2A4B" w:rsidRPr="00061743" w14:paraId="0A228C38" w14:textId="77777777" w:rsidTr="00185791">
        <w:trPr>
          <w:trHeight w:val="364"/>
        </w:trPr>
        <w:tc>
          <w:tcPr>
            <w:tcW w:w="7807" w:type="dxa"/>
            <w:gridSpan w:val="2"/>
            <w:shd w:val="clear" w:color="auto" w:fill="BFBFBF"/>
            <w:vAlign w:val="center"/>
          </w:tcPr>
          <w:p w14:paraId="775EAB9B" w14:textId="6FA3AD7B" w:rsidR="006D2A4B" w:rsidRPr="00061743" w:rsidRDefault="006D2A4B" w:rsidP="006D2A4B">
            <w:pPr>
              <w:tabs>
                <w:tab w:val="left" w:pos="1701"/>
                <w:tab w:val="left" w:pos="4678"/>
              </w:tabs>
              <w:spacing w:before="60"/>
              <w:jc w:val="center"/>
              <w:rPr>
                <w:snapToGrid w:val="0"/>
              </w:rPr>
            </w:pPr>
            <w:bookmarkStart w:id="1" w:name="_Hlk7508636"/>
            <w:r w:rsidRPr="00061743">
              <w:rPr>
                <w:snapToGrid w:val="0"/>
              </w:rPr>
              <w:t xml:space="preserve">Úkon 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05EA5744" w14:textId="5EEA4574" w:rsidR="006D2A4B" w:rsidRPr="00061743" w:rsidRDefault="006D2A4B" w:rsidP="006D2A4B">
            <w:pPr>
              <w:tabs>
                <w:tab w:val="left" w:pos="1701"/>
                <w:tab w:val="left" w:pos="4678"/>
              </w:tabs>
              <w:spacing w:before="60"/>
              <w:jc w:val="center"/>
              <w:rPr>
                <w:snapToGrid w:val="0"/>
              </w:rPr>
            </w:pPr>
            <w:r w:rsidRPr="00061743">
              <w:rPr>
                <w:snapToGrid w:val="0"/>
              </w:rPr>
              <w:t>odměna ve výši</w:t>
            </w:r>
          </w:p>
        </w:tc>
      </w:tr>
      <w:tr w:rsidR="00D46E3A" w:rsidRPr="00061743" w14:paraId="269DD357" w14:textId="77777777" w:rsidTr="00185791">
        <w:trPr>
          <w:trHeight w:val="1228"/>
        </w:trPr>
        <w:tc>
          <w:tcPr>
            <w:tcW w:w="670" w:type="dxa"/>
            <w:shd w:val="clear" w:color="auto" w:fill="FFFFFF" w:themeFill="background1"/>
            <w:vAlign w:val="center"/>
          </w:tcPr>
          <w:p w14:paraId="0C335C9D" w14:textId="047EBA04" w:rsidR="00D46E3A" w:rsidRPr="00061743" w:rsidRDefault="00D46E3A" w:rsidP="006D2A4B">
            <w:pPr>
              <w:tabs>
                <w:tab w:val="num" w:pos="900"/>
                <w:tab w:val="left" w:pos="1701"/>
                <w:tab w:val="left" w:pos="4678"/>
              </w:tabs>
              <w:spacing w:before="60"/>
              <w:jc w:val="center"/>
              <w:rPr>
                <w:snapToGrid w:val="0"/>
              </w:rPr>
            </w:pPr>
            <w:r w:rsidRPr="00061743">
              <w:rPr>
                <w:snapToGrid w:val="0"/>
              </w:rPr>
              <w:t>1</w:t>
            </w:r>
          </w:p>
        </w:tc>
        <w:tc>
          <w:tcPr>
            <w:tcW w:w="7137" w:type="dxa"/>
            <w:shd w:val="clear" w:color="auto" w:fill="FFFFFF" w:themeFill="background1"/>
            <w:vAlign w:val="center"/>
          </w:tcPr>
          <w:p w14:paraId="2974A8D6" w14:textId="0E4F47F2" w:rsidR="00D46E3A" w:rsidRPr="00061743" w:rsidRDefault="00D46E3A" w:rsidP="006D2A4B">
            <w:pPr>
              <w:tabs>
                <w:tab w:val="left" w:pos="1701"/>
                <w:tab w:val="left" w:pos="4678"/>
              </w:tabs>
              <w:spacing w:before="60"/>
              <w:jc w:val="both"/>
              <w:rPr>
                <w:snapToGrid w:val="0"/>
              </w:rPr>
            </w:pPr>
            <w:r w:rsidRPr="00061743">
              <w:t>Světelně-technické parametry osvětlení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B7DDD40" w14:textId="7B8A4F13" w:rsidR="00D46E3A" w:rsidRPr="00061743" w:rsidRDefault="00D46E3A" w:rsidP="006D2A4B">
            <w:pPr>
              <w:tabs>
                <w:tab w:val="left" w:pos="1701"/>
                <w:tab w:val="left" w:pos="4678"/>
              </w:tabs>
              <w:spacing w:before="60"/>
              <w:jc w:val="center"/>
              <w:rPr>
                <w:snapToGrid w:val="0"/>
              </w:rPr>
            </w:pPr>
            <w:r w:rsidRPr="00061743">
              <w:rPr>
                <w:snapToGrid w:val="0"/>
              </w:rPr>
              <w:t>37</w:t>
            </w:r>
            <w:r w:rsidR="00F530B1" w:rsidRPr="00061743">
              <w:rPr>
                <w:snapToGrid w:val="0"/>
              </w:rPr>
              <w:t xml:space="preserve"> </w:t>
            </w:r>
            <w:r w:rsidRPr="00061743">
              <w:rPr>
                <w:snapToGrid w:val="0"/>
              </w:rPr>
              <w:t>800 Kč</w:t>
            </w:r>
            <w:r w:rsidR="00185791" w:rsidRPr="00061743">
              <w:rPr>
                <w:snapToGrid w:val="0"/>
              </w:rPr>
              <w:t xml:space="preserve"> bez DPH</w:t>
            </w:r>
            <w:r w:rsidRPr="00061743">
              <w:rPr>
                <w:snapToGrid w:val="0"/>
              </w:rPr>
              <w:t xml:space="preserve">  </w:t>
            </w:r>
          </w:p>
        </w:tc>
      </w:tr>
      <w:tr w:rsidR="0094723A" w:rsidRPr="00061743" w14:paraId="15BC079C" w14:textId="77777777" w:rsidTr="00185791">
        <w:tc>
          <w:tcPr>
            <w:tcW w:w="670" w:type="dxa"/>
            <w:shd w:val="clear" w:color="auto" w:fill="auto"/>
            <w:vAlign w:val="center"/>
          </w:tcPr>
          <w:p w14:paraId="6A6A02E1" w14:textId="7FF1D13C" w:rsidR="0094723A" w:rsidRPr="00061743" w:rsidRDefault="00F530B1" w:rsidP="006D2A4B">
            <w:pPr>
              <w:tabs>
                <w:tab w:val="num" w:pos="900"/>
                <w:tab w:val="left" w:pos="1701"/>
                <w:tab w:val="left" w:pos="4678"/>
              </w:tabs>
              <w:spacing w:before="60"/>
              <w:jc w:val="center"/>
              <w:rPr>
                <w:snapToGrid w:val="0"/>
              </w:rPr>
            </w:pPr>
            <w:r w:rsidRPr="00061743">
              <w:rPr>
                <w:snapToGrid w:val="0"/>
              </w:rPr>
              <w:t>2</w:t>
            </w:r>
          </w:p>
        </w:tc>
        <w:tc>
          <w:tcPr>
            <w:tcW w:w="7137" w:type="dxa"/>
            <w:shd w:val="clear" w:color="auto" w:fill="auto"/>
            <w:vAlign w:val="center"/>
          </w:tcPr>
          <w:p w14:paraId="11CCDC87" w14:textId="77777777" w:rsidR="0094723A" w:rsidRPr="00061743" w:rsidRDefault="00D46E3A" w:rsidP="006D2A4B">
            <w:pPr>
              <w:tabs>
                <w:tab w:val="num" w:pos="900"/>
                <w:tab w:val="left" w:pos="1701"/>
                <w:tab w:val="left" w:pos="4678"/>
              </w:tabs>
              <w:spacing w:before="60"/>
              <w:jc w:val="both"/>
              <w:rPr>
                <w:snapToGrid w:val="0"/>
              </w:rPr>
            </w:pPr>
            <w:r w:rsidRPr="00061743">
              <w:rPr>
                <w:snapToGrid w:val="0"/>
              </w:rPr>
              <w:t>Technická dokumentace</w:t>
            </w:r>
          </w:p>
          <w:p w14:paraId="41E515F9" w14:textId="64D9F997" w:rsidR="00D46E3A" w:rsidRPr="00061743" w:rsidRDefault="00D46E3A" w:rsidP="00BC232B">
            <w:pPr>
              <w:pStyle w:val="Odstavecseseznamem"/>
              <w:numPr>
                <w:ilvl w:val="0"/>
                <w:numId w:val="19"/>
              </w:numPr>
              <w:tabs>
                <w:tab w:val="left" w:pos="1701"/>
                <w:tab w:val="left" w:pos="4678"/>
              </w:tabs>
              <w:spacing w:before="60"/>
              <w:jc w:val="both"/>
              <w:rPr>
                <w:snapToGrid w:val="0"/>
              </w:rPr>
            </w:pPr>
            <w:r w:rsidRPr="00061743">
              <w:rPr>
                <w:snapToGrid w:val="0"/>
              </w:rPr>
              <w:t xml:space="preserve">Změření geometrie VO a osvětlovaného prostoru </w:t>
            </w:r>
          </w:p>
          <w:p w14:paraId="0C88C887" w14:textId="1948FC96" w:rsidR="00D46E3A" w:rsidRPr="00061743" w:rsidRDefault="00D46E3A" w:rsidP="00BC232B">
            <w:pPr>
              <w:pStyle w:val="Odstavecseseznamem"/>
              <w:numPr>
                <w:ilvl w:val="0"/>
                <w:numId w:val="19"/>
              </w:numPr>
              <w:tabs>
                <w:tab w:val="left" w:pos="1701"/>
                <w:tab w:val="left" w:pos="4678"/>
              </w:tabs>
              <w:spacing w:before="60"/>
              <w:jc w:val="both"/>
              <w:rPr>
                <w:snapToGrid w:val="0"/>
              </w:rPr>
            </w:pPr>
            <w:r w:rsidRPr="00061743">
              <w:rPr>
                <w:snapToGrid w:val="0"/>
              </w:rPr>
              <w:t xml:space="preserve">Zpracování světelně-technických výpočtů </w:t>
            </w:r>
          </w:p>
          <w:p w14:paraId="7FFD56F6" w14:textId="76819910" w:rsidR="00D46E3A" w:rsidRPr="00061743" w:rsidRDefault="00D46E3A" w:rsidP="00BC232B">
            <w:pPr>
              <w:pStyle w:val="Odstavecseseznamem"/>
              <w:numPr>
                <w:ilvl w:val="0"/>
                <w:numId w:val="19"/>
              </w:numPr>
              <w:tabs>
                <w:tab w:val="num" w:pos="900"/>
                <w:tab w:val="left" w:pos="1701"/>
                <w:tab w:val="left" w:pos="4678"/>
              </w:tabs>
              <w:spacing w:before="60"/>
              <w:jc w:val="both"/>
              <w:rPr>
                <w:snapToGrid w:val="0"/>
              </w:rPr>
            </w:pPr>
            <w:r w:rsidRPr="00061743">
              <w:rPr>
                <w:snapToGrid w:val="0"/>
              </w:rPr>
              <w:t>Kompletace technické dokumentace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FE2AC8" w14:textId="3DE2A78E" w:rsidR="0094723A" w:rsidRPr="00061743" w:rsidRDefault="00D46E3A" w:rsidP="006D2A4B">
            <w:pPr>
              <w:tabs>
                <w:tab w:val="left" w:pos="1701"/>
                <w:tab w:val="left" w:pos="4678"/>
              </w:tabs>
              <w:spacing w:before="60"/>
              <w:jc w:val="center"/>
              <w:rPr>
                <w:snapToGrid w:val="0"/>
              </w:rPr>
            </w:pPr>
            <w:r w:rsidRPr="00061743">
              <w:t>74</w:t>
            </w:r>
            <w:r w:rsidR="00F530B1" w:rsidRPr="00061743">
              <w:t xml:space="preserve"> </w:t>
            </w:r>
            <w:r w:rsidRPr="00061743">
              <w:t xml:space="preserve">600 Kč </w:t>
            </w:r>
            <w:r w:rsidR="00185791" w:rsidRPr="00061743">
              <w:t xml:space="preserve"> </w:t>
            </w:r>
            <w:r w:rsidR="00185791" w:rsidRPr="00061743">
              <w:rPr>
                <w:snapToGrid w:val="0"/>
              </w:rPr>
              <w:t xml:space="preserve">bez DPH  </w:t>
            </w:r>
          </w:p>
        </w:tc>
      </w:tr>
      <w:tr w:rsidR="00D46E3A" w:rsidRPr="00061743" w14:paraId="4E6F6FEA" w14:textId="77777777" w:rsidTr="00185791">
        <w:tc>
          <w:tcPr>
            <w:tcW w:w="670" w:type="dxa"/>
            <w:shd w:val="clear" w:color="auto" w:fill="auto"/>
          </w:tcPr>
          <w:p w14:paraId="697CB40D" w14:textId="7AF4E11B" w:rsidR="00D46E3A" w:rsidRPr="00061743" w:rsidRDefault="00F530B1" w:rsidP="006D2A4B">
            <w:pPr>
              <w:tabs>
                <w:tab w:val="num" w:pos="900"/>
                <w:tab w:val="left" w:pos="1701"/>
                <w:tab w:val="left" w:pos="4678"/>
              </w:tabs>
              <w:spacing w:before="60"/>
              <w:jc w:val="center"/>
              <w:rPr>
                <w:snapToGrid w:val="0"/>
              </w:rPr>
            </w:pPr>
            <w:r w:rsidRPr="00061743">
              <w:t>3</w:t>
            </w:r>
          </w:p>
        </w:tc>
        <w:tc>
          <w:tcPr>
            <w:tcW w:w="7137" w:type="dxa"/>
            <w:shd w:val="clear" w:color="auto" w:fill="auto"/>
          </w:tcPr>
          <w:p w14:paraId="1362DA42" w14:textId="77777777" w:rsidR="00D46E3A" w:rsidRPr="00061743" w:rsidRDefault="00D46E3A" w:rsidP="006D2A4B">
            <w:pPr>
              <w:tabs>
                <w:tab w:val="num" w:pos="900"/>
                <w:tab w:val="left" w:pos="1701"/>
                <w:tab w:val="left" w:pos="4678"/>
              </w:tabs>
              <w:spacing w:before="60"/>
              <w:jc w:val="both"/>
            </w:pPr>
            <w:r w:rsidRPr="00061743">
              <w:t>Zadávací dokumentace</w:t>
            </w:r>
          </w:p>
          <w:p w14:paraId="3DA3AA88" w14:textId="728EA6D8" w:rsidR="00D46E3A" w:rsidRPr="00061743" w:rsidRDefault="00D46E3A" w:rsidP="00BC232B">
            <w:pPr>
              <w:pStyle w:val="Odstavecseseznamem"/>
              <w:numPr>
                <w:ilvl w:val="0"/>
                <w:numId w:val="20"/>
              </w:numPr>
              <w:tabs>
                <w:tab w:val="left" w:pos="1701"/>
                <w:tab w:val="left" w:pos="4678"/>
              </w:tabs>
              <w:spacing w:before="60"/>
              <w:jc w:val="both"/>
              <w:rPr>
                <w:snapToGrid w:val="0"/>
              </w:rPr>
            </w:pPr>
            <w:r w:rsidRPr="00061743">
              <w:rPr>
                <w:snapToGrid w:val="0"/>
              </w:rPr>
              <w:t xml:space="preserve">Zpracování příloh k ZD </w:t>
            </w:r>
          </w:p>
          <w:p w14:paraId="70144264" w14:textId="51274B32" w:rsidR="00D46E3A" w:rsidRPr="00061743" w:rsidRDefault="00D46E3A" w:rsidP="00BC232B">
            <w:pPr>
              <w:pStyle w:val="Odstavecseseznamem"/>
              <w:numPr>
                <w:ilvl w:val="0"/>
                <w:numId w:val="20"/>
              </w:numPr>
              <w:tabs>
                <w:tab w:val="num" w:pos="900"/>
                <w:tab w:val="left" w:pos="1701"/>
                <w:tab w:val="left" w:pos="4678"/>
              </w:tabs>
              <w:spacing w:before="60"/>
              <w:jc w:val="both"/>
              <w:rPr>
                <w:snapToGrid w:val="0"/>
              </w:rPr>
            </w:pPr>
            <w:r w:rsidRPr="00061743">
              <w:rPr>
                <w:snapToGrid w:val="0"/>
              </w:rPr>
              <w:t xml:space="preserve">Zajištění odborné spolupráce v rámci ZŘ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43F734" w14:textId="3B42D5CB" w:rsidR="00D46E3A" w:rsidRPr="00061743" w:rsidRDefault="00F530B1" w:rsidP="006D2A4B">
            <w:pPr>
              <w:tabs>
                <w:tab w:val="left" w:pos="1701"/>
                <w:tab w:val="left" w:pos="4678"/>
              </w:tabs>
              <w:spacing w:before="60"/>
              <w:jc w:val="center"/>
              <w:rPr>
                <w:snapToGrid w:val="0"/>
              </w:rPr>
            </w:pPr>
            <w:r w:rsidRPr="00061743">
              <w:t xml:space="preserve">55 000 Kč </w:t>
            </w:r>
            <w:r w:rsidR="00185791" w:rsidRPr="00061743">
              <w:rPr>
                <w:snapToGrid w:val="0"/>
              </w:rPr>
              <w:t xml:space="preserve">bez DPH  </w:t>
            </w:r>
          </w:p>
        </w:tc>
      </w:tr>
      <w:tr w:rsidR="002727A0" w:rsidRPr="00061743" w14:paraId="6D5B6B11" w14:textId="77777777" w:rsidTr="00185791">
        <w:tc>
          <w:tcPr>
            <w:tcW w:w="670" w:type="dxa"/>
            <w:shd w:val="clear" w:color="auto" w:fill="auto"/>
            <w:vAlign w:val="center"/>
          </w:tcPr>
          <w:p w14:paraId="24253EAC" w14:textId="1F6CC1D2" w:rsidR="002727A0" w:rsidRPr="00061743" w:rsidRDefault="00F530B1" w:rsidP="006D2A4B">
            <w:pPr>
              <w:tabs>
                <w:tab w:val="num" w:pos="900"/>
                <w:tab w:val="left" w:pos="1701"/>
                <w:tab w:val="left" w:pos="4678"/>
              </w:tabs>
              <w:spacing w:before="60"/>
              <w:jc w:val="center"/>
              <w:rPr>
                <w:snapToGrid w:val="0"/>
              </w:rPr>
            </w:pPr>
            <w:r w:rsidRPr="00061743">
              <w:rPr>
                <w:snapToGrid w:val="0"/>
              </w:rPr>
              <w:t>4</w:t>
            </w:r>
          </w:p>
        </w:tc>
        <w:tc>
          <w:tcPr>
            <w:tcW w:w="7137" w:type="dxa"/>
            <w:shd w:val="clear" w:color="auto" w:fill="auto"/>
            <w:vAlign w:val="center"/>
          </w:tcPr>
          <w:p w14:paraId="1EB4B18F" w14:textId="77777777" w:rsidR="002727A0" w:rsidRPr="00061743" w:rsidRDefault="00D46E3A" w:rsidP="006D2A4B">
            <w:pPr>
              <w:tabs>
                <w:tab w:val="num" w:pos="900"/>
                <w:tab w:val="left" w:pos="1701"/>
                <w:tab w:val="left" w:pos="4678"/>
              </w:tabs>
              <w:spacing w:before="60"/>
              <w:jc w:val="both"/>
              <w:rPr>
                <w:snapToGrid w:val="0"/>
              </w:rPr>
            </w:pPr>
            <w:r w:rsidRPr="00061743">
              <w:rPr>
                <w:snapToGrid w:val="0"/>
              </w:rPr>
              <w:t xml:space="preserve">Žádost o dotaci z NPO </w:t>
            </w:r>
          </w:p>
          <w:p w14:paraId="21EEBFD1" w14:textId="5E0D96C6" w:rsidR="00D46E3A" w:rsidRPr="00061743" w:rsidRDefault="00D46E3A" w:rsidP="00BC232B">
            <w:pPr>
              <w:pStyle w:val="Odstavecseseznamem"/>
              <w:numPr>
                <w:ilvl w:val="0"/>
                <w:numId w:val="21"/>
              </w:numPr>
              <w:tabs>
                <w:tab w:val="left" w:pos="1701"/>
                <w:tab w:val="left" w:pos="4678"/>
              </w:tabs>
              <w:spacing w:before="60"/>
              <w:jc w:val="both"/>
              <w:rPr>
                <w:snapToGrid w:val="0"/>
              </w:rPr>
            </w:pPr>
            <w:r w:rsidRPr="00061743">
              <w:rPr>
                <w:snapToGrid w:val="0"/>
              </w:rPr>
              <w:t>Zpraco</w:t>
            </w:r>
            <w:r w:rsidR="00185791" w:rsidRPr="00061743">
              <w:rPr>
                <w:snapToGrid w:val="0"/>
              </w:rPr>
              <w:t>vání energetického posudku</w:t>
            </w:r>
          </w:p>
          <w:p w14:paraId="43E21E15" w14:textId="5F417A15" w:rsidR="00D46E3A" w:rsidRPr="00061743" w:rsidRDefault="00D46E3A" w:rsidP="00BC232B">
            <w:pPr>
              <w:pStyle w:val="Odstavecseseznamem"/>
              <w:numPr>
                <w:ilvl w:val="0"/>
                <w:numId w:val="21"/>
              </w:numPr>
              <w:tabs>
                <w:tab w:val="num" w:pos="900"/>
                <w:tab w:val="left" w:pos="1701"/>
                <w:tab w:val="left" w:pos="4678"/>
              </w:tabs>
              <w:spacing w:before="60"/>
              <w:jc w:val="both"/>
              <w:rPr>
                <w:snapToGrid w:val="0"/>
              </w:rPr>
            </w:pPr>
            <w:r w:rsidRPr="00061743">
              <w:rPr>
                <w:snapToGrid w:val="0"/>
              </w:rPr>
              <w:t>Zpracování příloh a podání žádosti o dotaci z NPO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A8DE0D" w14:textId="0E10931B" w:rsidR="002727A0" w:rsidRPr="00061743" w:rsidRDefault="00F530B1" w:rsidP="006D2A4B">
            <w:pPr>
              <w:tabs>
                <w:tab w:val="left" w:pos="1701"/>
                <w:tab w:val="left" w:pos="4678"/>
              </w:tabs>
              <w:spacing w:before="60"/>
              <w:jc w:val="center"/>
              <w:rPr>
                <w:b/>
                <w:snapToGrid w:val="0"/>
              </w:rPr>
            </w:pPr>
            <w:r w:rsidRPr="00061743">
              <w:t xml:space="preserve">63 250 Kč </w:t>
            </w:r>
            <w:r w:rsidR="00185791" w:rsidRPr="00061743">
              <w:rPr>
                <w:snapToGrid w:val="0"/>
              </w:rPr>
              <w:t xml:space="preserve">bez DPH  </w:t>
            </w:r>
          </w:p>
        </w:tc>
      </w:tr>
      <w:tr w:rsidR="00F530B1" w:rsidRPr="00061743" w14:paraId="56021C2D" w14:textId="77777777" w:rsidTr="00185791">
        <w:tc>
          <w:tcPr>
            <w:tcW w:w="670" w:type="dxa"/>
            <w:shd w:val="clear" w:color="auto" w:fill="auto"/>
            <w:vAlign w:val="center"/>
          </w:tcPr>
          <w:p w14:paraId="26DCB70D" w14:textId="77777777" w:rsidR="00F530B1" w:rsidRPr="00061743" w:rsidRDefault="00F530B1" w:rsidP="006D2A4B">
            <w:pPr>
              <w:tabs>
                <w:tab w:val="num" w:pos="900"/>
                <w:tab w:val="left" w:pos="1701"/>
                <w:tab w:val="left" w:pos="4678"/>
              </w:tabs>
              <w:spacing w:before="60"/>
              <w:jc w:val="center"/>
              <w:rPr>
                <w:snapToGrid w:val="0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14:paraId="7C673BCB" w14:textId="075F1F7B" w:rsidR="00F530B1" w:rsidRPr="00061743" w:rsidRDefault="00F530B1" w:rsidP="006D2A4B">
            <w:pPr>
              <w:tabs>
                <w:tab w:val="num" w:pos="900"/>
                <w:tab w:val="left" w:pos="1701"/>
                <w:tab w:val="left" w:pos="4678"/>
              </w:tabs>
              <w:spacing w:before="60"/>
              <w:rPr>
                <w:b/>
                <w:snapToGrid w:val="0"/>
              </w:rPr>
            </w:pPr>
            <w:r w:rsidRPr="00061743">
              <w:rPr>
                <w:b/>
                <w:snapToGrid w:val="0"/>
              </w:rPr>
              <w:t>Celkem bez DPH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D63B58" w14:textId="739EA3B9" w:rsidR="00F530B1" w:rsidRPr="00061743" w:rsidRDefault="00F530B1" w:rsidP="006D2A4B">
            <w:pPr>
              <w:jc w:val="center"/>
              <w:rPr>
                <w:snapToGrid w:val="0"/>
              </w:rPr>
            </w:pPr>
            <w:r w:rsidRPr="00061743">
              <w:rPr>
                <w:snapToGrid w:val="0"/>
              </w:rPr>
              <w:t>230 650 Kč</w:t>
            </w:r>
          </w:p>
          <w:p w14:paraId="1F6DE54A" w14:textId="77777777" w:rsidR="00F530B1" w:rsidRPr="00061743" w:rsidRDefault="00F530B1" w:rsidP="006D2A4B">
            <w:pPr>
              <w:tabs>
                <w:tab w:val="left" w:pos="1701"/>
                <w:tab w:val="left" w:pos="4678"/>
              </w:tabs>
              <w:spacing w:before="60"/>
              <w:jc w:val="center"/>
            </w:pPr>
          </w:p>
        </w:tc>
      </w:tr>
      <w:tr w:rsidR="00F530B1" w:rsidRPr="00061743" w14:paraId="28A45B09" w14:textId="77777777" w:rsidTr="00185791">
        <w:tc>
          <w:tcPr>
            <w:tcW w:w="670" w:type="dxa"/>
            <w:shd w:val="clear" w:color="auto" w:fill="auto"/>
            <w:vAlign w:val="center"/>
          </w:tcPr>
          <w:p w14:paraId="0D9DDA80" w14:textId="77777777" w:rsidR="00F530B1" w:rsidRPr="00061743" w:rsidRDefault="00F530B1" w:rsidP="006D2A4B">
            <w:pPr>
              <w:tabs>
                <w:tab w:val="num" w:pos="900"/>
                <w:tab w:val="left" w:pos="1701"/>
                <w:tab w:val="left" w:pos="4678"/>
              </w:tabs>
              <w:spacing w:before="60"/>
              <w:jc w:val="center"/>
              <w:rPr>
                <w:snapToGrid w:val="0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14:paraId="7BD414CC" w14:textId="5B1E53FA" w:rsidR="00F530B1" w:rsidRPr="00061743" w:rsidRDefault="00F530B1" w:rsidP="006D2A4B">
            <w:pPr>
              <w:tabs>
                <w:tab w:val="num" w:pos="900"/>
                <w:tab w:val="left" w:pos="1701"/>
                <w:tab w:val="left" w:pos="4678"/>
              </w:tabs>
              <w:spacing w:before="60"/>
              <w:rPr>
                <w:snapToGrid w:val="0"/>
              </w:rPr>
            </w:pPr>
            <w:r w:rsidRPr="00061743">
              <w:rPr>
                <w:snapToGrid w:val="0"/>
              </w:rPr>
              <w:t>DPH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2ECE13" w14:textId="7F6985E6" w:rsidR="00F530B1" w:rsidRPr="00061743" w:rsidRDefault="00F530B1" w:rsidP="006D2A4B">
            <w:pPr>
              <w:jc w:val="center"/>
              <w:rPr>
                <w:snapToGrid w:val="0"/>
              </w:rPr>
            </w:pPr>
            <w:r w:rsidRPr="00061743">
              <w:t>48</w:t>
            </w:r>
            <w:r w:rsidR="006D2A4B" w:rsidRPr="00061743">
              <w:t xml:space="preserve"> </w:t>
            </w:r>
            <w:r w:rsidRPr="00061743">
              <w:t>436,5</w:t>
            </w:r>
            <w:r w:rsidR="006D2A4B" w:rsidRPr="00061743">
              <w:t>0</w:t>
            </w:r>
            <w:r w:rsidRPr="00061743">
              <w:t xml:space="preserve"> Kč</w:t>
            </w:r>
          </w:p>
        </w:tc>
      </w:tr>
      <w:tr w:rsidR="00F530B1" w:rsidRPr="00061743" w14:paraId="5FA2F15D" w14:textId="77777777" w:rsidTr="00185791">
        <w:tc>
          <w:tcPr>
            <w:tcW w:w="670" w:type="dxa"/>
            <w:shd w:val="clear" w:color="auto" w:fill="auto"/>
            <w:vAlign w:val="center"/>
          </w:tcPr>
          <w:p w14:paraId="2D3285D7" w14:textId="77777777" w:rsidR="00F530B1" w:rsidRPr="00061743" w:rsidRDefault="00F530B1" w:rsidP="006D2A4B">
            <w:pPr>
              <w:tabs>
                <w:tab w:val="num" w:pos="900"/>
                <w:tab w:val="left" w:pos="1701"/>
                <w:tab w:val="left" w:pos="4678"/>
              </w:tabs>
              <w:spacing w:before="60"/>
              <w:jc w:val="center"/>
              <w:rPr>
                <w:b/>
                <w:snapToGrid w:val="0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14:paraId="06455FE0" w14:textId="1081270F" w:rsidR="00F530B1" w:rsidRPr="00061743" w:rsidRDefault="00F530B1" w:rsidP="006D2A4B">
            <w:pPr>
              <w:rPr>
                <w:b/>
                <w:snapToGrid w:val="0"/>
              </w:rPr>
            </w:pPr>
            <w:r w:rsidRPr="00061743">
              <w:rPr>
                <w:b/>
                <w:snapToGrid w:val="0"/>
              </w:rPr>
              <w:t xml:space="preserve">CELKEM S DPH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169321" w14:textId="486DDCCA" w:rsidR="00F530B1" w:rsidRPr="00061743" w:rsidRDefault="004A24B6" w:rsidP="006D2A4B">
            <w:pPr>
              <w:jc w:val="center"/>
              <w:rPr>
                <w:snapToGrid w:val="0"/>
              </w:rPr>
            </w:pPr>
            <w:r w:rsidRPr="00061743">
              <w:rPr>
                <w:snapToGrid w:val="0"/>
              </w:rPr>
              <w:t xml:space="preserve">  </w:t>
            </w:r>
            <w:r w:rsidR="00F530B1" w:rsidRPr="00061743">
              <w:rPr>
                <w:snapToGrid w:val="0"/>
              </w:rPr>
              <w:t>279</w:t>
            </w:r>
            <w:r w:rsidR="005C1374">
              <w:rPr>
                <w:snapToGrid w:val="0"/>
              </w:rPr>
              <w:t xml:space="preserve"> </w:t>
            </w:r>
            <w:r w:rsidR="00F530B1" w:rsidRPr="00061743">
              <w:rPr>
                <w:snapToGrid w:val="0"/>
              </w:rPr>
              <w:t>086,5</w:t>
            </w:r>
            <w:r w:rsidR="006D2A4B" w:rsidRPr="00061743">
              <w:rPr>
                <w:snapToGrid w:val="0"/>
              </w:rPr>
              <w:t>0</w:t>
            </w:r>
            <w:r w:rsidRPr="00061743">
              <w:rPr>
                <w:snapToGrid w:val="0"/>
              </w:rPr>
              <w:t xml:space="preserve"> Kč </w:t>
            </w:r>
          </w:p>
          <w:p w14:paraId="2E7BD4E4" w14:textId="77777777" w:rsidR="00F530B1" w:rsidRPr="00061743" w:rsidRDefault="00F530B1" w:rsidP="006D2A4B">
            <w:pPr>
              <w:tabs>
                <w:tab w:val="left" w:pos="1701"/>
                <w:tab w:val="left" w:pos="4678"/>
              </w:tabs>
              <w:spacing w:before="60"/>
              <w:jc w:val="center"/>
            </w:pPr>
          </w:p>
        </w:tc>
      </w:tr>
      <w:bookmarkEnd w:id="1"/>
    </w:tbl>
    <w:p w14:paraId="5B512EFF" w14:textId="78855220" w:rsidR="00340EC8" w:rsidRPr="00061743" w:rsidRDefault="00340EC8" w:rsidP="00340EC8">
      <w:pPr>
        <w:spacing w:after="120"/>
        <w:jc w:val="both"/>
        <w:rPr>
          <w:snapToGrid w:val="0"/>
        </w:rPr>
      </w:pPr>
    </w:p>
    <w:p w14:paraId="5484CF64" w14:textId="6FE73A4B" w:rsidR="007311E6" w:rsidRPr="00061743" w:rsidRDefault="00F75481" w:rsidP="00BC232B">
      <w:pPr>
        <w:numPr>
          <w:ilvl w:val="0"/>
          <w:numId w:val="4"/>
        </w:numPr>
        <w:tabs>
          <w:tab w:val="num" w:pos="360"/>
          <w:tab w:val="left" w:pos="1701"/>
          <w:tab w:val="left" w:pos="4678"/>
        </w:tabs>
        <w:spacing w:after="120"/>
        <w:jc w:val="both"/>
        <w:rPr>
          <w:snapToGrid w:val="0"/>
        </w:rPr>
      </w:pPr>
      <w:r w:rsidRPr="00061743">
        <w:rPr>
          <w:snapToGrid w:val="0"/>
        </w:rPr>
        <w:t>Odměn</w:t>
      </w:r>
      <w:r w:rsidR="0056446F" w:rsidRPr="00061743">
        <w:rPr>
          <w:snapToGrid w:val="0"/>
        </w:rPr>
        <w:t>a</w:t>
      </w:r>
      <w:r w:rsidR="00BC3A7E" w:rsidRPr="00061743">
        <w:rPr>
          <w:snapToGrid w:val="0"/>
        </w:rPr>
        <w:t xml:space="preserve"> </w:t>
      </w:r>
      <w:r w:rsidRPr="00061743">
        <w:rPr>
          <w:snapToGrid w:val="0"/>
        </w:rPr>
        <w:t>zahrnuje</w:t>
      </w:r>
      <w:r w:rsidR="007311E6" w:rsidRPr="00061743">
        <w:rPr>
          <w:snapToGrid w:val="0"/>
        </w:rPr>
        <w:t xml:space="preserve"> veškeré náklady, zejména:</w:t>
      </w:r>
    </w:p>
    <w:p w14:paraId="0615189B" w14:textId="77777777" w:rsidR="007311E6" w:rsidRPr="00061743" w:rsidRDefault="007311E6" w:rsidP="00BC232B">
      <w:pPr>
        <w:numPr>
          <w:ilvl w:val="0"/>
          <w:numId w:val="10"/>
        </w:numPr>
        <w:tabs>
          <w:tab w:val="left" w:pos="993"/>
        </w:tabs>
        <w:ind w:left="1418" w:hanging="284"/>
        <w:jc w:val="both"/>
        <w:rPr>
          <w:snapToGrid w:val="0"/>
        </w:rPr>
      </w:pPr>
      <w:r w:rsidRPr="00061743">
        <w:rPr>
          <w:snapToGrid w:val="0"/>
        </w:rPr>
        <w:t>cestovní náklady</w:t>
      </w:r>
      <w:r w:rsidR="008B288C" w:rsidRPr="00061743">
        <w:rPr>
          <w:snapToGrid w:val="0"/>
        </w:rPr>
        <w:t xml:space="preserve"> a náhrada zmeškaného času na cestě</w:t>
      </w:r>
      <w:r w:rsidRPr="00061743">
        <w:rPr>
          <w:snapToGrid w:val="0"/>
        </w:rPr>
        <w:t>;</w:t>
      </w:r>
    </w:p>
    <w:p w14:paraId="725DADA6" w14:textId="77777777" w:rsidR="002D6993" w:rsidRPr="00061743" w:rsidRDefault="007311E6" w:rsidP="00BC232B">
      <w:pPr>
        <w:numPr>
          <w:ilvl w:val="0"/>
          <w:numId w:val="10"/>
        </w:numPr>
        <w:tabs>
          <w:tab w:val="left" w:pos="993"/>
        </w:tabs>
        <w:ind w:left="1418" w:hanging="284"/>
        <w:jc w:val="both"/>
        <w:rPr>
          <w:snapToGrid w:val="0"/>
        </w:rPr>
      </w:pPr>
      <w:r w:rsidRPr="00061743">
        <w:rPr>
          <w:snapToGrid w:val="0"/>
        </w:rPr>
        <w:t>telekomunikační a poštovní náklady;</w:t>
      </w:r>
    </w:p>
    <w:p w14:paraId="0EDBB41E" w14:textId="77777777" w:rsidR="007311E6" w:rsidRPr="00061743" w:rsidRDefault="005830BC" w:rsidP="00BC232B">
      <w:pPr>
        <w:numPr>
          <w:ilvl w:val="0"/>
          <w:numId w:val="10"/>
        </w:numPr>
        <w:tabs>
          <w:tab w:val="left" w:pos="993"/>
        </w:tabs>
        <w:ind w:left="1418" w:hanging="284"/>
        <w:jc w:val="both"/>
        <w:rPr>
          <w:snapToGrid w:val="0"/>
        </w:rPr>
      </w:pPr>
      <w:r w:rsidRPr="00061743">
        <w:rPr>
          <w:snapToGrid w:val="0"/>
        </w:rPr>
        <w:t>náklady na pořízení kopií;</w:t>
      </w:r>
    </w:p>
    <w:p w14:paraId="485B466E" w14:textId="646FD66A" w:rsidR="007311E6" w:rsidRPr="00061743" w:rsidRDefault="007311E6" w:rsidP="00BC232B">
      <w:pPr>
        <w:numPr>
          <w:ilvl w:val="0"/>
          <w:numId w:val="10"/>
        </w:numPr>
        <w:tabs>
          <w:tab w:val="left" w:pos="993"/>
        </w:tabs>
        <w:spacing w:after="120"/>
        <w:ind w:left="1418" w:hanging="284"/>
        <w:jc w:val="both"/>
        <w:rPr>
          <w:snapToGrid w:val="0"/>
        </w:rPr>
      </w:pPr>
      <w:r w:rsidRPr="00061743">
        <w:rPr>
          <w:snapToGrid w:val="0"/>
        </w:rPr>
        <w:t>jiné náklady nezbytné pr</w:t>
      </w:r>
      <w:r w:rsidR="008B288C" w:rsidRPr="00061743">
        <w:rPr>
          <w:snapToGrid w:val="0"/>
        </w:rPr>
        <w:t>o řádné plnění předmětu smlouvy</w:t>
      </w:r>
      <w:r w:rsidR="0074230E" w:rsidRPr="00061743">
        <w:rPr>
          <w:snapToGrid w:val="0"/>
        </w:rPr>
        <w:t>.</w:t>
      </w:r>
    </w:p>
    <w:p w14:paraId="70A9CD77" w14:textId="71C0343C" w:rsidR="007311E6" w:rsidRPr="00061743" w:rsidRDefault="0074230E" w:rsidP="00BC232B">
      <w:pPr>
        <w:numPr>
          <w:ilvl w:val="0"/>
          <w:numId w:val="4"/>
        </w:numPr>
        <w:spacing w:after="120"/>
        <w:ind w:left="426" w:hanging="426"/>
        <w:jc w:val="both"/>
        <w:rPr>
          <w:snapToGrid w:val="0"/>
        </w:rPr>
      </w:pPr>
      <w:r w:rsidRPr="00061743">
        <w:rPr>
          <w:snapToGrid w:val="0"/>
        </w:rPr>
        <w:t>Poskytovatel</w:t>
      </w:r>
      <w:r w:rsidR="007311E6" w:rsidRPr="00061743">
        <w:rPr>
          <w:snapToGrid w:val="0"/>
        </w:rPr>
        <w:t xml:space="preserve"> nemá právo na samostatnou úhradu nákladů vynaložených v souvislosti s plněním svých závazků z</w:t>
      </w:r>
      <w:r w:rsidR="004117AC" w:rsidRPr="00061743">
        <w:rPr>
          <w:snapToGrid w:val="0"/>
        </w:rPr>
        <w:t>e</w:t>
      </w:r>
      <w:r w:rsidR="007311E6" w:rsidRPr="00061743">
        <w:rPr>
          <w:snapToGrid w:val="0"/>
        </w:rPr>
        <w:t xml:space="preserve"> smlouvy.</w:t>
      </w:r>
    </w:p>
    <w:p w14:paraId="3D3C3076" w14:textId="77777777" w:rsidR="007311E6" w:rsidRPr="00061743" w:rsidRDefault="007311E6" w:rsidP="004250F7">
      <w:pPr>
        <w:tabs>
          <w:tab w:val="left" w:pos="1701"/>
          <w:tab w:val="left" w:pos="4678"/>
        </w:tabs>
        <w:spacing w:after="120"/>
        <w:rPr>
          <w:b/>
          <w:snapToGrid w:val="0"/>
          <w:highlight w:val="red"/>
        </w:rPr>
      </w:pPr>
    </w:p>
    <w:p w14:paraId="491BFDCD" w14:textId="77777777" w:rsidR="007311E6" w:rsidRPr="00061743" w:rsidRDefault="007311E6" w:rsidP="00BC232B">
      <w:pPr>
        <w:numPr>
          <w:ilvl w:val="0"/>
          <w:numId w:val="12"/>
        </w:numPr>
        <w:tabs>
          <w:tab w:val="left" w:pos="1701"/>
          <w:tab w:val="left" w:pos="4678"/>
        </w:tabs>
        <w:spacing w:after="120"/>
        <w:jc w:val="center"/>
        <w:rPr>
          <w:b/>
          <w:snapToGrid w:val="0"/>
        </w:rPr>
      </w:pPr>
      <w:r w:rsidRPr="00061743">
        <w:rPr>
          <w:b/>
          <w:snapToGrid w:val="0"/>
        </w:rPr>
        <w:t>Platební podmínky</w:t>
      </w:r>
    </w:p>
    <w:p w14:paraId="26172F33" w14:textId="79D03C88" w:rsidR="00185791" w:rsidRPr="00061743" w:rsidRDefault="00185791" w:rsidP="00185791">
      <w:pPr>
        <w:spacing w:after="120"/>
        <w:jc w:val="both"/>
        <w:rPr>
          <w:snapToGrid w:val="0"/>
        </w:rPr>
      </w:pPr>
      <w:r w:rsidRPr="00061743">
        <w:rPr>
          <w:snapToGrid w:val="0"/>
        </w:rPr>
        <w:t xml:space="preserve">1. </w:t>
      </w:r>
      <w:r w:rsidR="00F94427" w:rsidRPr="00061743">
        <w:rPr>
          <w:snapToGrid w:val="0"/>
        </w:rPr>
        <w:t>Objednatel</w:t>
      </w:r>
      <w:r w:rsidR="007311E6" w:rsidRPr="00061743">
        <w:rPr>
          <w:snapToGrid w:val="0"/>
        </w:rPr>
        <w:t xml:space="preserve"> se zavazuj</w:t>
      </w:r>
      <w:r w:rsidR="00A32B8D" w:rsidRPr="00061743">
        <w:rPr>
          <w:snapToGrid w:val="0"/>
        </w:rPr>
        <w:t>e</w:t>
      </w:r>
      <w:r w:rsidR="007311E6" w:rsidRPr="00061743">
        <w:rPr>
          <w:snapToGrid w:val="0"/>
        </w:rPr>
        <w:t xml:space="preserve"> uhradit </w:t>
      </w:r>
      <w:r w:rsidR="00F94427" w:rsidRPr="00061743">
        <w:rPr>
          <w:snapToGrid w:val="0"/>
        </w:rPr>
        <w:t>Poskytovateli</w:t>
      </w:r>
      <w:r w:rsidR="00707035" w:rsidRPr="00061743">
        <w:rPr>
          <w:snapToGrid w:val="0"/>
        </w:rPr>
        <w:t xml:space="preserve"> odměnu </w:t>
      </w:r>
      <w:r w:rsidR="007311E6" w:rsidRPr="00061743">
        <w:rPr>
          <w:snapToGrid w:val="0"/>
        </w:rPr>
        <w:t>ve splátkách na</w:t>
      </w:r>
      <w:r w:rsidR="008D216B" w:rsidRPr="00061743">
        <w:rPr>
          <w:snapToGrid w:val="0"/>
        </w:rPr>
        <w:t> </w:t>
      </w:r>
      <w:r w:rsidR="007311E6" w:rsidRPr="00061743">
        <w:rPr>
          <w:snapToGrid w:val="0"/>
        </w:rPr>
        <w:t>základě daňových dokladů – faktur</w:t>
      </w:r>
      <w:r w:rsidR="00340EC8" w:rsidRPr="00061743">
        <w:rPr>
          <w:snapToGrid w:val="0"/>
        </w:rPr>
        <w:t>. Fakturována bude vždy část celkové odměny za příslušn</w:t>
      </w:r>
      <w:r w:rsidR="0074230E" w:rsidRPr="00061743">
        <w:rPr>
          <w:snapToGrid w:val="0"/>
        </w:rPr>
        <w:t>ou</w:t>
      </w:r>
      <w:r w:rsidR="00707035" w:rsidRPr="00061743">
        <w:rPr>
          <w:snapToGrid w:val="0"/>
        </w:rPr>
        <w:t xml:space="preserve"> fázi plnění předmětu smlouvy, a to následovně:</w:t>
      </w:r>
    </w:p>
    <w:p w14:paraId="0E760AE2" w14:textId="52CFE216" w:rsidR="00185791" w:rsidRPr="00061743" w:rsidRDefault="00707035" w:rsidP="00185791">
      <w:pPr>
        <w:spacing w:after="120"/>
        <w:jc w:val="both"/>
      </w:pPr>
      <w:r w:rsidRPr="00061743">
        <w:t>a) p</w:t>
      </w:r>
      <w:r w:rsidR="00185791" w:rsidRPr="00061743">
        <w:t xml:space="preserve">o dokončení světelně-technických parametrů osvětlení 37.800 Kč bez DPH </w:t>
      </w:r>
    </w:p>
    <w:p w14:paraId="2F022634" w14:textId="379F1B93" w:rsidR="00185791" w:rsidRPr="00061743" w:rsidRDefault="00707035" w:rsidP="00185791">
      <w:pPr>
        <w:spacing w:after="120"/>
        <w:jc w:val="both"/>
      </w:pPr>
      <w:r w:rsidRPr="00061743">
        <w:t>b) p</w:t>
      </w:r>
      <w:r w:rsidR="00185791" w:rsidRPr="00061743">
        <w:t xml:space="preserve">o dokončení technické dokumentace 74.600 Kč bez DPH </w:t>
      </w:r>
    </w:p>
    <w:p w14:paraId="6E41C242" w14:textId="6EF944BC" w:rsidR="00185791" w:rsidRPr="00061743" w:rsidRDefault="00707035" w:rsidP="00185791">
      <w:pPr>
        <w:spacing w:after="120"/>
        <w:jc w:val="both"/>
      </w:pPr>
      <w:r w:rsidRPr="00061743">
        <w:lastRenderedPageBreak/>
        <w:t>c) p</w:t>
      </w:r>
      <w:r w:rsidR="00185791" w:rsidRPr="00061743">
        <w:t xml:space="preserve">o zpracování příloh k zadávací dokumentaci 16.750 Kč bez DPH </w:t>
      </w:r>
    </w:p>
    <w:p w14:paraId="2523FDBD" w14:textId="77777777" w:rsidR="00285AC7" w:rsidRPr="00061743" w:rsidRDefault="00285AC7" w:rsidP="00185791">
      <w:pPr>
        <w:spacing w:after="120"/>
        <w:jc w:val="both"/>
      </w:pPr>
      <w:r w:rsidRPr="00061743">
        <w:t>d) p</w:t>
      </w:r>
      <w:r w:rsidR="00185791" w:rsidRPr="00061743">
        <w:t xml:space="preserve">o dokončení zadávacího řízení za odbornou spolupráci v </w:t>
      </w:r>
      <w:r w:rsidRPr="00061743">
        <w:t xml:space="preserve">rámci zadávacího řízení </w:t>
      </w:r>
    </w:p>
    <w:p w14:paraId="32A50D38" w14:textId="0C229111" w:rsidR="00185791" w:rsidRPr="00061743" w:rsidRDefault="00185791" w:rsidP="00185791">
      <w:pPr>
        <w:spacing w:after="120"/>
        <w:jc w:val="both"/>
      </w:pPr>
      <w:r w:rsidRPr="00061743">
        <w:t>38.250 Kč bez DPH</w:t>
      </w:r>
    </w:p>
    <w:p w14:paraId="5EF73B0B" w14:textId="4B44B02B" w:rsidR="00185791" w:rsidRPr="00061743" w:rsidRDefault="00285AC7" w:rsidP="00185791">
      <w:pPr>
        <w:spacing w:after="120"/>
        <w:jc w:val="both"/>
        <w:rPr>
          <w:snapToGrid w:val="0"/>
        </w:rPr>
      </w:pPr>
      <w:r w:rsidRPr="00061743">
        <w:t>e) p</w:t>
      </w:r>
      <w:r w:rsidR="00185791" w:rsidRPr="00061743">
        <w:t>o zpracování a odeslání žádosti o dotaci 63.250 Kč bez DPH</w:t>
      </w:r>
      <w:r w:rsidRPr="00061743">
        <w:t>.</w:t>
      </w:r>
    </w:p>
    <w:p w14:paraId="7A9957F3" w14:textId="77777777" w:rsidR="00185791" w:rsidRPr="00061743" w:rsidRDefault="0074230E" w:rsidP="00127AC9">
      <w:pPr>
        <w:pStyle w:val="Odstavecseseznamem"/>
        <w:numPr>
          <w:ilvl w:val="0"/>
          <w:numId w:val="17"/>
        </w:numPr>
        <w:tabs>
          <w:tab w:val="left" w:pos="1701"/>
          <w:tab w:val="left" w:pos="4678"/>
        </w:tabs>
        <w:spacing w:after="120"/>
        <w:ind w:left="426"/>
        <w:jc w:val="both"/>
        <w:rPr>
          <w:snapToGrid w:val="0"/>
        </w:rPr>
      </w:pPr>
      <w:r w:rsidRPr="00061743">
        <w:rPr>
          <w:snapToGrid w:val="0"/>
        </w:rPr>
        <w:t xml:space="preserve">Objednatel </w:t>
      </w:r>
      <w:r w:rsidR="00A32B8D" w:rsidRPr="00061743">
        <w:rPr>
          <w:snapToGrid w:val="0"/>
        </w:rPr>
        <w:t>nebude</w:t>
      </w:r>
      <w:r w:rsidR="00B701A3" w:rsidRPr="00061743">
        <w:rPr>
          <w:snapToGrid w:val="0"/>
        </w:rPr>
        <w:t xml:space="preserve"> poskytovat žádné zálohy.</w:t>
      </w:r>
    </w:p>
    <w:p w14:paraId="5215E648" w14:textId="6C119BF8" w:rsidR="007311E6" w:rsidRPr="00061743" w:rsidRDefault="007311E6" w:rsidP="00127AC9">
      <w:pPr>
        <w:pStyle w:val="Odstavecseseznamem"/>
        <w:numPr>
          <w:ilvl w:val="0"/>
          <w:numId w:val="17"/>
        </w:numPr>
        <w:tabs>
          <w:tab w:val="left" w:pos="1701"/>
          <w:tab w:val="left" w:pos="4678"/>
        </w:tabs>
        <w:spacing w:after="120"/>
        <w:ind w:left="426"/>
        <w:jc w:val="both"/>
        <w:rPr>
          <w:snapToGrid w:val="0"/>
        </w:rPr>
      </w:pPr>
      <w:r w:rsidRPr="00061743">
        <w:rPr>
          <w:snapToGrid w:val="0"/>
        </w:rPr>
        <w:t>Daňový doklad – faktura vždy musí obsahovat zejména tyto náležitosti:</w:t>
      </w:r>
    </w:p>
    <w:p w14:paraId="2D304C4C" w14:textId="77777777" w:rsidR="007311E6" w:rsidRPr="00061743" w:rsidRDefault="007311E6" w:rsidP="00BC232B">
      <w:pPr>
        <w:numPr>
          <w:ilvl w:val="0"/>
          <w:numId w:val="10"/>
        </w:numPr>
        <w:tabs>
          <w:tab w:val="left" w:pos="993"/>
        </w:tabs>
        <w:ind w:left="1418" w:hanging="284"/>
        <w:jc w:val="both"/>
        <w:rPr>
          <w:snapToGrid w:val="0"/>
        </w:rPr>
      </w:pPr>
      <w:r w:rsidRPr="00061743">
        <w:rPr>
          <w:snapToGrid w:val="0"/>
        </w:rPr>
        <w:t>označení a číslo dokladu;</w:t>
      </w:r>
    </w:p>
    <w:p w14:paraId="30EBC7EB" w14:textId="526BCAE4" w:rsidR="007311E6" w:rsidRPr="00061743" w:rsidRDefault="007311E6" w:rsidP="00BC232B">
      <w:pPr>
        <w:numPr>
          <w:ilvl w:val="0"/>
          <w:numId w:val="10"/>
        </w:numPr>
        <w:tabs>
          <w:tab w:val="left" w:pos="993"/>
        </w:tabs>
        <w:ind w:left="1418" w:hanging="284"/>
        <w:jc w:val="both"/>
        <w:rPr>
          <w:snapToGrid w:val="0"/>
        </w:rPr>
      </w:pPr>
      <w:r w:rsidRPr="00061743">
        <w:rPr>
          <w:snapToGrid w:val="0"/>
        </w:rPr>
        <w:t>označení smluvních stran</w:t>
      </w:r>
    </w:p>
    <w:p w14:paraId="606140B6" w14:textId="77777777" w:rsidR="007311E6" w:rsidRPr="00061743" w:rsidRDefault="007311E6" w:rsidP="00BC232B">
      <w:pPr>
        <w:numPr>
          <w:ilvl w:val="0"/>
          <w:numId w:val="10"/>
        </w:numPr>
        <w:tabs>
          <w:tab w:val="left" w:pos="993"/>
        </w:tabs>
        <w:ind w:left="1418" w:hanging="284"/>
        <w:jc w:val="both"/>
        <w:rPr>
          <w:snapToGrid w:val="0"/>
        </w:rPr>
      </w:pPr>
      <w:r w:rsidRPr="00061743">
        <w:rPr>
          <w:snapToGrid w:val="0"/>
        </w:rPr>
        <w:t>důvod fakturace, tj. předmět plnění a označení smlouvy;</w:t>
      </w:r>
    </w:p>
    <w:p w14:paraId="0DFC64C1" w14:textId="77777777" w:rsidR="007311E6" w:rsidRPr="00061743" w:rsidRDefault="007311E6" w:rsidP="00BC232B">
      <w:pPr>
        <w:numPr>
          <w:ilvl w:val="0"/>
          <w:numId w:val="10"/>
        </w:numPr>
        <w:tabs>
          <w:tab w:val="left" w:pos="993"/>
        </w:tabs>
        <w:ind w:left="1418" w:hanging="284"/>
        <w:jc w:val="both"/>
        <w:rPr>
          <w:snapToGrid w:val="0"/>
        </w:rPr>
      </w:pPr>
      <w:r w:rsidRPr="00061743">
        <w:rPr>
          <w:snapToGrid w:val="0"/>
        </w:rPr>
        <w:t>bankovní spojení, tj. označení bankovního ústavu a číslo účtu, na který má být odměna uhrazena;</w:t>
      </w:r>
    </w:p>
    <w:p w14:paraId="26B20367" w14:textId="77777777" w:rsidR="007311E6" w:rsidRPr="00061743" w:rsidRDefault="007311E6" w:rsidP="00BC232B">
      <w:pPr>
        <w:numPr>
          <w:ilvl w:val="0"/>
          <w:numId w:val="10"/>
        </w:numPr>
        <w:tabs>
          <w:tab w:val="left" w:pos="993"/>
        </w:tabs>
        <w:ind w:left="1418" w:hanging="284"/>
        <w:jc w:val="both"/>
        <w:rPr>
          <w:snapToGrid w:val="0"/>
        </w:rPr>
      </w:pPr>
      <w:r w:rsidRPr="00061743">
        <w:rPr>
          <w:snapToGrid w:val="0"/>
        </w:rPr>
        <w:t>datum uskutečnění zdanitelného plnění;</w:t>
      </w:r>
    </w:p>
    <w:p w14:paraId="16393E3E" w14:textId="77777777" w:rsidR="007311E6" w:rsidRPr="00061743" w:rsidRDefault="007311E6" w:rsidP="00BC232B">
      <w:pPr>
        <w:numPr>
          <w:ilvl w:val="0"/>
          <w:numId w:val="10"/>
        </w:numPr>
        <w:tabs>
          <w:tab w:val="left" w:pos="993"/>
        </w:tabs>
        <w:ind w:left="1418" w:hanging="284"/>
        <w:jc w:val="both"/>
        <w:rPr>
          <w:snapToGrid w:val="0"/>
        </w:rPr>
      </w:pPr>
      <w:r w:rsidRPr="00061743">
        <w:rPr>
          <w:snapToGrid w:val="0"/>
        </w:rPr>
        <w:t>datum vystavení faktury;</w:t>
      </w:r>
    </w:p>
    <w:p w14:paraId="2D15905D" w14:textId="77777777" w:rsidR="007311E6" w:rsidRPr="00061743" w:rsidRDefault="007311E6" w:rsidP="00BC232B">
      <w:pPr>
        <w:numPr>
          <w:ilvl w:val="0"/>
          <w:numId w:val="10"/>
        </w:numPr>
        <w:tabs>
          <w:tab w:val="left" w:pos="993"/>
        </w:tabs>
        <w:ind w:left="1418" w:hanging="284"/>
        <w:jc w:val="both"/>
        <w:rPr>
          <w:snapToGrid w:val="0"/>
        </w:rPr>
      </w:pPr>
      <w:r w:rsidRPr="00061743">
        <w:rPr>
          <w:snapToGrid w:val="0"/>
        </w:rPr>
        <w:t>splatnost faktury;</w:t>
      </w:r>
    </w:p>
    <w:p w14:paraId="030CF1C1" w14:textId="77777777" w:rsidR="00285AC7" w:rsidRPr="00061743" w:rsidRDefault="007311E6" w:rsidP="00285AC7">
      <w:pPr>
        <w:numPr>
          <w:ilvl w:val="0"/>
          <w:numId w:val="10"/>
        </w:numPr>
        <w:tabs>
          <w:tab w:val="left" w:pos="993"/>
        </w:tabs>
        <w:spacing w:after="120"/>
        <w:ind w:left="1418" w:hanging="284"/>
        <w:jc w:val="both"/>
        <w:rPr>
          <w:snapToGrid w:val="0"/>
        </w:rPr>
      </w:pPr>
      <w:r w:rsidRPr="00061743">
        <w:rPr>
          <w:snapToGrid w:val="0"/>
        </w:rPr>
        <w:t>částku k úhradě.</w:t>
      </w:r>
    </w:p>
    <w:p w14:paraId="2D8F70D6" w14:textId="092A1E31" w:rsidR="007311E6" w:rsidRPr="00061743" w:rsidRDefault="007311E6" w:rsidP="00285AC7">
      <w:pPr>
        <w:numPr>
          <w:ilvl w:val="0"/>
          <w:numId w:val="17"/>
        </w:numPr>
        <w:tabs>
          <w:tab w:val="left" w:pos="1701"/>
          <w:tab w:val="left" w:pos="4678"/>
        </w:tabs>
        <w:spacing w:after="120"/>
        <w:ind w:left="360"/>
        <w:jc w:val="both"/>
        <w:rPr>
          <w:snapToGrid w:val="0"/>
        </w:rPr>
      </w:pPr>
      <w:r w:rsidRPr="00061743">
        <w:rPr>
          <w:snapToGrid w:val="0"/>
        </w:rPr>
        <w:t>Splatnost faktury se sjednává v </w:t>
      </w:r>
      <w:r w:rsidR="00185791" w:rsidRPr="00061743">
        <w:rPr>
          <w:snapToGrid w:val="0"/>
        </w:rPr>
        <w:t>délce 14</w:t>
      </w:r>
      <w:r w:rsidR="009879F3" w:rsidRPr="00061743">
        <w:rPr>
          <w:snapToGrid w:val="0"/>
        </w:rPr>
        <w:t xml:space="preserve"> dnů od jejího doručení. </w:t>
      </w:r>
    </w:p>
    <w:p w14:paraId="72E8810E" w14:textId="64C90258" w:rsidR="007311E6" w:rsidRPr="00061743" w:rsidRDefault="002D60FE" w:rsidP="00BC232B">
      <w:pPr>
        <w:numPr>
          <w:ilvl w:val="0"/>
          <w:numId w:val="17"/>
        </w:numPr>
        <w:tabs>
          <w:tab w:val="left" w:pos="1701"/>
          <w:tab w:val="left" w:pos="4678"/>
        </w:tabs>
        <w:spacing w:after="120"/>
        <w:ind w:left="360"/>
        <w:jc w:val="both"/>
        <w:rPr>
          <w:snapToGrid w:val="0"/>
        </w:rPr>
      </w:pPr>
      <w:r w:rsidRPr="00061743">
        <w:rPr>
          <w:snapToGrid w:val="0"/>
        </w:rPr>
        <w:t>Objednatel</w:t>
      </w:r>
      <w:r w:rsidR="007311E6" w:rsidRPr="00061743">
        <w:rPr>
          <w:snapToGrid w:val="0"/>
        </w:rPr>
        <w:t xml:space="preserve"> j</w:t>
      </w:r>
      <w:r w:rsidR="00863A63" w:rsidRPr="00061743">
        <w:rPr>
          <w:snapToGrid w:val="0"/>
        </w:rPr>
        <w:t>e</w:t>
      </w:r>
      <w:r w:rsidR="007311E6" w:rsidRPr="00061743">
        <w:rPr>
          <w:snapToGrid w:val="0"/>
        </w:rPr>
        <w:t xml:space="preserve"> oprávněn před uplynutím lhůty splatnosti vrátit </w:t>
      </w:r>
      <w:r w:rsidRPr="00061743">
        <w:rPr>
          <w:snapToGrid w:val="0"/>
        </w:rPr>
        <w:t>Poskytovateli</w:t>
      </w:r>
      <w:r w:rsidR="007311E6" w:rsidRPr="00061743">
        <w:rPr>
          <w:snapToGrid w:val="0"/>
        </w:rPr>
        <w:t xml:space="preserve"> fakturu, která neobsahuje požadované náležitosti nebo obsahuje nesprávné údaje. Oprávněným vrácením faktury přestává běžet lhůta splatnosti. </w:t>
      </w:r>
      <w:r w:rsidRPr="00061743">
        <w:rPr>
          <w:snapToGrid w:val="0"/>
        </w:rPr>
        <w:t xml:space="preserve">Poskytovatel </w:t>
      </w:r>
      <w:r w:rsidR="007311E6" w:rsidRPr="00061743">
        <w:rPr>
          <w:snapToGrid w:val="0"/>
        </w:rPr>
        <w:t>vystaví novou fakturu se správnými údaji a</w:t>
      </w:r>
      <w:r w:rsidR="00FD00CE" w:rsidRPr="00061743">
        <w:rPr>
          <w:snapToGrid w:val="0"/>
        </w:rPr>
        <w:t> </w:t>
      </w:r>
      <w:r w:rsidR="007311E6" w:rsidRPr="00061743">
        <w:rPr>
          <w:snapToGrid w:val="0"/>
        </w:rPr>
        <w:t xml:space="preserve">dnem doručení </w:t>
      </w:r>
      <w:r w:rsidRPr="00061743">
        <w:rPr>
          <w:snapToGrid w:val="0"/>
        </w:rPr>
        <w:t>Objednateli</w:t>
      </w:r>
      <w:r w:rsidR="007311E6" w:rsidRPr="00061743">
        <w:rPr>
          <w:snapToGrid w:val="0"/>
        </w:rPr>
        <w:t xml:space="preserve"> začíná běžet nová lhůta splatnosti.</w:t>
      </w:r>
    </w:p>
    <w:p w14:paraId="5CABE295" w14:textId="7DD115FC" w:rsidR="007311E6" w:rsidRPr="00061743" w:rsidRDefault="002D60FE" w:rsidP="00BC232B">
      <w:pPr>
        <w:numPr>
          <w:ilvl w:val="0"/>
          <w:numId w:val="17"/>
        </w:numPr>
        <w:tabs>
          <w:tab w:val="left" w:pos="357"/>
          <w:tab w:val="left" w:pos="1701"/>
          <w:tab w:val="left" w:pos="4678"/>
        </w:tabs>
        <w:spacing w:after="120" w:line="276" w:lineRule="auto"/>
        <w:ind w:left="351" w:hanging="357"/>
        <w:jc w:val="both"/>
        <w:rPr>
          <w:snapToGrid w:val="0"/>
        </w:rPr>
      </w:pPr>
      <w:r w:rsidRPr="00061743">
        <w:t>Poskytovatel</w:t>
      </w:r>
      <w:r w:rsidR="007311E6" w:rsidRPr="00061743">
        <w:t xml:space="preserve"> touto smlouvou prohlašuje</w:t>
      </w:r>
      <w:r w:rsidR="00A60959" w:rsidRPr="00061743">
        <w:t>, že</w:t>
      </w:r>
      <w:r w:rsidR="007311E6" w:rsidRPr="00061743">
        <w:t>:</w:t>
      </w:r>
    </w:p>
    <w:p w14:paraId="49204891" w14:textId="77777777" w:rsidR="007311E6" w:rsidRPr="00061743" w:rsidRDefault="007311E6" w:rsidP="00BC232B">
      <w:pPr>
        <w:numPr>
          <w:ilvl w:val="0"/>
          <w:numId w:val="10"/>
        </w:numPr>
        <w:tabs>
          <w:tab w:val="left" w:pos="993"/>
        </w:tabs>
        <w:ind w:left="1418" w:hanging="284"/>
        <w:jc w:val="both"/>
        <w:rPr>
          <w:snapToGrid w:val="0"/>
        </w:rPr>
      </w:pPr>
      <w:r w:rsidRPr="00061743">
        <w:rPr>
          <w:snapToGrid w:val="0"/>
        </w:rPr>
        <w:t>nemá v úmyslu nezaplatit daň z přidané hodnoty u zdanitelného plnění podle</w:t>
      </w:r>
      <w:r w:rsidR="004117AC" w:rsidRPr="00061743">
        <w:rPr>
          <w:snapToGrid w:val="0"/>
        </w:rPr>
        <w:t> </w:t>
      </w:r>
      <w:r w:rsidRPr="00061743">
        <w:rPr>
          <w:snapToGrid w:val="0"/>
        </w:rPr>
        <w:t>smlouvy (dále jen „daň“),</w:t>
      </w:r>
    </w:p>
    <w:p w14:paraId="768CC5BA" w14:textId="77777777" w:rsidR="007311E6" w:rsidRPr="00061743" w:rsidRDefault="007311E6" w:rsidP="00BC232B">
      <w:pPr>
        <w:numPr>
          <w:ilvl w:val="0"/>
          <w:numId w:val="10"/>
        </w:numPr>
        <w:tabs>
          <w:tab w:val="left" w:pos="993"/>
        </w:tabs>
        <w:ind w:left="1418" w:hanging="284"/>
        <w:jc w:val="both"/>
        <w:rPr>
          <w:snapToGrid w:val="0"/>
        </w:rPr>
      </w:pPr>
      <w:r w:rsidRPr="00061743">
        <w:rPr>
          <w:snapToGrid w:val="0"/>
        </w:rPr>
        <w:t>nejsou mu známy skutečnosti nasvědčující tomu, že se dostane do postavení, kdy nemůže daň zaplatit a ani se ke dni podpisu smlouvy v takovém postavení nenachází,</w:t>
      </w:r>
    </w:p>
    <w:p w14:paraId="118A75B9" w14:textId="77777777" w:rsidR="007311E6" w:rsidRPr="00061743" w:rsidRDefault="007311E6" w:rsidP="00BC232B">
      <w:pPr>
        <w:numPr>
          <w:ilvl w:val="0"/>
          <w:numId w:val="10"/>
        </w:numPr>
        <w:tabs>
          <w:tab w:val="left" w:pos="993"/>
        </w:tabs>
        <w:spacing w:after="120"/>
        <w:ind w:left="1418" w:hanging="284"/>
        <w:jc w:val="both"/>
        <w:rPr>
          <w:snapToGrid w:val="0"/>
        </w:rPr>
      </w:pPr>
      <w:r w:rsidRPr="00061743">
        <w:rPr>
          <w:snapToGrid w:val="0"/>
        </w:rPr>
        <w:t>nezkrátí daň nebo nevyláká daňovou výhodu.</w:t>
      </w:r>
    </w:p>
    <w:p w14:paraId="07D2E525" w14:textId="77777777" w:rsidR="007311E6" w:rsidRPr="00061743" w:rsidRDefault="007311E6" w:rsidP="004250F7">
      <w:pPr>
        <w:tabs>
          <w:tab w:val="left" w:pos="1701"/>
          <w:tab w:val="left" w:pos="4678"/>
        </w:tabs>
        <w:spacing w:after="120"/>
        <w:ind w:left="360"/>
        <w:rPr>
          <w:snapToGrid w:val="0"/>
        </w:rPr>
      </w:pPr>
    </w:p>
    <w:p w14:paraId="392F3BF1" w14:textId="1EAF28C1" w:rsidR="002D60FE" w:rsidRPr="00061743" w:rsidRDefault="007311E6" w:rsidP="004D7963">
      <w:pPr>
        <w:numPr>
          <w:ilvl w:val="0"/>
          <w:numId w:val="12"/>
        </w:numPr>
        <w:tabs>
          <w:tab w:val="left" w:pos="1701"/>
          <w:tab w:val="left" w:pos="4678"/>
        </w:tabs>
        <w:spacing w:after="120"/>
        <w:jc w:val="center"/>
        <w:rPr>
          <w:b/>
          <w:snapToGrid w:val="0"/>
        </w:rPr>
      </w:pPr>
      <w:r w:rsidRPr="00061743">
        <w:rPr>
          <w:b/>
          <w:snapToGrid w:val="0"/>
        </w:rPr>
        <w:t xml:space="preserve">Sankce, náhrada </w:t>
      </w:r>
      <w:r w:rsidR="00F2780F" w:rsidRPr="00061743">
        <w:rPr>
          <w:b/>
          <w:snapToGrid w:val="0"/>
        </w:rPr>
        <w:t>škody</w:t>
      </w:r>
    </w:p>
    <w:p w14:paraId="08343306" w14:textId="5DA2C82F" w:rsidR="002D60FE" w:rsidRPr="00061743" w:rsidRDefault="000D026B" w:rsidP="000D026B">
      <w:pPr>
        <w:numPr>
          <w:ilvl w:val="0"/>
          <w:numId w:val="8"/>
        </w:numPr>
        <w:spacing w:after="120"/>
        <w:ind w:left="426"/>
        <w:jc w:val="both"/>
        <w:rPr>
          <w:snapToGrid w:val="0"/>
        </w:rPr>
      </w:pPr>
      <w:r w:rsidRPr="00061743">
        <w:rPr>
          <w:snapToGrid w:val="0"/>
        </w:rPr>
        <w:t>V případě prodlení Poskytovatele s řádným a bezvadným poskytnutím služeb dle předmětu této smlouvy v termínu dle článku V. této smlouvy, nejedná-li se o prodlení vzniklé v důsledku porušení povinností Objednatelem, je Poskytovatel povinen Zaplatit smluvní pokutu ve výši 1 000  Kč za každý započatý den prodlení.</w:t>
      </w:r>
    </w:p>
    <w:p w14:paraId="071BAC88" w14:textId="3B68108E" w:rsidR="007311E6" w:rsidRPr="00061743" w:rsidRDefault="007311E6" w:rsidP="00BC232B">
      <w:pPr>
        <w:numPr>
          <w:ilvl w:val="0"/>
          <w:numId w:val="8"/>
        </w:numPr>
        <w:spacing w:after="120"/>
        <w:ind w:left="426" w:hanging="426"/>
        <w:jc w:val="both"/>
        <w:rPr>
          <w:snapToGrid w:val="0"/>
        </w:rPr>
      </w:pPr>
      <w:r w:rsidRPr="00061743">
        <w:rPr>
          <w:snapToGrid w:val="0"/>
        </w:rPr>
        <w:t xml:space="preserve">Smluvní </w:t>
      </w:r>
      <w:r w:rsidR="004D7963" w:rsidRPr="00061743">
        <w:rPr>
          <w:snapToGrid w:val="0"/>
        </w:rPr>
        <w:t>pokuta</w:t>
      </w:r>
      <w:r w:rsidRPr="00061743">
        <w:rPr>
          <w:snapToGrid w:val="0"/>
        </w:rPr>
        <w:t xml:space="preserve">, úroky a náhrady </w:t>
      </w:r>
      <w:r w:rsidR="00F2780F" w:rsidRPr="00061743">
        <w:rPr>
          <w:snapToGrid w:val="0"/>
        </w:rPr>
        <w:t>škod</w:t>
      </w:r>
      <w:r w:rsidR="00131170" w:rsidRPr="00061743">
        <w:rPr>
          <w:snapToGrid w:val="0"/>
        </w:rPr>
        <w:t xml:space="preserve">y </w:t>
      </w:r>
      <w:r w:rsidRPr="00061743">
        <w:rPr>
          <w:snapToGrid w:val="0"/>
        </w:rPr>
        <w:t>dle smlouvy jsou splatné na základě písemné výzvy oprávněné smluvní strany doručené straně povinné</w:t>
      </w:r>
      <w:r w:rsidR="00F2780F" w:rsidRPr="00061743">
        <w:rPr>
          <w:snapToGrid w:val="0"/>
        </w:rPr>
        <w:t>, a to do 15 dnů ode dne doručení</w:t>
      </w:r>
      <w:r w:rsidRPr="00061743">
        <w:rPr>
          <w:snapToGrid w:val="0"/>
        </w:rPr>
        <w:t xml:space="preserve">. V případě prodlení povinné smluvní strany se zaplacením smluvním pokuty nebo </w:t>
      </w:r>
      <w:r w:rsidR="00131170" w:rsidRPr="00061743">
        <w:rPr>
          <w:snapToGrid w:val="0"/>
        </w:rPr>
        <w:t xml:space="preserve">s </w:t>
      </w:r>
      <w:r w:rsidRPr="00061743">
        <w:rPr>
          <w:snapToGrid w:val="0"/>
        </w:rPr>
        <w:t>náhrad</w:t>
      </w:r>
      <w:r w:rsidR="00131170" w:rsidRPr="00061743">
        <w:rPr>
          <w:snapToGrid w:val="0"/>
        </w:rPr>
        <w:t>ou</w:t>
      </w:r>
      <w:r w:rsidRPr="00061743">
        <w:rPr>
          <w:snapToGrid w:val="0"/>
        </w:rPr>
        <w:t xml:space="preserve"> </w:t>
      </w:r>
      <w:r w:rsidR="00F2780F" w:rsidRPr="00061743">
        <w:rPr>
          <w:snapToGrid w:val="0"/>
        </w:rPr>
        <w:t>škody</w:t>
      </w:r>
      <w:r w:rsidR="00131170" w:rsidRPr="00061743">
        <w:rPr>
          <w:snapToGrid w:val="0"/>
        </w:rPr>
        <w:t xml:space="preserve"> </w:t>
      </w:r>
      <w:r w:rsidRPr="00061743">
        <w:rPr>
          <w:snapToGrid w:val="0"/>
        </w:rPr>
        <w:t xml:space="preserve">je oprávněná smluvní strana oprávněna ke smluvní pokutě nebo náhradě </w:t>
      </w:r>
      <w:r w:rsidR="00131170" w:rsidRPr="00061743">
        <w:rPr>
          <w:snapToGrid w:val="0"/>
        </w:rPr>
        <w:t xml:space="preserve">újmy </w:t>
      </w:r>
      <w:r w:rsidRPr="00061743">
        <w:rPr>
          <w:snapToGrid w:val="0"/>
        </w:rPr>
        <w:t>účtovat úrok z</w:t>
      </w:r>
      <w:r w:rsidR="00396465" w:rsidRPr="00061743">
        <w:rPr>
          <w:snapToGrid w:val="0"/>
        </w:rPr>
        <w:t> </w:t>
      </w:r>
      <w:r w:rsidRPr="00061743">
        <w:rPr>
          <w:snapToGrid w:val="0"/>
        </w:rPr>
        <w:t>prodlení</w:t>
      </w:r>
      <w:r w:rsidR="00396465" w:rsidRPr="00061743">
        <w:rPr>
          <w:snapToGrid w:val="0"/>
        </w:rPr>
        <w:t xml:space="preserve"> ve výši stanovené právními předpisy</w:t>
      </w:r>
      <w:r w:rsidRPr="00061743">
        <w:rPr>
          <w:snapToGrid w:val="0"/>
        </w:rPr>
        <w:t>.</w:t>
      </w:r>
    </w:p>
    <w:p w14:paraId="4BB692AE" w14:textId="77777777" w:rsidR="007311E6" w:rsidRPr="00061743" w:rsidRDefault="007311E6" w:rsidP="004250F7">
      <w:pPr>
        <w:spacing w:after="120"/>
        <w:ind w:left="426"/>
        <w:rPr>
          <w:snapToGrid w:val="0"/>
        </w:rPr>
      </w:pPr>
    </w:p>
    <w:p w14:paraId="3625FCAC" w14:textId="77777777" w:rsidR="00F2780F" w:rsidRPr="00061743" w:rsidRDefault="00F2780F" w:rsidP="00BC232B">
      <w:pPr>
        <w:numPr>
          <w:ilvl w:val="0"/>
          <w:numId w:val="12"/>
        </w:numPr>
        <w:tabs>
          <w:tab w:val="left" w:pos="1701"/>
          <w:tab w:val="left" w:pos="4678"/>
        </w:tabs>
        <w:spacing w:after="120"/>
        <w:jc w:val="center"/>
        <w:rPr>
          <w:b/>
          <w:snapToGrid w:val="0"/>
        </w:rPr>
      </w:pPr>
      <w:r w:rsidRPr="00061743">
        <w:rPr>
          <w:b/>
          <w:snapToGrid w:val="0"/>
        </w:rPr>
        <w:t>Výpověď a odstoupení od smlouvy</w:t>
      </w:r>
    </w:p>
    <w:p w14:paraId="6A5B15B1" w14:textId="5221B523" w:rsidR="00842339" w:rsidRPr="00061743" w:rsidRDefault="007311E6" w:rsidP="00BC232B">
      <w:pPr>
        <w:numPr>
          <w:ilvl w:val="0"/>
          <w:numId w:val="9"/>
        </w:numPr>
        <w:spacing w:after="120"/>
        <w:ind w:left="426" w:hanging="426"/>
        <w:jc w:val="both"/>
        <w:rPr>
          <w:snapToGrid w:val="0"/>
        </w:rPr>
      </w:pPr>
      <w:r w:rsidRPr="00061743">
        <w:rPr>
          <w:snapToGrid w:val="0"/>
        </w:rPr>
        <w:t xml:space="preserve">Smluvní strany se dohodly, že </w:t>
      </w:r>
      <w:r w:rsidR="002B0AC8" w:rsidRPr="00061743">
        <w:rPr>
          <w:snapToGrid w:val="0"/>
        </w:rPr>
        <w:t>Objednatel</w:t>
      </w:r>
      <w:r w:rsidRPr="00061743">
        <w:rPr>
          <w:snapToGrid w:val="0"/>
        </w:rPr>
        <w:t xml:space="preserve"> j</w:t>
      </w:r>
      <w:r w:rsidR="008919F4" w:rsidRPr="00061743">
        <w:rPr>
          <w:snapToGrid w:val="0"/>
        </w:rPr>
        <w:t>e</w:t>
      </w:r>
      <w:r w:rsidRPr="00061743">
        <w:rPr>
          <w:snapToGrid w:val="0"/>
        </w:rPr>
        <w:t xml:space="preserve"> oprávněn smlouvu </w:t>
      </w:r>
      <w:r w:rsidR="00842339" w:rsidRPr="00061743">
        <w:rPr>
          <w:snapToGrid w:val="0"/>
        </w:rPr>
        <w:t xml:space="preserve">kdykoliv </w:t>
      </w:r>
      <w:r w:rsidRPr="00061743">
        <w:rPr>
          <w:snapToGrid w:val="0"/>
        </w:rPr>
        <w:t>vypovědět</w:t>
      </w:r>
      <w:r w:rsidR="00842339" w:rsidRPr="00061743">
        <w:rPr>
          <w:snapToGrid w:val="0"/>
        </w:rPr>
        <w:t>, a to i</w:t>
      </w:r>
      <w:r w:rsidR="00B360D4" w:rsidRPr="00061743">
        <w:rPr>
          <w:snapToGrid w:val="0"/>
        </w:rPr>
        <w:t> </w:t>
      </w:r>
      <w:r w:rsidR="00842339" w:rsidRPr="00061743">
        <w:rPr>
          <w:snapToGrid w:val="0"/>
        </w:rPr>
        <w:t>bez udání důvodů</w:t>
      </w:r>
      <w:r w:rsidRPr="00061743">
        <w:rPr>
          <w:snapToGrid w:val="0"/>
        </w:rPr>
        <w:t>.</w:t>
      </w:r>
      <w:r w:rsidR="00842339" w:rsidRPr="00061743">
        <w:rPr>
          <w:snapToGrid w:val="0"/>
        </w:rPr>
        <w:t xml:space="preserve"> Výpověď musí být vždy písemná a doručena druhé smluvní straně. </w:t>
      </w:r>
      <w:r w:rsidR="00842339" w:rsidRPr="00061743">
        <w:rPr>
          <w:snapToGrid w:val="0"/>
        </w:rPr>
        <w:lastRenderedPageBreak/>
        <w:t>Výpovědní doba je 14 dnů a počíná běžet 1. dne následujícího po dni, v němž byla písemná výpověď doručena druhé smluvní straně.</w:t>
      </w:r>
      <w:r w:rsidR="004D658F" w:rsidRPr="00061743">
        <w:rPr>
          <w:snapToGrid w:val="0"/>
        </w:rPr>
        <w:t xml:space="preserve"> </w:t>
      </w:r>
    </w:p>
    <w:p w14:paraId="435C24E1" w14:textId="77777777" w:rsidR="007311E6" w:rsidRPr="00061743" w:rsidRDefault="00DB4D45" w:rsidP="00BC232B">
      <w:pPr>
        <w:numPr>
          <w:ilvl w:val="0"/>
          <w:numId w:val="9"/>
        </w:numPr>
        <w:spacing w:after="120"/>
        <w:ind w:left="426" w:hanging="426"/>
        <w:jc w:val="both"/>
        <w:rPr>
          <w:snapToGrid w:val="0"/>
        </w:rPr>
      </w:pPr>
      <w:r w:rsidRPr="00061743">
        <w:rPr>
          <w:snapToGrid w:val="0"/>
        </w:rPr>
        <w:t>Zástupce</w:t>
      </w:r>
      <w:r w:rsidR="00842339" w:rsidRPr="00061743">
        <w:rPr>
          <w:snapToGrid w:val="0"/>
        </w:rPr>
        <w:t xml:space="preserve"> není oprávněn tuto smlouvu vypovědět.</w:t>
      </w:r>
    </w:p>
    <w:p w14:paraId="4DBAD206" w14:textId="77777777" w:rsidR="007311E6" w:rsidRPr="00061743" w:rsidRDefault="007311E6" w:rsidP="00BC232B">
      <w:pPr>
        <w:numPr>
          <w:ilvl w:val="0"/>
          <w:numId w:val="9"/>
        </w:numPr>
        <w:spacing w:after="120"/>
        <w:ind w:left="426" w:hanging="426"/>
        <w:jc w:val="both"/>
      </w:pPr>
      <w:r w:rsidRPr="00061743">
        <w:t>Poruší-li jedna ze smluvních stran podstatným způsobem povinnosti vyplývající pro ni z</w:t>
      </w:r>
      <w:r w:rsidR="004117AC" w:rsidRPr="00061743">
        <w:t>e </w:t>
      </w:r>
      <w:r w:rsidRPr="00061743">
        <w:t>smlouvy, je druhá smluvní strana oprávněna od smlouvy odstoupit a požadovat na smluvní straně, která podstatným způsobem povinnosti vyplývající pro ni z</w:t>
      </w:r>
      <w:r w:rsidR="004117AC" w:rsidRPr="00061743">
        <w:t>e</w:t>
      </w:r>
      <w:r w:rsidRPr="00061743">
        <w:t xml:space="preserve"> smlouvy porušila, náhradu vzniklé </w:t>
      </w:r>
      <w:r w:rsidR="004D658F" w:rsidRPr="00061743">
        <w:t>škody</w:t>
      </w:r>
      <w:r w:rsidRPr="00061743">
        <w:t>.</w:t>
      </w:r>
    </w:p>
    <w:p w14:paraId="1318041A" w14:textId="3E078914" w:rsidR="007311E6" w:rsidRPr="00061743" w:rsidRDefault="007311E6" w:rsidP="00BC232B">
      <w:pPr>
        <w:numPr>
          <w:ilvl w:val="0"/>
          <w:numId w:val="9"/>
        </w:numPr>
        <w:spacing w:after="120"/>
        <w:ind w:left="426" w:hanging="426"/>
        <w:jc w:val="both"/>
        <w:rPr>
          <w:snapToGrid w:val="0"/>
        </w:rPr>
      </w:pPr>
      <w:r w:rsidRPr="00061743">
        <w:rPr>
          <w:snapToGrid w:val="0"/>
        </w:rPr>
        <w:t xml:space="preserve">Poruší-li </w:t>
      </w:r>
      <w:r w:rsidR="002B0AC8" w:rsidRPr="00061743">
        <w:rPr>
          <w:snapToGrid w:val="0"/>
        </w:rPr>
        <w:t>Poskytovatel</w:t>
      </w:r>
      <w:r w:rsidRPr="00061743">
        <w:rPr>
          <w:snapToGrid w:val="0"/>
        </w:rPr>
        <w:t xml:space="preserve"> své povinnosti vyplývající ze smlouvy způsobem, který může poškodit práva nebo oprávněné zájmy </w:t>
      </w:r>
      <w:r w:rsidR="002B0AC8" w:rsidRPr="00061743">
        <w:rPr>
          <w:snapToGrid w:val="0"/>
        </w:rPr>
        <w:t>Objednatele</w:t>
      </w:r>
      <w:r w:rsidRPr="00061743">
        <w:rPr>
          <w:snapToGrid w:val="0"/>
        </w:rPr>
        <w:t xml:space="preserve"> a vadný stav neodstraní ani na základě písemné výzvy </w:t>
      </w:r>
      <w:r w:rsidR="002B0AC8" w:rsidRPr="00061743">
        <w:rPr>
          <w:snapToGrid w:val="0"/>
        </w:rPr>
        <w:t>Objednatele</w:t>
      </w:r>
      <w:r w:rsidRPr="00061743">
        <w:rPr>
          <w:snapToGrid w:val="0"/>
        </w:rPr>
        <w:t xml:space="preserve"> v dodatečně stanovené lhůtě (případně vadný stav již odstranit nelze), má se za to, že se jedná o podstatné porušení </w:t>
      </w:r>
      <w:r w:rsidR="004E4A49" w:rsidRPr="00061743">
        <w:rPr>
          <w:snapToGrid w:val="0"/>
        </w:rPr>
        <w:t>smlouvy</w:t>
      </w:r>
      <w:r w:rsidRPr="00061743">
        <w:rPr>
          <w:snapToGrid w:val="0"/>
        </w:rPr>
        <w:t xml:space="preserve"> a </w:t>
      </w:r>
      <w:r w:rsidR="002B0AC8" w:rsidRPr="00061743">
        <w:rPr>
          <w:snapToGrid w:val="0"/>
        </w:rPr>
        <w:t>Objednatel</w:t>
      </w:r>
      <w:r w:rsidRPr="00061743">
        <w:rPr>
          <w:snapToGrid w:val="0"/>
        </w:rPr>
        <w:t xml:space="preserve"> j</w:t>
      </w:r>
      <w:r w:rsidR="00345EB2" w:rsidRPr="00061743">
        <w:rPr>
          <w:snapToGrid w:val="0"/>
        </w:rPr>
        <w:t>e</w:t>
      </w:r>
      <w:r w:rsidRPr="00061743">
        <w:rPr>
          <w:snapToGrid w:val="0"/>
        </w:rPr>
        <w:t xml:space="preserve"> oprávněn od smlouvy odstoupit. Pokud </w:t>
      </w:r>
      <w:r w:rsidR="002B0AC8" w:rsidRPr="00061743">
        <w:rPr>
          <w:snapToGrid w:val="0"/>
        </w:rPr>
        <w:t>Poskytovatel</w:t>
      </w:r>
      <w:r w:rsidRPr="00061743">
        <w:rPr>
          <w:snapToGrid w:val="0"/>
        </w:rPr>
        <w:t xml:space="preserve"> některou z činností </w:t>
      </w:r>
      <w:r w:rsidR="004E4A49" w:rsidRPr="00061743">
        <w:rPr>
          <w:snapToGrid w:val="0"/>
        </w:rPr>
        <w:t>uloženou</w:t>
      </w:r>
      <w:r w:rsidRPr="00061743">
        <w:rPr>
          <w:snapToGrid w:val="0"/>
        </w:rPr>
        <w:t xml:space="preserve"> </w:t>
      </w:r>
      <w:r w:rsidR="00387638" w:rsidRPr="00061743">
        <w:rPr>
          <w:snapToGrid w:val="0"/>
        </w:rPr>
        <w:t>z</w:t>
      </w:r>
      <w:r w:rsidR="00B360D4" w:rsidRPr="00061743">
        <w:rPr>
          <w:snapToGrid w:val="0"/>
        </w:rPr>
        <w:t>ákonem</w:t>
      </w:r>
      <w:r w:rsidRPr="00061743">
        <w:rPr>
          <w:snapToGrid w:val="0"/>
        </w:rPr>
        <w:t xml:space="preserve"> neprovede nebo nezajistí, má se za to, že se jedná o podstatné porušení </w:t>
      </w:r>
      <w:r w:rsidR="004E4A49" w:rsidRPr="00061743">
        <w:rPr>
          <w:snapToGrid w:val="0"/>
        </w:rPr>
        <w:t>smlouvy</w:t>
      </w:r>
      <w:r w:rsidRPr="00061743">
        <w:rPr>
          <w:snapToGrid w:val="0"/>
        </w:rPr>
        <w:t>.</w:t>
      </w:r>
    </w:p>
    <w:p w14:paraId="1B621DB5" w14:textId="77777777" w:rsidR="007311E6" w:rsidRPr="00061743" w:rsidRDefault="007D4391" w:rsidP="00BC232B">
      <w:pPr>
        <w:numPr>
          <w:ilvl w:val="0"/>
          <w:numId w:val="9"/>
        </w:numPr>
        <w:spacing w:after="120"/>
        <w:ind w:left="426" w:hanging="426"/>
        <w:jc w:val="both"/>
        <w:rPr>
          <w:snapToGrid w:val="0"/>
        </w:rPr>
      </w:pPr>
      <w:r w:rsidRPr="00061743">
        <w:rPr>
          <w:snapToGrid w:val="0"/>
        </w:rPr>
        <w:t>O</w:t>
      </w:r>
      <w:r w:rsidR="007311E6" w:rsidRPr="00061743">
        <w:rPr>
          <w:snapToGrid w:val="0"/>
        </w:rPr>
        <w:t>dstoupení</w:t>
      </w:r>
      <w:r w:rsidRPr="00061743">
        <w:rPr>
          <w:snapToGrid w:val="0"/>
        </w:rPr>
        <w:t xml:space="preserve"> od smlouvy má účinky do budoucna a</w:t>
      </w:r>
      <w:r w:rsidR="007311E6" w:rsidRPr="00061743">
        <w:rPr>
          <w:snapToGrid w:val="0"/>
        </w:rPr>
        <w:t xml:space="preserve"> nastávají dnem následujícím po dni, kdy bylo písemné oznámení o odstoupení doručeno </w:t>
      </w:r>
      <w:r w:rsidR="00D34B24" w:rsidRPr="00061743">
        <w:rPr>
          <w:snapToGrid w:val="0"/>
        </w:rPr>
        <w:t>druhé smluvní straně</w:t>
      </w:r>
      <w:r w:rsidR="007311E6" w:rsidRPr="00061743">
        <w:rPr>
          <w:snapToGrid w:val="0"/>
        </w:rPr>
        <w:t xml:space="preserve">. Tím není dotčeno právo na náhradu </w:t>
      </w:r>
      <w:r w:rsidR="004D658F" w:rsidRPr="00061743">
        <w:rPr>
          <w:snapToGrid w:val="0"/>
        </w:rPr>
        <w:t>škody</w:t>
      </w:r>
      <w:r w:rsidR="00D34B24" w:rsidRPr="00061743">
        <w:rPr>
          <w:snapToGrid w:val="0"/>
        </w:rPr>
        <w:t xml:space="preserve"> </w:t>
      </w:r>
      <w:r w:rsidR="007311E6" w:rsidRPr="00061743">
        <w:rPr>
          <w:snapToGrid w:val="0"/>
        </w:rPr>
        <w:t xml:space="preserve">vzniklé z důvodu porušení povinností </w:t>
      </w:r>
      <w:r w:rsidR="00D34B24" w:rsidRPr="00061743">
        <w:rPr>
          <w:snapToGrid w:val="0"/>
        </w:rPr>
        <w:t xml:space="preserve">druhou smluvní stranou </w:t>
      </w:r>
      <w:r w:rsidR="007311E6" w:rsidRPr="00061743">
        <w:rPr>
          <w:snapToGrid w:val="0"/>
        </w:rPr>
        <w:t xml:space="preserve">sjednaných </w:t>
      </w:r>
      <w:r w:rsidR="004117AC" w:rsidRPr="00061743">
        <w:rPr>
          <w:snapToGrid w:val="0"/>
        </w:rPr>
        <w:t>ve </w:t>
      </w:r>
      <w:r w:rsidR="007311E6" w:rsidRPr="00061743">
        <w:rPr>
          <w:snapToGrid w:val="0"/>
        </w:rPr>
        <w:t>smlouvě.</w:t>
      </w:r>
    </w:p>
    <w:p w14:paraId="1E1A6E71" w14:textId="1FFB17F3" w:rsidR="007311E6" w:rsidRPr="00061743" w:rsidRDefault="004E4A49" w:rsidP="00BC232B">
      <w:pPr>
        <w:numPr>
          <w:ilvl w:val="0"/>
          <w:numId w:val="9"/>
        </w:numPr>
        <w:spacing w:after="120"/>
        <w:ind w:left="426" w:hanging="426"/>
        <w:jc w:val="both"/>
        <w:rPr>
          <w:snapToGrid w:val="0"/>
        </w:rPr>
      </w:pPr>
      <w:r w:rsidRPr="00061743">
        <w:rPr>
          <w:snapToGrid w:val="0"/>
        </w:rPr>
        <w:t xml:space="preserve">Odstoupení od smlouvy se nedotýká práva na zaplacení smluvní pokuty nebo úroků z prodlení, práv na náhradu </w:t>
      </w:r>
      <w:r w:rsidR="004D658F" w:rsidRPr="00061743">
        <w:rPr>
          <w:snapToGrid w:val="0"/>
        </w:rPr>
        <w:t>škody</w:t>
      </w:r>
      <w:r w:rsidR="00D34B24" w:rsidRPr="00061743">
        <w:rPr>
          <w:snapToGrid w:val="0"/>
        </w:rPr>
        <w:t xml:space="preserve"> </w:t>
      </w:r>
      <w:r w:rsidRPr="00061743">
        <w:rPr>
          <w:snapToGrid w:val="0"/>
        </w:rPr>
        <w:t xml:space="preserve">vzniklých z porušení smluvních povinností dle smlouvy ani ujednání, které mají vzhledem ke své povaze zavazovat zadavatele či </w:t>
      </w:r>
      <w:r w:rsidR="00387638" w:rsidRPr="00061743">
        <w:rPr>
          <w:snapToGrid w:val="0"/>
        </w:rPr>
        <w:t>Poskytovatele</w:t>
      </w:r>
      <w:r w:rsidRPr="00061743">
        <w:rPr>
          <w:snapToGrid w:val="0"/>
        </w:rPr>
        <w:t xml:space="preserve"> i po odstoupení od smlouvy</w:t>
      </w:r>
      <w:r w:rsidR="00733AEC" w:rsidRPr="00061743">
        <w:rPr>
          <w:snapToGrid w:val="0"/>
        </w:rPr>
        <w:t>.</w:t>
      </w:r>
    </w:p>
    <w:p w14:paraId="770B95AD" w14:textId="77777777" w:rsidR="007311E6" w:rsidRPr="00061743" w:rsidRDefault="007311E6" w:rsidP="004250F7">
      <w:pPr>
        <w:tabs>
          <w:tab w:val="left" w:pos="1701"/>
          <w:tab w:val="left" w:pos="4678"/>
        </w:tabs>
        <w:spacing w:after="120"/>
        <w:rPr>
          <w:b/>
          <w:snapToGrid w:val="0"/>
          <w:highlight w:val="yellow"/>
        </w:rPr>
      </w:pPr>
    </w:p>
    <w:p w14:paraId="127A09A2" w14:textId="6F5EA62D" w:rsidR="007311E6" w:rsidRPr="00061743" w:rsidRDefault="007311E6" w:rsidP="00BC232B">
      <w:pPr>
        <w:numPr>
          <w:ilvl w:val="0"/>
          <w:numId w:val="12"/>
        </w:numPr>
        <w:tabs>
          <w:tab w:val="left" w:pos="1701"/>
          <w:tab w:val="left" w:pos="4678"/>
        </w:tabs>
        <w:spacing w:after="120"/>
        <w:jc w:val="center"/>
        <w:rPr>
          <w:b/>
          <w:snapToGrid w:val="0"/>
        </w:rPr>
      </w:pPr>
      <w:r w:rsidRPr="00061743">
        <w:rPr>
          <w:b/>
          <w:snapToGrid w:val="0"/>
        </w:rPr>
        <w:t xml:space="preserve">mlčenlivost </w:t>
      </w:r>
    </w:p>
    <w:p w14:paraId="7BAA2E0A" w14:textId="53980B42" w:rsidR="00C24A54" w:rsidRPr="00061743" w:rsidRDefault="002B0AC8" w:rsidP="00BC232B">
      <w:pPr>
        <w:numPr>
          <w:ilvl w:val="0"/>
          <w:numId w:val="5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  <w:rPr>
          <w:snapToGrid w:val="0"/>
        </w:rPr>
      </w:pPr>
      <w:r w:rsidRPr="00061743">
        <w:rPr>
          <w:snapToGrid w:val="0"/>
        </w:rPr>
        <w:t>Poskytovatel</w:t>
      </w:r>
      <w:r w:rsidR="00C24A54" w:rsidRPr="00061743">
        <w:rPr>
          <w:snapToGrid w:val="0"/>
        </w:rPr>
        <w:t xml:space="preserve"> je povinen zachovávat mlčenlivost o všech záležitostech, o nichž se dozvěděl v</w:t>
      </w:r>
      <w:r w:rsidR="004B4771" w:rsidRPr="00061743">
        <w:rPr>
          <w:snapToGrid w:val="0"/>
        </w:rPr>
        <w:t> </w:t>
      </w:r>
      <w:r w:rsidR="00C24A54" w:rsidRPr="00061743">
        <w:rPr>
          <w:snapToGrid w:val="0"/>
        </w:rPr>
        <w:t>souvislosti s plněním předmětu smlouvy. Povinnosti m</w:t>
      </w:r>
      <w:r w:rsidR="00540FDB" w:rsidRPr="00061743">
        <w:rPr>
          <w:snapToGrid w:val="0"/>
        </w:rPr>
        <w:t>ůže</w:t>
      </w:r>
      <w:r w:rsidR="00C24A54" w:rsidRPr="00061743">
        <w:rPr>
          <w:snapToGrid w:val="0"/>
        </w:rPr>
        <w:t xml:space="preserve"> </w:t>
      </w:r>
      <w:r w:rsidR="00DB4D45" w:rsidRPr="00061743">
        <w:rPr>
          <w:snapToGrid w:val="0"/>
        </w:rPr>
        <w:t>zástupce</w:t>
      </w:r>
      <w:r w:rsidR="00C24A54" w:rsidRPr="00061743">
        <w:rPr>
          <w:snapToGrid w:val="0"/>
        </w:rPr>
        <w:t xml:space="preserve"> zprostit pouze </w:t>
      </w:r>
      <w:r w:rsidRPr="00061743">
        <w:rPr>
          <w:snapToGrid w:val="0"/>
        </w:rPr>
        <w:t>Objednatel.</w:t>
      </w:r>
      <w:r w:rsidR="00C24A54" w:rsidRPr="00061743">
        <w:rPr>
          <w:snapToGrid w:val="0"/>
        </w:rPr>
        <w:t xml:space="preserve"> Povinnost mlčenlivosti se vztahuje i na zaměstnance </w:t>
      </w:r>
      <w:r w:rsidR="00DB4D45" w:rsidRPr="00061743">
        <w:rPr>
          <w:snapToGrid w:val="0"/>
        </w:rPr>
        <w:t>zástupce</w:t>
      </w:r>
      <w:r w:rsidR="00C24A54" w:rsidRPr="00061743">
        <w:rPr>
          <w:snapToGrid w:val="0"/>
        </w:rPr>
        <w:t xml:space="preserve"> a další osoby, které </w:t>
      </w:r>
      <w:r w:rsidR="00DB4D45" w:rsidRPr="00061743">
        <w:rPr>
          <w:snapToGrid w:val="0"/>
        </w:rPr>
        <w:t>zástupce</w:t>
      </w:r>
      <w:r w:rsidR="00C24A54" w:rsidRPr="00061743">
        <w:rPr>
          <w:snapToGrid w:val="0"/>
        </w:rPr>
        <w:t xml:space="preserve"> </w:t>
      </w:r>
      <w:r w:rsidR="000F4C8C" w:rsidRPr="00061743">
        <w:rPr>
          <w:snapToGrid w:val="0"/>
        </w:rPr>
        <w:t>vy</w:t>
      </w:r>
      <w:r w:rsidR="00C24A54" w:rsidRPr="00061743">
        <w:rPr>
          <w:snapToGrid w:val="0"/>
        </w:rPr>
        <w:t>užije v souvislosti s plněním předmětu smlouvy.</w:t>
      </w:r>
    </w:p>
    <w:p w14:paraId="45016000" w14:textId="0AF4C7E9" w:rsidR="00C26B4A" w:rsidRPr="00061743" w:rsidRDefault="00C26B4A" w:rsidP="002B0AC8">
      <w:pPr>
        <w:tabs>
          <w:tab w:val="left" w:pos="1701"/>
          <w:tab w:val="left" w:pos="4678"/>
        </w:tabs>
        <w:spacing w:after="120"/>
        <w:rPr>
          <w:b/>
          <w:snapToGrid w:val="0"/>
        </w:rPr>
      </w:pPr>
    </w:p>
    <w:p w14:paraId="60CCAA2D" w14:textId="79B9EECE" w:rsidR="007311E6" w:rsidRPr="00061743" w:rsidRDefault="007311E6" w:rsidP="00DB111A">
      <w:pPr>
        <w:numPr>
          <w:ilvl w:val="0"/>
          <w:numId w:val="12"/>
        </w:numPr>
        <w:tabs>
          <w:tab w:val="left" w:pos="1701"/>
          <w:tab w:val="left" w:pos="4678"/>
        </w:tabs>
        <w:spacing w:after="120"/>
        <w:jc w:val="center"/>
        <w:rPr>
          <w:b/>
          <w:snapToGrid w:val="0"/>
        </w:rPr>
      </w:pPr>
      <w:r w:rsidRPr="00061743">
        <w:rPr>
          <w:b/>
          <w:snapToGrid w:val="0"/>
        </w:rPr>
        <w:t>Závěrečná ustanovení</w:t>
      </w:r>
    </w:p>
    <w:p w14:paraId="26A979CF" w14:textId="30B52120" w:rsidR="007311E6" w:rsidRPr="00061743" w:rsidRDefault="00FD6DEE" w:rsidP="00BC232B">
      <w:pPr>
        <w:numPr>
          <w:ilvl w:val="0"/>
          <w:numId w:val="6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  <w:rPr>
          <w:snapToGrid w:val="0"/>
        </w:rPr>
      </w:pPr>
      <w:r w:rsidRPr="00061743">
        <w:t>Práva a povinnosti smluvních stran výslovně v</w:t>
      </w:r>
      <w:r w:rsidR="004B4771" w:rsidRPr="00061743">
        <w:t>e</w:t>
      </w:r>
      <w:r w:rsidRPr="00061743">
        <w:t xml:space="preserve"> smlouvě neupravené se řídí příslušnými ustanoveními zákona č.</w:t>
      </w:r>
      <w:r w:rsidR="00A769AB" w:rsidRPr="00061743">
        <w:t xml:space="preserve"> 89/2012 Sb., O</w:t>
      </w:r>
      <w:r w:rsidR="004D658F" w:rsidRPr="00061743">
        <w:t>bčanský zákoník</w:t>
      </w:r>
      <w:r w:rsidRPr="00061743">
        <w:rPr>
          <w:snapToGrid w:val="0"/>
        </w:rPr>
        <w:t>,</w:t>
      </w:r>
      <w:r w:rsidRPr="00061743">
        <w:t xml:space="preserve"> přičemž strany si dohodly, že veškerá ustanovení zákona mají přednost před obecně zachovávanými zvyklostmi či zvyklostmi zavedenými mezi stranami.</w:t>
      </w:r>
      <w:r w:rsidR="004D658F" w:rsidRPr="00061743">
        <w:t xml:space="preserve"> </w:t>
      </w:r>
    </w:p>
    <w:p w14:paraId="4EB2BE89" w14:textId="7A92E908" w:rsidR="00C26B4A" w:rsidRPr="00061743" w:rsidRDefault="002B0AC8" w:rsidP="00BC232B">
      <w:pPr>
        <w:numPr>
          <w:ilvl w:val="0"/>
          <w:numId w:val="6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</w:pPr>
      <w:r w:rsidRPr="00061743">
        <w:t xml:space="preserve">Objednatel </w:t>
      </w:r>
      <w:r w:rsidR="00C26B4A" w:rsidRPr="00061743">
        <w:t>j</w:t>
      </w:r>
      <w:r w:rsidR="00345EB2" w:rsidRPr="00061743">
        <w:t>e</w:t>
      </w:r>
      <w:r w:rsidR="00C26B4A" w:rsidRPr="00061743">
        <w:t xml:space="preserve"> oprávněn k výkonu práv duševního vlastnictví a k použití výstupů </w:t>
      </w:r>
      <w:r w:rsidRPr="00061743">
        <w:t xml:space="preserve">předmětu smlouvy </w:t>
      </w:r>
      <w:r w:rsidR="00C26B4A" w:rsidRPr="00061743">
        <w:t>v rozsahu, v jakém je to nutné k dosažení účelu smlouvy. Licence je poskytnuta jako nevýhradní, bezúplatně a na dobu trvání práv duševního vlastnictví.</w:t>
      </w:r>
    </w:p>
    <w:p w14:paraId="3A445A6C" w14:textId="77777777" w:rsidR="00454449" w:rsidRPr="00061743" w:rsidRDefault="00454449" w:rsidP="00BC232B">
      <w:pPr>
        <w:numPr>
          <w:ilvl w:val="0"/>
          <w:numId w:val="6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</w:pPr>
      <w:r w:rsidRPr="00061743">
        <w:t>Postoupení práv a povinností vzniklých z této smlouvy včetně případného postoupení pohledávek z této smlouvy, případně postoupení této smlouvy jako celku/anebo její části nesmí být nelze platně uskutečnit bez předchozího písemného souhlasu ostatních smluvních stran.</w:t>
      </w:r>
    </w:p>
    <w:p w14:paraId="1F03459B" w14:textId="77777777" w:rsidR="00454449" w:rsidRPr="00061743" w:rsidRDefault="00454449" w:rsidP="00BC232B">
      <w:pPr>
        <w:numPr>
          <w:ilvl w:val="0"/>
          <w:numId w:val="6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</w:pPr>
      <w:r w:rsidRPr="00061743">
        <w:t>Smluvní strany se ve smyslu ustanovení § 558 odst. 2 občanského zákoníku dohodly, že obchodní zvyklosti nemají přednost před ustanovením zákona.</w:t>
      </w:r>
    </w:p>
    <w:p w14:paraId="5B91FE09" w14:textId="77777777" w:rsidR="00504D7B" w:rsidRPr="00061743" w:rsidRDefault="00504D7B" w:rsidP="00BC232B">
      <w:pPr>
        <w:numPr>
          <w:ilvl w:val="0"/>
          <w:numId w:val="6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  <w:rPr>
          <w:snapToGrid w:val="0"/>
        </w:rPr>
      </w:pPr>
      <w:r w:rsidRPr="00061743">
        <w:lastRenderedPageBreak/>
        <w:t>Vztahuje-li se důvod neplatnosti jen na některé ustanovení smlouvy, je neplatným pouze toto</w:t>
      </w:r>
      <w:r w:rsidRPr="00061743">
        <w:rPr>
          <w:snapToGrid w:val="0"/>
        </w:rPr>
        <w:t xml:space="preserve"> ustanovení, pokud z jeho povahy nebo obsahu anebo z okolností, za nichž bylo sjednáno, nevyplývá, že je nelze oddělit od ostatního obsahu smlouvy. </w:t>
      </w:r>
    </w:p>
    <w:p w14:paraId="0ACB77FD" w14:textId="05798B27" w:rsidR="00003252" w:rsidRPr="00061743" w:rsidRDefault="002B0AC8" w:rsidP="00BC232B">
      <w:pPr>
        <w:numPr>
          <w:ilvl w:val="0"/>
          <w:numId w:val="6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</w:pPr>
      <w:r w:rsidRPr="00061743">
        <w:t>Poskytovatel</w:t>
      </w:r>
      <w:r w:rsidR="00EC2C25" w:rsidRPr="00061743">
        <w:t xml:space="preserve"> </w:t>
      </w:r>
      <w:r w:rsidR="00003252" w:rsidRPr="00061743">
        <w:t>prohlašuje, že neporušuje etické principy, principy společenské odpovědnosti a základní lidská práva.</w:t>
      </w:r>
    </w:p>
    <w:p w14:paraId="3AC6DAC9" w14:textId="3B124802" w:rsidR="007311E6" w:rsidRPr="00061743" w:rsidRDefault="007311E6" w:rsidP="00BC232B">
      <w:pPr>
        <w:numPr>
          <w:ilvl w:val="0"/>
          <w:numId w:val="6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</w:pPr>
      <w:r w:rsidRPr="00061743">
        <w:t xml:space="preserve">Smlouva je </w:t>
      </w:r>
      <w:r w:rsidR="00F342B7" w:rsidRPr="00061743">
        <w:t>sepsána</w:t>
      </w:r>
      <w:r w:rsidRPr="00061743">
        <w:t xml:space="preserve"> v</w:t>
      </w:r>
      <w:r w:rsidR="000267B6" w:rsidRPr="00061743">
        <w:t>e</w:t>
      </w:r>
      <w:r w:rsidR="002B0AC8" w:rsidRPr="00061743">
        <w:t xml:space="preserve"> dvou vyhotoveních, kdy každá smluvní strana obdrží po jednom vyhotovení.</w:t>
      </w:r>
    </w:p>
    <w:p w14:paraId="735FC61A" w14:textId="77777777" w:rsidR="007311E6" w:rsidRPr="00061743" w:rsidRDefault="004B4771" w:rsidP="00BC232B">
      <w:pPr>
        <w:numPr>
          <w:ilvl w:val="0"/>
          <w:numId w:val="6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</w:pPr>
      <w:r w:rsidRPr="00061743">
        <w:t>S</w:t>
      </w:r>
      <w:r w:rsidR="00FD6DEE" w:rsidRPr="00061743">
        <w:t>mlouvu je možno měnit pouze dohodou, a to formou písemných dodatků podepsaných oběma smluvními stranami.</w:t>
      </w:r>
    </w:p>
    <w:p w14:paraId="3C3FD419" w14:textId="1955388C" w:rsidR="007311E6" w:rsidRPr="00061743" w:rsidRDefault="00A02551" w:rsidP="00BC232B">
      <w:pPr>
        <w:numPr>
          <w:ilvl w:val="0"/>
          <w:numId w:val="6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</w:pPr>
      <w:r w:rsidRPr="00061743">
        <w:t>Vzhlede</w:t>
      </w:r>
      <w:r w:rsidR="002B0AC8" w:rsidRPr="00061743">
        <w:t>m k veřejnoprávnímu charakteru O</w:t>
      </w:r>
      <w:r w:rsidRPr="00061743">
        <w:t xml:space="preserve">bjednatele </w:t>
      </w:r>
      <w:r w:rsidR="002B0AC8" w:rsidRPr="00061743">
        <w:t>Poskytovatel s</w:t>
      </w:r>
      <w:r w:rsidRPr="00061743">
        <w:t>vým podpi</w:t>
      </w:r>
      <w:r w:rsidR="00A769AB" w:rsidRPr="00061743">
        <w:t>sem pod textem smlouvy uděluje O</w:t>
      </w:r>
      <w:r w:rsidRPr="00061743">
        <w:t>bjednateli svůj výslovný souhlas se zveřejněním plného zněn</w:t>
      </w:r>
      <w:r w:rsidR="004D658F" w:rsidRPr="00061743">
        <w:t>í smlouvy</w:t>
      </w:r>
      <w:r w:rsidR="00B360D4" w:rsidRPr="00061743">
        <w:t>.</w:t>
      </w:r>
    </w:p>
    <w:p w14:paraId="77B89846" w14:textId="77777777" w:rsidR="004B4771" w:rsidRPr="00061743" w:rsidRDefault="004B4771" w:rsidP="00BC232B">
      <w:pPr>
        <w:numPr>
          <w:ilvl w:val="0"/>
          <w:numId w:val="6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</w:pPr>
      <w:r w:rsidRPr="00061743">
        <w:t>Smlouva nabývá platnosti dnem podpisu smluvními stranami, v případě, že je smlouva podepisována smluvními stranami v různém čase, nabývá platnosti dnem podpisu té smluvní strany, která ji podepíše poslední.</w:t>
      </w:r>
    </w:p>
    <w:p w14:paraId="7FB6A36C" w14:textId="6D51964D" w:rsidR="004B4771" w:rsidRPr="00061743" w:rsidRDefault="004B4771" w:rsidP="00BC232B">
      <w:pPr>
        <w:numPr>
          <w:ilvl w:val="0"/>
          <w:numId w:val="6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</w:pPr>
      <w:r w:rsidRPr="00061743">
        <w:t xml:space="preserve">Smlouva podléhá povinnosti zveřejnění dle zákona č. 340/2015 Sb., o zvláštních podmínkách účinnosti některých smluv, uveřejňování těchto smluv a o registru smluv (zákon o registru smluv). Smluvní strany se dohodly, že uveřejnění v registru smluv včetně uvedení metadat provede </w:t>
      </w:r>
      <w:r w:rsidR="002B0AC8" w:rsidRPr="00061743">
        <w:t>Objednatel</w:t>
      </w:r>
      <w:r w:rsidRPr="00061743">
        <w:t xml:space="preserve">, který současně zajistí, aby informace o uveřejnění smlouvy byly zaslány </w:t>
      </w:r>
      <w:r w:rsidR="00DF5F9A" w:rsidRPr="00061743">
        <w:t>druhé smluvní straně</w:t>
      </w:r>
      <w:r w:rsidRPr="00061743">
        <w:t>.</w:t>
      </w:r>
    </w:p>
    <w:p w14:paraId="1CA858F4" w14:textId="77777777" w:rsidR="004B4771" w:rsidRPr="00061743" w:rsidRDefault="004B4771" w:rsidP="00BC232B">
      <w:pPr>
        <w:numPr>
          <w:ilvl w:val="0"/>
          <w:numId w:val="6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</w:pPr>
      <w:r w:rsidRPr="00061743">
        <w:t>Smlouva nabývá účinnosti dnem uveřejnění v registru smluv.</w:t>
      </w:r>
    </w:p>
    <w:p w14:paraId="76E1977F" w14:textId="1814685D" w:rsidR="00970D5D" w:rsidRPr="00061743" w:rsidRDefault="007311E6" w:rsidP="00BC232B">
      <w:pPr>
        <w:numPr>
          <w:ilvl w:val="0"/>
          <w:numId w:val="6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</w:pPr>
      <w:r w:rsidRPr="00061743">
        <w:t>Smluvní strany prohlašují, že smlouvu přečetly a jejímu obsahu bezezbytku porozuměly. Níže svými podpisy stvrzují, že obsah smlouvy vyjadřuje jejich skutečnou, vážnou a svobodnou vůli.</w:t>
      </w:r>
    </w:p>
    <w:p w14:paraId="410EA31D" w14:textId="6F745F9C" w:rsidR="00FE6C51" w:rsidRPr="00061743" w:rsidRDefault="00970D5D" w:rsidP="00E36A72">
      <w:pPr>
        <w:numPr>
          <w:ilvl w:val="0"/>
          <w:numId w:val="6"/>
        </w:numPr>
        <w:tabs>
          <w:tab w:val="clear" w:pos="720"/>
          <w:tab w:val="num" w:pos="360"/>
          <w:tab w:val="left" w:pos="1701"/>
          <w:tab w:val="left" w:pos="4678"/>
        </w:tabs>
        <w:spacing w:after="120"/>
        <w:ind w:left="360"/>
        <w:jc w:val="both"/>
      </w:pPr>
      <w:r>
        <w:t xml:space="preserve">Uzavření smlouvy bylo schváleno Usnesením rady města ze dne 27. 10. 2021 </w:t>
      </w:r>
      <w:r w:rsidRPr="00970D5D">
        <w:rPr>
          <w:bCs/>
        </w:rPr>
        <w:t>č. 10/475/21</w:t>
      </w:r>
      <w:r w:rsidRPr="00970D5D">
        <w:rPr>
          <w:b/>
          <w:bCs/>
        </w:rPr>
        <w:t>.</w:t>
      </w:r>
    </w:p>
    <w:p w14:paraId="56D3095A" w14:textId="77777777" w:rsidR="00F1198E" w:rsidRPr="00061743" w:rsidRDefault="00F1198E" w:rsidP="00FE6C51">
      <w:pPr>
        <w:spacing w:after="120"/>
        <w:jc w:val="both"/>
      </w:pPr>
    </w:p>
    <w:p w14:paraId="6994798E" w14:textId="77777777" w:rsidR="00FE6C51" w:rsidRPr="00061743" w:rsidRDefault="00FE6C51" w:rsidP="00FE6C51">
      <w:pPr>
        <w:spacing w:after="120"/>
        <w:jc w:val="both"/>
        <w:rPr>
          <w:strike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4"/>
        <w:gridCol w:w="802"/>
        <w:gridCol w:w="802"/>
        <w:gridCol w:w="3734"/>
      </w:tblGrid>
      <w:tr w:rsidR="00FE6C51" w:rsidRPr="00061743" w14:paraId="30B79F36" w14:textId="77777777" w:rsidTr="00E70377">
        <w:trPr>
          <w:trHeight w:val="600"/>
          <w:jc w:val="center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14:paraId="00083D9E" w14:textId="75D2D709" w:rsidR="00FE6C51" w:rsidRPr="00061743" w:rsidRDefault="00FE6C51" w:rsidP="002B0AC8">
            <w:pPr>
              <w:rPr>
                <w:color w:val="000000"/>
              </w:rPr>
            </w:pPr>
            <w:r w:rsidRPr="00061743">
              <w:rPr>
                <w:color w:val="000000"/>
              </w:rPr>
              <w:t>V </w:t>
            </w:r>
            <w:r w:rsidR="002B0AC8" w:rsidRPr="00061743">
              <w:rPr>
                <w:color w:val="000000"/>
              </w:rPr>
              <w:t>Aši</w:t>
            </w:r>
            <w:r w:rsidRPr="00061743">
              <w:rPr>
                <w:color w:val="000000"/>
              </w:rPr>
              <w:t xml:space="preserve"> dne </w:t>
            </w:r>
            <w:r w:rsidR="00E70377" w:rsidRPr="00061743">
              <w:rPr>
                <w:color w:val="000000"/>
              </w:rPr>
              <w:t>……………..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573081A2" w14:textId="77777777" w:rsidR="00FE6C51" w:rsidRPr="00061743" w:rsidRDefault="00FE6C51" w:rsidP="00E70377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E9F645" w14:textId="77777777" w:rsidR="00FE6C51" w:rsidRPr="00061743" w:rsidRDefault="00FE6C51" w:rsidP="00E70377">
            <w:pPr>
              <w:rPr>
                <w:color w:val="000000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14:paraId="7C99BB69" w14:textId="40320A38" w:rsidR="00FE6C51" w:rsidRPr="00061743" w:rsidRDefault="00FE6C51" w:rsidP="00A4112B">
            <w:pPr>
              <w:rPr>
                <w:color w:val="000000"/>
              </w:rPr>
            </w:pPr>
            <w:r w:rsidRPr="00061743">
              <w:rPr>
                <w:color w:val="000000"/>
              </w:rPr>
              <w:t>V </w:t>
            </w:r>
            <w:r w:rsidR="00A4112B">
              <w:rPr>
                <w:color w:val="000000"/>
              </w:rPr>
              <w:t>Bobnici</w:t>
            </w:r>
            <w:r w:rsidR="00A4112B" w:rsidRPr="00061743">
              <w:rPr>
                <w:color w:val="000000"/>
              </w:rPr>
              <w:t xml:space="preserve"> </w:t>
            </w:r>
            <w:r w:rsidRPr="00061743">
              <w:rPr>
                <w:color w:val="000000"/>
              </w:rPr>
              <w:t>dne</w:t>
            </w:r>
            <w:r w:rsidR="00E70377" w:rsidRPr="00061743">
              <w:rPr>
                <w:color w:val="000000"/>
              </w:rPr>
              <w:t xml:space="preserve"> </w:t>
            </w:r>
            <w:r w:rsidR="00E31075">
              <w:rPr>
                <w:color w:val="000000"/>
              </w:rPr>
              <w:t>……………</w:t>
            </w:r>
          </w:p>
        </w:tc>
      </w:tr>
      <w:tr w:rsidR="00FE6C51" w:rsidRPr="00061743" w14:paraId="65C89AE5" w14:textId="77777777" w:rsidTr="00E70377">
        <w:trPr>
          <w:trHeight w:val="1215"/>
          <w:jc w:val="center"/>
        </w:trPr>
        <w:tc>
          <w:tcPr>
            <w:tcW w:w="205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639C08" w14:textId="77777777" w:rsidR="00FE6C51" w:rsidRPr="00061743" w:rsidRDefault="00FE6C51" w:rsidP="00E70377">
            <w:pPr>
              <w:jc w:val="center"/>
              <w:rPr>
                <w:color w:val="000000"/>
              </w:rPr>
            </w:pPr>
          </w:p>
          <w:p w14:paraId="7B65A855" w14:textId="77777777" w:rsidR="00FE6C51" w:rsidRPr="00061743" w:rsidRDefault="00FE6C51" w:rsidP="00E70377">
            <w:pPr>
              <w:jc w:val="center"/>
              <w:rPr>
                <w:color w:val="000000"/>
              </w:rPr>
            </w:pPr>
          </w:p>
          <w:p w14:paraId="05F7C563" w14:textId="77777777" w:rsidR="00FE6C51" w:rsidRPr="00061743" w:rsidRDefault="00FE6C51" w:rsidP="00E70377">
            <w:pPr>
              <w:jc w:val="center"/>
              <w:rPr>
                <w:color w:val="000000"/>
              </w:rPr>
            </w:pPr>
          </w:p>
          <w:p w14:paraId="0D5C07DD" w14:textId="77777777" w:rsidR="00FE6C51" w:rsidRPr="00061743" w:rsidRDefault="00FE6C51" w:rsidP="00E70377">
            <w:pPr>
              <w:jc w:val="center"/>
              <w:rPr>
                <w:color w:val="000000"/>
              </w:rPr>
            </w:pPr>
          </w:p>
          <w:p w14:paraId="1EA652CC" w14:textId="77777777" w:rsidR="00FE6C51" w:rsidRPr="00061743" w:rsidRDefault="00FE6C51" w:rsidP="00E70377">
            <w:pPr>
              <w:jc w:val="center"/>
              <w:rPr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6DC327B6" w14:textId="77777777" w:rsidR="00FE6C51" w:rsidRPr="00061743" w:rsidRDefault="00FE6C51" w:rsidP="00E70377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75585" w14:textId="77777777" w:rsidR="00FE6C51" w:rsidRPr="00061743" w:rsidRDefault="00FE6C51" w:rsidP="00E70377">
            <w:pPr>
              <w:rPr>
                <w:color w:val="000000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F8B871" w14:textId="77777777" w:rsidR="00FE6C51" w:rsidRPr="00061743" w:rsidRDefault="00FE6C51" w:rsidP="00E70377">
            <w:pPr>
              <w:jc w:val="center"/>
              <w:rPr>
                <w:color w:val="000000"/>
              </w:rPr>
            </w:pPr>
          </w:p>
        </w:tc>
      </w:tr>
      <w:tr w:rsidR="00FE6C51" w:rsidRPr="00061743" w14:paraId="1E25B243" w14:textId="77777777" w:rsidTr="00E70377">
        <w:trPr>
          <w:cantSplit/>
          <w:trHeight w:val="294"/>
          <w:jc w:val="center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14:paraId="5BEB26D8" w14:textId="143CCBC9" w:rsidR="00FE6C51" w:rsidRPr="00061743" w:rsidRDefault="002B0AC8" w:rsidP="00E70377">
            <w:pPr>
              <w:jc w:val="center"/>
              <w:rPr>
                <w:color w:val="000000"/>
              </w:rPr>
            </w:pPr>
            <w:r w:rsidRPr="00061743">
              <w:rPr>
                <w:color w:val="000000"/>
              </w:rPr>
              <w:t xml:space="preserve">Město Aš </w:t>
            </w:r>
          </w:p>
          <w:p w14:paraId="673E1CA2" w14:textId="57299478" w:rsidR="00FE6C51" w:rsidRPr="00061743" w:rsidRDefault="002B0AC8" w:rsidP="00E70377">
            <w:pPr>
              <w:jc w:val="center"/>
              <w:rPr>
                <w:snapToGrid w:val="0"/>
              </w:rPr>
            </w:pPr>
            <w:r w:rsidRPr="00061743">
              <w:rPr>
                <w:snapToGrid w:val="0"/>
              </w:rPr>
              <w:t>Mgr. Dalibor Blažek</w:t>
            </w:r>
          </w:p>
          <w:p w14:paraId="54DD6FD5" w14:textId="25CB1F32" w:rsidR="00FE6C51" w:rsidRPr="00061743" w:rsidRDefault="002B0AC8" w:rsidP="00E70377">
            <w:pPr>
              <w:jc w:val="center"/>
              <w:rPr>
                <w:color w:val="000000"/>
              </w:rPr>
            </w:pPr>
            <w:r w:rsidRPr="00061743">
              <w:rPr>
                <w:snapToGrid w:val="0"/>
              </w:rPr>
              <w:t>starosta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4E181751" w14:textId="77777777" w:rsidR="00FE6C51" w:rsidRPr="00061743" w:rsidRDefault="00FE6C51" w:rsidP="00E70377">
            <w:pPr>
              <w:rPr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36F92" w14:textId="77777777" w:rsidR="00FE6C51" w:rsidRPr="00061743" w:rsidRDefault="00FE6C51" w:rsidP="00E70377">
            <w:pPr>
              <w:rPr>
                <w:color w:val="000000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14:paraId="2BF3747D" w14:textId="3FFCB637" w:rsidR="00FE6C51" w:rsidRDefault="00453BE1" w:rsidP="00E7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ELECTROSUN, s.r.o.</w:t>
            </w:r>
          </w:p>
          <w:p w14:paraId="600D490A" w14:textId="77777777" w:rsidR="00453BE1" w:rsidRDefault="00453BE1" w:rsidP="00E7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Ing. Tomáš Havlíček</w:t>
            </w:r>
          </w:p>
          <w:p w14:paraId="6F1BF227" w14:textId="502D5BB9" w:rsidR="00453BE1" w:rsidRPr="00061743" w:rsidRDefault="00453BE1" w:rsidP="00E7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jednatel</w:t>
            </w:r>
          </w:p>
        </w:tc>
      </w:tr>
    </w:tbl>
    <w:p w14:paraId="347CDEE3" w14:textId="7C78850C" w:rsidR="003829DD" w:rsidRDefault="003829DD" w:rsidP="006F3325">
      <w:p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</w:p>
    <w:p w14:paraId="18B6A4E1" w14:textId="77777777" w:rsidR="00970D5D" w:rsidRDefault="00970D5D" w:rsidP="006F3325">
      <w:p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</w:p>
    <w:p w14:paraId="31E00DAD" w14:textId="77777777" w:rsidR="00970D5D" w:rsidRDefault="00970D5D" w:rsidP="006F3325">
      <w:p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</w:p>
    <w:p w14:paraId="7E3E5EF4" w14:textId="77777777" w:rsidR="00970D5D" w:rsidRPr="00061743" w:rsidRDefault="00970D5D" w:rsidP="00970D5D">
      <w:pPr>
        <w:jc w:val="both"/>
      </w:pPr>
      <w:r w:rsidRPr="00061743">
        <w:t>Za věcnou správnost odpovídá:  Ing. Stašek</w:t>
      </w:r>
    </w:p>
    <w:p w14:paraId="7B7979B0" w14:textId="77777777" w:rsidR="00970D5D" w:rsidRPr="00061743" w:rsidRDefault="00970D5D" w:rsidP="006F3325">
      <w:pPr>
        <w:tabs>
          <w:tab w:val="left" w:pos="1701"/>
          <w:tab w:val="left" w:pos="4678"/>
        </w:tabs>
        <w:spacing w:after="120"/>
        <w:jc w:val="both"/>
        <w:rPr>
          <w:snapToGrid w:val="0"/>
        </w:rPr>
      </w:pPr>
    </w:p>
    <w:sectPr w:rsidR="00970D5D" w:rsidRPr="00061743" w:rsidSect="000B708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8123E" w14:textId="77777777" w:rsidR="005D461E" w:rsidRDefault="005D461E" w:rsidP="00593B67">
      <w:r>
        <w:separator/>
      </w:r>
    </w:p>
  </w:endnote>
  <w:endnote w:type="continuationSeparator" w:id="0">
    <w:p w14:paraId="30FC05F1" w14:textId="77777777" w:rsidR="005D461E" w:rsidRDefault="005D461E" w:rsidP="0059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CE006" w14:textId="77777777" w:rsidR="005D461E" w:rsidRDefault="005D461E" w:rsidP="00593B67">
      <w:r>
        <w:separator/>
      </w:r>
    </w:p>
  </w:footnote>
  <w:footnote w:type="continuationSeparator" w:id="0">
    <w:p w14:paraId="324DE6D4" w14:textId="77777777" w:rsidR="005D461E" w:rsidRDefault="005D461E" w:rsidP="0059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377"/>
    <w:multiLevelType w:val="hybridMultilevel"/>
    <w:tmpl w:val="E0A82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1218B"/>
    <w:multiLevelType w:val="hybridMultilevel"/>
    <w:tmpl w:val="115C7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E6F0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A379A"/>
    <w:multiLevelType w:val="hybridMultilevel"/>
    <w:tmpl w:val="8C1CB5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DAA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16E12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54322"/>
    <w:multiLevelType w:val="hybridMultilevel"/>
    <w:tmpl w:val="08E46C82"/>
    <w:lvl w:ilvl="0" w:tplc="9DAC4FC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B3469"/>
    <w:multiLevelType w:val="hybridMultilevel"/>
    <w:tmpl w:val="CB7A980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0C1939"/>
    <w:multiLevelType w:val="hybridMultilevel"/>
    <w:tmpl w:val="CA12C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76A9"/>
    <w:multiLevelType w:val="hybridMultilevel"/>
    <w:tmpl w:val="24B82C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C818D6"/>
    <w:multiLevelType w:val="hybridMultilevel"/>
    <w:tmpl w:val="076E5C2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BCF7F67"/>
    <w:multiLevelType w:val="hybridMultilevel"/>
    <w:tmpl w:val="B3C41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312C5"/>
    <w:multiLevelType w:val="hybridMultilevel"/>
    <w:tmpl w:val="AA3EB4B6"/>
    <w:lvl w:ilvl="0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ADE3FA8"/>
    <w:multiLevelType w:val="hybridMultilevel"/>
    <w:tmpl w:val="B3C41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344DC"/>
    <w:multiLevelType w:val="hybridMultilevel"/>
    <w:tmpl w:val="527850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A747F4"/>
    <w:multiLevelType w:val="hybridMultilevel"/>
    <w:tmpl w:val="609CD6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042D6"/>
    <w:multiLevelType w:val="hybridMultilevel"/>
    <w:tmpl w:val="E2A8E4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2C6FCD"/>
    <w:multiLevelType w:val="multilevel"/>
    <w:tmpl w:val="77743D8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Times New Roman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E074B0D"/>
    <w:multiLevelType w:val="hybridMultilevel"/>
    <w:tmpl w:val="E1900E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EE035D"/>
    <w:multiLevelType w:val="hybridMultilevel"/>
    <w:tmpl w:val="53B48FAA"/>
    <w:lvl w:ilvl="0" w:tplc="C1E27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C5B98"/>
    <w:multiLevelType w:val="hybridMultilevel"/>
    <w:tmpl w:val="1CA2C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B2507"/>
    <w:multiLevelType w:val="hybridMultilevel"/>
    <w:tmpl w:val="502E5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55000"/>
    <w:multiLevelType w:val="hybridMultilevel"/>
    <w:tmpl w:val="15666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A6C16"/>
    <w:multiLevelType w:val="hybridMultilevel"/>
    <w:tmpl w:val="871242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0A6702"/>
    <w:multiLevelType w:val="hybridMultilevel"/>
    <w:tmpl w:val="0A1AEFD8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A2401"/>
    <w:multiLevelType w:val="multilevel"/>
    <w:tmpl w:val="20A0F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FF64C5"/>
    <w:multiLevelType w:val="hybridMultilevel"/>
    <w:tmpl w:val="ADECD9A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7B333810"/>
    <w:multiLevelType w:val="hybridMultilevel"/>
    <w:tmpl w:val="18643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6128C"/>
    <w:multiLevelType w:val="hybridMultilevel"/>
    <w:tmpl w:val="BCFCB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58F1"/>
    <w:multiLevelType w:val="hybridMultilevel"/>
    <w:tmpl w:val="719E3820"/>
    <w:lvl w:ilvl="0" w:tplc="86782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C2D888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EE5AAEF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"/>
  </w:num>
  <w:num w:numId="4">
    <w:abstractNumId w:val="22"/>
  </w:num>
  <w:num w:numId="5">
    <w:abstractNumId w:val="12"/>
  </w:num>
  <w:num w:numId="6">
    <w:abstractNumId w:val="19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14"/>
  </w:num>
  <w:num w:numId="12">
    <w:abstractNumId w:val="3"/>
  </w:num>
  <w:num w:numId="13">
    <w:abstractNumId w:val="20"/>
  </w:num>
  <w:num w:numId="14">
    <w:abstractNumId w:val="15"/>
  </w:num>
  <w:num w:numId="15">
    <w:abstractNumId w:val="11"/>
  </w:num>
  <w:num w:numId="16">
    <w:abstractNumId w:val="23"/>
  </w:num>
  <w:num w:numId="17">
    <w:abstractNumId w:val="25"/>
  </w:num>
  <w:num w:numId="18">
    <w:abstractNumId w:val="17"/>
  </w:num>
  <w:num w:numId="19">
    <w:abstractNumId w:val="24"/>
  </w:num>
  <w:num w:numId="20">
    <w:abstractNumId w:val="18"/>
  </w:num>
  <w:num w:numId="21">
    <w:abstractNumId w:val="5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4"/>
  </w:num>
  <w:num w:numId="2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6A"/>
    <w:rsid w:val="00003252"/>
    <w:rsid w:val="00005320"/>
    <w:rsid w:val="000107F4"/>
    <w:rsid w:val="000121A3"/>
    <w:rsid w:val="000122E7"/>
    <w:rsid w:val="000159C5"/>
    <w:rsid w:val="0001702E"/>
    <w:rsid w:val="000224CD"/>
    <w:rsid w:val="000267B6"/>
    <w:rsid w:val="00030C43"/>
    <w:rsid w:val="00035AB8"/>
    <w:rsid w:val="00045F51"/>
    <w:rsid w:val="00050D76"/>
    <w:rsid w:val="00061565"/>
    <w:rsid w:val="00061743"/>
    <w:rsid w:val="00064298"/>
    <w:rsid w:val="000774BA"/>
    <w:rsid w:val="00077D55"/>
    <w:rsid w:val="00080E73"/>
    <w:rsid w:val="000836A1"/>
    <w:rsid w:val="000838B6"/>
    <w:rsid w:val="00085CF4"/>
    <w:rsid w:val="0008700A"/>
    <w:rsid w:val="0008760F"/>
    <w:rsid w:val="000913C9"/>
    <w:rsid w:val="000A202E"/>
    <w:rsid w:val="000A6E89"/>
    <w:rsid w:val="000B7080"/>
    <w:rsid w:val="000B7B99"/>
    <w:rsid w:val="000C2D19"/>
    <w:rsid w:val="000D026B"/>
    <w:rsid w:val="000D624A"/>
    <w:rsid w:val="000D7E74"/>
    <w:rsid w:val="000E05FE"/>
    <w:rsid w:val="000E3510"/>
    <w:rsid w:val="000F0844"/>
    <w:rsid w:val="000F3699"/>
    <w:rsid w:val="000F46FB"/>
    <w:rsid w:val="000F4C8C"/>
    <w:rsid w:val="00105F5B"/>
    <w:rsid w:val="00107BA6"/>
    <w:rsid w:val="0011787F"/>
    <w:rsid w:val="00124401"/>
    <w:rsid w:val="00126B90"/>
    <w:rsid w:val="00127AC9"/>
    <w:rsid w:val="00131170"/>
    <w:rsid w:val="001319EA"/>
    <w:rsid w:val="0013474B"/>
    <w:rsid w:val="00136486"/>
    <w:rsid w:val="00150588"/>
    <w:rsid w:val="0015392B"/>
    <w:rsid w:val="00170E1C"/>
    <w:rsid w:val="00175DFE"/>
    <w:rsid w:val="00176EFF"/>
    <w:rsid w:val="00185791"/>
    <w:rsid w:val="00187019"/>
    <w:rsid w:val="001903AC"/>
    <w:rsid w:val="001A055C"/>
    <w:rsid w:val="001A2432"/>
    <w:rsid w:val="001A4B93"/>
    <w:rsid w:val="001A7C8F"/>
    <w:rsid w:val="001B2437"/>
    <w:rsid w:val="001B3525"/>
    <w:rsid w:val="001B6F43"/>
    <w:rsid w:val="001B72A8"/>
    <w:rsid w:val="001B7312"/>
    <w:rsid w:val="001C0360"/>
    <w:rsid w:val="001C1DAB"/>
    <w:rsid w:val="001C25A7"/>
    <w:rsid w:val="001C3A7D"/>
    <w:rsid w:val="001C4ED0"/>
    <w:rsid w:val="001D0929"/>
    <w:rsid w:val="001D68FB"/>
    <w:rsid w:val="001E2226"/>
    <w:rsid w:val="001E6964"/>
    <w:rsid w:val="001F3037"/>
    <w:rsid w:val="001F4F5B"/>
    <w:rsid w:val="00205109"/>
    <w:rsid w:val="002052CB"/>
    <w:rsid w:val="0021200B"/>
    <w:rsid w:val="0021520C"/>
    <w:rsid w:val="00216E4B"/>
    <w:rsid w:val="0021704F"/>
    <w:rsid w:val="00220352"/>
    <w:rsid w:val="002351BD"/>
    <w:rsid w:val="00235EC6"/>
    <w:rsid w:val="00246A88"/>
    <w:rsid w:val="00255AD2"/>
    <w:rsid w:val="00256EA7"/>
    <w:rsid w:val="00267C7C"/>
    <w:rsid w:val="002717D8"/>
    <w:rsid w:val="002727A0"/>
    <w:rsid w:val="002752FE"/>
    <w:rsid w:val="00282A6A"/>
    <w:rsid w:val="00285AC7"/>
    <w:rsid w:val="002870FA"/>
    <w:rsid w:val="00290722"/>
    <w:rsid w:val="002911B9"/>
    <w:rsid w:val="002A78AE"/>
    <w:rsid w:val="002B0AC8"/>
    <w:rsid w:val="002B3CF1"/>
    <w:rsid w:val="002B6279"/>
    <w:rsid w:val="002B6C34"/>
    <w:rsid w:val="002B6EAF"/>
    <w:rsid w:val="002C450B"/>
    <w:rsid w:val="002C6433"/>
    <w:rsid w:val="002C666D"/>
    <w:rsid w:val="002C6F9A"/>
    <w:rsid w:val="002C6FCB"/>
    <w:rsid w:val="002D60FE"/>
    <w:rsid w:val="002D646F"/>
    <w:rsid w:val="002D6963"/>
    <w:rsid w:val="002D6993"/>
    <w:rsid w:val="002D6C67"/>
    <w:rsid w:val="002E3F5D"/>
    <w:rsid w:val="002E45C1"/>
    <w:rsid w:val="002E596E"/>
    <w:rsid w:val="00301345"/>
    <w:rsid w:val="00314372"/>
    <w:rsid w:val="0031467C"/>
    <w:rsid w:val="00316680"/>
    <w:rsid w:val="0033169C"/>
    <w:rsid w:val="00331AC5"/>
    <w:rsid w:val="00332F7F"/>
    <w:rsid w:val="00333336"/>
    <w:rsid w:val="00340EC8"/>
    <w:rsid w:val="00342BB2"/>
    <w:rsid w:val="0034577C"/>
    <w:rsid w:val="00345EB2"/>
    <w:rsid w:val="003520AE"/>
    <w:rsid w:val="0036562A"/>
    <w:rsid w:val="00366F18"/>
    <w:rsid w:val="00380B73"/>
    <w:rsid w:val="00381F96"/>
    <w:rsid w:val="003829DD"/>
    <w:rsid w:val="00383631"/>
    <w:rsid w:val="003836E0"/>
    <w:rsid w:val="00387638"/>
    <w:rsid w:val="00396465"/>
    <w:rsid w:val="00397484"/>
    <w:rsid w:val="003A3C2A"/>
    <w:rsid w:val="003A4987"/>
    <w:rsid w:val="003B08D2"/>
    <w:rsid w:val="003B124A"/>
    <w:rsid w:val="003B21C5"/>
    <w:rsid w:val="003B25FE"/>
    <w:rsid w:val="003B717E"/>
    <w:rsid w:val="003B7DF8"/>
    <w:rsid w:val="003C0DEF"/>
    <w:rsid w:val="003C6288"/>
    <w:rsid w:val="003D2399"/>
    <w:rsid w:val="003D2EEE"/>
    <w:rsid w:val="003D7EB2"/>
    <w:rsid w:val="003E1818"/>
    <w:rsid w:val="003E398E"/>
    <w:rsid w:val="003E3A2C"/>
    <w:rsid w:val="003E5695"/>
    <w:rsid w:val="003E7625"/>
    <w:rsid w:val="003F38D7"/>
    <w:rsid w:val="003F4845"/>
    <w:rsid w:val="003F78D4"/>
    <w:rsid w:val="004005B6"/>
    <w:rsid w:val="00403A79"/>
    <w:rsid w:val="00404961"/>
    <w:rsid w:val="00405659"/>
    <w:rsid w:val="004064B0"/>
    <w:rsid w:val="004117AC"/>
    <w:rsid w:val="00421216"/>
    <w:rsid w:val="00424182"/>
    <w:rsid w:val="004250F7"/>
    <w:rsid w:val="00430A4B"/>
    <w:rsid w:val="00436744"/>
    <w:rsid w:val="00436E0A"/>
    <w:rsid w:val="00441C18"/>
    <w:rsid w:val="00441C3D"/>
    <w:rsid w:val="00443D6F"/>
    <w:rsid w:val="00447647"/>
    <w:rsid w:val="00453BE1"/>
    <w:rsid w:val="00454449"/>
    <w:rsid w:val="00454742"/>
    <w:rsid w:val="00456114"/>
    <w:rsid w:val="0046025D"/>
    <w:rsid w:val="00462BFA"/>
    <w:rsid w:val="00465FB4"/>
    <w:rsid w:val="00467695"/>
    <w:rsid w:val="004825EB"/>
    <w:rsid w:val="00483CCB"/>
    <w:rsid w:val="00495E4D"/>
    <w:rsid w:val="00497164"/>
    <w:rsid w:val="004977BC"/>
    <w:rsid w:val="00497C3F"/>
    <w:rsid w:val="004A242F"/>
    <w:rsid w:val="004A24B6"/>
    <w:rsid w:val="004A2F0D"/>
    <w:rsid w:val="004A6588"/>
    <w:rsid w:val="004B03F8"/>
    <w:rsid w:val="004B4771"/>
    <w:rsid w:val="004B66F9"/>
    <w:rsid w:val="004C145C"/>
    <w:rsid w:val="004C426C"/>
    <w:rsid w:val="004C5BBF"/>
    <w:rsid w:val="004C7FC8"/>
    <w:rsid w:val="004D347A"/>
    <w:rsid w:val="004D39C5"/>
    <w:rsid w:val="004D658F"/>
    <w:rsid w:val="004D7963"/>
    <w:rsid w:val="004E0A2B"/>
    <w:rsid w:val="004E4A49"/>
    <w:rsid w:val="004F0EDB"/>
    <w:rsid w:val="004F2EF3"/>
    <w:rsid w:val="004F4D06"/>
    <w:rsid w:val="004F6792"/>
    <w:rsid w:val="004F683C"/>
    <w:rsid w:val="004F750E"/>
    <w:rsid w:val="00501CC7"/>
    <w:rsid w:val="00504D7B"/>
    <w:rsid w:val="005142E2"/>
    <w:rsid w:val="0051558A"/>
    <w:rsid w:val="00517BCB"/>
    <w:rsid w:val="00524B02"/>
    <w:rsid w:val="005278A8"/>
    <w:rsid w:val="00532AA5"/>
    <w:rsid w:val="005330AE"/>
    <w:rsid w:val="005363F1"/>
    <w:rsid w:val="00537D3D"/>
    <w:rsid w:val="00540E33"/>
    <w:rsid w:val="00540FDB"/>
    <w:rsid w:val="0054662B"/>
    <w:rsid w:val="00547B5F"/>
    <w:rsid w:val="0056446F"/>
    <w:rsid w:val="0057436C"/>
    <w:rsid w:val="0057590C"/>
    <w:rsid w:val="00576117"/>
    <w:rsid w:val="005801B7"/>
    <w:rsid w:val="00580DA9"/>
    <w:rsid w:val="005830BC"/>
    <w:rsid w:val="00583D49"/>
    <w:rsid w:val="005849C6"/>
    <w:rsid w:val="00586AE6"/>
    <w:rsid w:val="00593A26"/>
    <w:rsid w:val="00593B67"/>
    <w:rsid w:val="005959F4"/>
    <w:rsid w:val="00596E37"/>
    <w:rsid w:val="005A0B5A"/>
    <w:rsid w:val="005A3999"/>
    <w:rsid w:val="005A39AF"/>
    <w:rsid w:val="005A6CE6"/>
    <w:rsid w:val="005A6D4D"/>
    <w:rsid w:val="005B5E31"/>
    <w:rsid w:val="005C0221"/>
    <w:rsid w:val="005C1374"/>
    <w:rsid w:val="005C2531"/>
    <w:rsid w:val="005C4747"/>
    <w:rsid w:val="005C5308"/>
    <w:rsid w:val="005D1B7D"/>
    <w:rsid w:val="005D461E"/>
    <w:rsid w:val="005D5F50"/>
    <w:rsid w:val="005E55E5"/>
    <w:rsid w:val="005E661A"/>
    <w:rsid w:val="005E712F"/>
    <w:rsid w:val="005F774F"/>
    <w:rsid w:val="00606A9F"/>
    <w:rsid w:val="0061377B"/>
    <w:rsid w:val="006146B6"/>
    <w:rsid w:val="006206FB"/>
    <w:rsid w:val="00620ECD"/>
    <w:rsid w:val="00621432"/>
    <w:rsid w:val="00621DD3"/>
    <w:rsid w:val="00622BE5"/>
    <w:rsid w:val="006249A8"/>
    <w:rsid w:val="006372E6"/>
    <w:rsid w:val="00642A28"/>
    <w:rsid w:val="0064422B"/>
    <w:rsid w:val="006447A8"/>
    <w:rsid w:val="006461AE"/>
    <w:rsid w:val="00647B29"/>
    <w:rsid w:val="00651751"/>
    <w:rsid w:val="00655DB6"/>
    <w:rsid w:val="006568BD"/>
    <w:rsid w:val="00656DF5"/>
    <w:rsid w:val="0066056F"/>
    <w:rsid w:val="00670306"/>
    <w:rsid w:val="0067376D"/>
    <w:rsid w:val="006759BA"/>
    <w:rsid w:val="00675A5F"/>
    <w:rsid w:val="00675BD4"/>
    <w:rsid w:val="00675E85"/>
    <w:rsid w:val="00680823"/>
    <w:rsid w:val="0068122A"/>
    <w:rsid w:val="00681838"/>
    <w:rsid w:val="00684A18"/>
    <w:rsid w:val="006867F4"/>
    <w:rsid w:val="00690438"/>
    <w:rsid w:val="006A1A25"/>
    <w:rsid w:val="006A1E4B"/>
    <w:rsid w:val="006A2D92"/>
    <w:rsid w:val="006B1863"/>
    <w:rsid w:val="006B343C"/>
    <w:rsid w:val="006B4AE1"/>
    <w:rsid w:val="006D2A4B"/>
    <w:rsid w:val="006D4B72"/>
    <w:rsid w:val="006D4CEE"/>
    <w:rsid w:val="006D5C13"/>
    <w:rsid w:val="006E102D"/>
    <w:rsid w:val="006E28DF"/>
    <w:rsid w:val="006E537E"/>
    <w:rsid w:val="006E6C38"/>
    <w:rsid w:val="006E7A73"/>
    <w:rsid w:val="006F0D35"/>
    <w:rsid w:val="006F3325"/>
    <w:rsid w:val="007055A8"/>
    <w:rsid w:val="00707035"/>
    <w:rsid w:val="00710619"/>
    <w:rsid w:val="00712825"/>
    <w:rsid w:val="007157FC"/>
    <w:rsid w:val="0072101D"/>
    <w:rsid w:val="00723AA6"/>
    <w:rsid w:val="00724FE7"/>
    <w:rsid w:val="007262A4"/>
    <w:rsid w:val="00727D86"/>
    <w:rsid w:val="00730D43"/>
    <w:rsid w:val="007311E6"/>
    <w:rsid w:val="00733AEC"/>
    <w:rsid w:val="00737357"/>
    <w:rsid w:val="0074230E"/>
    <w:rsid w:val="00744B10"/>
    <w:rsid w:val="007509AA"/>
    <w:rsid w:val="00752DE0"/>
    <w:rsid w:val="007537EC"/>
    <w:rsid w:val="00756B84"/>
    <w:rsid w:val="00757457"/>
    <w:rsid w:val="00760EAA"/>
    <w:rsid w:val="007639CB"/>
    <w:rsid w:val="00767EB4"/>
    <w:rsid w:val="007720E7"/>
    <w:rsid w:val="007746E5"/>
    <w:rsid w:val="0077613D"/>
    <w:rsid w:val="00776ADB"/>
    <w:rsid w:val="007808D9"/>
    <w:rsid w:val="00780B47"/>
    <w:rsid w:val="0078332C"/>
    <w:rsid w:val="007849E3"/>
    <w:rsid w:val="0079547A"/>
    <w:rsid w:val="007A396F"/>
    <w:rsid w:val="007B18C6"/>
    <w:rsid w:val="007B6226"/>
    <w:rsid w:val="007B7173"/>
    <w:rsid w:val="007C1917"/>
    <w:rsid w:val="007C51EE"/>
    <w:rsid w:val="007C5829"/>
    <w:rsid w:val="007D08F6"/>
    <w:rsid w:val="007D26B4"/>
    <w:rsid w:val="007D29C4"/>
    <w:rsid w:val="007D4391"/>
    <w:rsid w:val="007E172C"/>
    <w:rsid w:val="007E41C8"/>
    <w:rsid w:val="007E54C2"/>
    <w:rsid w:val="007E6E09"/>
    <w:rsid w:val="007E707B"/>
    <w:rsid w:val="007F0B67"/>
    <w:rsid w:val="007F56B7"/>
    <w:rsid w:val="007F5F68"/>
    <w:rsid w:val="00811DAF"/>
    <w:rsid w:val="008139A9"/>
    <w:rsid w:val="008211DD"/>
    <w:rsid w:val="00824468"/>
    <w:rsid w:val="008304A1"/>
    <w:rsid w:val="00842339"/>
    <w:rsid w:val="00842F88"/>
    <w:rsid w:val="00842F89"/>
    <w:rsid w:val="00847065"/>
    <w:rsid w:val="0085039C"/>
    <w:rsid w:val="00851F78"/>
    <w:rsid w:val="00852315"/>
    <w:rsid w:val="0085243A"/>
    <w:rsid w:val="00852F2D"/>
    <w:rsid w:val="008561EE"/>
    <w:rsid w:val="008577B6"/>
    <w:rsid w:val="00863A63"/>
    <w:rsid w:val="00875B9B"/>
    <w:rsid w:val="00875BAB"/>
    <w:rsid w:val="00877B43"/>
    <w:rsid w:val="00884FC8"/>
    <w:rsid w:val="00884FEC"/>
    <w:rsid w:val="00885F71"/>
    <w:rsid w:val="00887A4D"/>
    <w:rsid w:val="008919F4"/>
    <w:rsid w:val="00895FB1"/>
    <w:rsid w:val="00897508"/>
    <w:rsid w:val="008977A9"/>
    <w:rsid w:val="008A4B2D"/>
    <w:rsid w:val="008A5553"/>
    <w:rsid w:val="008A6667"/>
    <w:rsid w:val="008B0EF8"/>
    <w:rsid w:val="008B288C"/>
    <w:rsid w:val="008B4E39"/>
    <w:rsid w:val="008B5F6C"/>
    <w:rsid w:val="008C2B98"/>
    <w:rsid w:val="008C5E5C"/>
    <w:rsid w:val="008C6EB3"/>
    <w:rsid w:val="008D191E"/>
    <w:rsid w:val="008D216B"/>
    <w:rsid w:val="008D34B1"/>
    <w:rsid w:val="008D5308"/>
    <w:rsid w:val="008D6011"/>
    <w:rsid w:val="008E01A0"/>
    <w:rsid w:val="008E3D4F"/>
    <w:rsid w:val="008E499D"/>
    <w:rsid w:val="008E4EC0"/>
    <w:rsid w:val="008E5615"/>
    <w:rsid w:val="008F25DB"/>
    <w:rsid w:val="008F3337"/>
    <w:rsid w:val="008F3B68"/>
    <w:rsid w:val="008F6B76"/>
    <w:rsid w:val="00902DF9"/>
    <w:rsid w:val="009041B0"/>
    <w:rsid w:val="00912ABA"/>
    <w:rsid w:val="00922249"/>
    <w:rsid w:val="00924B5A"/>
    <w:rsid w:val="00926961"/>
    <w:rsid w:val="00933876"/>
    <w:rsid w:val="00934BD3"/>
    <w:rsid w:val="009374FA"/>
    <w:rsid w:val="0094723A"/>
    <w:rsid w:val="00947842"/>
    <w:rsid w:val="00951271"/>
    <w:rsid w:val="00956979"/>
    <w:rsid w:val="009571AF"/>
    <w:rsid w:val="009576DC"/>
    <w:rsid w:val="00960608"/>
    <w:rsid w:val="009625D6"/>
    <w:rsid w:val="00964579"/>
    <w:rsid w:val="00964D9F"/>
    <w:rsid w:val="00965AD5"/>
    <w:rsid w:val="00965B6C"/>
    <w:rsid w:val="00970D5D"/>
    <w:rsid w:val="0097552F"/>
    <w:rsid w:val="00976BD8"/>
    <w:rsid w:val="00983095"/>
    <w:rsid w:val="009879F3"/>
    <w:rsid w:val="00987EA7"/>
    <w:rsid w:val="0099158A"/>
    <w:rsid w:val="00991F55"/>
    <w:rsid w:val="00994940"/>
    <w:rsid w:val="009A0C23"/>
    <w:rsid w:val="009A41E0"/>
    <w:rsid w:val="009A63B2"/>
    <w:rsid w:val="009B2E0A"/>
    <w:rsid w:val="009B2FD4"/>
    <w:rsid w:val="009B3831"/>
    <w:rsid w:val="009B44DC"/>
    <w:rsid w:val="009B62E1"/>
    <w:rsid w:val="009B6DA7"/>
    <w:rsid w:val="009C01DD"/>
    <w:rsid w:val="009C03BD"/>
    <w:rsid w:val="009C43E7"/>
    <w:rsid w:val="009C4E2B"/>
    <w:rsid w:val="009C6F2F"/>
    <w:rsid w:val="009D02B8"/>
    <w:rsid w:val="009D2520"/>
    <w:rsid w:val="009E485E"/>
    <w:rsid w:val="009E6FC3"/>
    <w:rsid w:val="009F0149"/>
    <w:rsid w:val="009F207A"/>
    <w:rsid w:val="009F53D6"/>
    <w:rsid w:val="00A0191B"/>
    <w:rsid w:val="00A02551"/>
    <w:rsid w:val="00A05B33"/>
    <w:rsid w:val="00A0756D"/>
    <w:rsid w:val="00A11C7B"/>
    <w:rsid w:val="00A31DD5"/>
    <w:rsid w:val="00A32128"/>
    <w:rsid w:val="00A32B8D"/>
    <w:rsid w:val="00A36115"/>
    <w:rsid w:val="00A4112B"/>
    <w:rsid w:val="00A414A1"/>
    <w:rsid w:val="00A44557"/>
    <w:rsid w:val="00A60959"/>
    <w:rsid w:val="00A629CC"/>
    <w:rsid w:val="00A65BC6"/>
    <w:rsid w:val="00A66BD1"/>
    <w:rsid w:val="00A72A78"/>
    <w:rsid w:val="00A75881"/>
    <w:rsid w:val="00A769AB"/>
    <w:rsid w:val="00A76EE9"/>
    <w:rsid w:val="00A83265"/>
    <w:rsid w:val="00A9625A"/>
    <w:rsid w:val="00A9628B"/>
    <w:rsid w:val="00AB198C"/>
    <w:rsid w:val="00AB523F"/>
    <w:rsid w:val="00AC03C6"/>
    <w:rsid w:val="00AD004B"/>
    <w:rsid w:val="00AD0DDF"/>
    <w:rsid w:val="00AD41C9"/>
    <w:rsid w:val="00AD6DF3"/>
    <w:rsid w:val="00AE114C"/>
    <w:rsid w:val="00AE3336"/>
    <w:rsid w:val="00AE43F6"/>
    <w:rsid w:val="00AE4B93"/>
    <w:rsid w:val="00AF2A6C"/>
    <w:rsid w:val="00B00FBF"/>
    <w:rsid w:val="00B0542E"/>
    <w:rsid w:val="00B0688A"/>
    <w:rsid w:val="00B06892"/>
    <w:rsid w:val="00B224CE"/>
    <w:rsid w:val="00B360D4"/>
    <w:rsid w:val="00B46259"/>
    <w:rsid w:val="00B61C39"/>
    <w:rsid w:val="00B646DF"/>
    <w:rsid w:val="00B65206"/>
    <w:rsid w:val="00B701A3"/>
    <w:rsid w:val="00B80CB3"/>
    <w:rsid w:val="00B81C05"/>
    <w:rsid w:val="00B827F1"/>
    <w:rsid w:val="00B82F3F"/>
    <w:rsid w:val="00B86BAC"/>
    <w:rsid w:val="00B90516"/>
    <w:rsid w:val="00B909A1"/>
    <w:rsid w:val="00B913D5"/>
    <w:rsid w:val="00B9163C"/>
    <w:rsid w:val="00B95CCF"/>
    <w:rsid w:val="00B95FE7"/>
    <w:rsid w:val="00BA6092"/>
    <w:rsid w:val="00BB04CD"/>
    <w:rsid w:val="00BB114D"/>
    <w:rsid w:val="00BB580D"/>
    <w:rsid w:val="00BB7721"/>
    <w:rsid w:val="00BC232B"/>
    <w:rsid w:val="00BC35CE"/>
    <w:rsid w:val="00BC3A7E"/>
    <w:rsid w:val="00BC6AE9"/>
    <w:rsid w:val="00BD1A57"/>
    <w:rsid w:val="00BE0109"/>
    <w:rsid w:val="00BE1397"/>
    <w:rsid w:val="00BE6970"/>
    <w:rsid w:val="00BF1992"/>
    <w:rsid w:val="00C0070E"/>
    <w:rsid w:val="00C01E9F"/>
    <w:rsid w:val="00C02857"/>
    <w:rsid w:val="00C02916"/>
    <w:rsid w:val="00C24A54"/>
    <w:rsid w:val="00C26023"/>
    <w:rsid w:val="00C26B4A"/>
    <w:rsid w:val="00C278B0"/>
    <w:rsid w:val="00C30976"/>
    <w:rsid w:val="00C30DFB"/>
    <w:rsid w:val="00C31E6E"/>
    <w:rsid w:val="00C32E2F"/>
    <w:rsid w:val="00C33B47"/>
    <w:rsid w:val="00C3507C"/>
    <w:rsid w:val="00C3554A"/>
    <w:rsid w:val="00C371CF"/>
    <w:rsid w:val="00C562EC"/>
    <w:rsid w:val="00C564CD"/>
    <w:rsid w:val="00C62727"/>
    <w:rsid w:val="00C63BA1"/>
    <w:rsid w:val="00C64FCB"/>
    <w:rsid w:val="00C65B95"/>
    <w:rsid w:val="00C673CE"/>
    <w:rsid w:val="00C7152F"/>
    <w:rsid w:val="00C81799"/>
    <w:rsid w:val="00C846F4"/>
    <w:rsid w:val="00C95200"/>
    <w:rsid w:val="00C9592B"/>
    <w:rsid w:val="00CA1A0D"/>
    <w:rsid w:val="00CA24B5"/>
    <w:rsid w:val="00CA4F5D"/>
    <w:rsid w:val="00CB0DF4"/>
    <w:rsid w:val="00CB458C"/>
    <w:rsid w:val="00CC2557"/>
    <w:rsid w:val="00CC3A8B"/>
    <w:rsid w:val="00CC47FA"/>
    <w:rsid w:val="00CC4B6C"/>
    <w:rsid w:val="00CD2DD6"/>
    <w:rsid w:val="00CD732B"/>
    <w:rsid w:val="00CE2D8D"/>
    <w:rsid w:val="00CE62E2"/>
    <w:rsid w:val="00CF59B2"/>
    <w:rsid w:val="00CF5B6A"/>
    <w:rsid w:val="00D03B9B"/>
    <w:rsid w:val="00D11EF0"/>
    <w:rsid w:val="00D1368D"/>
    <w:rsid w:val="00D13ED1"/>
    <w:rsid w:val="00D166B2"/>
    <w:rsid w:val="00D21A06"/>
    <w:rsid w:val="00D257C8"/>
    <w:rsid w:val="00D275CF"/>
    <w:rsid w:val="00D27660"/>
    <w:rsid w:val="00D34B24"/>
    <w:rsid w:val="00D378BF"/>
    <w:rsid w:val="00D37E6A"/>
    <w:rsid w:val="00D40DD5"/>
    <w:rsid w:val="00D42418"/>
    <w:rsid w:val="00D46E3A"/>
    <w:rsid w:val="00D47132"/>
    <w:rsid w:val="00D47B2E"/>
    <w:rsid w:val="00D47BFE"/>
    <w:rsid w:val="00D515B9"/>
    <w:rsid w:val="00D57035"/>
    <w:rsid w:val="00D5778E"/>
    <w:rsid w:val="00D60EB9"/>
    <w:rsid w:val="00D848F1"/>
    <w:rsid w:val="00D87ACD"/>
    <w:rsid w:val="00D91D9A"/>
    <w:rsid w:val="00D94C28"/>
    <w:rsid w:val="00D95632"/>
    <w:rsid w:val="00D964B3"/>
    <w:rsid w:val="00DA1622"/>
    <w:rsid w:val="00DA238B"/>
    <w:rsid w:val="00DA6E34"/>
    <w:rsid w:val="00DB111A"/>
    <w:rsid w:val="00DB2754"/>
    <w:rsid w:val="00DB2FDA"/>
    <w:rsid w:val="00DB4D45"/>
    <w:rsid w:val="00DC1B05"/>
    <w:rsid w:val="00DD0697"/>
    <w:rsid w:val="00DD4161"/>
    <w:rsid w:val="00DE41D8"/>
    <w:rsid w:val="00DE5784"/>
    <w:rsid w:val="00DE774D"/>
    <w:rsid w:val="00DF2010"/>
    <w:rsid w:val="00DF456E"/>
    <w:rsid w:val="00DF5F9A"/>
    <w:rsid w:val="00DF6930"/>
    <w:rsid w:val="00E01D80"/>
    <w:rsid w:val="00E02237"/>
    <w:rsid w:val="00E02837"/>
    <w:rsid w:val="00E073CB"/>
    <w:rsid w:val="00E274A2"/>
    <w:rsid w:val="00E31075"/>
    <w:rsid w:val="00E36A72"/>
    <w:rsid w:val="00E40E2B"/>
    <w:rsid w:val="00E44EAA"/>
    <w:rsid w:val="00E47284"/>
    <w:rsid w:val="00E479D2"/>
    <w:rsid w:val="00E51C34"/>
    <w:rsid w:val="00E55F0F"/>
    <w:rsid w:val="00E570C6"/>
    <w:rsid w:val="00E579AD"/>
    <w:rsid w:val="00E610D9"/>
    <w:rsid w:val="00E62868"/>
    <w:rsid w:val="00E65178"/>
    <w:rsid w:val="00E655D9"/>
    <w:rsid w:val="00E6778F"/>
    <w:rsid w:val="00E70377"/>
    <w:rsid w:val="00E734A1"/>
    <w:rsid w:val="00E82CD8"/>
    <w:rsid w:val="00E83827"/>
    <w:rsid w:val="00E900AA"/>
    <w:rsid w:val="00E96345"/>
    <w:rsid w:val="00E9701A"/>
    <w:rsid w:val="00EA5D6C"/>
    <w:rsid w:val="00EB1007"/>
    <w:rsid w:val="00EB6C6D"/>
    <w:rsid w:val="00EB74B8"/>
    <w:rsid w:val="00EC2C25"/>
    <w:rsid w:val="00EC2EE1"/>
    <w:rsid w:val="00EC3A38"/>
    <w:rsid w:val="00EC5DA7"/>
    <w:rsid w:val="00ED2FA4"/>
    <w:rsid w:val="00ED322E"/>
    <w:rsid w:val="00ED33D8"/>
    <w:rsid w:val="00ED3EE0"/>
    <w:rsid w:val="00ED49F9"/>
    <w:rsid w:val="00ED6974"/>
    <w:rsid w:val="00EE0BDD"/>
    <w:rsid w:val="00EE0F20"/>
    <w:rsid w:val="00EF13BB"/>
    <w:rsid w:val="00EF76F0"/>
    <w:rsid w:val="00F01D40"/>
    <w:rsid w:val="00F1198E"/>
    <w:rsid w:val="00F13A25"/>
    <w:rsid w:val="00F23029"/>
    <w:rsid w:val="00F2780F"/>
    <w:rsid w:val="00F33D40"/>
    <w:rsid w:val="00F342B7"/>
    <w:rsid w:val="00F35F70"/>
    <w:rsid w:val="00F41C20"/>
    <w:rsid w:val="00F433A0"/>
    <w:rsid w:val="00F45ED6"/>
    <w:rsid w:val="00F5025E"/>
    <w:rsid w:val="00F530B1"/>
    <w:rsid w:val="00F717F7"/>
    <w:rsid w:val="00F733FD"/>
    <w:rsid w:val="00F74421"/>
    <w:rsid w:val="00F74545"/>
    <w:rsid w:val="00F75481"/>
    <w:rsid w:val="00F76EBE"/>
    <w:rsid w:val="00F81B06"/>
    <w:rsid w:val="00F90428"/>
    <w:rsid w:val="00F924E5"/>
    <w:rsid w:val="00F94427"/>
    <w:rsid w:val="00F96605"/>
    <w:rsid w:val="00FA248E"/>
    <w:rsid w:val="00FB0228"/>
    <w:rsid w:val="00FB25F6"/>
    <w:rsid w:val="00FB3072"/>
    <w:rsid w:val="00FB3966"/>
    <w:rsid w:val="00FB4D6F"/>
    <w:rsid w:val="00FC25D9"/>
    <w:rsid w:val="00FC3B65"/>
    <w:rsid w:val="00FC3F7E"/>
    <w:rsid w:val="00FC5383"/>
    <w:rsid w:val="00FD00CE"/>
    <w:rsid w:val="00FD1B02"/>
    <w:rsid w:val="00FD3562"/>
    <w:rsid w:val="00FD6DEE"/>
    <w:rsid w:val="00FD7386"/>
    <w:rsid w:val="00FE0623"/>
    <w:rsid w:val="00FE305B"/>
    <w:rsid w:val="00FE48B1"/>
    <w:rsid w:val="00FE6C51"/>
    <w:rsid w:val="00FF2FFB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351B4"/>
  <w15:chartTrackingRefBased/>
  <w15:docId w15:val="{EE22F663-2AD8-41E3-A2C1-1DD7F127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E2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7E6A"/>
    <w:pPr>
      <w:jc w:val="both"/>
    </w:pPr>
    <w:rPr>
      <w:lang w:val="x-none"/>
    </w:rPr>
  </w:style>
  <w:style w:type="character" w:customStyle="1" w:styleId="ZkladntextChar">
    <w:name w:val="Základní text Char"/>
    <w:link w:val="Zkladntext"/>
    <w:rsid w:val="00D37E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37E6A"/>
    <w:pPr>
      <w:ind w:firstLine="708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D37E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7E6A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1A7C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C8F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1A7C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C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A7C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7C8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A7C8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FontStyle22">
    <w:name w:val="Font Style22"/>
    <w:rsid w:val="007311E6"/>
    <w:rPr>
      <w:rFonts w:ascii="Arial" w:hAnsi="Arial" w:cs="Arial"/>
      <w:sz w:val="20"/>
      <w:szCs w:val="20"/>
    </w:rPr>
  </w:style>
  <w:style w:type="paragraph" w:customStyle="1" w:styleId="Style7">
    <w:name w:val="Style7"/>
    <w:basedOn w:val="Normln"/>
    <w:rsid w:val="007311E6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paragraph" w:customStyle="1" w:styleId="Style13">
    <w:name w:val="Style13"/>
    <w:basedOn w:val="Normln"/>
    <w:rsid w:val="007311E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Hypertextovodkaz">
    <w:name w:val="Hyperlink"/>
    <w:uiPriority w:val="99"/>
    <w:unhideWhenUsed/>
    <w:rsid w:val="00C64FCB"/>
    <w:rPr>
      <w:color w:val="0000FF"/>
      <w:u w:val="single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4064B0"/>
    <w:pPr>
      <w:numPr>
        <w:ilvl w:val="1"/>
        <w:numId w:val="11"/>
      </w:numPr>
      <w:spacing w:after="120" w:line="280" w:lineRule="exact"/>
      <w:jc w:val="both"/>
    </w:pPr>
    <w:rPr>
      <w:rFonts w:ascii="Calibri" w:hAnsi="Calibri"/>
      <w:szCs w:val="20"/>
      <w:lang w:val="x-none" w:eastAsia="x-none"/>
    </w:rPr>
  </w:style>
  <w:style w:type="paragraph" w:customStyle="1" w:styleId="RLlneksmlouvy">
    <w:name w:val="RL Článek smlouvy"/>
    <w:basedOn w:val="Normln"/>
    <w:next w:val="RLTextlnkuslovan"/>
    <w:uiPriority w:val="99"/>
    <w:rsid w:val="004064B0"/>
    <w:pPr>
      <w:keepNext/>
      <w:numPr>
        <w:numId w:val="1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customStyle="1" w:styleId="RLTextlnkuslovanChar">
    <w:name w:val="RL Text článku číslovaný Char"/>
    <w:link w:val="RLTextlnkuslovan"/>
    <w:uiPriority w:val="99"/>
    <w:locked/>
    <w:rsid w:val="004064B0"/>
    <w:rPr>
      <w:rFonts w:eastAsia="Times New Roman"/>
      <w:sz w:val="24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383631"/>
    <w:rPr>
      <w:color w:val="605E5C"/>
      <w:shd w:val="clear" w:color="auto" w:fill="E1DFDD"/>
    </w:rPr>
  </w:style>
  <w:style w:type="paragraph" w:styleId="Zkladntextodsazen3">
    <w:name w:val="Body Text Indent 3"/>
    <w:basedOn w:val="Normln"/>
    <w:link w:val="Zkladntextodsazen3Char"/>
    <w:rsid w:val="0033169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33169C"/>
    <w:rPr>
      <w:rFonts w:ascii="Times New Roman" w:eastAsia="Times New Roman" w:hAnsi="Times New Roman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340EC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93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3B6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3B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3B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jemnik@muas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3" ma:contentTypeDescription="Vytvoří nový dokument" ma:contentTypeScope="" ma:versionID="ed64516f3fc6071b70bbcc31557f59ce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2ccce8d3ba8d1d6727c89b92880b8297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E799-8468-43B6-85E7-3EAB2DA96A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6440AF-6BD2-45D9-A438-8BFAFCF6E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EF5D6-CB77-42AC-A121-309CAE092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F5B5BF-BB34-421E-B65F-DD2DF660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2449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Links>
    <vt:vector size="48" baseType="variant">
      <vt:variant>
        <vt:i4>7667770</vt:i4>
      </vt:variant>
      <vt:variant>
        <vt:i4>24</vt:i4>
      </vt:variant>
      <vt:variant>
        <vt:i4>0</vt:i4>
      </vt:variant>
      <vt:variant>
        <vt:i4>5</vt:i4>
      </vt:variant>
      <vt:variant>
        <vt:lpwstr>https://www.sfzp.cz/dotace-a-pujcky/modernizacni-fond/</vt:lpwstr>
      </vt:variant>
      <vt:variant>
        <vt:lpwstr/>
      </vt:variant>
      <vt:variant>
        <vt:i4>8192098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https://smlouvy.gov.cz/smlouva/11673124</vt:lpwstr>
      </vt:variant>
      <vt:variant>
        <vt:lpwstr/>
      </vt:variant>
      <vt:variant>
        <vt:i4>8061034</vt:i4>
      </vt:variant>
      <vt:variant>
        <vt:i4>18</vt:i4>
      </vt:variant>
      <vt:variant>
        <vt:i4>0</vt:i4>
      </vt:variant>
      <vt:variant>
        <vt:i4>5</vt:i4>
      </vt:variant>
      <vt:variant>
        <vt:lpwstr>https://smlouvy.gov.cz/smlouva/11196764</vt:lpwstr>
      </vt:variant>
      <vt:variant>
        <vt:lpwstr/>
      </vt:variant>
      <vt:variant>
        <vt:i4>7602283</vt:i4>
      </vt:variant>
      <vt:variant>
        <vt:i4>15</vt:i4>
      </vt:variant>
      <vt:variant>
        <vt:i4>0</vt:i4>
      </vt:variant>
      <vt:variant>
        <vt:i4>5</vt:i4>
      </vt:variant>
      <vt:variant>
        <vt:lpwstr>https://smlouvy.gov.cz/smlouva/11196692</vt:lpwstr>
      </vt:variant>
      <vt:variant>
        <vt:lpwstr/>
      </vt:variant>
      <vt:variant>
        <vt:i4>5373955</vt:i4>
      </vt:variant>
      <vt:variant>
        <vt:i4>12</vt:i4>
      </vt:variant>
      <vt:variant>
        <vt:i4>0</vt:i4>
      </vt:variant>
      <vt:variant>
        <vt:i4>5</vt:i4>
      </vt:variant>
      <vt:variant>
        <vt:lpwstr>https://zakazky.krajbezkorupce.cz/contract_display_8798.html</vt:lpwstr>
      </vt:variant>
      <vt:variant>
        <vt:lpwstr/>
      </vt:variant>
      <vt:variant>
        <vt:i4>6225995</vt:i4>
      </vt:variant>
      <vt:variant>
        <vt:i4>6</vt:i4>
      </vt:variant>
      <vt:variant>
        <vt:i4>0</vt:i4>
      </vt:variant>
      <vt:variant>
        <vt:i4>5</vt:i4>
      </vt:variant>
      <vt:variant>
        <vt:lpwstr>https://zakazky.krajbezkorupce.cz/profile_display_2.html</vt:lpwstr>
      </vt:variant>
      <vt:variant>
        <vt:lpwstr/>
      </vt:variant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https://www.sfzp.cz/dotace-a-pujcky/modernizacni-fond/</vt:lpwstr>
      </vt:variant>
      <vt:variant>
        <vt:lpwstr/>
      </vt:variant>
      <vt:variant>
        <vt:i4>2228312</vt:i4>
      </vt:variant>
      <vt:variant>
        <vt:i4>0</vt:i4>
      </vt:variant>
      <vt:variant>
        <vt:i4>0</vt:i4>
      </vt:variant>
      <vt:variant>
        <vt:i4>5</vt:i4>
      </vt:variant>
      <vt:variant>
        <vt:lpwstr>mailto:snovicky.rostislav@jmk.cz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 Zdeněk</dc:creator>
  <cp:keywords/>
  <cp:lastModifiedBy>Václav Stašek</cp:lastModifiedBy>
  <cp:revision>3</cp:revision>
  <cp:lastPrinted>2014-04-09T07:49:00Z</cp:lastPrinted>
  <dcterms:created xsi:type="dcterms:W3CDTF">2021-11-26T09:45:00Z</dcterms:created>
  <dcterms:modified xsi:type="dcterms:W3CDTF">2021-11-26T09:47:00Z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VANA.JAKUB@kr-jihomoravsky.cz</vt:lpwstr>
  </property>
  <property fmtid="{D5CDD505-2E9C-101B-9397-08002B2CF9AE}" pid="5" name="MSIP_Label_690ebb53-23a2-471a-9c6e-17bd0d11311e_SetDate">
    <vt:lpwstr>2019-05-29T06:57:21.8491097Z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