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F07C" w14:textId="77777777" w:rsidR="0089511E" w:rsidRDefault="0089511E">
      <w:pPr>
        <w:rPr>
          <w:sz w:val="2"/>
          <w:szCs w:val="24"/>
        </w:rPr>
      </w:pPr>
    </w:p>
    <w:p w14:paraId="2F228ABB" w14:textId="77777777" w:rsidR="0089511E" w:rsidRDefault="00000000">
      <w:pPr>
        <w:framePr w:w="9417" w:h="739" w:wrap="auto" w:hAnchor="margin" w:x="392" w:y="359"/>
        <w:spacing w:line="283" w:lineRule="exact"/>
        <w:ind w:left="2879"/>
        <w:rPr>
          <w:b/>
          <w:sz w:val="21"/>
          <w:szCs w:val="24"/>
        </w:rPr>
      </w:pPr>
      <w:r>
        <w:rPr>
          <w:b/>
          <w:sz w:val="21"/>
          <w:szCs w:val="24"/>
        </w:rPr>
        <w:t xml:space="preserve">DODATEK Č. 1 KE SMLOUVĚ O DÍLO </w:t>
      </w:r>
    </w:p>
    <w:p w14:paraId="5B30FEED" w14:textId="77777777" w:rsidR="0089511E" w:rsidRDefault="00000000">
      <w:pPr>
        <w:framePr w:w="9417" w:h="739" w:wrap="auto" w:hAnchor="margin" w:x="392" w:y="359"/>
        <w:spacing w:before="52" w:line="196" w:lineRule="exact"/>
        <w:ind w:left="100" w:right="47"/>
        <w:rPr>
          <w:sz w:val="21"/>
          <w:szCs w:val="24"/>
        </w:rPr>
      </w:pPr>
      <w:r>
        <w:rPr>
          <w:sz w:val="21"/>
          <w:szCs w:val="24"/>
        </w:rPr>
        <w:t xml:space="preserve">uzavřené ve smyslu </w:t>
      </w:r>
      <w:proofErr w:type="spellStart"/>
      <w:r>
        <w:rPr>
          <w:sz w:val="21"/>
          <w:szCs w:val="24"/>
        </w:rPr>
        <w:t>ust</w:t>
      </w:r>
      <w:proofErr w:type="spellEnd"/>
      <w:r>
        <w:rPr>
          <w:sz w:val="21"/>
          <w:szCs w:val="24"/>
        </w:rPr>
        <w:t xml:space="preserve">. § 2586 a násl. zák. </w:t>
      </w:r>
      <w:r>
        <w:rPr>
          <w:rFonts w:ascii="Times New Roman" w:hAnsi="Times New Roman"/>
          <w:w w:val="140"/>
          <w:sz w:val="21"/>
          <w:szCs w:val="24"/>
        </w:rPr>
        <w:t xml:space="preserve">č. </w:t>
      </w:r>
      <w:r>
        <w:rPr>
          <w:sz w:val="21"/>
          <w:szCs w:val="24"/>
        </w:rPr>
        <w:t xml:space="preserve">89/2012 Sb., občanského zákoníku </w:t>
      </w:r>
    </w:p>
    <w:p w14:paraId="01B09F85" w14:textId="77777777" w:rsidR="0089511E" w:rsidRDefault="00000000">
      <w:pPr>
        <w:framePr w:w="2251" w:h="1756" w:wrap="auto" w:hAnchor="margin" w:x="459" w:y="1612"/>
        <w:spacing w:line="249" w:lineRule="exact"/>
        <w:ind w:left="23" w:right="830"/>
        <w:rPr>
          <w:sz w:val="21"/>
          <w:szCs w:val="24"/>
        </w:rPr>
      </w:pPr>
      <w:r>
        <w:rPr>
          <w:sz w:val="21"/>
          <w:szCs w:val="24"/>
        </w:rPr>
        <w:t xml:space="preserve">Objednatel: se sídlem: jednající: </w:t>
      </w:r>
    </w:p>
    <w:p w14:paraId="6FE4677D" w14:textId="77777777" w:rsidR="0089511E" w:rsidRDefault="00000000">
      <w:pPr>
        <w:framePr w:w="2251" w:h="1756" w:wrap="auto" w:hAnchor="margin" w:x="459" w:y="1612"/>
        <w:spacing w:line="249" w:lineRule="exact"/>
        <w:ind w:left="4" w:right="14"/>
        <w:rPr>
          <w:sz w:val="21"/>
          <w:szCs w:val="24"/>
        </w:rPr>
      </w:pPr>
      <w:r>
        <w:rPr>
          <w:sz w:val="21"/>
          <w:szCs w:val="24"/>
        </w:rPr>
        <w:t xml:space="preserve">IČ: </w:t>
      </w:r>
    </w:p>
    <w:p w14:paraId="28630CC4" w14:textId="77777777" w:rsidR="0089511E" w:rsidRDefault="00000000">
      <w:pPr>
        <w:framePr w:w="2251" w:h="1756" w:wrap="auto" w:hAnchor="margin" w:x="459" w:y="1612"/>
        <w:spacing w:line="249" w:lineRule="exact"/>
        <w:ind w:left="4" w:right="14"/>
        <w:rPr>
          <w:sz w:val="21"/>
          <w:szCs w:val="24"/>
        </w:rPr>
      </w:pPr>
      <w:r>
        <w:rPr>
          <w:sz w:val="21"/>
          <w:szCs w:val="24"/>
        </w:rPr>
        <w:t xml:space="preserve">DIČ: </w:t>
      </w:r>
    </w:p>
    <w:p w14:paraId="7AED8A66" w14:textId="77777777" w:rsidR="0089511E" w:rsidRDefault="00000000">
      <w:pPr>
        <w:framePr w:w="2251" w:h="1756" w:wrap="auto" w:hAnchor="margin" w:x="459" w:y="1612"/>
        <w:spacing w:line="249" w:lineRule="exact"/>
        <w:ind w:left="4" w:right="14"/>
        <w:rPr>
          <w:sz w:val="21"/>
          <w:szCs w:val="24"/>
        </w:rPr>
      </w:pPr>
      <w:r>
        <w:rPr>
          <w:sz w:val="21"/>
          <w:szCs w:val="24"/>
        </w:rPr>
        <w:t xml:space="preserve">bankovní spojení: číslo účtu: </w:t>
      </w:r>
    </w:p>
    <w:p w14:paraId="05E36B09" w14:textId="77777777" w:rsidR="0089511E" w:rsidRDefault="00000000">
      <w:pPr>
        <w:framePr w:w="6383" w:h="1036" w:wrap="auto" w:hAnchor="margin" w:x="2600" w:y="1592"/>
        <w:spacing w:line="302" w:lineRule="exact"/>
        <w:ind w:left="4"/>
        <w:rPr>
          <w:b/>
          <w:sz w:val="21"/>
          <w:szCs w:val="24"/>
        </w:rPr>
      </w:pPr>
      <w:r>
        <w:rPr>
          <w:b/>
          <w:sz w:val="21"/>
          <w:szCs w:val="24"/>
        </w:rPr>
        <w:t xml:space="preserve">Městské středisko sociálních služeb Oáza </w:t>
      </w:r>
    </w:p>
    <w:p w14:paraId="008DF50A" w14:textId="77777777" w:rsidR="0089511E" w:rsidRDefault="00000000">
      <w:pPr>
        <w:framePr w:w="6383" w:h="1036" w:wrap="auto" w:hAnchor="margin" w:x="2600" w:y="1592"/>
        <w:spacing w:line="249" w:lineRule="exact"/>
        <w:ind w:left="4" w:right="14"/>
        <w:rPr>
          <w:sz w:val="21"/>
          <w:szCs w:val="24"/>
        </w:rPr>
      </w:pPr>
      <w:r>
        <w:rPr>
          <w:sz w:val="21"/>
          <w:szCs w:val="24"/>
        </w:rPr>
        <w:t xml:space="preserve">T.G. Masaryka 1424, 549 01 Nové Město nad Metují Mgr. Jana Balcarová, ředitelka </w:t>
      </w:r>
    </w:p>
    <w:p w14:paraId="60FE4005" w14:textId="77777777" w:rsidR="0089511E" w:rsidRDefault="00000000">
      <w:pPr>
        <w:framePr w:w="6383" w:h="1036" w:wrap="auto" w:hAnchor="margin" w:x="2600" w:y="1592"/>
        <w:spacing w:line="249" w:lineRule="exact"/>
        <w:ind w:left="4" w:right="14"/>
        <w:rPr>
          <w:sz w:val="21"/>
          <w:szCs w:val="24"/>
        </w:rPr>
      </w:pPr>
      <w:r>
        <w:rPr>
          <w:sz w:val="21"/>
          <w:szCs w:val="24"/>
        </w:rPr>
        <w:t xml:space="preserve">62730631 </w:t>
      </w:r>
    </w:p>
    <w:p w14:paraId="1483F2F1" w14:textId="77777777" w:rsidR="0089511E" w:rsidRDefault="00000000">
      <w:pPr>
        <w:framePr w:w="9417" w:h="292" w:wrap="auto" w:hAnchor="margin" w:x="392" w:y="3628"/>
        <w:spacing w:line="244" w:lineRule="exact"/>
        <w:ind w:left="119"/>
        <w:rPr>
          <w:sz w:val="21"/>
          <w:szCs w:val="24"/>
        </w:rPr>
      </w:pPr>
      <w:r>
        <w:rPr>
          <w:sz w:val="21"/>
          <w:szCs w:val="24"/>
        </w:rPr>
        <w:t xml:space="preserve">(dále jen jako „objednatel") </w:t>
      </w:r>
    </w:p>
    <w:p w14:paraId="250BBC9A" w14:textId="77777777" w:rsidR="0089511E" w:rsidRDefault="00000000">
      <w:pPr>
        <w:framePr w:w="5827" w:h="215" w:wrap="auto" w:hAnchor="margin" w:x="445" w:y="4151"/>
        <w:spacing w:line="215" w:lineRule="exact"/>
        <w:ind w:left="14"/>
        <w:rPr>
          <w:rFonts w:ascii="Arial" w:hAnsi="Arial"/>
          <w:w w:val="108"/>
          <w:sz w:val="19"/>
          <w:szCs w:val="24"/>
        </w:rPr>
      </w:pPr>
      <w:r>
        <w:rPr>
          <w:rFonts w:ascii="Arial" w:hAnsi="Arial"/>
          <w:w w:val="108"/>
          <w:sz w:val="19"/>
          <w:szCs w:val="24"/>
        </w:rPr>
        <w:t xml:space="preserve">a </w:t>
      </w:r>
    </w:p>
    <w:p w14:paraId="4E4F2A80" w14:textId="77777777" w:rsidR="0089511E" w:rsidRDefault="00000000">
      <w:pPr>
        <w:framePr w:w="5860" w:h="1559" w:wrap="auto" w:hAnchor="margin" w:x="431" w:y="4597"/>
        <w:tabs>
          <w:tab w:val="left" w:pos="2144"/>
        </w:tabs>
        <w:spacing w:line="297" w:lineRule="exact"/>
        <w:rPr>
          <w:b/>
          <w:sz w:val="21"/>
          <w:szCs w:val="24"/>
        </w:rPr>
      </w:pPr>
      <w:r>
        <w:rPr>
          <w:sz w:val="21"/>
          <w:szCs w:val="24"/>
        </w:rPr>
        <w:t xml:space="preserve">Zhotovitel: </w:t>
      </w:r>
      <w:r>
        <w:rPr>
          <w:sz w:val="21"/>
          <w:szCs w:val="24"/>
        </w:rPr>
        <w:tab/>
      </w:r>
      <w:r>
        <w:rPr>
          <w:b/>
          <w:sz w:val="21"/>
          <w:szCs w:val="24"/>
        </w:rPr>
        <w:t xml:space="preserve">ZPT Vigantice, spol. s.r.o. </w:t>
      </w:r>
    </w:p>
    <w:p w14:paraId="4E1E4013" w14:textId="77777777" w:rsidR="0089511E" w:rsidRDefault="00000000">
      <w:pPr>
        <w:framePr w:w="5860" w:h="1559" w:wrap="auto" w:hAnchor="margin" w:x="431" w:y="4597"/>
        <w:tabs>
          <w:tab w:val="left" w:pos="2135"/>
        </w:tabs>
        <w:spacing w:line="249" w:lineRule="exact"/>
        <w:rPr>
          <w:sz w:val="21"/>
          <w:szCs w:val="24"/>
        </w:rPr>
      </w:pPr>
      <w:r>
        <w:rPr>
          <w:sz w:val="21"/>
          <w:szCs w:val="24"/>
        </w:rPr>
        <w:t xml:space="preserve">se sídlem: </w:t>
      </w:r>
      <w:r>
        <w:rPr>
          <w:sz w:val="21"/>
          <w:szCs w:val="24"/>
        </w:rPr>
        <w:tab/>
        <w:t xml:space="preserve">Vigantice 266, 756 61 </w:t>
      </w:r>
    </w:p>
    <w:p w14:paraId="798CEEFE" w14:textId="77777777" w:rsidR="0089511E" w:rsidRDefault="00000000">
      <w:pPr>
        <w:framePr w:w="5860" w:h="1559" w:wrap="auto" w:hAnchor="margin" w:x="431" w:y="4597"/>
        <w:tabs>
          <w:tab w:val="left" w:pos="2135"/>
        </w:tabs>
        <w:spacing w:line="249" w:lineRule="exact"/>
        <w:rPr>
          <w:sz w:val="21"/>
          <w:szCs w:val="24"/>
        </w:rPr>
      </w:pPr>
      <w:r>
        <w:rPr>
          <w:sz w:val="21"/>
          <w:szCs w:val="24"/>
        </w:rPr>
        <w:t xml:space="preserve">zastoupená: </w:t>
      </w:r>
      <w:r>
        <w:rPr>
          <w:sz w:val="21"/>
          <w:szCs w:val="24"/>
        </w:rPr>
        <w:tab/>
        <w:t xml:space="preserve">Rudolfem Stodůlkou, jednatel </w:t>
      </w:r>
    </w:p>
    <w:p w14:paraId="2EB97B2A" w14:textId="77777777" w:rsidR="0089511E" w:rsidRDefault="00000000">
      <w:pPr>
        <w:framePr w:w="5860" w:h="1559" w:wrap="auto" w:hAnchor="margin" w:x="431" w:y="4597"/>
        <w:spacing w:line="249" w:lineRule="exact"/>
        <w:ind w:left="4" w:right="14"/>
        <w:rPr>
          <w:sz w:val="21"/>
          <w:szCs w:val="24"/>
        </w:rPr>
      </w:pPr>
      <w:r>
        <w:rPr>
          <w:sz w:val="21"/>
          <w:szCs w:val="24"/>
        </w:rPr>
        <w:t xml:space="preserve">zapsána v obchodním rejstříku OR u Krajského oddíl C, vložka 10108 </w:t>
      </w:r>
    </w:p>
    <w:p w14:paraId="1CB6BB86" w14:textId="77777777" w:rsidR="0089511E" w:rsidRDefault="00000000">
      <w:pPr>
        <w:framePr w:w="5860" w:h="1559" w:wrap="auto" w:hAnchor="margin" w:x="431" w:y="4597"/>
        <w:tabs>
          <w:tab w:val="left" w:pos="2130"/>
        </w:tabs>
        <w:spacing w:line="254" w:lineRule="exact"/>
        <w:rPr>
          <w:sz w:val="21"/>
          <w:szCs w:val="24"/>
        </w:rPr>
      </w:pPr>
      <w:r>
        <w:rPr>
          <w:sz w:val="21"/>
          <w:szCs w:val="24"/>
        </w:rPr>
        <w:t xml:space="preserve">IČ: </w:t>
      </w:r>
      <w:r>
        <w:rPr>
          <w:sz w:val="21"/>
          <w:szCs w:val="24"/>
        </w:rPr>
        <w:tab/>
        <w:t xml:space="preserve">48396044 </w:t>
      </w:r>
    </w:p>
    <w:p w14:paraId="2944BF2D" w14:textId="77777777" w:rsidR="0089511E" w:rsidRDefault="00000000">
      <w:pPr>
        <w:framePr w:w="3436" w:h="556" w:wrap="auto" w:hAnchor="margin" w:x="6426" w:y="5216"/>
        <w:spacing w:line="249" w:lineRule="exact"/>
        <w:ind w:left="4" w:right="14"/>
        <w:rPr>
          <w:sz w:val="21"/>
          <w:szCs w:val="24"/>
        </w:rPr>
      </w:pPr>
      <w:r>
        <w:rPr>
          <w:sz w:val="21"/>
          <w:szCs w:val="24"/>
        </w:rPr>
        <w:t xml:space="preserve">společnosti </w:t>
      </w:r>
    </w:p>
    <w:p w14:paraId="4D66DD5D" w14:textId="77777777" w:rsidR="0089511E" w:rsidRDefault="00000000">
      <w:pPr>
        <w:framePr w:w="3436" w:h="556" w:wrap="auto" w:hAnchor="margin" w:x="6426" w:y="5216"/>
        <w:spacing w:line="244" w:lineRule="exact"/>
        <w:ind w:left="119"/>
        <w:rPr>
          <w:sz w:val="21"/>
          <w:szCs w:val="24"/>
        </w:rPr>
      </w:pPr>
      <w:r>
        <w:rPr>
          <w:sz w:val="21"/>
          <w:szCs w:val="24"/>
        </w:rPr>
        <w:t xml:space="preserve">obchodní soudu v Ostravě, </w:t>
      </w:r>
    </w:p>
    <w:p w14:paraId="7E472594" w14:textId="77777777" w:rsidR="0089511E" w:rsidRDefault="00000000">
      <w:pPr>
        <w:framePr w:w="527" w:h="230" w:wrap="auto" w:hAnchor="margin" w:x="431" w:y="6157"/>
        <w:spacing w:line="249" w:lineRule="exact"/>
        <w:ind w:left="4" w:right="14"/>
        <w:rPr>
          <w:sz w:val="21"/>
          <w:szCs w:val="24"/>
        </w:rPr>
      </w:pPr>
      <w:r>
        <w:rPr>
          <w:sz w:val="21"/>
          <w:szCs w:val="24"/>
        </w:rPr>
        <w:t xml:space="preserve">DIČ: </w:t>
      </w:r>
    </w:p>
    <w:p w14:paraId="0A799515" w14:textId="77777777" w:rsidR="0089511E" w:rsidRDefault="00000000">
      <w:pPr>
        <w:framePr w:w="1319" w:h="239" w:wrap="auto" w:hAnchor="margin" w:x="2567" w:y="6172"/>
        <w:spacing w:line="249" w:lineRule="exact"/>
        <w:ind w:left="4" w:right="14"/>
        <w:rPr>
          <w:sz w:val="21"/>
          <w:szCs w:val="24"/>
        </w:rPr>
      </w:pPr>
      <w:r>
        <w:rPr>
          <w:sz w:val="21"/>
          <w:szCs w:val="24"/>
        </w:rPr>
        <w:t xml:space="preserve">CZ48396044 </w:t>
      </w:r>
    </w:p>
    <w:p w14:paraId="7558F2E9" w14:textId="77777777" w:rsidR="0089511E" w:rsidRDefault="00000000">
      <w:pPr>
        <w:framePr w:w="2251" w:h="484" w:wrap="auto" w:hAnchor="margin" w:x="426" w:y="6412"/>
        <w:spacing w:line="249" w:lineRule="exact"/>
        <w:ind w:left="4" w:right="14"/>
        <w:rPr>
          <w:sz w:val="21"/>
          <w:szCs w:val="24"/>
        </w:rPr>
      </w:pPr>
      <w:r>
        <w:rPr>
          <w:sz w:val="21"/>
          <w:szCs w:val="24"/>
        </w:rPr>
        <w:t xml:space="preserve">bankovní spojení: číslo účtu: </w:t>
      </w:r>
    </w:p>
    <w:p w14:paraId="701425B7" w14:textId="77777777" w:rsidR="0089511E" w:rsidRDefault="00000000">
      <w:pPr>
        <w:framePr w:w="9417" w:h="748" w:wrap="auto" w:hAnchor="margin" w:x="392" w:y="7165"/>
        <w:spacing w:line="499" w:lineRule="exact"/>
        <w:ind w:left="33" w:right="5740"/>
        <w:rPr>
          <w:b/>
          <w:sz w:val="21"/>
          <w:szCs w:val="24"/>
        </w:rPr>
      </w:pPr>
      <w:r>
        <w:rPr>
          <w:sz w:val="21"/>
          <w:szCs w:val="24"/>
        </w:rPr>
        <w:t xml:space="preserve">(dále jen jako „zhotovitel") </w:t>
      </w:r>
      <w:r>
        <w:rPr>
          <w:sz w:val="22"/>
          <w:szCs w:val="24"/>
        </w:rPr>
        <w:t xml:space="preserve">I. </w:t>
      </w:r>
      <w:r>
        <w:rPr>
          <w:b/>
          <w:sz w:val="21"/>
          <w:szCs w:val="24"/>
        </w:rPr>
        <w:t xml:space="preserve">PŘEDMĚT DODATKU </w:t>
      </w:r>
    </w:p>
    <w:p w14:paraId="4FF7E27A" w14:textId="77777777" w:rsidR="0089511E" w:rsidRDefault="00000000">
      <w:pPr>
        <w:framePr w:w="9571" w:h="739" w:wrap="auto" w:hAnchor="margin" w:x="392" w:y="8428"/>
        <w:spacing w:line="249" w:lineRule="exact"/>
        <w:ind w:left="4" w:right="14"/>
        <w:rPr>
          <w:sz w:val="21"/>
          <w:szCs w:val="24"/>
        </w:rPr>
      </w:pPr>
      <w:r>
        <w:rPr>
          <w:sz w:val="21"/>
          <w:szCs w:val="24"/>
        </w:rPr>
        <w:t xml:space="preserve">1.1 Předmětem tohoto dodatku je změna smlouvy o dílo ze dne 29.4.2022, a to úprava předmětu smlouvy o vícepráce a s tím související změna ceny díla. </w:t>
      </w:r>
    </w:p>
    <w:p w14:paraId="73B84C0B" w14:textId="77777777" w:rsidR="0089511E" w:rsidRDefault="00000000">
      <w:pPr>
        <w:framePr w:w="9427" w:h="1319" w:wrap="auto" w:hAnchor="margin" w:x="383" w:y="9690"/>
        <w:spacing w:before="4" w:line="249" w:lineRule="exact"/>
        <w:ind w:left="9" w:right="139"/>
        <w:rPr>
          <w:sz w:val="21"/>
          <w:szCs w:val="24"/>
        </w:rPr>
      </w:pPr>
      <w:r>
        <w:rPr>
          <w:sz w:val="21"/>
          <w:szCs w:val="24"/>
        </w:rPr>
        <w:t xml:space="preserve">1.2 Předmětem tohoto dodatku (dále jen „Dodatek") je provedení dodatečných montážních prací a doplňků nad rozsah stanovený smlouvou o dílo a prací, které nebyly obsaženy v původních zadávacích podmínkách (dále jen „vícepráce") v rámci plnění veřejné zakázky malého rozsahu s názvem "Komunikační systém </w:t>
      </w:r>
      <w:proofErr w:type="gramStart"/>
      <w:r>
        <w:rPr>
          <w:sz w:val="21"/>
          <w:szCs w:val="24"/>
        </w:rPr>
        <w:t>sestra - klient</w:t>
      </w:r>
      <w:proofErr w:type="gramEnd"/>
      <w:r>
        <w:rPr>
          <w:sz w:val="21"/>
          <w:szCs w:val="24"/>
        </w:rPr>
        <w:t xml:space="preserve"> IP pro MSSS Oáza" </w:t>
      </w:r>
    </w:p>
    <w:p w14:paraId="004A2727" w14:textId="77777777" w:rsidR="0089511E" w:rsidRDefault="00000000">
      <w:pPr>
        <w:framePr w:w="9681" w:h="566" w:wrap="auto" w:hAnchor="margin" w:x="378" w:y="11447"/>
        <w:spacing w:line="249" w:lineRule="exact"/>
        <w:ind w:left="4" w:right="14"/>
        <w:rPr>
          <w:sz w:val="21"/>
          <w:szCs w:val="24"/>
        </w:rPr>
      </w:pPr>
      <w:r>
        <w:rPr>
          <w:sz w:val="21"/>
          <w:szCs w:val="24"/>
        </w:rPr>
        <w:t xml:space="preserve">1.3 Úprava předmětu smlouvy o dílo se týká dodatečných montážních prací a doplňků, které je nutno provést pro řádné provedení díla. </w:t>
      </w:r>
    </w:p>
    <w:p w14:paraId="37CCBF09" w14:textId="77777777" w:rsidR="0089511E" w:rsidRDefault="00000000">
      <w:pPr>
        <w:framePr w:w="9427" w:h="278" w:wrap="auto" w:hAnchor="margin" w:x="383" w:y="12416"/>
        <w:spacing w:line="268" w:lineRule="exact"/>
        <w:ind w:left="4"/>
        <w:rPr>
          <w:b/>
          <w:sz w:val="21"/>
          <w:szCs w:val="24"/>
        </w:rPr>
      </w:pPr>
      <w:r>
        <w:rPr>
          <w:rFonts w:ascii="Times New Roman" w:hAnsi="Times New Roman"/>
          <w:w w:val="178"/>
          <w:sz w:val="19"/>
          <w:szCs w:val="24"/>
        </w:rPr>
        <w:t xml:space="preserve">II. </w:t>
      </w:r>
      <w:r>
        <w:rPr>
          <w:b/>
          <w:sz w:val="21"/>
          <w:szCs w:val="24"/>
        </w:rPr>
        <w:t xml:space="preserve">VÍCEPRÁCE </w:t>
      </w:r>
    </w:p>
    <w:p w14:paraId="44C99B21" w14:textId="77777777" w:rsidR="0089511E" w:rsidRDefault="00000000">
      <w:pPr>
        <w:framePr w:w="9556" w:h="1276" w:wrap="auto" w:hAnchor="margin" w:x="359" w:y="12964"/>
        <w:spacing w:line="249" w:lineRule="exact"/>
        <w:ind w:left="4" w:right="14"/>
        <w:rPr>
          <w:sz w:val="21"/>
          <w:szCs w:val="24"/>
        </w:rPr>
      </w:pPr>
      <w:r>
        <w:rPr>
          <w:sz w:val="21"/>
          <w:szCs w:val="24"/>
        </w:rPr>
        <w:t xml:space="preserve">2.1 Vícepráce vznikly v důsledku okolností, které objednatel ani zhotovitel jednající s náležitou péčí nemohl předvídat, a tyto dodatečné montážní práce jsou zcela nezbytné pro provedení původního předmětu plnění a jejich celková cena nepřesahuje 20 </w:t>
      </w:r>
      <w:r>
        <w:rPr>
          <w:w w:val="87"/>
          <w:sz w:val="22"/>
          <w:szCs w:val="24"/>
        </w:rPr>
        <w:t xml:space="preserve">% </w:t>
      </w:r>
      <w:r>
        <w:rPr>
          <w:sz w:val="21"/>
          <w:szCs w:val="24"/>
        </w:rPr>
        <w:t xml:space="preserve">ceny původního předmětu plnění. </w:t>
      </w:r>
    </w:p>
    <w:p w14:paraId="05512792" w14:textId="77777777" w:rsidR="0089511E" w:rsidRDefault="0089511E">
      <w:pPr>
        <w:rPr>
          <w:sz w:val="21"/>
          <w:szCs w:val="24"/>
        </w:rPr>
        <w:sectPr w:rsidR="0089511E">
          <w:pgSz w:w="11900" w:h="16840"/>
          <w:pgMar w:top="1070" w:right="1052" w:bottom="360" w:left="787" w:header="708" w:footer="708" w:gutter="0"/>
          <w:cols w:space="708"/>
        </w:sectPr>
      </w:pPr>
    </w:p>
    <w:p w14:paraId="1567B2B4" w14:textId="77777777" w:rsidR="0089511E" w:rsidRDefault="0089511E">
      <w:pPr>
        <w:rPr>
          <w:sz w:val="2"/>
          <w:szCs w:val="24"/>
        </w:rPr>
      </w:pPr>
    </w:p>
    <w:p w14:paraId="463F72BD" w14:textId="77777777" w:rsidR="0089511E" w:rsidRDefault="00000000">
      <w:pPr>
        <w:framePr w:w="9695" w:h="5255" w:wrap="auto" w:hAnchor="margin" w:x="378" w:y="359"/>
        <w:spacing w:line="249" w:lineRule="exact"/>
        <w:ind w:left="14"/>
        <w:rPr>
          <w:szCs w:val="24"/>
        </w:rPr>
      </w:pPr>
      <w:r>
        <w:rPr>
          <w:szCs w:val="24"/>
        </w:rPr>
        <w:t xml:space="preserve">2.2 Dodatečné práce podle předchozích odstavců nemohou být technicky nebo ekonomicky odděleny od původní veřejné zakázky, pokud by toto oddělení způsobilo závažnou újmu zadavateli, nebo ačkoliv je toto oddělení technicky či ekonomicky možné, jsou tyto dodatečné montážní práce zcela nezbytné pro dokončení předmětu </w:t>
      </w:r>
      <w:proofErr w:type="spellStart"/>
      <w:r>
        <w:rPr>
          <w:szCs w:val="24"/>
        </w:rPr>
        <w:t>původn</w:t>
      </w:r>
      <w:proofErr w:type="spellEnd"/>
      <w:r>
        <w:rPr>
          <w:szCs w:val="24"/>
        </w:rPr>
        <w:t xml:space="preserve">~ veřejné zakázky. S ohledem na výše uvedené budou vícepráce provedeny původním zhotovitelem dle smlouvy. </w:t>
      </w:r>
    </w:p>
    <w:p w14:paraId="0B21A437" w14:textId="77777777" w:rsidR="0089511E" w:rsidRDefault="00000000">
      <w:pPr>
        <w:framePr w:w="9695" w:h="5255" w:wrap="auto" w:hAnchor="margin" w:x="378" w:y="359"/>
        <w:spacing w:before="244" w:line="254" w:lineRule="exact"/>
        <w:ind w:left="62" w:right="547"/>
        <w:jc w:val="both"/>
        <w:rPr>
          <w:szCs w:val="24"/>
        </w:rPr>
      </w:pPr>
      <w:r>
        <w:rPr>
          <w:szCs w:val="24"/>
        </w:rPr>
        <w:t xml:space="preserve">2.3 Vícepráce budou provedeny dle požadavků a dle přiloženého soupisu prací s výkazem výměr, a to po odsouhlasení oběma smluvními stranami. </w:t>
      </w:r>
    </w:p>
    <w:p w14:paraId="24A58682" w14:textId="77777777" w:rsidR="0089511E" w:rsidRDefault="00000000">
      <w:pPr>
        <w:framePr w:w="9695" w:h="5255" w:wrap="auto" w:hAnchor="margin" w:x="378" w:y="359"/>
        <w:spacing w:before="244" w:line="254" w:lineRule="exact"/>
        <w:ind w:left="71" w:right="201"/>
        <w:rPr>
          <w:szCs w:val="24"/>
        </w:rPr>
      </w:pPr>
      <w:r>
        <w:rPr>
          <w:szCs w:val="24"/>
        </w:rPr>
        <w:t xml:space="preserve">2.4 Cena za vícepráce je sjednána jako cena smluvní a je stanovena soupisem prací s výkazem výměr, který tvoří přílohu č. 1 tohoto dodatku. </w:t>
      </w:r>
    </w:p>
    <w:p w14:paraId="7D25E95D" w14:textId="77777777" w:rsidR="0089511E" w:rsidRDefault="00000000">
      <w:pPr>
        <w:framePr w:w="9695" w:h="5255" w:wrap="auto" w:hAnchor="margin" w:x="378" w:y="359"/>
        <w:spacing w:before="254" w:line="249" w:lineRule="exact"/>
        <w:ind w:left="47" w:right="297"/>
        <w:rPr>
          <w:szCs w:val="24"/>
        </w:rPr>
      </w:pPr>
      <w:r>
        <w:rPr>
          <w:szCs w:val="24"/>
        </w:rPr>
        <w:t xml:space="preserve">2.5 Cena za původní dílo se upravuje pouze a jedině s ohledem na úpravu předmětu plnění dle čl. </w:t>
      </w:r>
      <w:r>
        <w:rPr>
          <w:rFonts w:ascii="Arial" w:hAnsi="Arial"/>
          <w:w w:val="200"/>
          <w:sz w:val="18"/>
          <w:szCs w:val="24"/>
        </w:rPr>
        <w:t xml:space="preserve">II </w:t>
      </w:r>
      <w:r>
        <w:rPr>
          <w:szCs w:val="24"/>
        </w:rPr>
        <w:t xml:space="preserve">tohoto dodatku. Cena za dílo bude odpovídat soupisu prací s výkazem výměr předloženému zhotovitelem v nabídce na realizaci plnění ze smlouvy o dílo ve znění zrněn a úprav dle výše uvedených článků tohoto dodatku. Podrobná specifikace víceprací je v soupisu prací s výkazem výměr, který tvoří přílohu č. 1 tohoto dodatku. </w:t>
      </w:r>
    </w:p>
    <w:p w14:paraId="32768135" w14:textId="77777777" w:rsidR="0089511E" w:rsidRDefault="00000000">
      <w:pPr>
        <w:framePr w:w="9695" w:h="5255" w:wrap="auto" w:hAnchor="margin" w:x="378" w:y="359"/>
        <w:spacing w:line="475" w:lineRule="exact"/>
        <w:ind w:left="19"/>
        <w:rPr>
          <w:b/>
          <w:szCs w:val="24"/>
        </w:rPr>
      </w:pPr>
      <w:r>
        <w:rPr>
          <w:b/>
          <w:szCs w:val="24"/>
        </w:rPr>
        <w:t xml:space="preserve">III. CENA ZA DÍLO </w:t>
      </w:r>
    </w:p>
    <w:p w14:paraId="0747A1CE" w14:textId="77777777" w:rsidR="0089511E" w:rsidRDefault="00000000">
      <w:pPr>
        <w:framePr w:w="9681" w:h="2999" w:wrap="auto" w:hAnchor="margin" w:x="378" w:y="5875"/>
        <w:spacing w:line="244" w:lineRule="exact"/>
        <w:ind w:left="52" w:right="6407"/>
        <w:rPr>
          <w:szCs w:val="24"/>
        </w:rPr>
      </w:pPr>
      <w:r>
        <w:rPr>
          <w:szCs w:val="24"/>
        </w:rPr>
        <w:t xml:space="preserve">3.1 Původní cena za dílo: 820.088,70 Kč bez DPH </w:t>
      </w:r>
    </w:p>
    <w:p w14:paraId="6216FD41" w14:textId="77777777" w:rsidR="0089511E" w:rsidRDefault="00000000">
      <w:pPr>
        <w:framePr w:w="9681" w:h="2999" w:wrap="auto" w:hAnchor="margin" w:x="378" w:y="5875"/>
        <w:spacing w:line="249" w:lineRule="exact"/>
        <w:ind w:left="14"/>
        <w:rPr>
          <w:szCs w:val="24"/>
        </w:rPr>
      </w:pPr>
      <w:r>
        <w:rPr>
          <w:szCs w:val="24"/>
        </w:rPr>
        <w:t xml:space="preserve">15 </w:t>
      </w:r>
      <w:r>
        <w:rPr>
          <w:w w:val="90"/>
          <w:sz w:val="22"/>
          <w:szCs w:val="24"/>
        </w:rPr>
        <w:t xml:space="preserve">% </w:t>
      </w:r>
      <w:r>
        <w:rPr>
          <w:szCs w:val="24"/>
        </w:rPr>
        <w:t xml:space="preserve">DPH </w:t>
      </w:r>
    </w:p>
    <w:p w14:paraId="26FE80E7" w14:textId="77777777" w:rsidR="0089511E" w:rsidRDefault="00000000">
      <w:pPr>
        <w:framePr w:w="9681" w:h="2999" w:wrap="auto" w:hAnchor="margin" w:x="378" w:y="5875"/>
        <w:spacing w:line="249" w:lineRule="exact"/>
        <w:ind w:left="43" w:right="6503"/>
        <w:rPr>
          <w:szCs w:val="24"/>
        </w:rPr>
      </w:pPr>
      <w:r>
        <w:rPr>
          <w:szCs w:val="24"/>
        </w:rPr>
        <w:t xml:space="preserve">123.013,30 Kč DPH 943.102,00 Kč včetně DPH 3.2 Nová cena za dílo: 978.600,70 Kč bez DPH </w:t>
      </w:r>
    </w:p>
    <w:p w14:paraId="0CA3F30A" w14:textId="77777777" w:rsidR="0089511E" w:rsidRDefault="00000000">
      <w:pPr>
        <w:framePr w:w="9681" w:h="2999" w:wrap="auto" w:hAnchor="margin" w:x="378" w:y="5875"/>
        <w:spacing w:line="249" w:lineRule="exact"/>
        <w:ind w:left="14"/>
        <w:rPr>
          <w:szCs w:val="24"/>
        </w:rPr>
      </w:pPr>
      <w:r>
        <w:rPr>
          <w:szCs w:val="24"/>
        </w:rPr>
        <w:t xml:space="preserve">15 </w:t>
      </w:r>
      <w:r>
        <w:rPr>
          <w:w w:val="90"/>
          <w:sz w:val="22"/>
          <w:szCs w:val="24"/>
        </w:rPr>
        <w:t xml:space="preserve">% </w:t>
      </w:r>
      <w:r>
        <w:rPr>
          <w:szCs w:val="24"/>
        </w:rPr>
        <w:t xml:space="preserve">DPH </w:t>
      </w:r>
    </w:p>
    <w:p w14:paraId="08AF874D" w14:textId="77777777" w:rsidR="0089511E" w:rsidRDefault="00000000">
      <w:pPr>
        <w:framePr w:w="9681" w:h="2999" w:wrap="auto" w:hAnchor="margin" w:x="378" w:y="5875"/>
        <w:spacing w:line="259" w:lineRule="exact"/>
        <w:ind w:left="38" w:right="6249"/>
        <w:rPr>
          <w:szCs w:val="24"/>
        </w:rPr>
      </w:pPr>
      <w:r>
        <w:rPr>
          <w:szCs w:val="24"/>
        </w:rPr>
        <w:t xml:space="preserve">146.790,10 Kč DPH 1.125.390,80 Kč včetně DPH </w:t>
      </w:r>
    </w:p>
    <w:p w14:paraId="50E63F15" w14:textId="77777777" w:rsidR="0089511E" w:rsidRDefault="00000000">
      <w:pPr>
        <w:framePr w:w="9681" w:h="2999" w:wrap="auto" w:hAnchor="margin" w:x="378" w:y="5875"/>
        <w:spacing w:line="475" w:lineRule="exact"/>
        <w:ind w:left="19"/>
        <w:rPr>
          <w:b/>
          <w:szCs w:val="24"/>
        </w:rPr>
      </w:pPr>
      <w:r>
        <w:rPr>
          <w:b/>
          <w:szCs w:val="24"/>
        </w:rPr>
        <w:t xml:space="preserve">IV. DOBA PLNĚNÍ </w:t>
      </w:r>
    </w:p>
    <w:p w14:paraId="2C0EE59E" w14:textId="77777777" w:rsidR="0089511E" w:rsidRDefault="00000000">
      <w:pPr>
        <w:framePr w:w="9681" w:h="983" w:wrap="auto" w:hAnchor="margin" w:x="378" w:y="9139"/>
        <w:spacing w:line="249" w:lineRule="exact"/>
        <w:ind w:left="14"/>
        <w:rPr>
          <w:szCs w:val="24"/>
        </w:rPr>
      </w:pPr>
      <w:r>
        <w:rPr>
          <w:szCs w:val="24"/>
        </w:rPr>
        <w:t xml:space="preserve">4.1 Původní termín ukončení všech prací: 30.6.2022 </w:t>
      </w:r>
    </w:p>
    <w:p w14:paraId="528BA1D5" w14:textId="77777777" w:rsidR="0089511E" w:rsidRDefault="00000000">
      <w:pPr>
        <w:framePr w:w="9681" w:h="983" w:wrap="auto" w:hAnchor="margin" w:x="378" w:y="9139"/>
        <w:spacing w:line="249" w:lineRule="exact"/>
        <w:ind w:left="14"/>
        <w:rPr>
          <w:szCs w:val="24"/>
        </w:rPr>
      </w:pPr>
      <w:r>
        <w:rPr>
          <w:szCs w:val="24"/>
        </w:rPr>
        <w:t xml:space="preserve">4.2 Nový termín ukončení všech prací: nejpozději 31.7.2022 </w:t>
      </w:r>
    </w:p>
    <w:p w14:paraId="51CC5480" w14:textId="77777777" w:rsidR="0089511E" w:rsidRDefault="00000000">
      <w:pPr>
        <w:framePr w:w="9681" w:h="983" w:wrap="auto" w:hAnchor="margin" w:x="378" w:y="9139"/>
        <w:spacing w:line="475" w:lineRule="exact"/>
        <w:ind w:left="19"/>
        <w:rPr>
          <w:b/>
          <w:szCs w:val="24"/>
        </w:rPr>
      </w:pPr>
      <w:r>
        <w:rPr>
          <w:b/>
          <w:szCs w:val="24"/>
        </w:rPr>
        <w:t xml:space="preserve">V. ZÁVĚREČNÁ USTANOVENÍ </w:t>
      </w:r>
    </w:p>
    <w:p w14:paraId="26D29076" w14:textId="77777777" w:rsidR="0089511E" w:rsidRDefault="00000000">
      <w:pPr>
        <w:framePr w:w="9695" w:h="1991" w:wrap="auto" w:hAnchor="margin" w:x="364" w:y="10391"/>
        <w:spacing w:before="23" w:line="225" w:lineRule="exact"/>
        <w:ind w:left="33" w:right="1267"/>
        <w:rPr>
          <w:szCs w:val="24"/>
        </w:rPr>
      </w:pPr>
      <w:r>
        <w:rPr>
          <w:szCs w:val="24"/>
        </w:rPr>
        <w:t xml:space="preserve">5.1 Ostatní ujednání sjednaná ve smlouvě o dílo ze dne 29.4.2022 zůstávají beze změny. </w:t>
      </w:r>
    </w:p>
    <w:p w14:paraId="76FCD029" w14:textId="77777777" w:rsidR="0089511E" w:rsidRDefault="00000000">
      <w:pPr>
        <w:framePr w:w="9695" w:h="1991" w:wrap="auto" w:hAnchor="margin" w:x="364" w:y="10391"/>
        <w:spacing w:before="23" w:line="249" w:lineRule="exact"/>
        <w:ind w:left="28" w:right="71"/>
        <w:rPr>
          <w:szCs w:val="24"/>
        </w:rPr>
      </w:pPr>
      <w:r>
        <w:rPr>
          <w:szCs w:val="24"/>
        </w:rPr>
        <w:t xml:space="preserve">5.2 Smluvní strany souhlasí se zveřejněním tohoto Dodatku č. 1 v Registru smluv a na profilu zadavatele v detailu výše uvedené veřejné zakázky. </w:t>
      </w:r>
    </w:p>
    <w:p w14:paraId="5BCAB82B" w14:textId="77777777" w:rsidR="0089511E" w:rsidRDefault="00000000">
      <w:pPr>
        <w:framePr w:w="9695" w:h="1991" w:wrap="auto" w:hAnchor="margin" w:x="364" w:y="10391"/>
        <w:spacing w:line="244" w:lineRule="exact"/>
        <w:ind w:left="14" w:right="1137"/>
        <w:rPr>
          <w:szCs w:val="24"/>
        </w:rPr>
      </w:pPr>
      <w:r>
        <w:rPr>
          <w:szCs w:val="24"/>
        </w:rPr>
        <w:t xml:space="preserve">5.3 Tento Dodatek č. 1 je vyhotoven ve 4 stejnopisech s platností originálu, z nichž 2 obdrží zhotovitel a 2 objednatel. </w:t>
      </w:r>
    </w:p>
    <w:p w14:paraId="0B082C74" w14:textId="77777777" w:rsidR="0089511E" w:rsidRDefault="00000000">
      <w:pPr>
        <w:framePr w:w="9695" w:h="1991" w:wrap="auto" w:hAnchor="margin" w:x="364" w:y="10391"/>
        <w:spacing w:line="249" w:lineRule="exact"/>
        <w:ind w:left="14"/>
        <w:rPr>
          <w:szCs w:val="24"/>
        </w:rPr>
      </w:pPr>
      <w:r>
        <w:rPr>
          <w:szCs w:val="24"/>
        </w:rPr>
        <w:t xml:space="preserve">5.4 Tento Dodatek č. 1 nabývá platnosti a účinnosti dnem jeho podpisu </w:t>
      </w:r>
    </w:p>
    <w:p w14:paraId="539E2805" w14:textId="77777777" w:rsidR="0089511E" w:rsidRDefault="00000000">
      <w:pPr>
        <w:framePr w:w="9695" w:h="1991" w:wrap="auto" w:hAnchor="margin" w:x="364" w:y="10391"/>
        <w:spacing w:line="249" w:lineRule="exact"/>
        <w:ind w:left="14"/>
        <w:rPr>
          <w:szCs w:val="24"/>
        </w:rPr>
      </w:pPr>
      <w:r>
        <w:rPr>
          <w:szCs w:val="24"/>
        </w:rPr>
        <w:t xml:space="preserve">oběma smluvními stranami. </w:t>
      </w:r>
    </w:p>
    <w:p w14:paraId="75722566" w14:textId="77777777" w:rsidR="0089511E" w:rsidRDefault="00000000">
      <w:pPr>
        <w:framePr w:w="5635" w:h="307" w:wrap="auto" w:hAnchor="margin" w:x="359" w:y="12633"/>
        <w:spacing w:line="249" w:lineRule="exact"/>
        <w:ind w:left="14"/>
        <w:rPr>
          <w:szCs w:val="24"/>
        </w:rPr>
      </w:pPr>
      <w:r>
        <w:rPr>
          <w:szCs w:val="24"/>
        </w:rPr>
        <w:t xml:space="preserve">Příloha č. 1: Soupis prací s výkazem výměr </w:t>
      </w:r>
    </w:p>
    <w:p w14:paraId="3711B53D" w14:textId="6167C375" w:rsidR="0089511E" w:rsidRDefault="0089511E">
      <w:pPr>
        <w:framePr w:w="4723" w:h="1478" w:wrap="auto" w:hAnchor="margin" w:x="6018" w:y="12331"/>
        <w:rPr>
          <w:szCs w:val="24"/>
        </w:rPr>
      </w:pPr>
    </w:p>
    <w:p w14:paraId="3D62B050" w14:textId="77777777" w:rsidR="0089511E" w:rsidRDefault="00000000">
      <w:pPr>
        <w:framePr w:w="5663" w:h="1751" w:wrap="auto" w:hAnchor="margin" w:x="359" w:y="13387"/>
        <w:spacing w:line="249" w:lineRule="exact"/>
        <w:ind w:left="14"/>
        <w:rPr>
          <w:szCs w:val="24"/>
        </w:rPr>
      </w:pPr>
      <w:r>
        <w:rPr>
          <w:szCs w:val="24"/>
        </w:rPr>
        <w:t xml:space="preserve">V Novém Městě nad Metují dne 1.7.2022 </w:t>
      </w:r>
    </w:p>
    <w:p w14:paraId="19BFA559" w14:textId="3C08F6B5" w:rsidR="0089511E" w:rsidRDefault="00000000" w:rsidP="00686156">
      <w:pPr>
        <w:framePr w:w="5663" w:h="1751" w:wrap="auto" w:hAnchor="margin" w:x="359" w:y="13387"/>
        <w:spacing w:before="115" w:line="321" w:lineRule="exact"/>
        <w:ind w:right="33"/>
        <w:jc w:val="both"/>
        <w:rPr>
          <w:rFonts w:ascii="Times New Roman" w:hAnsi="Times New Roman"/>
          <w:sz w:val="9"/>
          <w:szCs w:val="24"/>
        </w:rPr>
      </w:pPr>
      <w:r>
        <w:rPr>
          <w:szCs w:val="24"/>
        </w:rPr>
        <w:t xml:space="preserve">Za objednatele: </w:t>
      </w:r>
    </w:p>
    <w:p w14:paraId="68370944" w14:textId="77777777" w:rsidR="0089511E" w:rsidRDefault="00000000">
      <w:pPr>
        <w:framePr w:w="1967" w:h="239" w:wrap="auto" w:hAnchor="margin" w:x="6426" w:y="13929"/>
        <w:spacing w:line="249" w:lineRule="exact"/>
        <w:ind w:left="14"/>
        <w:rPr>
          <w:szCs w:val="24"/>
        </w:rPr>
      </w:pPr>
      <w:r>
        <w:rPr>
          <w:szCs w:val="24"/>
        </w:rPr>
        <w:t xml:space="preserve">Za zhotovitele: </w:t>
      </w:r>
    </w:p>
    <w:p w14:paraId="0EB1214D" w14:textId="711004CA" w:rsidR="0089511E" w:rsidRDefault="0089511E" w:rsidP="00686156">
      <w:pPr>
        <w:framePr w:w="423" w:h="744" w:hRule="exact" w:wrap="auto" w:hAnchor="margin" w:x="2802" w:y="14356"/>
        <w:spacing w:line="744" w:lineRule="exact"/>
        <w:rPr>
          <w:szCs w:val="24"/>
        </w:rPr>
        <w:sectPr w:rsidR="0089511E">
          <w:pgSz w:w="11900" w:h="16840"/>
          <w:pgMar w:top="685" w:right="1316" w:bottom="360" w:left="508" w:header="708" w:footer="708" w:gutter="0"/>
          <w:cols w:space="708"/>
        </w:sectPr>
      </w:pPr>
    </w:p>
    <w:p w14:paraId="3C5750C7" w14:textId="77777777" w:rsidR="0089511E" w:rsidRDefault="0089511E">
      <w:pPr>
        <w:rPr>
          <w:sz w:val="2"/>
          <w:szCs w:val="24"/>
        </w:rPr>
      </w:pPr>
    </w:p>
    <w:p w14:paraId="7CC2B8E8" w14:textId="77777777" w:rsidR="0089511E" w:rsidRDefault="00000000">
      <w:pPr>
        <w:framePr w:w="8783" w:h="211" w:wrap="auto" w:hAnchor="margin" w:x="464" w:y="359"/>
        <w:spacing w:line="206" w:lineRule="exact"/>
        <w:ind w:left="7987"/>
        <w:rPr>
          <w:rFonts w:ascii="Times New Roman" w:hAnsi="Times New Roman"/>
          <w:sz w:val="18"/>
          <w:szCs w:val="24"/>
        </w:rPr>
      </w:pPr>
      <w:r>
        <w:rPr>
          <w:rFonts w:ascii="Times New Roman" w:hAnsi="Times New Roman"/>
          <w:sz w:val="18"/>
          <w:szCs w:val="24"/>
        </w:rPr>
        <w:t xml:space="preserve">01.7 2022 </w:t>
      </w:r>
    </w:p>
    <w:p w14:paraId="553C9B95" w14:textId="77777777" w:rsidR="0089511E" w:rsidRDefault="00000000">
      <w:pPr>
        <w:framePr w:w="8313" w:h="719" w:wrap="auto" w:hAnchor="margin" w:x="464" w:y="762"/>
        <w:spacing w:line="230" w:lineRule="exact"/>
        <w:ind w:left="23" w:right="4809"/>
        <w:rPr>
          <w:rFonts w:ascii="Times New Roman" w:hAnsi="Times New Roman"/>
          <w:b/>
          <w:sz w:val="19"/>
          <w:szCs w:val="24"/>
        </w:rPr>
      </w:pPr>
      <w:r>
        <w:rPr>
          <w:rFonts w:ascii="Times New Roman" w:hAnsi="Times New Roman"/>
          <w:b/>
          <w:sz w:val="19"/>
          <w:szCs w:val="24"/>
        </w:rPr>
        <w:t xml:space="preserve">Městské středisko sociálních služeb Oáza T.G. Masaryka 1424 </w:t>
      </w:r>
    </w:p>
    <w:p w14:paraId="11299459" w14:textId="77777777" w:rsidR="0089511E" w:rsidRDefault="00000000">
      <w:pPr>
        <w:framePr w:w="8313" w:h="719" w:wrap="auto" w:hAnchor="margin" w:x="464" w:y="762"/>
        <w:spacing w:line="235" w:lineRule="exact"/>
        <w:ind w:left="23"/>
        <w:rPr>
          <w:rFonts w:ascii="Times New Roman" w:hAnsi="Times New Roman"/>
          <w:b/>
          <w:sz w:val="19"/>
          <w:szCs w:val="24"/>
        </w:rPr>
      </w:pPr>
      <w:r>
        <w:rPr>
          <w:rFonts w:ascii="Times New Roman" w:hAnsi="Times New Roman"/>
          <w:b/>
          <w:sz w:val="19"/>
          <w:szCs w:val="24"/>
        </w:rPr>
        <w:t xml:space="preserve">549 01 Nové Město nad Metují </w:t>
      </w:r>
    </w:p>
    <w:p w14:paraId="032CDF6C" w14:textId="77777777" w:rsidR="0089511E" w:rsidRDefault="00000000">
      <w:pPr>
        <w:framePr w:w="8687" w:h="1185" w:wrap="auto" w:hAnchor="margin" w:x="464" w:y="2163"/>
        <w:spacing w:line="455" w:lineRule="exact"/>
        <w:ind w:left="9" w:right="2275"/>
        <w:rPr>
          <w:rFonts w:ascii="Times New Roman" w:hAnsi="Times New Roman"/>
          <w:sz w:val="18"/>
          <w:szCs w:val="24"/>
        </w:rPr>
      </w:pPr>
      <w:r>
        <w:rPr>
          <w:rFonts w:ascii="Times New Roman" w:hAnsi="Times New Roman"/>
          <w:sz w:val="18"/>
          <w:szCs w:val="24"/>
          <w:u w:val="single"/>
        </w:rPr>
        <w:t xml:space="preserve">Cenová nabídka doplnění Komunikačního zařízení sestra-klient pro MSSS Oáza </w:t>
      </w:r>
      <w:r>
        <w:rPr>
          <w:rFonts w:ascii="Times New Roman" w:hAnsi="Times New Roman"/>
          <w:sz w:val="18"/>
          <w:szCs w:val="24"/>
        </w:rPr>
        <w:t xml:space="preserve">Vážená paní Balcarová, </w:t>
      </w:r>
    </w:p>
    <w:p w14:paraId="6B83D17A" w14:textId="77777777" w:rsidR="0089511E" w:rsidRDefault="00000000">
      <w:pPr>
        <w:framePr w:w="8687" w:h="1185" w:wrap="auto" w:hAnchor="margin" w:x="464" w:y="2163"/>
        <w:spacing w:before="52" w:line="211" w:lineRule="exact"/>
        <w:rPr>
          <w:rFonts w:ascii="Times New Roman" w:hAnsi="Times New Roman"/>
          <w:sz w:val="18"/>
          <w:szCs w:val="24"/>
        </w:rPr>
      </w:pPr>
      <w:r>
        <w:rPr>
          <w:rFonts w:ascii="Times New Roman" w:hAnsi="Times New Roman"/>
          <w:sz w:val="18"/>
          <w:szCs w:val="24"/>
        </w:rPr>
        <w:t xml:space="preserve">Na základě Vaší žádosti a po předchozím jednání, předkládám cenovou nabídku rozšíření a úprav (doplnění) Kom. systému sestra-klient. </w:t>
      </w:r>
    </w:p>
    <w:tbl>
      <w:tblPr>
        <w:tblW w:w="0" w:type="auto"/>
        <w:tblInd w:w="5" w:type="dxa"/>
        <w:tblLayout w:type="fixed"/>
        <w:tblCellMar>
          <w:left w:w="0" w:type="dxa"/>
          <w:right w:w="0" w:type="dxa"/>
        </w:tblCellMar>
        <w:tblLook w:val="04A0" w:firstRow="1" w:lastRow="0" w:firstColumn="1" w:lastColumn="0" w:noHBand="0" w:noVBand="1"/>
      </w:tblPr>
      <w:tblGrid>
        <w:gridCol w:w="1209"/>
        <w:gridCol w:w="3710"/>
        <w:gridCol w:w="653"/>
        <w:gridCol w:w="2098"/>
        <w:gridCol w:w="1445"/>
      </w:tblGrid>
      <w:tr w:rsidR="0089511E" w14:paraId="5F86CAF7" w14:textId="77777777">
        <w:trPr>
          <w:trHeight w:hRule="exact" w:val="345"/>
        </w:trPr>
        <w:tc>
          <w:tcPr>
            <w:tcW w:w="1209" w:type="dxa"/>
            <w:tcBorders>
              <w:top w:val="single" w:sz="4" w:space="0" w:color="auto"/>
              <w:left w:val="single" w:sz="4" w:space="0" w:color="auto"/>
              <w:bottom w:val="single" w:sz="4" w:space="0" w:color="auto"/>
              <w:right w:val="single" w:sz="4" w:space="0" w:color="auto"/>
            </w:tcBorders>
            <w:vAlign w:val="center"/>
          </w:tcPr>
          <w:p w14:paraId="3B082BB6" w14:textId="77777777" w:rsidR="0089511E" w:rsidRDefault="00000000">
            <w:pPr>
              <w:framePr w:w="9115" w:h="3643" w:wrap="auto" w:hAnchor="margin" w:x="411" w:y="3594"/>
              <w:ind w:left="158"/>
              <w:rPr>
                <w:rFonts w:ascii="Times New Roman" w:hAnsi="Times New Roman"/>
                <w:sz w:val="18"/>
                <w:szCs w:val="24"/>
              </w:rPr>
            </w:pPr>
            <w:proofErr w:type="spellStart"/>
            <w:proofErr w:type="gramStart"/>
            <w:r>
              <w:rPr>
                <w:rFonts w:ascii="Times New Roman" w:hAnsi="Times New Roman"/>
                <w:sz w:val="18"/>
                <w:szCs w:val="24"/>
              </w:rPr>
              <w:t>Č.položky</w:t>
            </w:r>
            <w:proofErr w:type="spellEnd"/>
            <w:proofErr w:type="gramEnd"/>
            <w:r>
              <w:rPr>
                <w:rFonts w:ascii="Times New Roman" w:hAnsi="Times New Roman"/>
                <w:sz w:val="18"/>
                <w:szCs w:val="24"/>
              </w:rPr>
              <w:t xml:space="preserve"> </w:t>
            </w:r>
          </w:p>
        </w:tc>
        <w:tc>
          <w:tcPr>
            <w:tcW w:w="3710" w:type="dxa"/>
            <w:tcBorders>
              <w:top w:val="single" w:sz="4" w:space="0" w:color="auto"/>
              <w:left w:val="single" w:sz="4" w:space="0" w:color="auto"/>
              <w:bottom w:val="single" w:sz="4" w:space="0" w:color="auto"/>
              <w:right w:val="single" w:sz="4" w:space="0" w:color="auto"/>
            </w:tcBorders>
            <w:vAlign w:val="center"/>
          </w:tcPr>
          <w:p w14:paraId="4381AF5F" w14:textId="77777777" w:rsidR="0089511E" w:rsidRDefault="00000000">
            <w:pPr>
              <w:framePr w:w="9115" w:h="3643" w:wrap="auto" w:hAnchor="margin" w:x="411" w:y="3594"/>
              <w:ind w:left="139"/>
              <w:rPr>
                <w:rFonts w:ascii="Times New Roman" w:hAnsi="Times New Roman"/>
                <w:sz w:val="18"/>
                <w:szCs w:val="24"/>
              </w:rPr>
            </w:pPr>
            <w:r>
              <w:rPr>
                <w:rFonts w:ascii="Times New Roman" w:hAnsi="Times New Roman"/>
                <w:sz w:val="18"/>
                <w:szCs w:val="24"/>
              </w:rPr>
              <w:t xml:space="preserve">Název </w:t>
            </w:r>
          </w:p>
        </w:tc>
        <w:tc>
          <w:tcPr>
            <w:tcW w:w="653" w:type="dxa"/>
            <w:tcBorders>
              <w:top w:val="single" w:sz="4" w:space="0" w:color="auto"/>
              <w:left w:val="single" w:sz="4" w:space="0" w:color="auto"/>
              <w:bottom w:val="single" w:sz="4" w:space="0" w:color="auto"/>
              <w:right w:val="single" w:sz="4" w:space="0" w:color="auto"/>
            </w:tcBorders>
            <w:vAlign w:val="center"/>
          </w:tcPr>
          <w:p w14:paraId="6131A993" w14:textId="77777777" w:rsidR="0089511E" w:rsidRDefault="00000000">
            <w:pPr>
              <w:framePr w:w="9115" w:h="3643" w:wrap="auto" w:hAnchor="margin" w:x="411" w:y="3594"/>
              <w:ind w:left="62"/>
              <w:jc w:val="center"/>
              <w:rPr>
                <w:rFonts w:ascii="Times New Roman" w:hAnsi="Times New Roman"/>
                <w:sz w:val="18"/>
                <w:szCs w:val="24"/>
              </w:rPr>
            </w:pPr>
            <w:r>
              <w:rPr>
                <w:rFonts w:ascii="Times New Roman" w:hAnsi="Times New Roman"/>
                <w:sz w:val="18"/>
                <w:szCs w:val="24"/>
              </w:rPr>
              <w:t xml:space="preserve">počet </w:t>
            </w:r>
          </w:p>
        </w:tc>
        <w:tc>
          <w:tcPr>
            <w:tcW w:w="2098" w:type="dxa"/>
            <w:tcBorders>
              <w:top w:val="single" w:sz="4" w:space="0" w:color="auto"/>
              <w:left w:val="single" w:sz="4" w:space="0" w:color="auto"/>
              <w:bottom w:val="single" w:sz="4" w:space="0" w:color="auto"/>
              <w:right w:val="single" w:sz="4" w:space="0" w:color="auto"/>
            </w:tcBorders>
            <w:vAlign w:val="center"/>
          </w:tcPr>
          <w:p w14:paraId="494352FB" w14:textId="77777777" w:rsidR="0089511E" w:rsidRDefault="00000000">
            <w:pPr>
              <w:framePr w:w="9115" w:h="3643" w:wrap="auto" w:hAnchor="margin" w:x="411" w:y="3594"/>
              <w:ind w:left="52"/>
              <w:jc w:val="center"/>
              <w:rPr>
                <w:rFonts w:ascii="Times New Roman" w:hAnsi="Times New Roman"/>
                <w:sz w:val="18"/>
                <w:szCs w:val="24"/>
              </w:rPr>
            </w:pPr>
            <w:r>
              <w:rPr>
                <w:rFonts w:ascii="Times New Roman" w:hAnsi="Times New Roman"/>
                <w:sz w:val="18"/>
                <w:szCs w:val="24"/>
              </w:rPr>
              <w:t xml:space="preserve">Cena/ks </w:t>
            </w:r>
          </w:p>
        </w:tc>
        <w:tc>
          <w:tcPr>
            <w:tcW w:w="1445" w:type="dxa"/>
            <w:tcBorders>
              <w:top w:val="single" w:sz="4" w:space="0" w:color="auto"/>
              <w:left w:val="single" w:sz="4" w:space="0" w:color="auto"/>
              <w:bottom w:val="single" w:sz="4" w:space="0" w:color="auto"/>
              <w:right w:val="single" w:sz="4" w:space="0" w:color="auto"/>
            </w:tcBorders>
            <w:vAlign w:val="center"/>
          </w:tcPr>
          <w:p w14:paraId="36D33436" w14:textId="77777777" w:rsidR="0089511E" w:rsidRDefault="00000000">
            <w:pPr>
              <w:framePr w:w="9115" w:h="3643" w:wrap="auto" w:hAnchor="margin" w:x="411" w:y="3594"/>
              <w:ind w:right="244"/>
              <w:jc w:val="right"/>
              <w:rPr>
                <w:rFonts w:ascii="Times New Roman" w:hAnsi="Times New Roman"/>
                <w:sz w:val="18"/>
                <w:szCs w:val="24"/>
              </w:rPr>
            </w:pPr>
            <w:r>
              <w:rPr>
                <w:rFonts w:ascii="Times New Roman" w:hAnsi="Times New Roman"/>
                <w:sz w:val="18"/>
                <w:szCs w:val="24"/>
              </w:rPr>
              <w:t xml:space="preserve">Celkem Kč </w:t>
            </w:r>
          </w:p>
        </w:tc>
      </w:tr>
      <w:tr w:rsidR="0089511E" w14:paraId="5FDCDB0C" w14:textId="77777777">
        <w:trPr>
          <w:trHeight w:hRule="exact" w:val="302"/>
        </w:trPr>
        <w:tc>
          <w:tcPr>
            <w:tcW w:w="1209" w:type="dxa"/>
            <w:tcBorders>
              <w:top w:val="single" w:sz="4" w:space="0" w:color="auto"/>
              <w:left w:val="single" w:sz="4" w:space="0" w:color="auto"/>
              <w:bottom w:val="single" w:sz="4" w:space="0" w:color="auto"/>
              <w:right w:val="single" w:sz="4" w:space="0" w:color="auto"/>
            </w:tcBorders>
            <w:vAlign w:val="center"/>
          </w:tcPr>
          <w:p w14:paraId="51254D48" w14:textId="77777777" w:rsidR="0089511E" w:rsidRDefault="00000000">
            <w:pPr>
              <w:framePr w:w="9115" w:h="3643" w:wrap="auto" w:hAnchor="margin" w:x="411" w:y="3594"/>
              <w:ind w:left="158"/>
              <w:rPr>
                <w:rFonts w:ascii="Times New Roman" w:hAnsi="Times New Roman"/>
                <w:sz w:val="18"/>
                <w:szCs w:val="24"/>
              </w:rPr>
            </w:pPr>
            <w:r>
              <w:rPr>
                <w:rFonts w:ascii="Times New Roman" w:hAnsi="Times New Roman"/>
                <w:sz w:val="18"/>
                <w:szCs w:val="24"/>
              </w:rPr>
              <w:t xml:space="preserve">110500 </w:t>
            </w:r>
          </w:p>
        </w:tc>
        <w:tc>
          <w:tcPr>
            <w:tcW w:w="3710" w:type="dxa"/>
            <w:tcBorders>
              <w:top w:val="single" w:sz="4" w:space="0" w:color="auto"/>
              <w:left w:val="single" w:sz="4" w:space="0" w:color="auto"/>
              <w:bottom w:val="single" w:sz="4" w:space="0" w:color="auto"/>
              <w:right w:val="single" w:sz="4" w:space="0" w:color="auto"/>
            </w:tcBorders>
            <w:vAlign w:val="center"/>
          </w:tcPr>
          <w:p w14:paraId="1F129E0C" w14:textId="77777777" w:rsidR="0089511E" w:rsidRDefault="00000000">
            <w:pPr>
              <w:framePr w:w="9115" w:h="3643" w:wrap="auto" w:hAnchor="margin" w:x="411" w:y="3594"/>
              <w:ind w:left="139"/>
              <w:rPr>
                <w:rFonts w:ascii="Times New Roman" w:hAnsi="Times New Roman"/>
                <w:sz w:val="18"/>
                <w:szCs w:val="24"/>
              </w:rPr>
            </w:pPr>
            <w:r>
              <w:rPr>
                <w:rFonts w:ascii="Times New Roman" w:hAnsi="Times New Roman"/>
                <w:sz w:val="18"/>
                <w:szCs w:val="24"/>
              </w:rPr>
              <w:t xml:space="preserve">RFID Modul pro KJDB včetně instalace </w:t>
            </w:r>
          </w:p>
        </w:tc>
        <w:tc>
          <w:tcPr>
            <w:tcW w:w="653" w:type="dxa"/>
            <w:tcBorders>
              <w:top w:val="single" w:sz="4" w:space="0" w:color="auto"/>
              <w:left w:val="single" w:sz="4" w:space="0" w:color="auto"/>
              <w:bottom w:val="single" w:sz="4" w:space="0" w:color="auto"/>
              <w:right w:val="single" w:sz="4" w:space="0" w:color="auto"/>
            </w:tcBorders>
            <w:vAlign w:val="center"/>
          </w:tcPr>
          <w:p w14:paraId="2845F280" w14:textId="77777777" w:rsidR="0089511E" w:rsidRDefault="00000000">
            <w:pPr>
              <w:framePr w:w="9115" w:h="3643" w:wrap="auto" w:hAnchor="margin" w:x="411" w:y="3594"/>
              <w:ind w:left="62"/>
              <w:jc w:val="center"/>
              <w:rPr>
                <w:rFonts w:ascii="Times New Roman" w:hAnsi="Times New Roman"/>
                <w:sz w:val="18"/>
                <w:szCs w:val="24"/>
              </w:rPr>
            </w:pPr>
            <w:r>
              <w:rPr>
                <w:rFonts w:ascii="Times New Roman" w:hAnsi="Times New Roman"/>
                <w:sz w:val="18"/>
                <w:szCs w:val="24"/>
              </w:rPr>
              <w:t xml:space="preserve">52 </w:t>
            </w:r>
          </w:p>
        </w:tc>
        <w:tc>
          <w:tcPr>
            <w:tcW w:w="2098" w:type="dxa"/>
            <w:tcBorders>
              <w:top w:val="single" w:sz="4" w:space="0" w:color="auto"/>
              <w:left w:val="single" w:sz="4" w:space="0" w:color="auto"/>
              <w:bottom w:val="single" w:sz="4" w:space="0" w:color="auto"/>
              <w:right w:val="single" w:sz="4" w:space="0" w:color="auto"/>
            </w:tcBorders>
            <w:vAlign w:val="center"/>
          </w:tcPr>
          <w:p w14:paraId="1E74DE8F" w14:textId="77777777" w:rsidR="0089511E" w:rsidRDefault="00000000">
            <w:pPr>
              <w:framePr w:w="9115" w:h="3643" w:wrap="auto" w:hAnchor="margin" w:x="411" w:y="3594"/>
              <w:ind w:right="95"/>
              <w:jc w:val="right"/>
              <w:rPr>
                <w:rFonts w:ascii="Times New Roman" w:hAnsi="Times New Roman"/>
                <w:sz w:val="18"/>
                <w:szCs w:val="24"/>
              </w:rPr>
            </w:pPr>
            <w:r>
              <w:rPr>
                <w:rFonts w:ascii="Times New Roman" w:hAnsi="Times New Roman"/>
                <w:sz w:val="18"/>
                <w:szCs w:val="24"/>
              </w:rPr>
              <w:t xml:space="preserve">3.978,00 </w:t>
            </w:r>
          </w:p>
        </w:tc>
        <w:tc>
          <w:tcPr>
            <w:tcW w:w="1445" w:type="dxa"/>
            <w:tcBorders>
              <w:top w:val="single" w:sz="4" w:space="0" w:color="auto"/>
              <w:left w:val="single" w:sz="4" w:space="0" w:color="auto"/>
              <w:bottom w:val="single" w:sz="4" w:space="0" w:color="auto"/>
              <w:right w:val="single" w:sz="4" w:space="0" w:color="auto"/>
            </w:tcBorders>
            <w:vAlign w:val="center"/>
          </w:tcPr>
          <w:p w14:paraId="048AE76C" w14:textId="77777777" w:rsidR="0089511E" w:rsidRDefault="00000000">
            <w:pPr>
              <w:framePr w:w="9115" w:h="3643" w:wrap="auto" w:hAnchor="margin" w:x="411" w:y="3594"/>
              <w:ind w:right="81"/>
              <w:jc w:val="right"/>
              <w:rPr>
                <w:rFonts w:ascii="Times New Roman" w:hAnsi="Times New Roman"/>
                <w:sz w:val="18"/>
                <w:szCs w:val="24"/>
              </w:rPr>
            </w:pPr>
            <w:r>
              <w:rPr>
                <w:rFonts w:ascii="Times New Roman" w:hAnsi="Times New Roman"/>
                <w:sz w:val="18"/>
                <w:szCs w:val="24"/>
              </w:rPr>
              <w:t xml:space="preserve">206.856,00 </w:t>
            </w:r>
          </w:p>
        </w:tc>
      </w:tr>
      <w:tr w:rsidR="0089511E" w14:paraId="6B829A83" w14:textId="77777777">
        <w:trPr>
          <w:trHeight w:hRule="exact" w:val="297"/>
        </w:trPr>
        <w:tc>
          <w:tcPr>
            <w:tcW w:w="1209" w:type="dxa"/>
            <w:tcBorders>
              <w:top w:val="single" w:sz="4" w:space="0" w:color="auto"/>
              <w:left w:val="single" w:sz="4" w:space="0" w:color="auto"/>
              <w:bottom w:val="single" w:sz="4" w:space="0" w:color="auto"/>
              <w:right w:val="single" w:sz="4" w:space="0" w:color="auto"/>
            </w:tcBorders>
            <w:vAlign w:val="center"/>
          </w:tcPr>
          <w:p w14:paraId="36CC39C5" w14:textId="77777777" w:rsidR="0089511E" w:rsidRDefault="00000000">
            <w:pPr>
              <w:framePr w:w="9115" w:h="3643" w:wrap="auto" w:hAnchor="margin" w:x="411" w:y="3594"/>
              <w:ind w:left="158"/>
              <w:rPr>
                <w:rFonts w:ascii="Times New Roman" w:hAnsi="Times New Roman"/>
                <w:sz w:val="18"/>
                <w:szCs w:val="24"/>
              </w:rPr>
            </w:pPr>
            <w:r>
              <w:rPr>
                <w:rFonts w:ascii="Times New Roman" w:hAnsi="Times New Roman"/>
                <w:sz w:val="18"/>
                <w:szCs w:val="24"/>
              </w:rPr>
              <w:t xml:space="preserve">110501 </w:t>
            </w:r>
          </w:p>
        </w:tc>
        <w:tc>
          <w:tcPr>
            <w:tcW w:w="3710" w:type="dxa"/>
            <w:tcBorders>
              <w:top w:val="single" w:sz="4" w:space="0" w:color="auto"/>
              <w:left w:val="single" w:sz="4" w:space="0" w:color="auto"/>
              <w:bottom w:val="single" w:sz="4" w:space="0" w:color="auto"/>
              <w:right w:val="single" w:sz="4" w:space="0" w:color="auto"/>
            </w:tcBorders>
            <w:vAlign w:val="center"/>
          </w:tcPr>
          <w:p w14:paraId="53D10F4F" w14:textId="77777777" w:rsidR="0089511E" w:rsidRDefault="00000000">
            <w:pPr>
              <w:framePr w:w="9115" w:h="3643" w:wrap="auto" w:hAnchor="margin" w:x="411" w:y="3594"/>
              <w:ind w:left="139"/>
              <w:rPr>
                <w:rFonts w:ascii="Times New Roman" w:hAnsi="Times New Roman"/>
                <w:sz w:val="18"/>
                <w:szCs w:val="24"/>
              </w:rPr>
            </w:pPr>
            <w:r>
              <w:rPr>
                <w:rFonts w:ascii="Times New Roman" w:hAnsi="Times New Roman"/>
                <w:sz w:val="18"/>
                <w:szCs w:val="24"/>
              </w:rPr>
              <w:t xml:space="preserve">RFID Modul pro TP včetně instalace </w:t>
            </w:r>
          </w:p>
        </w:tc>
        <w:tc>
          <w:tcPr>
            <w:tcW w:w="653" w:type="dxa"/>
            <w:tcBorders>
              <w:top w:val="single" w:sz="4" w:space="0" w:color="auto"/>
              <w:left w:val="single" w:sz="4" w:space="0" w:color="auto"/>
              <w:bottom w:val="single" w:sz="4" w:space="0" w:color="auto"/>
              <w:right w:val="single" w:sz="4" w:space="0" w:color="auto"/>
            </w:tcBorders>
            <w:vAlign w:val="center"/>
          </w:tcPr>
          <w:p w14:paraId="16453440" w14:textId="77777777" w:rsidR="0089511E" w:rsidRDefault="00000000">
            <w:pPr>
              <w:framePr w:w="9115" w:h="3643" w:wrap="auto" w:hAnchor="margin" w:x="411" w:y="3594"/>
              <w:ind w:left="62"/>
              <w:jc w:val="center"/>
              <w:rPr>
                <w:rFonts w:ascii="Times New Roman" w:hAnsi="Times New Roman"/>
                <w:sz w:val="18"/>
                <w:szCs w:val="24"/>
              </w:rPr>
            </w:pPr>
            <w:r>
              <w:rPr>
                <w:rFonts w:ascii="Times New Roman" w:hAnsi="Times New Roman"/>
                <w:sz w:val="18"/>
                <w:szCs w:val="24"/>
              </w:rPr>
              <w:t xml:space="preserve">2 </w:t>
            </w:r>
          </w:p>
        </w:tc>
        <w:tc>
          <w:tcPr>
            <w:tcW w:w="2098" w:type="dxa"/>
            <w:tcBorders>
              <w:top w:val="single" w:sz="4" w:space="0" w:color="auto"/>
              <w:left w:val="single" w:sz="4" w:space="0" w:color="auto"/>
              <w:bottom w:val="single" w:sz="4" w:space="0" w:color="auto"/>
              <w:right w:val="single" w:sz="4" w:space="0" w:color="auto"/>
            </w:tcBorders>
            <w:vAlign w:val="center"/>
          </w:tcPr>
          <w:p w14:paraId="77F239F6" w14:textId="77777777" w:rsidR="0089511E" w:rsidRDefault="00000000">
            <w:pPr>
              <w:framePr w:w="9115" w:h="3643" w:wrap="auto" w:hAnchor="margin" w:x="411" w:y="3594"/>
              <w:ind w:right="95"/>
              <w:jc w:val="right"/>
              <w:rPr>
                <w:rFonts w:ascii="Times New Roman" w:hAnsi="Times New Roman"/>
                <w:sz w:val="18"/>
                <w:szCs w:val="24"/>
              </w:rPr>
            </w:pPr>
            <w:r>
              <w:rPr>
                <w:rFonts w:ascii="Times New Roman" w:hAnsi="Times New Roman"/>
                <w:sz w:val="18"/>
                <w:szCs w:val="24"/>
              </w:rPr>
              <w:t xml:space="preserve">4.728,00 </w:t>
            </w:r>
          </w:p>
        </w:tc>
        <w:tc>
          <w:tcPr>
            <w:tcW w:w="1445" w:type="dxa"/>
            <w:tcBorders>
              <w:top w:val="single" w:sz="4" w:space="0" w:color="auto"/>
              <w:left w:val="single" w:sz="4" w:space="0" w:color="auto"/>
              <w:bottom w:val="single" w:sz="4" w:space="0" w:color="auto"/>
              <w:right w:val="single" w:sz="4" w:space="0" w:color="auto"/>
            </w:tcBorders>
            <w:vAlign w:val="center"/>
          </w:tcPr>
          <w:p w14:paraId="22A693D8" w14:textId="77777777" w:rsidR="0089511E" w:rsidRDefault="00000000">
            <w:pPr>
              <w:framePr w:w="9115" w:h="3643" w:wrap="auto" w:hAnchor="margin" w:x="411" w:y="3594"/>
              <w:ind w:right="81"/>
              <w:jc w:val="right"/>
              <w:rPr>
                <w:rFonts w:ascii="Times New Roman" w:hAnsi="Times New Roman"/>
                <w:sz w:val="18"/>
                <w:szCs w:val="24"/>
              </w:rPr>
            </w:pPr>
            <w:r>
              <w:rPr>
                <w:rFonts w:ascii="Times New Roman" w:hAnsi="Times New Roman"/>
                <w:sz w:val="18"/>
                <w:szCs w:val="24"/>
              </w:rPr>
              <w:t xml:space="preserve">9.456,00 </w:t>
            </w:r>
          </w:p>
        </w:tc>
      </w:tr>
      <w:tr w:rsidR="0089511E" w14:paraId="4D216BD0" w14:textId="77777777">
        <w:trPr>
          <w:trHeight w:hRule="exact" w:val="287"/>
        </w:trPr>
        <w:tc>
          <w:tcPr>
            <w:tcW w:w="1209" w:type="dxa"/>
            <w:tcBorders>
              <w:top w:val="single" w:sz="4" w:space="0" w:color="auto"/>
              <w:left w:val="single" w:sz="4" w:space="0" w:color="auto"/>
              <w:bottom w:val="single" w:sz="4" w:space="0" w:color="auto"/>
              <w:right w:val="single" w:sz="4" w:space="0" w:color="auto"/>
            </w:tcBorders>
            <w:vAlign w:val="center"/>
          </w:tcPr>
          <w:p w14:paraId="0C6E73A7" w14:textId="77777777" w:rsidR="0089511E" w:rsidRDefault="0089511E">
            <w:pPr>
              <w:framePr w:w="9115" w:h="3643" w:wrap="auto" w:hAnchor="margin" w:x="411" w:y="3594"/>
              <w:jc w:val="center"/>
              <w:rPr>
                <w:rFonts w:ascii="Times New Roman" w:hAnsi="Times New Roman"/>
                <w:sz w:val="18"/>
                <w:szCs w:val="24"/>
              </w:rPr>
            </w:pPr>
          </w:p>
        </w:tc>
        <w:tc>
          <w:tcPr>
            <w:tcW w:w="3710" w:type="dxa"/>
            <w:tcBorders>
              <w:top w:val="single" w:sz="4" w:space="0" w:color="auto"/>
              <w:left w:val="single" w:sz="4" w:space="0" w:color="auto"/>
              <w:bottom w:val="single" w:sz="4" w:space="0" w:color="auto"/>
              <w:right w:val="single" w:sz="4" w:space="0" w:color="auto"/>
            </w:tcBorders>
            <w:vAlign w:val="center"/>
          </w:tcPr>
          <w:p w14:paraId="04577C0D" w14:textId="77777777" w:rsidR="0089511E" w:rsidRDefault="00000000">
            <w:pPr>
              <w:framePr w:w="9115" w:h="3643" w:wrap="auto" w:hAnchor="margin" w:x="411" w:y="3594"/>
              <w:ind w:left="139"/>
              <w:rPr>
                <w:rFonts w:ascii="Times New Roman" w:hAnsi="Times New Roman"/>
                <w:sz w:val="18"/>
                <w:szCs w:val="24"/>
              </w:rPr>
            </w:pPr>
            <w:r>
              <w:rPr>
                <w:rFonts w:ascii="Times New Roman" w:hAnsi="Times New Roman"/>
                <w:sz w:val="18"/>
                <w:szCs w:val="24"/>
              </w:rPr>
              <w:t xml:space="preserve">Mezisoučet </w:t>
            </w:r>
          </w:p>
        </w:tc>
        <w:tc>
          <w:tcPr>
            <w:tcW w:w="653" w:type="dxa"/>
            <w:tcBorders>
              <w:top w:val="single" w:sz="4" w:space="0" w:color="auto"/>
              <w:left w:val="single" w:sz="4" w:space="0" w:color="auto"/>
              <w:bottom w:val="single" w:sz="4" w:space="0" w:color="auto"/>
              <w:right w:val="single" w:sz="4" w:space="0" w:color="auto"/>
            </w:tcBorders>
            <w:vAlign w:val="center"/>
          </w:tcPr>
          <w:p w14:paraId="2B3EC2E9" w14:textId="77777777" w:rsidR="0089511E" w:rsidRDefault="0089511E">
            <w:pPr>
              <w:framePr w:w="9115" w:h="3643" w:wrap="auto" w:hAnchor="margin" w:x="411" w:y="3594"/>
              <w:jc w:val="center"/>
              <w:rPr>
                <w:rFonts w:ascii="Times New Roman" w:hAnsi="Times New Roman"/>
                <w:sz w:val="18"/>
                <w:szCs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21C8235D" w14:textId="77777777" w:rsidR="0089511E" w:rsidRDefault="0089511E">
            <w:pPr>
              <w:framePr w:w="9115" w:h="3643" w:wrap="auto" w:hAnchor="margin" w:x="411" w:y="3594"/>
              <w:jc w:val="center"/>
              <w:rPr>
                <w:rFonts w:ascii="Times New Roman" w:hAnsi="Times New Roman"/>
                <w:sz w:val="18"/>
                <w:szCs w:val="24"/>
              </w:rPr>
            </w:pPr>
          </w:p>
        </w:tc>
        <w:tc>
          <w:tcPr>
            <w:tcW w:w="1445" w:type="dxa"/>
            <w:tcBorders>
              <w:top w:val="single" w:sz="4" w:space="0" w:color="auto"/>
              <w:left w:val="single" w:sz="4" w:space="0" w:color="auto"/>
              <w:bottom w:val="single" w:sz="4" w:space="0" w:color="auto"/>
              <w:right w:val="single" w:sz="4" w:space="0" w:color="auto"/>
            </w:tcBorders>
            <w:vAlign w:val="center"/>
          </w:tcPr>
          <w:p w14:paraId="16015B8A" w14:textId="77777777" w:rsidR="0089511E" w:rsidRDefault="00000000">
            <w:pPr>
              <w:framePr w:w="9115" w:h="3643" w:wrap="auto" w:hAnchor="margin" w:x="411" w:y="3594"/>
              <w:ind w:right="81"/>
              <w:jc w:val="right"/>
              <w:rPr>
                <w:rFonts w:ascii="Times New Roman" w:hAnsi="Times New Roman"/>
                <w:sz w:val="18"/>
                <w:szCs w:val="24"/>
              </w:rPr>
            </w:pPr>
            <w:r>
              <w:rPr>
                <w:rFonts w:ascii="Times New Roman" w:hAnsi="Times New Roman"/>
                <w:sz w:val="18"/>
                <w:szCs w:val="24"/>
              </w:rPr>
              <w:t xml:space="preserve">216.312,00 </w:t>
            </w:r>
          </w:p>
        </w:tc>
      </w:tr>
      <w:tr w:rsidR="0089511E" w14:paraId="6B71BD98" w14:textId="77777777">
        <w:trPr>
          <w:trHeight w:hRule="exact" w:val="283"/>
        </w:trPr>
        <w:tc>
          <w:tcPr>
            <w:tcW w:w="1209" w:type="dxa"/>
            <w:tcBorders>
              <w:top w:val="single" w:sz="4" w:space="0" w:color="auto"/>
              <w:left w:val="single" w:sz="4" w:space="0" w:color="auto"/>
              <w:bottom w:val="single" w:sz="4" w:space="0" w:color="auto"/>
              <w:right w:val="single" w:sz="4" w:space="0" w:color="auto"/>
            </w:tcBorders>
            <w:vAlign w:val="center"/>
          </w:tcPr>
          <w:p w14:paraId="1631EAA0" w14:textId="77777777" w:rsidR="0089511E" w:rsidRDefault="0089511E">
            <w:pPr>
              <w:framePr w:w="9115" w:h="3643" w:wrap="auto" w:hAnchor="margin" w:x="411" w:y="3594"/>
              <w:jc w:val="center"/>
              <w:rPr>
                <w:rFonts w:ascii="Times New Roman" w:hAnsi="Times New Roman"/>
                <w:sz w:val="18"/>
                <w:szCs w:val="24"/>
              </w:rPr>
            </w:pPr>
          </w:p>
        </w:tc>
        <w:tc>
          <w:tcPr>
            <w:tcW w:w="3710" w:type="dxa"/>
            <w:tcBorders>
              <w:top w:val="single" w:sz="4" w:space="0" w:color="auto"/>
              <w:left w:val="single" w:sz="4" w:space="0" w:color="auto"/>
              <w:bottom w:val="single" w:sz="4" w:space="0" w:color="auto"/>
              <w:right w:val="single" w:sz="4" w:space="0" w:color="auto"/>
            </w:tcBorders>
            <w:vAlign w:val="center"/>
          </w:tcPr>
          <w:p w14:paraId="1402AA5C" w14:textId="77777777" w:rsidR="0089511E" w:rsidRDefault="00000000">
            <w:pPr>
              <w:framePr w:w="9115" w:h="3643" w:wrap="auto" w:hAnchor="margin" w:x="411" w:y="3594"/>
              <w:ind w:left="139"/>
              <w:rPr>
                <w:rFonts w:ascii="Times New Roman" w:hAnsi="Times New Roman"/>
                <w:sz w:val="18"/>
                <w:szCs w:val="24"/>
              </w:rPr>
            </w:pPr>
            <w:r>
              <w:rPr>
                <w:rFonts w:ascii="Times New Roman" w:hAnsi="Times New Roman"/>
                <w:sz w:val="18"/>
                <w:szCs w:val="24"/>
              </w:rPr>
              <w:t xml:space="preserve">Vrácené položky: </w:t>
            </w:r>
          </w:p>
        </w:tc>
        <w:tc>
          <w:tcPr>
            <w:tcW w:w="653" w:type="dxa"/>
            <w:tcBorders>
              <w:top w:val="single" w:sz="4" w:space="0" w:color="auto"/>
              <w:left w:val="single" w:sz="4" w:space="0" w:color="auto"/>
              <w:bottom w:val="single" w:sz="4" w:space="0" w:color="auto"/>
              <w:right w:val="single" w:sz="4" w:space="0" w:color="auto"/>
            </w:tcBorders>
            <w:vAlign w:val="center"/>
          </w:tcPr>
          <w:p w14:paraId="454E41AC" w14:textId="77777777" w:rsidR="0089511E" w:rsidRDefault="0089511E">
            <w:pPr>
              <w:framePr w:w="9115" w:h="3643" w:wrap="auto" w:hAnchor="margin" w:x="411" w:y="3594"/>
              <w:jc w:val="center"/>
              <w:rPr>
                <w:rFonts w:ascii="Times New Roman" w:hAnsi="Times New Roman"/>
                <w:sz w:val="18"/>
                <w:szCs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663A2A71" w14:textId="77777777" w:rsidR="0089511E" w:rsidRDefault="0089511E">
            <w:pPr>
              <w:framePr w:w="9115" w:h="3643" w:wrap="auto" w:hAnchor="margin" w:x="411" w:y="3594"/>
              <w:jc w:val="center"/>
              <w:rPr>
                <w:rFonts w:ascii="Times New Roman" w:hAnsi="Times New Roman"/>
                <w:sz w:val="18"/>
                <w:szCs w:val="24"/>
              </w:rPr>
            </w:pPr>
          </w:p>
        </w:tc>
        <w:tc>
          <w:tcPr>
            <w:tcW w:w="1445" w:type="dxa"/>
            <w:tcBorders>
              <w:top w:val="single" w:sz="4" w:space="0" w:color="auto"/>
              <w:left w:val="single" w:sz="4" w:space="0" w:color="auto"/>
              <w:bottom w:val="single" w:sz="4" w:space="0" w:color="auto"/>
              <w:right w:val="single" w:sz="4" w:space="0" w:color="auto"/>
            </w:tcBorders>
            <w:vAlign w:val="center"/>
          </w:tcPr>
          <w:p w14:paraId="607B0B6A" w14:textId="77777777" w:rsidR="0089511E" w:rsidRDefault="0089511E">
            <w:pPr>
              <w:framePr w:w="9115" w:h="3643" w:wrap="auto" w:hAnchor="margin" w:x="411" w:y="3594"/>
              <w:jc w:val="center"/>
              <w:rPr>
                <w:rFonts w:ascii="Times New Roman" w:hAnsi="Times New Roman"/>
                <w:sz w:val="18"/>
                <w:szCs w:val="24"/>
              </w:rPr>
            </w:pPr>
          </w:p>
        </w:tc>
      </w:tr>
      <w:tr w:rsidR="0089511E" w14:paraId="3FD22892" w14:textId="77777777">
        <w:trPr>
          <w:trHeight w:hRule="exact" w:val="297"/>
        </w:trPr>
        <w:tc>
          <w:tcPr>
            <w:tcW w:w="1209" w:type="dxa"/>
            <w:tcBorders>
              <w:top w:val="single" w:sz="4" w:space="0" w:color="auto"/>
              <w:left w:val="single" w:sz="4" w:space="0" w:color="auto"/>
              <w:bottom w:val="single" w:sz="4" w:space="0" w:color="auto"/>
              <w:right w:val="single" w:sz="4" w:space="0" w:color="auto"/>
            </w:tcBorders>
            <w:vAlign w:val="center"/>
          </w:tcPr>
          <w:p w14:paraId="05835321" w14:textId="77777777" w:rsidR="0089511E" w:rsidRDefault="0089511E">
            <w:pPr>
              <w:framePr w:w="9115" w:h="3643" w:wrap="auto" w:hAnchor="margin" w:x="411" w:y="3594"/>
              <w:jc w:val="center"/>
              <w:rPr>
                <w:rFonts w:ascii="Times New Roman" w:hAnsi="Times New Roman"/>
                <w:sz w:val="18"/>
                <w:szCs w:val="24"/>
              </w:rPr>
            </w:pPr>
          </w:p>
        </w:tc>
        <w:tc>
          <w:tcPr>
            <w:tcW w:w="3710" w:type="dxa"/>
            <w:tcBorders>
              <w:top w:val="single" w:sz="4" w:space="0" w:color="auto"/>
              <w:left w:val="single" w:sz="4" w:space="0" w:color="auto"/>
              <w:bottom w:val="single" w:sz="4" w:space="0" w:color="auto"/>
              <w:right w:val="single" w:sz="4" w:space="0" w:color="auto"/>
            </w:tcBorders>
            <w:vAlign w:val="center"/>
          </w:tcPr>
          <w:p w14:paraId="1A18C37A" w14:textId="77777777" w:rsidR="0089511E" w:rsidRDefault="00000000">
            <w:pPr>
              <w:framePr w:w="9115" w:h="3643" w:wrap="auto" w:hAnchor="margin" w:x="411" w:y="3594"/>
              <w:ind w:left="139"/>
              <w:rPr>
                <w:rFonts w:ascii="Times New Roman" w:hAnsi="Times New Roman"/>
                <w:sz w:val="18"/>
                <w:szCs w:val="24"/>
              </w:rPr>
            </w:pPr>
            <w:r>
              <w:rPr>
                <w:rFonts w:ascii="Times New Roman" w:hAnsi="Times New Roman"/>
                <w:sz w:val="18"/>
                <w:szCs w:val="24"/>
              </w:rPr>
              <w:t xml:space="preserve">Ovládací pult pagingu včetně </w:t>
            </w:r>
            <w:proofErr w:type="spellStart"/>
            <w:r>
              <w:rPr>
                <w:rFonts w:ascii="Times New Roman" w:hAnsi="Times New Roman"/>
                <w:sz w:val="18"/>
                <w:szCs w:val="24"/>
              </w:rPr>
              <w:t>inst</w:t>
            </w:r>
            <w:proofErr w:type="spellEnd"/>
            <w:r>
              <w:rPr>
                <w:rFonts w:ascii="Times New Roman" w:hAnsi="Times New Roman"/>
                <w:sz w:val="18"/>
                <w:szCs w:val="24"/>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14:paraId="430FD26C" w14:textId="77777777" w:rsidR="0089511E" w:rsidRDefault="00000000">
            <w:pPr>
              <w:framePr w:w="9115" w:h="3643" w:wrap="auto" w:hAnchor="margin" w:x="411" w:y="3594"/>
              <w:ind w:left="62"/>
              <w:jc w:val="center"/>
              <w:rPr>
                <w:rFonts w:ascii="Arial" w:hAnsi="Arial"/>
                <w:w w:val="188"/>
                <w:sz w:val="18"/>
                <w:szCs w:val="24"/>
              </w:rPr>
            </w:pPr>
            <w:r>
              <w:rPr>
                <w:rFonts w:ascii="Arial" w:hAnsi="Arial"/>
                <w:w w:val="188"/>
                <w:sz w:val="18"/>
                <w:szCs w:val="24"/>
              </w:rPr>
              <w:t xml:space="preserve">I </w:t>
            </w:r>
          </w:p>
        </w:tc>
        <w:tc>
          <w:tcPr>
            <w:tcW w:w="2098" w:type="dxa"/>
            <w:tcBorders>
              <w:top w:val="single" w:sz="4" w:space="0" w:color="auto"/>
              <w:left w:val="single" w:sz="4" w:space="0" w:color="auto"/>
              <w:bottom w:val="single" w:sz="4" w:space="0" w:color="auto"/>
              <w:right w:val="single" w:sz="4" w:space="0" w:color="auto"/>
            </w:tcBorders>
            <w:vAlign w:val="center"/>
          </w:tcPr>
          <w:p w14:paraId="51084E6D" w14:textId="77777777" w:rsidR="0089511E" w:rsidRDefault="00000000">
            <w:pPr>
              <w:framePr w:w="9115" w:h="3643" w:wrap="auto" w:hAnchor="margin" w:x="411" w:y="3594"/>
              <w:ind w:right="95"/>
              <w:jc w:val="right"/>
              <w:rPr>
                <w:rFonts w:ascii="Times New Roman" w:hAnsi="Times New Roman"/>
                <w:sz w:val="18"/>
                <w:szCs w:val="24"/>
              </w:rPr>
            </w:pPr>
            <w:r>
              <w:rPr>
                <w:rFonts w:ascii="Times New Roman" w:hAnsi="Times New Roman"/>
                <w:sz w:val="18"/>
                <w:szCs w:val="24"/>
              </w:rPr>
              <w:t xml:space="preserve">11.845,00 </w:t>
            </w:r>
          </w:p>
        </w:tc>
        <w:tc>
          <w:tcPr>
            <w:tcW w:w="1445" w:type="dxa"/>
            <w:tcBorders>
              <w:top w:val="single" w:sz="4" w:space="0" w:color="auto"/>
              <w:left w:val="single" w:sz="4" w:space="0" w:color="auto"/>
              <w:bottom w:val="single" w:sz="4" w:space="0" w:color="auto"/>
              <w:right w:val="single" w:sz="4" w:space="0" w:color="auto"/>
            </w:tcBorders>
            <w:vAlign w:val="center"/>
          </w:tcPr>
          <w:p w14:paraId="46B59998" w14:textId="77777777" w:rsidR="0089511E" w:rsidRDefault="00000000">
            <w:pPr>
              <w:framePr w:w="9115" w:h="3643" w:wrap="auto" w:hAnchor="margin" w:x="411" w:y="3594"/>
              <w:ind w:right="81"/>
              <w:jc w:val="right"/>
              <w:rPr>
                <w:rFonts w:ascii="Times New Roman" w:hAnsi="Times New Roman"/>
                <w:sz w:val="18"/>
                <w:szCs w:val="24"/>
              </w:rPr>
            </w:pPr>
            <w:r>
              <w:rPr>
                <w:rFonts w:ascii="Times New Roman" w:hAnsi="Times New Roman"/>
                <w:sz w:val="18"/>
                <w:szCs w:val="24"/>
              </w:rPr>
              <w:t xml:space="preserve">-11.845,00 </w:t>
            </w:r>
          </w:p>
        </w:tc>
      </w:tr>
      <w:tr w:rsidR="0089511E" w14:paraId="35C6B41D" w14:textId="77777777">
        <w:trPr>
          <w:trHeight w:hRule="exact" w:val="292"/>
        </w:trPr>
        <w:tc>
          <w:tcPr>
            <w:tcW w:w="1209" w:type="dxa"/>
            <w:tcBorders>
              <w:top w:val="single" w:sz="4" w:space="0" w:color="auto"/>
              <w:left w:val="single" w:sz="4" w:space="0" w:color="auto"/>
              <w:bottom w:val="single" w:sz="4" w:space="0" w:color="auto"/>
              <w:right w:val="single" w:sz="4" w:space="0" w:color="auto"/>
            </w:tcBorders>
            <w:vAlign w:val="center"/>
          </w:tcPr>
          <w:p w14:paraId="7C6B4665" w14:textId="77777777" w:rsidR="0089511E" w:rsidRDefault="0089511E">
            <w:pPr>
              <w:framePr w:w="9115" w:h="3643" w:wrap="auto" w:hAnchor="margin" w:x="411" w:y="3594"/>
              <w:jc w:val="center"/>
              <w:rPr>
                <w:rFonts w:ascii="Times New Roman" w:hAnsi="Times New Roman"/>
                <w:sz w:val="18"/>
                <w:szCs w:val="24"/>
              </w:rPr>
            </w:pPr>
          </w:p>
        </w:tc>
        <w:tc>
          <w:tcPr>
            <w:tcW w:w="3710" w:type="dxa"/>
            <w:tcBorders>
              <w:top w:val="single" w:sz="4" w:space="0" w:color="auto"/>
              <w:left w:val="single" w:sz="4" w:space="0" w:color="auto"/>
              <w:bottom w:val="single" w:sz="4" w:space="0" w:color="auto"/>
              <w:right w:val="single" w:sz="4" w:space="0" w:color="auto"/>
            </w:tcBorders>
            <w:vAlign w:val="center"/>
          </w:tcPr>
          <w:p w14:paraId="3A789D55" w14:textId="77777777" w:rsidR="0089511E" w:rsidRDefault="00000000">
            <w:pPr>
              <w:framePr w:w="9115" w:h="3643" w:wrap="auto" w:hAnchor="margin" w:x="411" w:y="3594"/>
              <w:ind w:left="139"/>
              <w:rPr>
                <w:rFonts w:ascii="Times New Roman" w:hAnsi="Times New Roman"/>
                <w:sz w:val="18"/>
                <w:szCs w:val="24"/>
              </w:rPr>
            </w:pPr>
            <w:r>
              <w:rPr>
                <w:rFonts w:ascii="Times New Roman" w:hAnsi="Times New Roman"/>
                <w:sz w:val="18"/>
                <w:szCs w:val="24"/>
              </w:rPr>
              <w:t xml:space="preserve">Pager </w:t>
            </w:r>
            <w:proofErr w:type="gramStart"/>
            <w:r>
              <w:rPr>
                <w:rFonts w:ascii="Times New Roman" w:hAnsi="Times New Roman"/>
                <w:sz w:val="18"/>
                <w:szCs w:val="24"/>
              </w:rPr>
              <w:t>textový - včetně</w:t>
            </w:r>
            <w:proofErr w:type="gramEnd"/>
            <w:r>
              <w:rPr>
                <w:rFonts w:ascii="Times New Roman" w:hAnsi="Times New Roman"/>
                <w:sz w:val="18"/>
                <w:szCs w:val="24"/>
              </w:rPr>
              <w:t xml:space="preserve"> </w:t>
            </w:r>
            <w:proofErr w:type="spellStart"/>
            <w:r>
              <w:rPr>
                <w:rFonts w:ascii="Times New Roman" w:hAnsi="Times New Roman"/>
                <w:sz w:val="18"/>
                <w:szCs w:val="24"/>
              </w:rPr>
              <w:t>inst</w:t>
            </w:r>
            <w:proofErr w:type="spellEnd"/>
            <w:r>
              <w:rPr>
                <w:rFonts w:ascii="Times New Roman" w:hAnsi="Times New Roman"/>
                <w:sz w:val="18"/>
                <w:szCs w:val="24"/>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14:paraId="40389D78" w14:textId="77777777" w:rsidR="0089511E" w:rsidRDefault="00000000">
            <w:pPr>
              <w:framePr w:w="9115" w:h="3643" w:wrap="auto" w:hAnchor="margin" w:x="411" w:y="3594"/>
              <w:ind w:left="62"/>
              <w:jc w:val="center"/>
              <w:rPr>
                <w:rFonts w:ascii="Times New Roman" w:hAnsi="Times New Roman"/>
                <w:sz w:val="18"/>
                <w:szCs w:val="24"/>
              </w:rPr>
            </w:pPr>
            <w:r>
              <w:rPr>
                <w:rFonts w:ascii="Times New Roman" w:hAnsi="Times New Roman"/>
                <w:sz w:val="18"/>
                <w:szCs w:val="24"/>
              </w:rPr>
              <w:t xml:space="preserve">2 </w:t>
            </w:r>
          </w:p>
        </w:tc>
        <w:tc>
          <w:tcPr>
            <w:tcW w:w="2098" w:type="dxa"/>
            <w:tcBorders>
              <w:top w:val="single" w:sz="4" w:space="0" w:color="auto"/>
              <w:left w:val="single" w:sz="4" w:space="0" w:color="auto"/>
              <w:bottom w:val="single" w:sz="4" w:space="0" w:color="auto"/>
              <w:right w:val="single" w:sz="4" w:space="0" w:color="auto"/>
            </w:tcBorders>
            <w:vAlign w:val="center"/>
          </w:tcPr>
          <w:p w14:paraId="56FDEB65" w14:textId="77777777" w:rsidR="0089511E" w:rsidRDefault="00000000">
            <w:pPr>
              <w:framePr w:w="9115" w:h="3643" w:wrap="auto" w:hAnchor="margin" w:x="411" w:y="3594"/>
              <w:ind w:right="95"/>
              <w:jc w:val="right"/>
              <w:rPr>
                <w:rFonts w:ascii="Times New Roman" w:hAnsi="Times New Roman"/>
                <w:sz w:val="18"/>
                <w:szCs w:val="24"/>
              </w:rPr>
            </w:pPr>
            <w:r>
              <w:rPr>
                <w:rFonts w:ascii="Times New Roman" w:hAnsi="Times New Roman"/>
                <w:sz w:val="18"/>
                <w:szCs w:val="24"/>
              </w:rPr>
              <w:t xml:space="preserve">4.585,50 </w:t>
            </w:r>
          </w:p>
        </w:tc>
        <w:tc>
          <w:tcPr>
            <w:tcW w:w="1445" w:type="dxa"/>
            <w:tcBorders>
              <w:top w:val="single" w:sz="4" w:space="0" w:color="auto"/>
              <w:left w:val="single" w:sz="4" w:space="0" w:color="auto"/>
              <w:bottom w:val="single" w:sz="4" w:space="0" w:color="auto"/>
              <w:right w:val="single" w:sz="4" w:space="0" w:color="auto"/>
            </w:tcBorders>
            <w:vAlign w:val="center"/>
          </w:tcPr>
          <w:p w14:paraId="663C639F" w14:textId="77777777" w:rsidR="0089511E" w:rsidRDefault="00000000">
            <w:pPr>
              <w:framePr w:w="9115" w:h="3643" w:wrap="auto" w:hAnchor="margin" w:x="411" w:y="3594"/>
              <w:ind w:right="81"/>
              <w:jc w:val="right"/>
              <w:rPr>
                <w:rFonts w:ascii="Times New Roman" w:hAnsi="Times New Roman"/>
                <w:sz w:val="18"/>
                <w:szCs w:val="24"/>
              </w:rPr>
            </w:pPr>
            <w:r>
              <w:rPr>
                <w:rFonts w:ascii="Times New Roman" w:hAnsi="Times New Roman"/>
                <w:sz w:val="18"/>
                <w:szCs w:val="24"/>
              </w:rPr>
              <w:t xml:space="preserve">-9.171,00 </w:t>
            </w:r>
          </w:p>
        </w:tc>
      </w:tr>
      <w:tr w:rsidR="0089511E" w14:paraId="13BF9B43" w14:textId="77777777">
        <w:trPr>
          <w:trHeight w:hRule="exact" w:val="302"/>
        </w:trPr>
        <w:tc>
          <w:tcPr>
            <w:tcW w:w="1209" w:type="dxa"/>
            <w:tcBorders>
              <w:top w:val="single" w:sz="4" w:space="0" w:color="auto"/>
              <w:left w:val="single" w:sz="4" w:space="0" w:color="auto"/>
              <w:bottom w:val="single" w:sz="4" w:space="0" w:color="auto"/>
              <w:right w:val="single" w:sz="4" w:space="0" w:color="auto"/>
            </w:tcBorders>
            <w:vAlign w:val="center"/>
          </w:tcPr>
          <w:p w14:paraId="22F87ED9" w14:textId="77777777" w:rsidR="0089511E" w:rsidRDefault="0089511E">
            <w:pPr>
              <w:framePr w:w="9115" w:h="3643" w:wrap="auto" w:hAnchor="margin" w:x="411" w:y="3594"/>
              <w:jc w:val="center"/>
              <w:rPr>
                <w:rFonts w:ascii="Times New Roman" w:hAnsi="Times New Roman"/>
                <w:sz w:val="18"/>
                <w:szCs w:val="24"/>
              </w:rPr>
            </w:pPr>
          </w:p>
        </w:tc>
        <w:tc>
          <w:tcPr>
            <w:tcW w:w="3710" w:type="dxa"/>
            <w:tcBorders>
              <w:top w:val="single" w:sz="4" w:space="0" w:color="auto"/>
              <w:left w:val="single" w:sz="4" w:space="0" w:color="auto"/>
              <w:bottom w:val="single" w:sz="4" w:space="0" w:color="auto"/>
              <w:right w:val="single" w:sz="4" w:space="0" w:color="auto"/>
            </w:tcBorders>
            <w:vAlign w:val="center"/>
          </w:tcPr>
          <w:p w14:paraId="32271B28" w14:textId="77777777" w:rsidR="0089511E" w:rsidRDefault="00000000">
            <w:pPr>
              <w:framePr w:w="9115" w:h="3643" w:wrap="auto" w:hAnchor="margin" w:x="411" w:y="3594"/>
              <w:ind w:left="139"/>
              <w:rPr>
                <w:rFonts w:ascii="Times New Roman" w:hAnsi="Times New Roman"/>
                <w:sz w:val="18"/>
                <w:szCs w:val="24"/>
              </w:rPr>
            </w:pPr>
            <w:r>
              <w:rPr>
                <w:rFonts w:ascii="Times New Roman" w:hAnsi="Times New Roman"/>
                <w:sz w:val="18"/>
                <w:szCs w:val="24"/>
              </w:rPr>
              <w:t xml:space="preserve">Pagingová </w:t>
            </w:r>
            <w:proofErr w:type="gramStart"/>
            <w:r>
              <w:rPr>
                <w:rFonts w:ascii="Times New Roman" w:hAnsi="Times New Roman"/>
                <w:sz w:val="18"/>
                <w:szCs w:val="24"/>
              </w:rPr>
              <w:t>ústředna - včetně</w:t>
            </w:r>
            <w:proofErr w:type="gramEnd"/>
            <w:r>
              <w:rPr>
                <w:rFonts w:ascii="Times New Roman" w:hAnsi="Times New Roman"/>
                <w:sz w:val="18"/>
                <w:szCs w:val="24"/>
              </w:rPr>
              <w:t xml:space="preserve"> </w:t>
            </w:r>
            <w:proofErr w:type="spellStart"/>
            <w:r>
              <w:rPr>
                <w:rFonts w:ascii="Times New Roman" w:hAnsi="Times New Roman"/>
                <w:sz w:val="18"/>
                <w:szCs w:val="24"/>
              </w:rPr>
              <w:t>inst</w:t>
            </w:r>
            <w:proofErr w:type="spellEnd"/>
            <w:r>
              <w:rPr>
                <w:rFonts w:ascii="Times New Roman" w:hAnsi="Times New Roman"/>
                <w:sz w:val="18"/>
                <w:szCs w:val="24"/>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14:paraId="21499C95" w14:textId="77777777" w:rsidR="0089511E" w:rsidRDefault="00000000">
            <w:pPr>
              <w:framePr w:w="9115" w:h="3643" w:wrap="auto" w:hAnchor="margin" w:x="411" w:y="3594"/>
              <w:ind w:left="62"/>
              <w:jc w:val="center"/>
              <w:rPr>
                <w:rFonts w:ascii="Arial" w:hAnsi="Arial"/>
                <w:w w:val="188"/>
                <w:sz w:val="18"/>
                <w:szCs w:val="24"/>
              </w:rPr>
            </w:pPr>
            <w:r>
              <w:rPr>
                <w:rFonts w:ascii="Arial" w:hAnsi="Arial"/>
                <w:w w:val="188"/>
                <w:sz w:val="18"/>
                <w:szCs w:val="24"/>
              </w:rPr>
              <w:t xml:space="preserve">I </w:t>
            </w:r>
          </w:p>
        </w:tc>
        <w:tc>
          <w:tcPr>
            <w:tcW w:w="2098" w:type="dxa"/>
            <w:tcBorders>
              <w:top w:val="single" w:sz="4" w:space="0" w:color="auto"/>
              <w:left w:val="single" w:sz="4" w:space="0" w:color="auto"/>
              <w:bottom w:val="single" w:sz="4" w:space="0" w:color="auto"/>
              <w:right w:val="single" w:sz="4" w:space="0" w:color="auto"/>
            </w:tcBorders>
            <w:vAlign w:val="center"/>
          </w:tcPr>
          <w:p w14:paraId="2008CBCF" w14:textId="77777777" w:rsidR="0089511E" w:rsidRDefault="00000000">
            <w:pPr>
              <w:framePr w:w="9115" w:h="3643" w:wrap="auto" w:hAnchor="margin" w:x="411" w:y="3594"/>
              <w:ind w:right="95"/>
              <w:jc w:val="right"/>
              <w:rPr>
                <w:rFonts w:ascii="Times New Roman" w:hAnsi="Times New Roman"/>
                <w:sz w:val="18"/>
                <w:szCs w:val="24"/>
              </w:rPr>
            </w:pPr>
            <w:r>
              <w:rPr>
                <w:rFonts w:ascii="Times New Roman" w:hAnsi="Times New Roman"/>
                <w:sz w:val="18"/>
                <w:szCs w:val="24"/>
              </w:rPr>
              <w:t xml:space="preserve">36.783,00 </w:t>
            </w:r>
          </w:p>
        </w:tc>
        <w:tc>
          <w:tcPr>
            <w:tcW w:w="1445" w:type="dxa"/>
            <w:tcBorders>
              <w:top w:val="single" w:sz="4" w:space="0" w:color="auto"/>
              <w:left w:val="single" w:sz="4" w:space="0" w:color="auto"/>
              <w:bottom w:val="single" w:sz="4" w:space="0" w:color="auto"/>
              <w:right w:val="single" w:sz="4" w:space="0" w:color="auto"/>
            </w:tcBorders>
            <w:vAlign w:val="center"/>
          </w:tcPr>
          <w:p w14:paraId="0C7F8936" w14:textId="77777777" w:rsidR="0089511E" w:rsidRDefault="00000000">
            <w:pPr>
              <w:framePr w:w="9115" w:h="3643" w:wrap="auto" w:hAnchor="margin" w:x="411" w:y="3594"/>
              <w:ind w:right="81"/>
              <w:jc w:val="right"/>
              <w:rPr>
                <w:rFonts w:ascii="Times New Roman" w:hAnsi="Times New Roman"/>
                <w:sz w:val="18"/>
                <w:szCs w:val="24"/>
              </w:rPr>
            </w:pPr>
            <w:r>
              <w:rPr>
                <w:rFonts w:ascii="Times New Roman" w:hAnsi="Times New Roman"/>
                <w:sz w:val="18"/>
                <w:szCs w:val="24"/>
              </w:rPr>
              <w:t xml:space="preserve">-36.783,00 </w:t>
            </w:r>
          </w:p>
        </w:tc>
      </w:tr>
      <w:tr w:rsidR="0089511E" w14:paraId="4C6DDB7E" w14:textId="77777777">
        <w:trPr>
          <w:trHeight w:hRule="exact" w:val="292"/>
        </w:trPr>
        <w:tc>
          <w:tcPr>
            <w:tcW w:w="1209" w:type="dxa"/>
            <w:tcBorders>
              <w:top w:val="single" w:sz="4" w:space="0" w:color="auto"/>
              <w:left w:val="single" w:sz="4" w:space="0" w:color="auto"/>
              <w:bottom w:val="single" w:sz="4" w:space="0" w:color="auto"/>
              <w:right w:val="single" w:sz="4" w:space="0" w:color="auto"/>
            </w:tcBorders>
            <w:vAlign w:val="center"/>
          </w:tcPr>
          <w:p w14:paraId="38B4071F" w14:textId="77777777" w:rsidR="0089511E" w:rsidRDefault="0089511E">
            <w:pPr>
              <w:framePr w:w="9115" w:h="3643" w:wrap="auto" w:hAnchor="margin" w:x="411" w:y="3594"/>
              <w:jc w:val="center"/>
              <w:rPr>
                <w:rFonts w:ascii="Times New Roman" w:hAnsi="Times New Roman"/>
                <w:sz w:val="18"/>
                <w:szCs w:val="24"/>
              </w:rPr>
            </w:pPr>
          </w:p>
        </w:tc>
        <w:tc>
          <w:tcPr>
            <w:tcW w:w="3710" w:type="dxa"/>
            <w:tcBorders>
              <w:top w:val="single" w:sz="4" w:space="0" w:color="auto"/>
              <w:left w:val="single" w:sz="4" w:space="0" w:color="auto"/>
              <w:bottom w:val="single" w:sz="4" w:space="0" w:color="auto"/>
              <w:right w:val="single" w:sz="4" w:space="0" w:color="auto"/>
            </w:tcBorders>
            <w:vAlign w:val="center"/>
          </w:tcPr>
          <w:p w14:paraId="6D82096D" w14:textId="77777777" w:rsidR="0089511E" w:rsidRDefault="0089511E">
            <w:pPr>
              <w:framePr w:w="9115" w:h="3643" w:wrap="auto" w:hAnchor="margin" w:x="411" w:y="3594"/>
              <w:jc w:val="center"/>
              <w:rPr>
                <w:rFonts w:ascii="Times New Roman" w:hAnsi="Times New Roman"/>
                <w:sz w:val="18"/>
                <w:szCs w:val="24"/>
              </w:rPr>
            </w:pPr>
          </w:p>
        </w:tc>
        <w:tc>
          <w:tcPr>
            <w:tcW w:w="653" w:type="dxa"/>
            <w:tcBorders>
              <w:top w:val="single" w:sz="4" w:space="0" w:color="auto"/>
              <w:left w:val="single" w:sz="4" w:space="0" w:color="auto"/>
              <w:bottom w:val="single" w:sz="4" w:space="0" w:color="auto"/>
              <w:right w:val="single" w:sz="4" w:space="0" w:color="auto"/>
            </w:tcBorders>
            <w:vAlign w:val="center"/>
          </w:tcPr>
          <w:p w14:paraId="30B07A48" w14:textId="77777777" w:rsidR="0089511E" w:rsidRDefault="0089511E">
            <w:pPr>
              <w:framePr w:w="9115" w:h="3643" w:wrap="auto" w:hAnchor="margin" w:x="411" w:y="3594"/>
              <w:jc w:val="center"/>
              <w:rPr>
                <w:rFonts w:ascii="Times New Roman" w:hAnsi="Times New Roman"/>
                <w:sz w:val="18"/>
                <w:szCs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7D4FF458" w14:textId="77777777" w:rsidR="0089511E" w:rsidRDefault="0089511E">
            <w:pPr>
              <w:framePr w:w="9115" w:h="3643" w:wrap="auto" w:hAnchor="margin" w:x="411" w:y="3594"/>
              <w:jc w:val="center"/>
              <w:rPr>
                <w:rFonts w:ascii="Times New Roman" w:hAnsi="Times New Roman"/>
                <w:sz w:val="18"/>
                <w:szCs w:val="24"/>
              </w:rPr>
            </w:pPr>
          </w:p>
        </w:tc>
        <w:tc>
          <w:tcPr>
            <w:tcW w:w="1445" w:type="dxa"/>
            <w:tcBorders>
              <w:top w:val="single" w:sz="4" w:space="0" w:color="auto"/>
              <w:left w:val="single" w:sz="4" w:space="0" w:color="auto"/>
              <w:bottom w:val="single" w:sz="4" w:space="0" w:color="auto"/>
              <w:right w:val="single" w:sz="4" w:space="0" w:color="auto"/>
            </w:tcBorders>
            <w:vAlign w:val="center"/>
          </w:tcPr>
          <w:p w14:paraId="7F5DCC26" w14:textId="77777777" w:rsidR="0089511E" w:rsidRDefault="0089511E">
            <w:pPr>
              <w:framePr w:w="9115" w:h="3643" w:wrap="auto" w:hAnchor="margin" w:x="411" w:y="3594"/>
              <w:jc w:val="center"/>
              <w:rPr>
                <w:rFonts w:ascii="Times New Roman" w:hAnsi="Times New Roman"/>
                <w:sz w:val="18"/>
                <w:szCs w:val="24"/>
              </w:rPr>
            </w:pPr>
          </w:p>
        </w:tc>
      </w:tr>
      <w:tr w:rsidR="0089511E" w14:paraId="4BF52526" w14:textId="77777777">
        <w:trPr>
          <w:trHeight w:hRule="exact" w:val="316"/>
        </w:trPr>
        <w:tc>
          <w:tcPr>
            <w:tcW w:w="1209" w:type="dxa"/>
            <w:tcBorders>
              <w:top w:val="single" w:sz="4" w:space="0" w:color="auto"/>
              <w:left w:val="single" w:sz="4" w:space="0" w:color="auto"/>
              <w:bottom w:val="single" w:sz="4" w:space="0" w:color="auto"/>
              <w:right w:val="single" w:sz="4" w:space="0" w:color="auto"/>
            </w:tcBorders>
            <w:vAlign w:val="center"/>
          </w:tcPr>
          <w:p w14:paraId="2D8A5D32" w14:textId="77777777" w:rsidR="0089511E" w:rsidRDefault="0089511E">
            <w:pPr>
              <w:framePr w:w="9115" w:h="3643" w:wrap="auto" w:hAnchor="margin" w:x="411" w:y="3594"/>
              <w:jc w:val="center"/>
              <w:rPr>
                <w:rFonts w:ascii="Times New Roman" w:hAnsi="Times New Roman"/>
                <w:sz w:val="18"/>
                <w:szCs w:val="24"/>
              </w:rPr>
            </w:pPr>
          </w:p>
        </w:tc>
        <w:tc>
          <w:tcPr>
            <w:tcW w:w="3710" w:type="dxa"/>
            <w:tcBorders>
              <w:top w:val="single" w:sz="4" w:space="0" w:color="auto"/>
              <w:left w:val="single" w:sz="4" w:space="0" w:color="auto"/>
              <w:bottom w:val="single" w:sz="4" w:space="0" w:color="auto"/>
              <w:right w:val="single" w:sz="4" w:space="0" w:color="auto"/>
            </w:tcBorders>
            <w:vAlign w:val="center"/>
          </w:tcPr>
          <w:p w14:paraId="30261AA3" w14:textId="77777777" w:rsidR="0089511E" w:rsidRDefault="0089511E">
            <w:pPr>
              <w:framePr w:w="9115" w:h="3643" w:wrap="auto" w:hAnchor="margin" w:x="411" w:y="3594"/>
              <w:jc w:val="center"/>
              <w:rPr>
                <w:rFonts w:ascii="Times New Roman" w:hAnsi="Times New Roman"/>
                <w:sz w:val="18"/>
                <w:szCs w:val="24"/>
              </w:rPr>
            </w:pPr>
          </w:p>
        </w:tc>
        <w:tc>
          <w:tcPr>
            <w:tcW w:w="653" w:type="dxa"/>
            <w:tcBorders>
              <w:top w:val="single" w:sz="4" w:space="0" w:color="auto"/>
              <w:left w:val="single" w:sz="4" w:space="0" w:color="auto"/>
              <w:bottom w:val="single" w:sz="4" w:space="0" w:color="auto"/>
              <w:right w:val="single" w:sz="4" w:space="0" w:color="auto"/>
            </w:tcBorders>
            <w:vAlign w:val="center"/>
          </w:tcPr>
          <w:p w14:paraId="40D8A007" w14:textId="77777777" w:rsidR="0089511E" w:rsidRDefault="0089511E">
            <w:pPr>
              <w:framePr w:w="9115" w:h="3643" w:wrap="auto" w:hAnchor="margin" w:x="411" w:y="3594"/>
              <w:jc w:val="center"/>
              <w:rPr>
                <w:rFonts w:ascii="Times New Roman" w:hAnsi="Times New Roman"/>
                <w:sz w:val="18"/>
                <w:szCs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51800AF4" w14:textId="77777777" w:rsidR="0089511E" w:rsidRDefault="00000000">
            <w:pPr>
              <w:framePr w:w="9115" w:h="3643" w:wrap="auto" w:hAnchor="margin" w:x="411" w:y="3594"/>
              <w:ind w:right="95"/>
              <w:jc w:val="right"/>
              <w:rPr>
                <w:rFonts w:ascii="Times New Roman" w:hAnsi="Times New Roman"/>
                <w:b/>
                <w:sz w:val="19"/>
                <w:szCs w:val="24"/>
              </w:rPr>
            </w:pPr>
            <w:r>
              <w:rPr>
                <w:rFonts w:ascii="Times New Roman" w:hAnsi="Times New Roman"/>
                <w:b/>
                <w:sz w:val="19"/>
                <w:szCs w:val="24"/>
              </w:rPr>
              <w:t xml:space="preserve">Celkem bez DPH </w:t>
            </w:r>
          </w:p>
        </w:tc>
        <w:tc>
          <w:tcPr>
            <w:tcW w:w="1445" w:type="dxa"/>
            <w:tcBorders>
              <w:top w:val="single" w:sz="4" w:space="0" w:color="auto"/>
              <w:left w:val="single" w:sz="4" w:space="0" w:color="auto"/>
              <w:bottom w:val="single" w:sz="4" w:space="0" w:color="auto"/>
              <w:right w:val="single" w:sz="4" w:space="0" w:color="auto"/>
            </w:tcBorders>
            <w:vAlign w:val="center"/>
          </w:tcPr>
          <w:p w14:paraId="38310763" w14:textId="77777777" w:rsidR="0089511E" w:rsidRDefault="00000000">
            <w:pPr>
              <w:framePr w:w="9115" w:h="3643" w:wrap="auto" w:hAnchor="margin" w:x="411" w:y="3594"/>
              <w:ind w:right="81"/>
              <w:jc w:val="right"/>
              <w:rPr>
                <w:rFonts w:ascii="Times New Roman" w:hAnsi="Times New Roman"/>
                <w:b/>
                <w:sz w:val="19"/>
                <w:szCs w:val="24"/>
              </w:rPr>
            </w:pPr>
            <w:r>
              <w:rPr>
                <w:rFonts w:ascii="Times New Roman" w:hAnsi="Times New Roman"/>
                <w:b/>
                <w:sz w:val="19"/>
                <w:szCs w:val="24"/>
              </w:rPr>
              <w:t xml:space="preserve">=158.512,00 </w:t>
            </w:r>
          </w:p>
        </w:tc>
      </w:tr>
      <w:tr w:rsidR="0089511E" w14:paraId="076CA39E" w14:textId="77777777">
        <w:trPr>
          <w:trHeight w:hRule="exact" w:val="311"/>
        </w:trPr>
        <w:tc>
          <w:tcPr>
            <w:tcW w:w="1209" w:type="dxa"/>
            <w:tcBorders>
              <w:top w:val="single" w:sz="4" w:space="0" w:color="auto"/>
              <w:left w:val="single" w:sz="4" w:space="0" w:color="auto"/>
              <w:bottom w:val="single" w:sz="4" w:space="0" w:color="auto"/>
              <w:right w:val="single" w:sz="4" w:space="0" w:color="auto"/>
            </w:tcBorders>
            <w:vAlign w:val="center"/>
          </w:tcPr>
          <w:p w14:paraId="169F07E3" w14:textId="77777777" w:rsidR="0089511E" w:rsidRDefault="0089511E">
            <w:pPr>
              <w:framePr w:w="9115" w:h="3643" w:wrap="auto" w:hAnchor="margin" w:x="411" w:y="3594"/>
              <w:jc w:val="center"/>
              <w:rPr>
                <w:rFonts w:ascii="Times New Roman" w:hAnsi="Times New Roman"/>
                <w:sz w:val="18"/>
                <w:szCs w:val="24"/>
              </w:rPr>
            </w:pPr>
          </w:p>
        </w:tc>
        <w:tc>
          <w:tcPr>
            <w:tcW w:w="3710" w:type="dxa"/>
            <w:tcBorders>
              <w:top w:val="single" w:sz="4" w:space="0" w:color="auto"/>
              <w:left w:val="single" w:sz="4" w:space="0" w:color="auto"/>
              <w:bottom w:val="single" w:sz="4" w:space="0" w:color="auto"/>
              <w:right w:val="single" w:sz="4" w:space="0" w:color="auto"/>
            </w:tcBorders>
            <w:vAlign w:val="center"/>
          </w:tcPr>
          <w:p w14:paraId="6DFE4436" w14:textId="77777777" w:rsidR="0089511E" w:rsidRDefault="0089511E">
            <w:pPr>
              <w:framePr w:w="9115" w:h="3643" w:wrap="auto" w:hAnchor="margin" w:x="411" w:y="3594"/>
              <w:jc w:val="center"/>
              <w:rPr>
                <w:rFonts w:ascii="Times New Roman" w:hAnsi="Times New Roman"/>
                <w:sz w:val="18"/>
                <w:szCs w:val="24"/>
              </w:rPr>
            </w:pPr>
          </w:p>
        </w:tc>
        <w:tc>
          <w:tcPr>
            <w:tcW w:w="653" w:type="dxa"/>
            <w:tcBorders>
              <w:top w:val="single" w:sz="4" w:space="0" w:color="auto"/>
              <w:left w:val="single" w:sz="4" w:space="0" w:color="auto"/>
              <w:bottom w:val="single" w:sz="4" w:space="0" w:color="auto"/>
              <w:right w:val="single" w:sz="4" w:space="0" w:color="auto"/>
            </w:tcBorders>
            <w:vAlign w:val="center"/>
          </w:tcPr>
          <w:p w14:paraId="4E8BC706" w14:textId="77777777" w:rsidR="0089511E" w:rsidRDefault="0089511E">
            <w:pPr>
              <w:framePr w:w="9115" w:h="3643" w:wrap="auto" w:hAnchor="margin" w:x="411" w:y="3594"/>
              <w:jc w:val="center"/>
              <w:rPr>
                <w:rFonts w:ascii="Times New Roman" w:hAnsi="Times New Roman"/>
                <w:sz w:val="18"/>
                <w:szCs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635F1150" w14:textId="77777777" w:rsidR="0089511E" w:rsidRDefault="00000000">
            <w:pPr>
              <w:framePr w:w="9115" w:h="3643" w:wrap="auto" w:hAnchor="margin" w:x="411" w:y="3594"/>
              <w:ind w:right="95"/>
              <w:jc w:val="right"/>
              <w:rPr>
                <w:rFonts w:ascii="Times New Roman" w:hAnsi="Times New Roman"/>
                <w:b/>
                <w:sz w:val="19"/>
                <w:szCs w:val="24"/>
              </w:rPr>
            </w:pPr>
            <w:r>
              <w:rPr>
                <w:rFonts w:ascii="Times New Roman" w:hAnsi="Times New Roman"/>
                <w:b/>
                <w:sz w:val="19"/>
                <w:szCs w:val="24"/>
              </w:rPr>
              <w:t xml:space="preserve">DPH </w:t>
            </w:r>
          </w:p>
        </w:tc>
        <w:tc>
          <w:tcPr>
            <w:tcW w:w="1445" w:type="dxa"/>
            <w:tcBorders>
              <w:top w:val="single" w:sz="4" w:space="0" w:color="auto"/>
              <w:left w:val="single" w:sz="4" w:space="0" w:color="auto"/>
              <w:bottom w:val="single" w:sz="4" w:space="0" w:color="auto"/>
              <w:right w:val="single" w:sz="4" w:space="0" w:color="auto"/>
            </w:tcBorders>
            <w:vAlign w:val="center"/>
          </w:tcPr>
          <w:p w14:paraId="512805A0" w14:textId="77777777" w:rsidR="0089511E" w:rsidRDefault="00000000">
            <w:pPr>
              <w:framePr w:w="9115" w:h="3643" w:wrap="auto" w:hAnchor="margin" w:x="411" w:y="3594"/>
              <w:ind w:right="81"/>
              <w:jc w:val="right"/>
              <w:rPr>
                <w:rFonts w:ascii="Times New Roman" w:hAnsi="Times New Roman"/>
                <w:b/>
                <w:sz w:val="19"/>
                <w:szCs w:val="24"/>
              </w:rPr>
            </w:pPr>
            <w:r>
              <w:rPr>
                <w:rFonts w:ascii="Times New Roman" w:hAnsi="Times New Roman"/>
                <w:b/>
                <w:sz w:val="19"/>
                <w:szCs w:val="24"/>
              </w:rPr>
              <w:t xml:space="preserve">=23.776,80 </w:t>
            </w:r>
          </w:p>
        </w:tc>
      </w:tr>
      <w:tr w:rsidR="0089511E" w14:paraId="0FA1A1CB" w14:textId="77777777">
        <w:trPr>
          <w:trHeight w:hRule="exact" w:val="311"/>
        </w:trPr>
        <w:tc>
          <w:tcPr>
            <w:tcW w:w="1209" w:type="dxa"/>
            <w:tcBorders>
              <w:top w:val="single" w:sz="4" w:space="0" w:color="auto"/>
              <w:left w:val="single" w:sz="4" w:space="0" w:color="auto"/>
              <w:bottom w:val="single" w:sz="4" w:space="0" w:color="auto"/>
              <w:right w:val="single" w:sz="4" w:space="0" w:color="auto"/>
            </w:tcBorders>
            <w:vAlign w:val="center"/>
          </w:tcPr>
          <w:p w14:paraId="6DCDABBA" w14:textId="77777777" w:rsidR="0089511E" w:rsidRDefault="0089511E">
            <w:pPr>
              <w:framePr w:w="9115" w:h="3643" w:wrap="auto" w:hAnchor="margin" w:x="411" w:y="3594"/>
              <w:jc w:val="center"/>
              <w:rPr>
                <w:rFonts w:ascii="Times New Roman" w:hAnsi="Times New Roman"/>
                <w:sz w:val="18"/>
                <w:szCs w:val="24"/>
              </w:rPr>
            </w:pPr>
          </w:p>
        </w:tc>
        <w:tc>
          <w:tcPr>
            <w:tcW w:w="3710" w:type="dxa"/>
            <w:tcBorders>
              <w:top w:val="single" w:sz="4" w:space="0" w:color="auto"/>
              <w:left w:val="single" w:sz="4" w:space="0" w:color="auto"/>
              <w:bottom w:val="single" w:sz="4" w:space="0" w:color="auto"/>
              <w:right w:val="single" w:sz="4" w:space="0" w:color="auto"/>
            </w:tcBorders>
            <w:vAlign w:val="center"/>
          </w:tcPr>
          <w:p w14:paraId="0641FBC8" w14:textId="77777777" w:rsidR="0089511E" w:rsidRDefault="0089511E">
            <w:pPr>
              <w:framePr w:w="9115" w:h="3643" w:wrap="auto" w:hAnchor="margin" w:x="411" w:y="3594"/>
              <w:jc w:val="center"/>
              <w:rPr>
                <w:rFonts w:ascii="Times New Roman" w:hAnsi="Times New Roman"/>
                <w:sz w:val="18"/>
                <w:szCs w:val="24"/>
              </w:rPr>
            </w:pPr>
          </w:p>
        </w:tc>
        <w:tc>
          <w:tcPr>
            <w:tcW w:w="653" w:type="dxa"/>
            <w:tcBorders>
              <w:top w:val="single" w:sz="4" w:space="0" w:color="auto"/>
              <w:left w:val="single" w:sz="4" w:space="0" w:color="auto"/>
              <w:bottom w:val="single" w:sz="4" w:space="0" w:color="auto"/>
              <w:right w:val="single" w:sz="4" w:space="0" w:color="auto"/>
            </w:tcBorders>
            <w:vAlign w:val="center"/>
          </w:tcPr>
          <w:p w14:paraId="2C64C8DA" w14:textId="77777777" w:rsidR="0089511E" w:rsidRDefault="0089511E">
            <w:pPr>
              <w:framePr w:w="9115" w:h="3643" w:wrap="auto" w:hAnchor="margin" w:x="411" w:y="3594"/>
              <w:jc w:val="center"/>
              <w:rPr>
                <w:rFonts w:ascii="Times New Roman" w:hAnsi="Times New Roman"/>
                <w:sz w:val="18"/>
                <w:szCs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317A1895" w14:textId="77777777" w:rsidR="0089511E" w:rsidRDefault="00000000">
            <w:pPr>
              <w:framePr w:w="9115" w:h="3643" w:wrap="auto" w:hAnchor="margin" w:x="411" w:y="3594"/>
              <w:ind w:right="95"/>
              <w:jc w:val="right"/>
              <w:rPr>
                <w:rFonts w:ascii="Times New Roman" w:hAnsi="Times New Roman"/>
                <w:b/>
                <w:sz w:val="19"/>
                <w:szCs w:val="24"/>
              </w:rPr>
            </w:pPr>
            <w:r>
              <w:rPr>
                <w:rFonts w:ascii="Times New Roman" w:hAnsi="Times New Roman"/>
                <w:b/>
                <w:sz w:val="19"/>
                <w:szCs w:val="24"/>
              </w:rPr>
              <w:t xml:space="preserve">Celkem s DPH </w:t>
            </w:r>
          </w:p>
        </w:tc>
        <w:tc>
          <w:tcPr>
            <w:tcW w:w="1445" w:type="dxa"/>
            <w:tcBorders>
              <w:top w:val="single" w:sz="4" w:space="0" w:color="auto"/>
              <w:left w:val="single" w:sz="4" w:space="0" w:color="auto"/>
              <w:bottom w:val="single" w:sz="4" w:space="0" w:color="auto"/>
              <w:right w:val="single" w:sz="4" w:space="0" w:color="auto"/>
            </w:tcBorders>
            <w:vAlign w:val="center"/>
          </w:tcPr>
          <w:p w14:paraId="340DC740" w14:textId="77777777" w:rsidR="0089511E" w:rsidRDefault="00000000">
            <w:pPr>
              <w:framePr w:w="9115" w:h="3643" w:wrap="auto" w:hAnchor="margin" w:x="411" w:y="3594"/>
              <w:ind w:right="81"/>
              <w:jc w:val="right"/>
              <w:rPr>
                <w:rFonts w:ascii="Times New Roman" w:hAnsi="Times New Roman"/>
                <w:b/>
                <w:sz w:val="19"/>
                <w:szCs w:val="24"/>
              </w:rPr>
            </w:pPr>
            <w:r>
              <w:rPr>
                <w:rFonts w:ascii="Times New Roman" w:hAnsi="Times New Roman"/>
                <w:b/>
                <w:sz w:val="19"/>
                <w:szCs w:val="24"/>
              </w:rPr>
              <w:t xml:space="preserve">=182.288,80 </w:t>
            </w:r>
          </w:p>
        </w:tc>
      </w:tr>
    </w:tbl>
    <w:p w14:paraId="46C89D6C" w14:textId="77777777" w:rsidR="0089511E" w:rsidRDefault="00000000">
      <w:pPr>
        <w:framePr w:w="8361" w:h="1627" w:wrap="auto" w:hAnchor="margin" w:x="416" w:y="7443"/>
        <w:spacing w:line="235" w:lineRule="exact"/>
        <w:ind w:left="4" w:right="4060"/>
        <w:rPr>
          <w:rFonts w:ascii="Times New Roman" w:hAnsi="Times New Roman"/>
          <w:sz w:val="18"/>
          <w:szCs w:val="24"/>
        </w:rPr>
      </w:pPr>
      <w:r>
        <w:rPr>
          <w:rFonts w:ascii="Times New Roman" w:hAnsi="Times New Roman"/>
          <w:sz w:val="18"/>
          <w:szCs w:val="24"/>
        </w:rPr>
        <w:t xml:space="preserve">Cena se rozumí jako finální bez skrytých vícenákladů. Platnost nabídky je do 31.7.2022. </w:t>
      </w:r>
    </w:p>
    <w:p w14:paraId="194C0650" w14:textId="77777777" w:rsidR="0089511E" w:rsidRDefault="00000000">
      <w:pPr>
        <w:framePr w:w="8361" w:h="1627" w:wrap="auto" w:hAnchor="margin" w:x="416" w:y="7443"/>
        <w:spacing w:before="52" w:line="211" w:lineRule="exact"/>
        <w:rPr>
          <w:rFonts w:ascii="Times New Roman" w:hAnsi="Times New Roman"/>
          <w:sz w:val="18"/>
          <w:szCs w:val="24"/>
        </w:rPr>
      </w:pPr>
      <w:r>
        <w:rPr>
          <w:rFonts w:ascii="Times New Roman" w:hAnsi="Times New Roman"/>
          <w:sz w:val="18"/>
          <w:szCs w:val="24"/>
        </w:rPr>
        <w:t xml:space="preserve">Veškeré obchodní a platební podmínky se budou řídit dle původní smlouvy. </w:t>
      </w:r>
    </w:p>
    <w:p w14:paraId="149AE8E2" w14:textId="77777777" w:rsidR="0089511E" w:rsidRDefault="00000000">
      <w:pPr>
        <w:framePr w:w="8361" w:h="1627" w:wrap="auto" w:hAnchor="margin" w:x="416" w:y="7443"/>
        <w:spacing w:line="465" w:lineRule="exact"/>
        <w:rPr>
          <w:rFonts w:ascii="Times New Roman" w:hAnsi="Times New Roman"/>
          <w:sz w:val="18"/>
          <w:szCs w:val="24"/>
        </w:rPr>
      </w:pPr>
      <w:r>
        <w:rPr>
          <w:rFonts w:ascii="Times New Roman" w:hAnsi="Times New Roman"/>
          <w:sz w:val="18"/>
          <w:szCs w:val="24"/>
        </w:rPr>
        <w:t xml:space="preserve">Doplňující informace: </w:t>
      </w:r>
    </w:p>
    <w:p w14:paraId="15E4D3F6" w14:textId="77777777" w:rsidR="0089511E" w:rsidRDefault="00000000">
      <w:pPr>
        <w:framePr w:w="8361" w:h="1627" w:wrap="auto" w:hAnchor="margin" w:x="416" w:y="7443"/>
        <w:spacing w:before="43" w:line="215" w:lineRule="exact"/>
        <w:ind w:left="676"/>
        <w:rPr>
          <w:rFonts w:ascii="Times New Roman" w:hAnsi="Times New Roman"/>
          <w:sz w:val="18"/>
          <w:szCs w:val="24"/>
        </w:rPr>
      </w:pPr>
      <w:r>
        <w:rPr>
          <w:rFonts w:ascii="Times New Roman" w:hAnsi="Times New Roman"/>
          <w:sz w:val="18"/>
          <w:szCs w:val="24"/>
        </w:rPr>
        <w:t xml:space="preserve">RFID modul= prvek zajištující adresnou registraci personálu v pokojích klientů a terminálech u sester </w:t>
      </w:r>
    </w:p>
    <w:p w14:paraId="06A43E24" w14:textId="77777777" w:rsidR="0089511E" w:rsidRDefault="00000000">
      <w:pPr>
        <w:framePr w:w="7684" w:h="475" w:wrap="auto" w:hAnchor="margin" w:x="464" w:y="9344"/>
        <w:spacing w:before="43" w:line="215" w:lineRule="exact"/>
        <w:ind w:left="676"/>
        <w:rPr>
          <w:rFonts w:ascii="Times New Roman" w:hAnsi="Times New Roman"/>
          <w:sz w:val="18"/>
          <w:szCs w:val="24"/>
        </w:rPr>
      </w:pPr>
      <w:r>
        <w:rPr>
          <w:rFonts w:ascii="Times New Roman" w:hAnsi="Times New Roman"/>
          <w:sz w:val="18"/>
          <w:szCs w:val="24"/>
        </w:rPr>
        <w:t xml:space="preserve">KJDB = Komunikační jednotka s displejem, bezdrátová (umístění na pokojích </w:t>
      </w:r>
      <w:proofErr w:type="gramStart"/>
      <w:r>
        <w:rPr>
          <w:rFonts w:ascii="Times New Roman" w:hAnsi="Times New Roman"/>
          <w:sz w:val="18"/>
          <w:szCs w:val="24"/>
        </w:rPr>
        <w:t>klientů)T</w:t>
      </w:r>
      <w:proofErr w:type="gramEnd"/>
      <w:r>
        <w:rPr>
          <w:rFonts w:ascii="Times New Roman" w:hAnsi="Times New Roman"/>
          <w:sz w:val="18"/>
          <w:szCs w:val="24"/>
        </w:rPr>
        <w:t xml:space="preserve"> Terminál personálu (umístění na </w:t>
      </w:r>
      <w:proofErr w:type="spellStart"/>
      <w:r>
        <w:rPr>
          <w:rFonts w:ascii="Times New Roman" w:hAnsi="Times New Roman"/>
          <w:sz w:val="18"/>
          <w:szCs w:val="24"/>
        </w:rPr>
        <w:t>sestemách</w:t>
      </w:r>
      <w:proofErr w:type="spellEnd"/>
      <w:r>
        <w:rPr>
          <w:rFonts w:ascii="Times New Roman" w:hAnsi="Times New Roman"/>
          <w:sz w:val="18"/>
          <w:szCs w:val="24"/>
        </w:rPr>
        <w:t xml:space="preserve">) </w:t>
      </w:r>
    </w:p>
    <w:p w14:paraId="65F0A046" w14:textId="5E239ADC" w:rsidR="0089511E" w:rsidRDefault="0089511E">
      <w:pPr>
        <w:framePr w:w="2111" w:h="921" w:wrap="auto" w:hAnchor="margin" w:x="8331" w:y="9368"/>
        <w:rPr>
          <w:rFonts w:ascii="Times New Roman" w:hAnsi="Times New Roman"/>
          <w:sz w:val="18"/>
          <w:szCs w:val="24"/>
        </w:rPr>
      </w:pPr>
    </w:p>
    <w:p w14:paraId="5B419C48" w14:textId="77777777" w:rsidR="0089511E" w:rsidRDefault="00000000">
      <w:pPr>
        <w:framePr w:w="8351" w:h="734" w:wrap="auto" w:hAnchor="margin" w:x="464" w:y="10554"/>
        <w:spacing w:line="235" w:lineRule="exact"/>
        <w:ind w:left="7007" w:right="4"/>
        <w:rPr>
          <w:rFonts w:ascii="Times New Roman" w:hAnsi="Times New Roman"/>
          <w:sz w:val="18"/>
          <w:szCs w:val="24"/>
        </w:rPr>
      </w:pPr>
      <w:r>
        <w:rPr>
          <w:rFonts w:ascii="Times New Roman" w:hAnsi="Times New Roman"/>
          <w:sz w:val="18"/>
          <w:szCs w:val="24"/>
        </w:rPr>
        <w:t xml:space="preserve">S úctou Procházka Josef Manažer prodeje </w:t>
      </w:r>
    </w:p>
    <w:p w14:paraId="7F1563D9" w14:textId="77777777" w:rsidR="0089511E" w:rsidRDefault="00000000">
      <w:pPr>
        <w:framePr w:w="8419" w:h="283" w:wrap="auto" w:hAnchor="margin" w:x="359" w:y="12320"/>
        <w:spacing w:line="225" w:lineRule="exact"/>
        <w:ind w:left="19"/>
        <w:rPr>
          <w:sz w:val="19"/>
          <w:szCs w:val="24"/>
        </w:rPr>
      </w:pPr>
      <w:r>
        <w:rPr>
          <w:sz w:val="19"/>
          <w:szCs w:val="24"/>
        </w:rPr>
        <w:t xml:space="preserve">ZPT Vigantice spol s </w:t>
      </w:r>
      <w:proofErr w:type="spellStart"/>
      <w:proofErr w:type="gramStart"/>
      <w:r>
        <w:rPr>
          <w:sz w:val="19"/>
          <w:szCs w:val="24"/>
        </w:rPr>
        <w:t>r.o.,Vigantice</w:t>
      </w:r>
      <w:proofErr w:type="spellEnd"/>
      <w:proofErr w:type="gramEnd"/>
      <w:r>
        <w:rPr>
          <w:sz w:val="19"/>
          <w:szCs w:val="24"/>
        </w:rPr>
        <w:t xml:space="preserve"> 266,756 61 Rožnov pod </w:t>
      </w:r>
      <w:proofErr w:type="spellStart"/>
      <w:r>
        <w:rPr>
          <w:sz w:val="19"/>
          <w:szCs w:val="24"/>
        </w:rPr>
        <w:t>Radhoštěm,CZ</w:t>
      </w:r>
      <w:proofErr w:type="spellEnd"/>
      <w:r>
        <w:rPr>
          <w:sz w:val="19"/>
          <w:szCs w:val="24"/>
        </w:rPr>
        <w:t xml:space="preserve"> </w:t>
      </w:r>
    </w:p>
    <w:p w14:paraId="72A47909" w14:textId="77777777" w:rsidR="0089511E" w:rsidRDefault="0089511E">
      <w:pPr>
        <w:rPr>
          <w:sz w:val="19"/>
          <w:szCs w:val="24"/>
        </w:rPr>
        <w:sectPr w:rsidR="0089511E">
          <w:pgSz w:w="11900" w:h="16840"/>
          <w:pgMar w:top="1843" w:right="1392" w:bottom="360" w:left="979" w:header="708" w:footer="708" w:gutter="0"/>
          <w:cols w:space="708"/>
        </w:sectPr>
      </w:pPr>
    </w:p>
    <w:p w14:paraId="2AC43C31" w14:textId="77777777" w:rsidR="0089511E" w:rsidRDefault="0089511E">
      <w:pPr>
        <w:rPr>
          <w:sz w:val="2"/>
          <w:szCs w:val="24"/>
        </w:rPr>
      </w:pPr>
    </w:p>
    <w:sectPr w:rsidR="0089511E">
      <w:pgSz w:w="11900" w:h="16840"/>
      <w:pgMar w:top="360" w:right="11180" w:bottom="36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oNotShadeFormData/>
  <w:characterSpacingControl w:val="compressPunctuation"/>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1E"/>
    <w:rsid w:val="00686156"/>
    <w:rsid w:val="0089511E"/>
    <w:rsid w:val="00E936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A18A7"/>
  <w15:docId w15:val="{FFA6C8B6-C793-4B9D-BCE9-8D45B990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99"/>
    <w:pPr>
      <w:widowControl w:val="0"/>
      <w:autoSpaceDE w:val="0"/>
      <w:autoSpaceDN w:val="0"/>
      <w:adjustRightInd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736</Words>
  <Characters>4345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Readiris</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Readiris</dc:title>
  <dc:creator>Uživatel systému Windows</dc:creator>
  <cp:keywords>CreatedByIRIS_Readiris_15.2.2</cp:keywords>
  <cp:lastModifiedBy>Pultarová</cp:lastModifiedBy>
  <cp:revision>2</cp:revision>
  <dcterms:created xsi:type="dcterms:W3CDTF">2022-07-18T06:48:00Z</dcterms:created>
  <dcterms:modified xsi:type="dcterms:W3CDTF">2022-07-18T06:48:00Z</dcterms:modified>
</cp:coreProperties>
</file>