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29" w:rsidRDefault="007425A2">
      <w:pPr>
        <w:pStyle w:val="Nzev"/>
        <w:spacing w:before="73"/>
        <w:ind w:left="3143" w:right="3148"/>
      </w:pPr>
      <w:bookmarkStart w:id="0" w:name="_GoBack"/>
      <w:bookmarkEnd w:id="0"/>
      <w:r>
        <w:rPr>
          <w:color w:val="808080"/>
        </w:rPr>
        <w:t>Smlouva č. 1191300081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76A29" w:rsidRDefault="007425A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76A29" w:rsidRDefault="00876A29">
      <w:pPr>
        <w:pStyle w:val="Zkladntext"/>
        <w:rPr>
          <w:sz w:val="60"/>
        </w:rPr>
      </w:pPr>
    </w:p>
    <w:p w:rsidR="00876A29" w:rsidRDefault="007425A2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76A29" w:rsidRDefault="00876A29">
      <w:pPr>
        <w:pStyle w:val="Zkladntext"/>
        <w:spacing w:before="1"/>
      </w:pPr>
    </w:p>
    <w:p w:rsidR="00876A29" w:rsidRDefault="007425A2">
      <w:pPr>
        <w:pStyle w:val="Nadpis2"/>
        <w:spacing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6A29" w:rsidRDefault="007425A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76A29" w:rsidRDefault="007425A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76A29" w:rsidRDefault="007425A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76A29" w:rsidRDefault="007425A2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 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  <w:r>
        <w:rPr>
          <w:spacing w:val="15"/>
          <w:w w:val="95"/>
        </w:rPr>
        <w:t xml:space="preserve"> </w:t>
      </w:r>
      <w:r>
        <w:rPr>
          <w:w w:val="95"/>
        </w:rPr>
        <w:t>SFŽP</w:t>
      </w:r>
      <w:r>
        <w:rPr>
          <w:spacing w:val="17"/>
          <w:w w:val="95"/>
        </w:rPr>
        <w:t xml:space="preserve"> </w:t>
      </w:r>
      <w:r>
        <w:rPr>
          <w:w w:val="95"/>
        </w:rPr>
        <w:t>ČR</w:t>
      </w:r>
    </w:p>
    <w:p w:rsidR="00876A29" w:rsidRDefault="007425A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76A29" w:rsidRDefault="007425A2">
      <w:pPr>
        <w:pStyle w:val="Zkladntext"/>
        <w:tabs>
          <w:tab w:val="left" w:pos="2982"/>
        </w:tabs>
        <w:spacing w:before="4" w:line="237" w:lineRule="auto"/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76A29" w:rsidRDefault="00876A29">
      <w:pPr>
        <w:pStyle w:val="Zkladntext"/>
        <w:spacing w:before="1"/>
      </w:pPr>
    </w:p>
    <w:p w:rsidR="00876A29" w:rsidRDefault="007425A2">
      <w:pPr>
        <w:pStyle w:val="Zkladntext"/>
        <w:spacing w:before="1"/>
        <w:ind w:left="102"/>
      </w:pPr>
      <w:r>
        <w:rPr>
          <w:w w:val="99"/>
        </w:rPr>
        <w:t>a</w:t>
      </w:r>
    </w:p>
    <w:p w:rsidR="00876A29" w:rsidRDefault="00876A29">
      <w:pPr>
        <w:pStyle w:val="Zkladntext"/>
      </w:pPr>
    </w:p>
    <w:p w:rsidR="00876A29" w:rsidRDefault="007425A2">
      <w:pPr>
        <w:pStyle w:val="Nadpis2"/>
        <w:ind w:left="102" w:right="0"/>
        <w:jc w:val="both"/>
      </w:pPr>
      <w:r>
        <w:t>R.A.S.</w:t>
      </w:r>
      <w:r>
        <w:rPr>
          <w:spacing w:val="-5"/>
        </w:rPr>
        <w:t xml:space="preserve"> </w:t>
      </w:r>
      <w:r>
        <w:t>SERVIS</w:t>
      </w:r>
      <w:r>
        <w:rPr>
          <w:spacing w:val="-3"/>
        </w:rPr>
        <w:t xml:space="preserve"> </w:t>
      </w:r>
      <w:r>
        <w:t>s.r.o.</w:t>
      </w:r>
    </w:p>
    <w:p w:rsidR="00876A29" w:rsidRDefault="007425A2">
      <w:pPr>
        <w:pStyle w:val="Zkladntext"/>
        <w:spacing w:before="3" w:line="237" w:lineRule="auto"/>
        <w:ind w:left="102"/>
      </w:pPr>
      <w:r>
        <w:t>obchodní</w:t>
      </w:r>
      <w:r>
        <w:rPr>
          <w:spacing w:val="4"/>
        </w:rPr>
        <w:t xml:space="preserve"> </w:t>
      </w:r>
      <w:r>
        <w:t>společnost</w:t>
      </w:r>
      <w:r>
        <w:rPr>
          <w:spacing w:val="3"/>
        </w:rPr>
        <w:t xml:space="preserve"> </w:t>
      </w:r>
      <w:r>
        <w:t>zapsaná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obchodním</w:t>
      </w:r>
      <w:r>
        <w:rPr>
          <w:spacing w:val="4"/>
        </w:rPr>
        <w:t xml:space="preserve"> </w:t>
      </w:r>
      <w:r>
        <w:t>rejstříku</w:t>
      </w:r>
      <w:r>
        <w:rPr>
          <w:spacing w:val="4"/>
        </w:rPr>
        <w:t xml:space="preserve"> </w:t>
      </w:r>
      <w:r>
        <w:t>vedeném</w:t>
      </w:r>
      <w:r>
        <w:rPr>
          <w:spacing w:val="4"/>
        </w:rPr>
        <w:t xml:space="preserve"> </w:t>
      </w:r>
      <w:r>
        <w:t>Krajským</w:t>
      </w:r>
      <w:r>
        <w:rPr>
          <w:spacing w:val="3"/>
        </w:rPr>
        <w:t xml:space="preserve"> </w:t>
      </w:r>
      <w:r>
        <w:t>soudem</w:t>
      </w:r>
      <w:r>
        <w:rPr>
          <w:spacing w:val="6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Ostravě,</w:t>
      </w:r>
      <w:r>
        <w:rPr>
          <w:spacing w:val="5"/>
        </w:rPr>
        <w:t xml:space="preserve"> </w:t>
      </w:r>
      <w:r>
        <w:t>oddíl</w:t>
      </w:r>
      <w:r>
        <w:rPr>
          <w:spacing w:val="7"/>
        </w:rPr>
        <w:t xml:space="preserve"> </w:t>
      </w:r>
      <w:r>
        <w:t>C,</w:t>
      </w:r>
      <w:r>
        <w:rPr>
          <w:spacing w:val="5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34112</w:t>
      </w:r>
    </w:p>
    <w:p w:rsidR="00876A29" w:rsidRDefault="007425A2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</w:t>
      </w:r>
      <w:r>
        <w:rPr>
          <w:spacing w:val="-4"/>
        </w:rPr>
        <w:t xml:space="preserve"> </w:t>
      </w:r>
      <w:r>
        <w:t>čističce</w:t>
      </w:r>
      <w:r>
        <w:rPr>
          <w:spacing w:val="-3"/>
        </w:rPr>
        <w:t xml:space="preserve"> </w:t>
      </w:r>
      <w:r>
        <w:t>500,</w:t>
      </w:r>
      <w:r>
        <w:rPr>
          <w:spacing w:val="-3"/>
        </w:rPr>
        <w:t xml:space="preserve"> </w:t>
      </w:r>
      <w:r>
        <w:t>739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Sviadnov</w:t>
      </w:r>
    </w:p>
    <w:p w:rsidR="00876A29" w:rsidRDefault="007425A2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28601891</w:t>
      </w:r>
    </w:p>
    <w:p w:rsidR="00876A29" w:rsidRDefault="007425A2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Jiřím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jednatelem</w:t>
      </w:r>
    </w:p>
    <w:p w:rsidR="00876A29" w:rsidRDefault="007425A2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876A29" w:rsidRDefault="007425A2">
      <w:pPr>
        <w:pStyle w:val="Zkladntext"/>
        <w:tabs>
          <w:tab w:val="left" w:pos="2982"/>
        </w:tabs>
        <w:ind w:left="102" w:right="515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267693555/0300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76A29" w:rsidRDefault="00876A29">
      <w:pPr>
        <w:pStyle w:val="Zkladntext"/>
        <w:spacing w:before="12"/>
        <w:rPr>
          <w:sz w:val="19"/>
        </w:rPr>
      </w:pPr>
    </w:p>
    <w:p w:rsidR="00876A29" w:rsidRDefault="007425A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76A29" w:rsidRDefault="00876A29">
      <w:pPr>
        <w:pStyle w:val="Zkladntext"/>
        <w:spacing w:before="2"/>
        <w:rPr>
          <w:sz w:val="36"/>
        </w:rPr>
      </w:pPr>
    </w:p>
    <w:p w:rsidR="00876A29" w:rsidRDefault="007425A2">
      <w:pPr>
        <w:pStyle w:val="Nadpis1"/>
        <w:ind w:right="4704"/>
      </w:pPr>
      <w:r>
        <w:t>I.</w:t>
      </w:r>
    </w:p>
    <w:p w:rsidR="00876A29" w:rsidRDefault="007425A2">
      <w:pPr>
        <w:pStyle w:val="Nadpis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876A29" w:rsidRDefault="00876A29">
      <w:pPr>
        <w:pStyle w:val="Zkladntext"/>
        <w:spacing w:before="1"/>
        <w:rPr>
          <w:b/>
          <w:sz w:val="18"/>
        </w:rPr>
      </w:pPr>
    </w:p>
    <w:p w:rsidR="00876A29" w:rsidRDefault="007425A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76A29" w:rsidRDefault="007425A2">
      <w:pPr>
        <w:pStyle w:val="Zkladntext"/>
        <w:spacing w:before="1"/>
        <w:ind w:left="385" w:right="111"/>
        <w:jc w:val="both"/>
      </w:pPr>
      <w:r>
        <w:t>„Smlouva“) se uzavírá na základě Rozhodnutí ministra životního prostředí č. 1191300081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</w:t>
      </w:r>
      <w:r>
        <w:t>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876A29" w:rsidRDefault="007425A2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13/2019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76A29" w:rsidRDefault="00876A29">
      <w:pPr>
        <w:jc w:val="both"/>
        <w:rPr>
          <w:sz w:val="20"/>
        </w:rPr>
        <w:sectPr w:rsidR="00876A29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876A29" w:rsidRDefault="007425A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76A29" w:rsidRDefault="007425A2">
      <w:pPr>
        <w:pStyle w:val="Nadpis2"/>
        <w:spacing w:before="120"/>
        <w:ind w:left="3976" w:right="0"/>
        <w:jc w:val="left"/>
      </w:pPr>
      <w:r>
        <w:t>„autovraky</w:t>
      </w:r>
      <w:r>
        <w:rPr>
          <w:spacing w:val="-3"/>
        </w:rPr>
        <w:t xml:space="preserve"> </w:t>
      </w:r>
      <w:r>
        <w:t>2021“</w:t>
      </w:r>
    </w:p>
    <w:p w:rsidR="00876A29" w:rsidRDefault="007425A2">
      <w:pPr>
        <w:pStyle w:val="Zkladntext"/>
        <w:spacing w:before="121"/>
        <w:ind w:left="385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76A29" w:rsidRDefault="007425A2">
      <w:pPr>
        <w:pStyle w:val="Odstavecseseznamem"/>
        <w:numPr>
          <w:ilvl w:val="0"/>
          <w:numId w:val="6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4"/>
          <w:sz w:val="20"/>
        </w:rPr>
        <w:t xml:space="preserve"> </w:t>
      </w:r>
      <w:r>
        <w:rPr>
          <w:sz w:val="20"/>
        </w:rPr>
        <w:t>s</w:t>
      </w:r>
      <w:r>
        <w:rPr>
          <w:spacing w:val="14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3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(ES)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1407/2013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</w:p>
    <w:p w:rsidR="00876A29" w:rsidRDefault="007425A2">
      <w:pPr>
        <w:pStyle w:val="Zkladntext"/>
        <w:spacing w:before="1"/>
        <w:ind w:left="385"/>
      </w:pPr>
      <w:r>
        <w:t>18.</w:t>
      </w:r>
      <w:r>
        <w:rPr>
          <w:spacing w:val="40"/>
        </w:rPr>
        <w:t xml:space="preserve"> </w:t>
      </w:r>
      <w:r>
        <w:t>prosince</w:t>
      </w:r>
      <w:r>
        <w:rPr>
          <w:spacing w:val="40"/>
        </w:rPr>
        <w:t xml:space="preserve"> </w:t>
      </w:r>
      <w:r>
        <w:t>2013</w:t>
      </w:r>
      <w:r>
        <w:rPr>
          <w:spacing w:val="4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použití</w:t>
      </w:r>
      <w:r>
        <w:rPr>
          <w:spacing w:val="39"/>
        </w:rPr>
        <w:t xml:space="preserve"> </w:t>
      </w:r>
      <w:r>
        <w:t>článků</w:t>
      </w:r>
      <w:r>
        <w:rPr>
          <w:spacing w:val="41"/>
        </w:rPr>
        <w:t xml:space="preserve"> </w:t>
      </w:r>
      <w:r>
        <w:t>107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108</w:t>
      </w:r>
      <w:r>
        <w:rPr>
          <w:spacing w:val="42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fungování</w:t>
      </w:r>
      <w:r>
        <w:rPr>
          <w:spacing w:val="40"/>
        </w:rPr>
        <w:t xml:space="preserve"> </w:t>
      </w:r>
      <w:r>
        <w:t>Evropské</w:t>
      </w:r>
      <w:r>
        <w:rPr>
          <w:spacing w:val="42"/>
        </w:rPr>
        <w:t xml:space="preserve"> </w:t>
      </w:r>
      <w:r>
        <w:t>unie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podporu</w:t>
      </w:r>
      <w:r>
        <w:rPr>
          <w:spacing w:val="4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minimis“,</w:t>
      </w:r>
      <w:r>
        <w:rPr>
          <w:spacing w:val="-2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 Úředním</w:t>
      </w:r>
      <w:r>
        <w:rPr>
          <w:spacing w:val="-2"/>
        </w:rPr>
        <w:t xml:space="preserve"> </w:t>
      </w:r>
      <w:r>
        <w:t>věstníku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spacing w:before="13"/>
        <w:rPr>
          <w:sz w:val="29"/>
        </w:rPr>
      </w:pPr>
    </w:p>
    <w:p w:rsidR="00876A29" w:rsidRDefault="007425A2">
      <w:pPr>
        <w:pStyle w:val="Nadpis1"/>
        <w:ind w:right="4704"/>
      </w:pPr>
      <w:r>
        <w:t>II.</w:t>
      </w:r>
    </w:p>
    <w:p w:rsidR="00876A29" w:rsidRDefault="007425A2">
      <w:pPr>
        <w:pStyle w:val="Nadpis2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876A29" w:rsidRDefault="00876A29">
      <w:pPr>
        <w:pStyle w:val="Zkladntext"/>
        <w:spacing w:before="1"/>
        <w:rPr>
          <w:b/>
          <w:sz w:val="18"/>
        </w:rPr>
      </w:pPr>
    </w:p>
    <w:p w:rsidR="00876A29" w:rsidRDefault="007425A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b/>
          <w:sz w:val="20"/>
        </w:rPr>
        <w:t>1 178 250,00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(slovy: jeden milión sto sedmdesát osm tisíc dvě stě padesát korun českých) za řádně předané odpady</w:t>
      </w:r>
      <w:r>
        <w:rPr>
          <w:spacing w:val="1"/>
          <w:sz w:val="20"/>
        </w:rPr>
        <w:t xml:space="preserve"> </w:t>
      </w:r>
      <w:r>
        <w:rPr>
          <w:sz w:val="20"/>
        </w:rPr>
        <w:t>(komodity) z vybraných autovraků převzatých za kalendářní rok 2021 do zpracovatelských zařízení</w:t>
      </w:r>
      <w:r>
        <w:rPr>
          <w:spacing w:val="1"/>
          <w:sz w:val="20"/>
        </w:rPr>
        <w:t xml:space="preserve"> </w:t>
      </w:r>
      <w:r>
        <w:rPr>
          <w:sz w:val="20"/>
        </w:rPr>
        <w:t>určených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odpadů</w:t>
      </w:r>
      <w:r>
        <w:rPr>
          <w:spacing w:val="-1"/>
          <w:sz w:val="20"/>
        </w:rPr>
        <w:t xml:space="preserve"> </w:t>
      </w:r>
      <w:r>
        <w:rPr>
          <w:sz w:val="20"/>
        </w:rPr>
        <w:t>z autovraků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materiálovým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3"/>
          <w:sz w:val="20"/>
        </w:rPr>
        <w:t xml:space="preserve"> </w:t>
      </w:r>
      <w:r>
        <w:rPr>
          <w:sz w:val="20"/>
        </w:rPr>
        <w:t>využitím.</w:t>
      </w:r>
    </w:p>
    <w:p w:rsidR="00876A29" w:rsidRDefault="007425A2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odvozené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vych</w:t>
      </w:r>
      <w:r>
        <w:rPr>
          <w:sz w:val="20"/>
        </w:rPr>
        <w:t>ází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znění čl.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spacing w:before="2"/>
        <w:rPr>
          <w:sz w:val="30"/>
        </w:rPr>
      </w:pPr>
    </w:p>
    <w:p w:rsidR="00876A29" w:rsidRDefault="007425A2">
      <w:pPr>
        <w:pStyle w:val="Nadpis1"/>
        <w:ind w:left="3138"/>
      </w:pPr>
      <w:r>
        <w:t>III.</w:t>
      </w:r>
    </w:p>
    <w:p w:rsidR="00876A29" w:rsidRDefault="007425A2">
      <w:pPr>
        <w:pStyle w:val="Nadpis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76A29" w:rsidRDefault="00876A29">
      <w:pPr>
        <w:pStyle w:val="Zkladntext"/>
        <w:spacing w:before="1"/>
        <w:rPr>
          <w:b/>
          <w:sz w:val="18"/>
        </w:rPr>
      </w:pPr>
    </w:p>
    <w:p w:rsidR="00876A29" w:rsidRDefault="007425A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A29" w:rsidRDefault="007425A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76A29" w:rsidRDefault="00876A29">
      <w:pPr>
        <w:pStyle w:val="Zkladntext"/>
        <w:spacing w:before="9"/>
        <w:rPr>
          <w:sz w:val="28"/>
        </w:rPr>
      </w:pPr>
    </w:p>
    <w:p w:rsidR="00876A29" w:rsidRDefault="00876A29">
      <w:pPr>
        <w:rPr>
          <w:sz w:val="28"/>
        </w:rPr>
        <w:sectPr w:rsidR="00876A29">
          <w:pgSz w:w="12240" w:h="15840"/>
          <w:pgMar w:top="1060" w:right="1020" w:bottom="1660" w:left="1600" w:header="0" w:footer="1460" w:gutter="0"/>
          <w:cols w:space="708"/>
        </w:sectPr>
      </w:pP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rPr>
          <w:sz w:val="26"/>
        </w:rPr>
      </w:pPr>
    </w:p>
    <w:p w:rsidR="00876A29" w:rsidRDefault="007425A2">
      <w:pPr>
        <w:pStyle w:val="Odstavecseseznamem"/>
        <w:numPr>
          <w:ilvl w:val="0"/>
          <w:numId w:val="3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876A29" w:rsidRDefault="007425A2">
      <w:pPr>
        <w:spacing w:before="100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76A29" w:rsidRDefault="007425A2">
      <w:pPr>
        <w:pStyle w:val="Nadpis2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76A29" w:rsidRDefault="00876A29">
      <w:pPr>
        <w:sectPr w:rsidR="00876A29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876A29" w:rsidRDefault="007425A2">
      <w:pPr>
        <w:pStyle w:val="Odstavecseseznamem"/>
        <w:numPr>
          <w:ilvl w:val="2"/>
          <w:numId w:val="3"/>
        </w:numPr>
        <w:tabs>
          <w:tab w:val="left" w:pos="784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1/2021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12/2021</w:t>
      </w:r>
      <w:r>
        <w:rPr>
          <w:spacing w:val="-5"/>
          <w:sz w:val="20"/>
        </w:rPr>
        <w:t xml:space="preserve"> </w:t>
      </w:r>
      <w:r>
        <w:rPr>
          <w:sz w:val="20"/>
        </w:rPr>
        <w:t>řádně</w:t>
      </w:r>
      <w:r>
        <w:rPr>
          <w:spacing w:val="-8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6"/>
          <w:sz w:val="20"/>
        </w:rPr>
        <w:t xml:space="preserve"> </w:t>
      </w:r>
      <w:r>
        <w:rPr>
          <w:sz w:val="20"/>
        </w:rPr>
        <w:t>(komodity)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4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52"/>
          <w:sz w:val="20"/>
        </w:rPr>
        <w:t xml:space="preserve"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5"/>
          <w:sz w:val="20"/>
        </w:rPr>
        <w:t xml:space="preserve"> </w:t>
      </w:r>
      <w:r>
        <w:rPr>
          <w:sz w:val="20"/>
        </w:rPr>
        <w:t>vyu</w:t>
      </w:r>
      <w:r>
        <w:rPr>
          <w:sz w:val="20"/>
        </w:rPr>
        <w:t>žitím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cíle</w:t>
      </w:r>
      <w:r>
        <w:rPr>
          <w:spacing w:val="-4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3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</w:t>
      </w:r>
      <w:r>
        <w:rPr>
          <w:spacing w:val="-52"/>
          <w:sz w:val="20"/>
        </w:rPr>
        <w:t xml:space="preserve"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 xml:space="preserve"> </w:t>
      </w:r>
      <w:r>
        <w:rPr>
          <w:sz w:val="20"/>
        </w:rPr>
        <w:t>85%</w:t>
      </w:r>
      <w:r>
        <w:rPr>
          <w:spacing w:val="-1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2"/>
          <w:sz w:val="20"/>
        </w:rPr>
        <w:t xml:space="preserve"> </w:t>
      </w:r>
      <w:r>
        <w:rPr>
          <w:sz w:val="20"/>
        </w:rPr>
        <w:t>hmotnosti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pacing w:val="-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1"/>
          <w:sz w:val="20"/>
        </w:rPr>
        <w:t xml:space="preserve"> </w:t>
      </w:r>
      <w:r>
        <w:rPr>
          <w:sz w:val="20"/>
        </w:rPr>
        <w:t>vozidel</w:t>
      </w:r>
      <w:r>
        <w:rPr>
          <w:spacing w:val="-1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1"/>
          <w:sz w:val="20"/>
        </w:rPr>
        <w:t xml:space="preserve"> </w:t>
      </w:r>
      <w:r>
        <w:rPr>
          <w:sz w:val="20"/>
        </w:rPr>
        <w:t>rok,</w:t>
      </w:r>
    </w:p>
    <w:p w:rsidR="00876A29" w:rsidRDefault="007425A2">
      <w:pPr>
        <w:pStyle w:val="Zkladntext"/>
        <w:spacing w:before="120"/>
        <w:ind w:left="783" w:right="108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76A29" w:rsidRDefault="00876A29">
      <w:pPr>
        <w:jc w:val="both"/>
        <w:sectPr w:rsidR="00876A29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76A29" w:rsidRDefault="007425A2">
      <w:pPr>
        <w:pStyle w:val="Odstavecseseznamem"/>
        <w:numPr>
          <w:ilvl w:val="2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76A29" w:rsidRDefault="007425A2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3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nakládat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autovra</w:t>
      </w:r>
      <w:r>
        <w:rPr>
          <w:sz w:val="20"/>
        </w:rPr>
        <w:t>ky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zákonem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167/2008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2"/>
          <w:sz w:val="20"/>
        </w:rPr>
        <w:t xml:space="preserve"> </w:t>
      </w:r>
      <w:r>
        <w:rPr>
          <w:sz w:val="20"/>
        </w:rPr>
        <w:t>ekologické</w:t>
      </w:r>
      <w:r>
        <w:rPr>
          <w:spacing w:val="10"/>
          <w:sz w:val="20"/>
        </w:rPr>
        <w:t xml:space="preserve"> </w:t>
      </w:r>
      <w:r>
        <w:rPr>
          <w:sz w:val="20"/>
        </w:rPr>
        <w:t>újmě</w:t>
      </w:r>
      <w:r>
        <w:rPr>
          <w:spacing w:val="-52"/>
          <w:sz w:val="20"/>
        </w:rPr>
        <w:t xml:space="preserve"> </w:t>
      </w:r>
      <w:r>
        <w:rPr>
          <w:sz w:val="20"/>
        </w:rPr>
        <w:t>a o její nápravě, v platném znění, a s nařízením vlády č. 295/2011, o způsobu hodnocení rizik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</w:t>
      </w:r>
      <w:r>
        <w:rPr>
          <w:spacing w:val="-2"/>
          <w:sz w:val="20"/>
        </w:rPr>
        <w:t xml:space="preserve"> </w:t>
      </w:r>
      <w:r>
        <w:rPr>
          <w:sz w:val="20"/>
        </w:rPr>
        <w:t>újmy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bližších</w:t>
      </w:r>
      <w:r>
        <w:rPr>
          <w:spacing w:val="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znění,</w:t>
      </w:r>
    </w:p>
    <w:p w:rsidR="00876A29" w:rsidRDefault="007425A2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7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3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jiným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</w:p>
    <w:p w:rsidR="00876A29" w:rsidRDefault="007425A2">
      <w:pPr>
        <w:pStyle w:val="Odstavecseseznamem"/>
        <w:numPr>
          <w:ilvl w:val="2"/>
          <w:numId w:val="3"/>
        </w:numPr>
        <w:tabs>
          <w:tab w:val="left" w:pos="784"/>
        </w:tabs>
        <w:spacing w:before="118"/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</w:t>
      </w:r>
      <w:r>
        <w:rPr>
          <w:sz w:val="20"/>
        </w:rPr>
        <w:t>h orgánů</w:t>
      </w:r>
      <w:r>
        <w:rPr>
          <w:spacing w:val="1"/>
          <w:sz w:val="20"/>
        </w:rPr>
        <w:t xml:space="preserve"> </w:t>
      </w:r>
      <w:r>
        <w:rPr>
          <w:sz w:val="20"/>
        </w:rPr>
        <w:t>odlišných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Fondu, jakož i</w:t>
      </w:r>
      <w:r>
        <w:rPr>
          <w:spacing w:val="1"/>
          <w:sz w:val="20"/>
        </w:rPr>
        <w:t xml:space="preserve"> </w:t>
      </w:r>
      <w:r>
        <w:rPr>
          <w:sz w:val="20"/>
        </w:rPr>
        <w:t>o uložených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nápravě a</w:t>
      </w:r>
      <w:r>
        <w:rPr>
          <w:spacing w:val="-2"/>
          <w:sz w:val="20"/>
        </w:rPr>
        <w:t xml:space="preserve"> </w:t>
      </w:r>
      <w:r>
        <w:rPr>
          <w:sz w:val="20"/>
        </w:rPr>
        <w:t>jejich splnění,</w:t>
      </w:r>
    </w:p>
    <w:p w:rsidR="00876A29" w:rsidRDefault="007425A2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2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z w:val="20"/>
        </w:rPr>
        <w:t>osobám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76A29" w:rsidRDefault="007425A2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informace,</w:t>
      </w:r>
      <w:r>
        <w:rPr>
          <w:spacing w:val="81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0"/>
          <w:sz w:val="20"/>
        </w:rPr>
        <w:t xml:space="preserve"> </w:t>
      </w:r>
      <w:r>
        <w:rPr>
          <w:sz w:val="20"/>
        </w:rPr>
        <w:t>této</w:t>
      </w:r>
      <w:r>
        <w:rPr>
          <w:spacing w:val="82"/>
          <w:sz w:val="20"/>
        </w:rPr>
        <w:t xml:space="preserve"> </w:t>
      </w:r>
      <w:r>
        <w:rPr>
          <w:sz w:val="20"/>
        </w:rPr>
        <w:t>Smlouvy,</w:t>
      </w:r>
      <w:r>
        <w:rPr>
          <w:spacing w:val="79"/>
          <w:sz w:val="20"/>
        </w:rPr>
        <w:t xml:space="preserve"> </w:t>
      </w:r>
      <w:r>
        <w:rPr>
          <w:sz w:val="20"/>
        </w:rPr>
        <w:t>byly</w:t>
      </w:r>
      <w:r>
        <w:rPr>
          <w:spacing w:val="81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Smlouvou.</w:t>
      </w: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spacing w:before="2"/>
        <w:rPr>
          <w:sz w:val="30"/>
        </w:rPr>
      </w:pPr>
    </w:p>
    <w:p w:rsidR="00876A29" w:rsidRDefault="007425A2">
      <w:pPr>
        <w:pStyle w:val="Nadpis1"/>
        <w:ind w:left="3137"/>
      </w:pPr>
      <w:r>
        <w:t>V.</w:t>
      </w:r>
    </w:p>
    <w:p w:rsidR="00876A29" w:rsidRDefault="007425A2">
      <w:pPr>
        <w:pStyle w:val="Nadpis2"/>
        <w:spacing w:before="1"/>
        <w:ind w:left="1017"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76A29" w:rsidRDefault="00876A29">
      <w:pPr>
        <w:pStyle w:val="Zkladntext"/>
        <w:spacing w:before="11"/>
        <w:rPr>
          <w:b/>
          <w:sz w:val="17"/>
        </w:rPr>
      </w:pPr>
    </w:p>
    <w:p w:rsidR="00876A29" w:rsidRDefault="007425A2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4"/>
          <w:sz w:val="20"/>
        </w:rPr>
        <w:t xml:space="preserve"> </w:t>
      </w:r>
      <w:r>
        <w:rPr>
          <w:sz w:val="20"/>
        </w:rPr>
        <w:t>některý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závazků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4"/>
          <w:sz w:val="20"/>
        </w:rPr>
        <w:t xml:space="preserve"> </w:t>
      </w:r>
      <w:r>
        <w:rPr>
          <w:sz w:val="20"/>
        </w:rPr>
        <w:t>touto</w:t>
      </w:r>
      <w:r>
        <w:rPr>
          <w:spacing w:val="15"/>
          <w:sz w:val="20"/>
        </w:rPr>
        <w:t xml:space="preserve"> </w:t>
      </w:r>
      <w:r>
        <w:rPr>
          <w:sz w:val="20"/>
        </w:rPr>
        <w:t>Smlouvou,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smyslu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 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rozpočtových pravidel.</w:t>
      </w:r>
    </w:p>
    <w:p w:rsidR="00876A29" w:rsidRDefault="007425A2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 sankcí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A29" w:rsidRDefault="007425A2">
      <w:pPr>
        <w:pStyle w:val="Odstavecseseznamem"/>
        <w:numPr>
          <w:ilvl w:val="0"/>
          <w:numId w:val="2"/>
        </w:numPr>
        <w:tabs>
          <w:tab w:val="left" w:pos="386"/>
        </w:tabs>
        <w:spacing w:before="123" w:line="237" w:lineRule="auto"/>
        <w:ind w:right="110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ostatních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sankcí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876A29" w:rsidRDefault="00876A29">
      <w:pPr>
        <w:spacing w:line="237" w:lineRule="auto"/>
        <w:rPr>
          <w:sz w:val="20"/>
        </w:rPr>
        <w:sectPr w:rsidR="00876A29">
          <w:pgSz w:w="12240" w:h="15840"/>
          <w:pgMar w:top="1060" w:right="1020" w:bottom="1660" w:left="1600" w:header="0" w:footer="1460" w:gutter="0"/>
          <w:cols w:space="708"/>
        </w:sectPr>
      </w:pPr>
    </w:p>
    <w:p w:rsidR="00876A29" w:rsidRDefault="007425A2">
      <w:pPr>
        <w:pStyle w:val="Nadpis1"/>
        <w:spacing w:before="73"/>
        <w:ind w:left="3140"/>
      </w:pPr>
      <w:r>
        <w:lastRenderedPageBreak/>
        <w:t>VI.</w:t>
      </w:r>
    </w:p>
    <w:p w:rsidR="00876A29" w:rsidRDefault="007425A2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76A29" w:rsidRDefault="00876A29">
      <w:pPr>
        <w:pStyle w:val="Zkladntext"/>
        <w:spacing w:before="1"/>
        <w:rPr>
          <w:b/>
          <w:sz w:val="18"/>
        </w:rPr>
      </w:pP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Změnu Smlouvy může Fond podmínit krácením nebo nepřiznáním nároku na podporu, a to </w:t>
      </w:r>
      <w:r>
        <w:rPr>
          <w:sz w:val="20"/>
        </w:rPr>
        <w:t>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</w:t>
      </w:r>
      <w:r>
        <w:rPr>
          <w:sz w:val="20"/>
        </w:rPr>
        <w:t>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76A29" w:rsidRDefault="007425A2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rPr>
          <w:sz w:val="26"/>
        </w:rPr>
      </w:pPr>
    </w:p>
    <w:p w:rsidR="00876A29" w:rsidRDefault="007425A2">
      <w:pPr>
        <w:pStyle w:val="Zkladntext"/>
        <w:tabs>
          <w:tab w:val="left" w:pos="6551"/>
        </w:tabs>
        <w:spacing w:before="215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76A29" w:rsidRDefault="00876A29">
      <w:pPr>
        <w:pStyle w:val="Zkladntext"/>
        <w:spacing w:before="1"/>
        <w:rPr>
          <w:sz w:val="18"/>
        </w:rPr>
      </w:pPr>
    </w:p>
    <w:p w:rsidR="00876A29" w:rsidRDefault="007425A2">
      <w:pPr>
        <w:pStyle w:val="Zkladntext"/>
        <w:ind w:left="102"/>
      </w:pPr>
      <w:r>
        <w:t>dne:</w:t>
      </w: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rPr>
          <w:sz w:val="26"/>
        </w:rPr>
      </w:pPr>
    </w:p>
    <w:p w:rsidR="00876A29" w:rsidRDefault="00876A29">
      <w:pPr>
        <w:pStyle w:val="Zkladntext"/>
        <w:spacing w:before="1"/>
        <w:rPr>
          <w:sz w:val="29"/>
        </w:rPr>
      </w:pPr>
    </w:p>
    <w:p w:rsidR="00876A29" w:rsidRDefault="007425A2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76A29" w:rsidRDefault="007425A2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76A29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A2" w:rsidRDefault="007425A2">
      <w:r>
        <w:separator/>
      </w:r>
    </w:p>
  </w:endnote>
  <w:endnote w:type="continuationSeparator" w:id="0">
    <w:p w:rsidR="007425A2" w:rsidRDefault="0074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29" w:rsidRDefault="00B73CC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A29" w:rsidRDefault="007425A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3CC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76A29" w:rsidRDefault="007425A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3CC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A2" w:rsidRDefault="007425A2">
      <w:r>
        <w:separator/>
      </w:r>
    </w:p>
  </w:footnote>
  <w:footnote w:type="continuationSeparator" w:id="0">
    <w:p w:rsidR="007425A2" w:rsidRDefault="0074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36B1"/>
    <w:multiLevelType w:val="hybridMultilevel"/>
    <w:tmpl w:val="EC10A3A8"/>
    <w:lvl w:ilvl="0" w:tplc="CE067C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EAD8B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2EE81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E2C28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55C96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830E8D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9B06C1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9502BB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9ECDCD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B66306F"/>
    <w:multiLevelType w:val="hybridMultilevel"/>
    <w:tmpl w:val="9FFCF4B2"/>
    <w:lvl w:ilvl="0" w:tplc="13449D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46CFB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5C62BA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696439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CC258B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8E20F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9004C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9D6FFA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C22E17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0E15A76"/>
    <w:multiLevelType w:val="hybridMultilevel"/>
    <w:tmpl w:val="545EF694"/>
    <w:lvl w:ilvl="0" w:tplc="1CEE5F8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4C781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FB62BE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75430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BB612F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128944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1DEBB1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288117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1F8C7C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D03328C"/>
    <w:multiLevelType w:val="hybridMultilevel"/>
    <w:tmpl w:val="E9144C4A"/>
    <w:lvl w:ilvl="0" w:tplc="29702C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1C09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33C5F3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63ACC2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34077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8DC23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3BEBD8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FAE278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90AEBC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1234821"/>
    <w:multiLevelType w:val="hybridMultilevel"/>
    <w:tmpl w:val="D096A2B6"/>
    <w:lvl w:ilvl="0" w:tplc="AC38654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A64B7E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CEC9A5A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C16EAF2"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 w:tplc="D6F29C98"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 w:tplc="1BB45110"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 w:tplc="2C0C1D60"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 w:tplc="6472D772"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 w:tplc="B9DCD336"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707223BF"/>
    <w:multiLevelType w:val="hybridMultilevel"/>
    <w:tmpl w:val="FC2833C8"/>
    <w:lvl w:ilvl="0" w:tplc="11F2B7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4456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7E289D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4027AE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244B7D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22ACC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77636F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FE69E9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DD08BA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29"/>
    <w:rsid w:val="007425A2"/>
    <w:rsid w:val="00876A29"/>
    <w:rsid w:val="00B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128FE-C3F4-4CB9-AC5B-D93008AE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135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3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2022-07-18T07:00:00Z</dcterms:created>
  <dcterms:modified xsi:type="dcterms:W3CDTF">2022-07-18T07:00:00Z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</Properties>
</file>