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37" w:rsidRPr="00CA37FD" w:rsidRDefault="00820DF3" w:rsidP="001A277F">
      <w:pPr>
        <w:pStyle w:val="Style1"/>
        <w:widowControl/>
        <w:jc w:val="center"/>
        <w:rPr>
          <w:rStyle w:val="FontStyle14"/>
          <w:sz w:val="24"/>
          <w:szCs w:val="24"/>
        </w:rPr>
      </w:pPr>
      <w:r w:rsidRPr="00CA37FD">
        <w:rPr>
          <w:rStyle w:val="FontStyle14"/>
          <w:sz w:val="24"/>
          <w:szCs w:val="24"/>
        </w:rPr>
        <w:t>SMLOUVA O DÍLO</w:t>
      </w:r>
    </w:p>
    <w:p w:rsidR="005A2E45" w:rsidRDefault="00820DF3" w:rsidP="00B53DA4">
      <w:pPr>
        <w:pStyle w:val="Style7"/>
        <w:widowControl/>
        <w:spacing w:line="240" w:lineRule="auto"/>
        <w:jc w:val="center"/>
        <w:rPr>
          <w:rStyle w:val="FontStyle16"/>
          <w:sz w:val="24"/>
          <w:szCs w:val="24"/>
        </w:rPr>
      </w:pPr>
      <w:r w:rsidRPr="00CA37FD">
        <w:rPr>
          <w:rStyle w:val="FontStyle16"/>
          <w:sz w:val="24"/>
          <w:szCs w:val="24"/>
        </w:rPr>
        <w:t xml:space="preserve">uzavřená dle ustanovení </w:t>
      </w:r>
      <w:r w:rsidR="00B53DA4" w:rsidRPr="00CA37FD">
        <w:rPr>
          <w:rStyle w:val="FontStyle16"/>
          <w:sz w:val="24"/>
          <w:szCs w:val="24"/>
        </w:rPr>
        <w:t xml:space="preserve">§ 2586 a </w:t>
      </w:r>
      <w:proofErr w:type="spellStart"/>
      <w:r w:rsidR="00B53DA4" w:rsidRPr="00CA37FD">
        <w:rPr>
          <w:rStyle w:val="FontStyle16"/>
          <w:sz w:val="24"/>
          <w:szCs w:val="24"/>
        </w:rPr>
        <w:t>násl</w:t>
      </w:r>
      <w:proofErr w:type="spellEnd"/>
      <w:r w:rsidR="00B53DA4" w:rsidRPr="00CA37FD">
        <w:rPr>
          <w:rStyle w:val="FontStyle16"/>
          <w:sz w:val="24"/>
          <w:szCs w:val="24"/>
        </w:rPr>
        <w:t>. zákona č. 89/2012 Sb., Občanský zákoník</w:t>
      </w:r>
      <w:r w:rsidR="004D54D3" w:rsidRPr="00CA37FD">
        <w:rPr>
          <w:rStyle w:val="FontStyle16"/>
          <w:sz w:val="24"/>
          <w:szCs w:val="24"/>
        </w:rPr>
        <w:t>,</w:t>
      </w:r>
    </w:p>
    <w:p w:rsidR="00A70237" w:rsidRPr="00CA37FD" w:rsidRDefault="004D54D3" w:rsidP="00B53DA4">
      <w:pPr>
        <w:pStyle w:val="Style7"/>
        <w:widowControl/>
        <w:spacing w:line="240" w:lineRule="auto"/>
        <w:jc w:val="center"/>
        <w:rPr>
          <w:rStyle w:val="FontStyle16"/>
          <w:sz w:val="24"/>
          <w:szCs w:val="24"/>
        </w:rPr>
      </w:pPr>
      <w:r w:rsidRPr="00CA37FD">
        <w:rPr>
          <w:rStyle w:val="FontStyle16"/>
          <w:sz w:val="24"/>
          <w:szCs w:val="24"/>
        </w:rPr>
        <w:t>ve znění pozdějších předpisů (dále jen „Občanský zákoník“)</w:t>
      </w:r>
    </w:p>
    <w:p w:rsidR="00B53DA4" w:rsidRPr="00CA37FD" w:rsidRDefault="00B53DA4" w:rsidP="001A277F">
      <w:pPr>
        <w:pStyle w:val="Style5"/>
        <w:widowControl/>
        <w:rPr>
          <w:rStyle w:val="FontStyle15"/>
          <w:sz w:val="24"/>
          <w:szCs w:val="24"/>
        </w:rPr>
      </w:pPr>
    </w:p>
    <w:p w:rsidR="00A70237" w:rsidRPr="00CA37FD" w:rsidRDefault="00820DF3" w:rsidP="001A277F">
      <w:pPr>
        <w:pStyle w:val="Style5"/>
        <w:widowControl/>
        <w:rPr>
          <w:rStyle w:val="FontStyle15"/>
          <w:sz w:val="24"/>
          <w:szCs w:val="24"/>
        </w:rPr>
      </w:pPr>
      <w:r w:rsidRPr="00CA37FD">
        <w:rPr>
          <w:rStyle w:val="FontStyle15"/>
          <w:sz w:val="24"/>
          <w:szCs w:val="24"/>
        </w:rPr>
        <w:t>I.</w:t>
      </w:r>
    </w:p>
    <w:p w:rsidR="00A70237" w:rsidRPr="00CA37FD" w:rsidRDefault="00820DF3" w:rsidP="001A277F">
      <w:pPr>
        <w:pStyle w:val="Style5"/>
        <w:widowControl/>
        <w:rPr>
          <w:rStyle w:val="FontStyle15"/>
          <w:sz w:val="24"/>
          <w:szCs w:val="24"/>
        </w:rPr>
      </w:pPr>
      <w:r w:rsidRPr="00CA37FD">
        <w:rPr>
          <w:rStyle w:val="FontStyle15"/>
          <w:sz w:val="24"/>
          <w:szCs w:val="24"/>
        </w:rPr>
        <w:t>Smluvní strany</w:t>
      </w:r>
    </w:p>
    <w:p w:rsidR="00A70237" w:rsidRPr="00CA37FD" w:rsidRDefault="00A70237" w:rsidP="001A277F">
      <w:pPr>
        <w:pStyle w:val="Style5"/>
        <w:widowControl/>
        <w:jc w:val="left"/>
      </w:pPr>
    </w:p>
    <w:p w:rsidR="00A32882" w:rsidRPr="002004D9" w:rsidRDefault="00A32882" w:rsidP="002004D9">
      <w:pPr>
        <w:pStyle w:val="Bezmezer"/>
        <w:rPr>
          <w:rStyle w:val="FontStyle16"/>
          <w:b/>
          <w:bCs/>
          <w:sz w:val="24"/>
          <w:szCs w:val="24"/>
        </w:rPr>
      </w:pPr>
      <w:r w:rsidRPr="002004D9">
        <w:rPr>
          <w:rStyle w:val="FontStyle16"/>
          <w:b/>
          <w:bCs/>
          <w:sz w:val="24"/>
          <w:szCs w:val="24"/>
        </w:rPr>
        <w:t>Sdružené zdravotnické zařízení Krnov, příspěvková organizace</w:t>
      </w:r>
    </w:p>
    <w:p w:rsidR="00A32882" w:rsidRPr="002004D9" w:rsidRDefault="00A32882" w:rsidP="002004D9">
      <w:pPr>
        <w:pStyle w:val="Bezmezer"/>
        <w:rPr>
          <w:rStyle w:val="FontStyle16"/>
          <w:sz w:val="24"/>
          <w:szCs w:val="24"/>
        </w:rPr>
      </w:pPr>
      <w:r w:rsidRPr="002004D9">
        <w:rPr>
          <w:rStyle w:val="FontStyle16"/>
          <w:sz w:val="24"/>
          <w:szCs w:val="24"/>
        </w:rPr>
        <w:t xml:space="preserve">zapsána v obchodním rejstříku u Krajského soudu v Ostravě, oddíl </w:t>
      </w:r>
      <w:proofErr w:type="spellStart"/>
      <w:r w:rsidRPr="002004D9">
        <w:rPr>
          <w:rStyle w:val="FontStyle16"/>
          <w:sz w:val="24"/>
          <w:szCs w:val="24"/>
        </w:rPr>
        <w:t>Pr</w:t>
      </w:r>
      <w:proofErr w:type="spellEnd"/>
      <w:r w:rsidRPr="002004D9">
        <w:rPr>
          <w:rStyle w:val="FontStyle16"/>
          <w:sz w:val="24"/>
          <w:szCs w:val="24"/>
        </w:rPr>
        <w:t>, vložka 876</w:t>
      </w:r>
    </w:p>
    <w:p w:rsidR="00A32882" w:rsidRPr="002004D9" w:rsidRDefault="00A32882" w:rsidP="002004D9">
      <w:pPr>
        <w:pStyle w:val="Bezmezer"/>
        <w:rPr>
          <w:rStyle w:val="FontStyle16"/>
          <w:sz w:val="24"/>
          <w:szCs w:val="24"/>
        </w:rPr>
      </w:pPr>
      <w:r w:rsidRPr="002004D9">
        <w:rPr>
          <w:rStyle w:val="FontStyle16"/>
          <w:sz w:val="24"/>
          <w:szCs w:val="24"/>
        </w:rPr>
        <w:t xml:space="preserve">sídlo: </w:t>
      </w:r>
      <w:r w:rsidRPr="002004D9">
        <w:rPr>
          <w:rStyle w:val="FontStyle16"/>
          <w:sz w:val="24"/>
          <w:szCs w:val="24"/>
        </w:rPr>
        <w:tab/>
      </w:r>
      <w:r w:rsidRPr="002004D9">
        <w:rPr>
          <w:rStyle w:val="FontStyle16"/>
          <w:sz w:val="24"/>
          <w:szCs w:val="24"/>
        </w:rPr>
        <w:tab/>
      </w:r>
      <w:r w:rsidRPr="002004D9">
        <w:rPr>
          <w:rStyle w:val="FontStyle16"/>
          <w:sz w:val="24"/>
          <w:szCs w:val="24"/>
        </w:rPr>
        <w:tab/>
      </w:r>
      <w:proofErr w:type="gramStart"/>
      <w:r w:rsidRPr="002004D9">
        <w:rPr>
          <w:rStyle w:val="FontStyle16"/>
          <w:sz w:val="24"/>
          <w:szCs w:val="24"/>
        </w:rPr>
        <w:t>I.P.</w:t>
      </w:r>
      <w:proofErr w:type="gramEnd"/>
      <w:r w:rsidR="00A57B15">
        <w:rPr>
          <w:rStyle w:val="FontStyle16"/>
          <w:sz w:val="24"/>
          <w:szCs w:val="24"/>
        </w:rPr>
        <w:t xml:space="preserve"> </w:t>
      </w:r>
      <w:r w:rsidRPr="002004D9">
        <w:rPr>
          <w:rStyle w:val="FontStyle16"/>
          <w:sz w:val="24"/>
          <w:szCs w:val="24"/>
        </w:rPr>
        <w:t xml:space="preserve">Pavlova 552/9, </w:t>
      </w:r>
      <w:r w:rsidR="00A57B15">
        <w:rPr>
          <w:rStyle w:val="FontStyle16"/>
          <w:sz w:val="24"/>
          <w:szCs w:val="24"/>
        </w:rPr>
        <w:t xml:space="preserve">Pod </w:t>
      </w:r>
      <w:proofErr w:type="spellStart"/>
      <w:r w:rsidR="00A57B15">
        <w:rPr>
          <w:rStyle w:val="FontStyle16"/>
          <w:sz w:val="24"/>
          <w:szCs w:val="24"/>
        </w:rPr>
        <w:t>Bezručovým</w:t>
      </w:r>
      <w:proofErr w:type="spellEnd"/>
      <w:r w:rsidR="00A57B15">
        <w:rPr>
          <w:rStyle w:val="FontStyle16"/>
          <w:sz w:val="24"/>
          <w:szCs w:val="24"/>
        </w:rPr>
        <w:t xml:space="preserve"> vrchem, </w:t>
      </w:r>
      <w:r w:rsidRPr="002004D9">
        <w:rPr>
          <w:rStyle w:val="FontStyle16"/>
          <w:sz w:val="24"/>
          <w:szCs w:val="24"/>
        </w:rPr>
        <w:t>794 01 Krnov</w:t>
      </w:r>
    </w:p>
    <w:p w:rsidR="00A32882" w:rsidRPr="002004D9" w:rsidRDefault="00A32882" w:rsidP="002004D9">
      <w:pPr>
        <w:pStyle w:val="Bezmezer"/>
        <w:rPr>
          <w:rStyle w:val="FontStyle16"/>
          <w:sz w:val="24"/>
          <w:szCs w:val="24"/>
        </w:rPr>
      </w:pPr>
      <w:r w:rsidRPr="002004D9">
        <w:rPr>
          <w:rStyle w:val="FontStyle16"/>
          <w:sz w:val="24"/>
          <w:szCs w:val="24"/>
        </w:rPr>
        <w:t>zastoupená:</w:t>
      </w:r>
      <w:r w:rsidRPr="002004D9">
        <w:rPr>
          <w:rStyle w:val="FontStyle16"/>
          <w:sz w:val="24"/>
          <w:szCs w:val="24"/>
        </w:rPr>
        <w:tab/>
      </w:r>
      <w:r w:rsidRPr="002004D9">
        <w:rPr>
          <w:rStyle w:val="FontStyle16"/>
          <w:sz w:val="24"/>
          <w:szCs w:val="24"/>
        </w:rPr>
        <w:tab/>
        <w:t>MUDr. Ladislav</w:t>
      </w:r>
      <w:r w:rsidR="00A57B15">
        <w:rPr>
          <w:rStyle w:val="FontStyle16"/>
          <w:sz w:val="24"/>
          <w:szCs w:val="24"/>
        </w:rPr>
        <w:t>em</w:t>
      </w:r>
      <w:r w:rsidRPr="002004D9">
        <w:rPr>
          <w:rStyle w:val="FontStyle16"/>
          <w:sz w:val="24"/>
          <w:szCs w:val="24"/>
        </w:rPr>
        <w:t xml:space="preserve"> </w:t>
      </w:r>
      <w:proofErr w:type="spellStart"/>
      <w:r w:rsidRPr="002004D9">
        <w:rPr>
          <w:rStyle w:val="FontStyle16"/>
          <w:sz w:val="24"/>
          <w:szCs w:val="24"/>
        </w:rPr>
        <w:t>Václavc</w:t>
      </w:r>
      <w:r w:rsidR="00A57B15">
        <w:rPr>
          <w:rStyle w:val="FontStyle16"/>
          <w:sz w:val="24"/>
          <w:szCs w:val="24"/>
        </w:rPr>
        <w:t>em</w:t>
      </w:r>
      <w:proofErr w:type="spellEnd"/>
      <w:r w:rsidRPr="002004D9">
        <w:rPr>
          <w:rStyle w:val="FontStyle16"/>
          <w:sz w:val="24"/>
          <w:szCs w:val="24"/>
        </w:rPr>
        <w:t>, MBA, ředitel</w:t>
      </w:r>
      <w:r w:rsidR="00A57B15">
        <w:rPr>
          <w:rStyle w:val="FontStyle16"/>
          <w:sz w:val="24"/>
          <w:szCs w:val="24"/>
        </w:rPr>
        <w:t>em</w:t>
      </w:r>
    </w:p>
    <w:p w:rsidR="00A32882" w:rsidRPr="002004D9" w:rsidRDefault="00A32882" w:rsidP="002004D9">
      <w:pPr>
        <w:pStyle w:val="Bezmezer"/>
        <w:rPr>
          <w:rStyle w:val="FontStyle16"/>
          <w:sz w:val="24"/>
          <w:szCs w:val="24"/>
        </w:rPr>
      </w:pPr>
      <w:r w:rsidRPr="002004D9">
        <w:rPr>
          <w:rStyle w:val="FontStyle16"/>
          <w:sz w:val="24"/>
          <w:szCs w:val="24"/>
        </w:rPr>
        <w:t>IČO:</w:t>
      </w:r>
      <w:r w:rsidRPr="002004D9">
        <w:rPr>
          <w:rStyle w:val="FontStyle16"/>
          <w:sz w:val="24"/>
          <w:szCs w:val="24"/>
        </w:rPr>
        <w:tab/>
      </w:r>
      <w:r w:rsidRPr="002004D9">
        <w:rPr>
          <w:rStyle w:val="FontStyle16"/>
          <w:sz w:val="24"/>
          <w:szCs w:val="24"/>
        </w:rPr>
        <w:tab/>
      </w:r>
      <w:r w:rsidRPr="002004D9">
        <w:rPr>
          <w:rStyle w:val="FontStyle16"/>
          <w:sz w:val="24"/>
          <w:szCs w:val="24"/>
        </w:rPr>
        <w:tab/>
        <w:t>00844641</w:t>
      </w:r>
    </w:p>
    <w:p w:rsidR="00A32882" w:rsidRPr="002004D9" w:rsidRDefault="00A32882" w:rsidP="002004D9">
      <w:pPr>
        <w:pStyle w:val="Bezmezer"/>
        <w:rPr>
          <w:rStyle w:val="FontStyle16"/>
          <w:sz w:val="24"/>
          <w:szCs w:val="24"/>
        </w:rPr>
      </w:pPr>
      <w:r w:rsidRPr="002004D9">
        <w:rPr>
          <w:rStyle w:val="FontStyle16"/>
          <w:sz w:val="24"/>
          <w:szCs w:val="24"/>
        </w:rPr>
        <w:t>DIČ:</w:t>
      </w:r>
      <w:r w:rsidRPr="002004D9">
        <w:rPr>
          <w:rStyle w:val="FontStyle16"/>
          <w:sz w:val="24"/>
          <w:szCs w:val="24"/>
        </w:rPr>
        <w:tab/>
      </w:r>
      <w:r w:rsidRPr="002004D9">
        <w:rPr>
          <w:rStyle w:val="FontStyle16"/>
          <w:sz w:val="24"/>
          <w:szCs w:val="24"/>
        </w:rPr>
        <w:tab/>
      </w:r>
      <w:r w:rsidRPr="002004D9">
        <w:rPr>
          <w:rStyle w:val="FontStyle16"/>
          <w:sz w:val="24"/>
          <w:szCs w:val="24"/>
        </w:rPr>
        <w:tab/>
        <w:t xml:space="preserve">CZ00844641 </w:t>
      </w:r>
    </w:p>
    <w:p w:rsidR="00A32882" w:rsidRPr="002004D9" w:rsidRDefault="00A32882" w:rsidP="002004D9">
      <w:pPr>
        <w:pStyle w:val="Bezmezer"/>
        <w:rPr>
          <w:rStyle w:val="FontStyle16"/>
          <w:sz w:val="24"/>
          <w:szCs w:val="24"/>
        </w:rPr>
      </w:pPr>
      <w:r w:rsidRPr="002004D9">
        <w:rPr>
          <w:rStyle w:val="FontStyle16"/>
          <w:sz w:val="24"/>
          <w:szCs w:val="24"/>
        </w:rPr>
        <w:t xml:space="preserve">Bankovní spojení: </w:t>
      </w:r>
      <w:r w:rsidRPr="002004D9">
        <w:rPr>
          <w:rStyle w:val="FontStyle16"/>
          <w:sz w:val="24"/>
          <w:szCs w:val="24"/>
        </w:rPr>
        <w:tab/>
        <w:t>Č</w:t>
      </w:r>
      <w:r w:rsidR="00A6559F">
        <w:rPr>
          <w:rStyle w:val="FontStyle16"/>
          <w:sz w:val="24"/>
          <w:szCs w:val="24"/>
        </w:rPr>
        <w:t>eská s</w:t>
      </w:r>
      <w:bookmarkStart w:id="0" w:name="_GoBack"/>
      <w:bookmarkEnd w:id="0"/>
      <w:r w:rsidR="00A6559F">
        <w:rPr>
          <w:rStyle w:val="FontStyle16"/>
          <w:sz w:val="24"/>
          <w:szCs w:val="24"/>
        </w:rPr>
        <w:t>pořitelna</w:t>
      </w:r>
      <w:r w:rsidRPr="002004D9">
        <w:rPr>
          <w:rStyle w:val="FontStyle16"/>
          <w:sz w:val="24"/>
          <w:szCs w:val="24"/>
        </w:rPr>
        <w:t>, a.s., expozitura Krnov</w:t>
      </w:r>
    </w:p>
    <w:p w:rsidR="00A32882" w:rsidRPr="002004D9" w:rsidRDefault="00A32882" w:rsidP="002004D9">
      <w:pPr>
        <w:pStyle w:val="Bezmezer"/>
        <w:rPr>
          <w:rStyle w:val="FontStyle16"/>
          <w:sz w:val="24"/>
          <w:szCs w:val="24"/>
        </w:rPr>
      </w:pPr>
      <w:r w:rsidRPr="002004D9">
        <w:rPr>
          <w:rStyle w:val="FontStyle16"/>
          <w:sz w:val="24"/>
          <w:szCs w:val="24"/>
        </w:rPr>
        <w:t>Č</w:t>
      </w:r>
      <w:r w:rsidR="00A57B15">
        <w:rPr>
          <w:rStyle w:val="FontStyle16"/>
          <w:sz w:val="24"/>
          <w:szCs w:val="24"/>
        </w:rPr>
        <w:t>.</w:t>
      </w:r>
      <w:r w:rsidR="00082980">
        <w:rPr>
          <w:rStyle w:val="FontStyle16"/>
          <w:sz w:val="24"/>
          <w:szCs w:val="24"/>
        </w:rPr>
        <w:t xml:space="preserve"> ú:</w:t>
      </w:r>
      <w:r w:rsidR="00082980">
        <w:rPr>
          <w:rStyle w:val="FontStyle16"/>
          <w:sz w:val="24"/>
          <w:szCs w:val="24"/>
        </w:rPr>
        <w:tab/>
      </w:r>
      <w:r w:rsidR="00082980">
        <w:rPr>
          <w:rStyle w:val="FontStyle16"/>
          <w:sz w:val="24"/>
          <w:szCs w:val="24"/>
        </w:rPr>
        <w:tab/>
      </w:r>
      <w:r w:rsidR="00572C2D">
        <w:rPr>
          <w:rStyle w:val="FontStyle16"/>
          <w:sz w:val="24"/>
          <w:szCs w:val="24"/>
        </w:rPr>
        <w:tab/>
      </w:r>
      <w:proofErr w:type="spellStart"/>
      <w:r w:rsidR="00572C2D">
        <w:rPr>
          <w:rStyle w:val="FontStyle16"/>
          <w:sz w:val="24"/>
          <w:szCs w:val="24"/>
        </w:rPr>
        <w:t>xxxxxxx</w:t>
      </w:r>
      <w:proofErr w:type="spellEnd"/>
      <w:r w:rsidR="00572C2D">
        <w:rPr>
          <w:rStyle w:val="FontStyle16"/>
          <w:sz w:val="24"/>
          <w:szCs w:val="24"/>
        </w:rPr>
        <w:t>/</w:t>
      </w:r>
      <w:proofErr w:type="spellStart"/>
      <w:r w:rsidR="00572C2D">
        <w:rPr>
          <w:rStyle w:val="FontStyle16"/>
          <w:sz w:val="24"/>
          <w:szCs w:val="24"/>
        </w:rPr>
        <w:t>xxxx</w:t>
      </w:r>
      <w:proofErr w:type="spellEnd"/>
    </w:p>
    <w:p w:rsidR="00A32882" w:rsidRPr="002004D9" w:rsidRDefault="00A32882" w:rsidP="002004D9">
      <w:pPr>
        <w:pStyle w:val="Bezmezer"/>
        <w:rPr>
          <w:rStyle w:val="FontStyle16"/>
          <w:sz w:val="24"/>
          <w:szCs w:val="24"/>
        </w:rPr>
      </w:pPr>
      <w:r w:rsidRPr="002004D9">
        <w:rPr>
          <w:rStyle w:val="FontStyle16"/>
          <w:sz w:val="24"/>
          <w:szCs w:val="24"/>
        </w:rPr>
        <w:t xml:space="preserve">                     </w:t>
      </w:r>
      <w:r w:rsidRPr="002004D9">
        <w:rPr>
          <w:rStyle w:val="FontStyle16"/>
          <w:sz w:val="24"/>
          <w:szCs w:val="24"/>
        </w:rPr>
        <w:tab/>
      </w:r>
      <w:r w:rsidRPr="002004D9">
        <w:rPr>
          <w:rStyle w:val="FontStyle16"/>
          <w:sz w:val="24"/>
          <w:szCs w:val="24"/>
        </w:rPr>
        <w:tab/>
      </w:r>
    </w:p>
    <w:p w:rsidR="00A32882" w:rsidRPr="002004D9" w:rsidRDefault="00A32882" w:rsidP="002004D9">
      <w:pPr>
        <w:pStyle w:val="Bezmezer"/>
        <w:rPr>
          <w:rStyle w:val="FontStyle16"/>
          <w:sz w:val="24"/>
          <w:szCs w:val="24"/>
        </w:rPr>
      </w:pPr>
      <w:r w:rsidRPr="002004D9">
        <w:rPr>
          <w:rStyle w:val="FontStyle16"/>
          <w:sz w:val="24"/>
          <w:szCs w:val="24"/>
        </w:rPr>
        <w:t>(dále jen jako „</w:t>
      </w:r>
      <w:r w:rsidRPr="002004D9">
        <w:rPr>
          <w:rStyle w:val="FontStyle16"/>
          <w:b/>
          <w:bCs/>
          <w:sz w:val="24"/>
          <w:szCs w:val="24"/>
        </w:rPr>
        <w:t>Objednatel</w:t>
      </w:r>
      <w:r w:rsidRPr="002004D9">
        <w:rPr>
          <w:rStyle w:val="FontStyle16"/>
          <w:sz w:val="24"/>
          <w:szCs w:val="24"/>
        </w:rPr>
        <w:t>“ na straně jedné)</w:t>
      </w:r>
      <w:r w:rsidRPr="002004D9">
        <w:rPr>
          <w:rStyle w:val="FontStyle16"/>
          <w:sz w:val="24"/>
          <w:szCs w:val="24"/>
        </w:rPr>
        <w:br/>
      </w:r>
    </w:p>
    <w:p w:rsidR="00A32882" w:rsidRPr="002004D9" w:rsidRDefault="00A32882" w:rsidP="002004D9">
      <w:pPr>
        <w:pStyle w:val="Bezmezer"/>
        <w:rPr>
          <w:rStyle w:val="FontStyle16"/>
          <w:sz w:val="24"/>
          <w:szCs w:val="24"/>
        </w:rPr>
      </w:pPr>
      <w:r w:rsidRPr="002004D9">
        <w:rPr>
          <w:rStyle w:val="FontStyle16"/>
          <w:sz w:val="24"/>
          <w:szCs w:val="24"/>
        </w:rPr>
        <w:t>a</w:t>
      </w:r>
    </w:p>
    <w:p w:rsidR="00A32882" w:rsidRPr="002004D9" w:rsidRDefault="00A32882" w:rsidP="002004D9">
      <w:pPr>
        <w:pStyle w:val="Bezmezer"/>
        <w:rPr>
          <w:rStyle w:val="FontStyle16"/>
          <w:sz w:val="24"/>
          <w:szCs w:val="24"/>
        </w:rPr>
      </w:pPr>
    </w:p>
    <w:p w:rsidR="00A32882" w:rsidRPr="002004D9" w:rsidRDefault="00A32882" w:rsidP="002004D9">
      <w:pPr>
        <w:pStyle w:val="Bezmezer"/>
        <w:rPr>
          <w:rStyle w:val="FontStyle16"/>
          <w:b/>
          <w:bCs/>
          <w:sz w:val="24"/>
          <w:szCs w:val="24"/>
        </w:rPr>
      </w:pPr>
      <w:r w:rsidRPr="002004D9">
        <w:rPr>
          <w:rStyle w:val="FontStyle16"/>
          <w:b/>
          <w:bCs/>
          <w:sz w:val="24"/>
          <w:szCs w:val="24"/>
        </w:rPr>
        <w:t>FITCOM s.r.o.</w:t>
      </w:r>
    </w:p>
    <w:p w:rsidR="00A32882" w:rsidRPr="002004D9" w:rsidRDefault="00A32882" w:rsidP="002004D9">
      <w:pPr>
        <w:pStyle w:val="Bezmezer"/>
        <w:rPr>
          <w:rStyle w:val="FontStyle16"/>
          <w:sz w:val="24"/>
          <w:szCs w:val="24"/>
        </w:rPr>
      </w:pPr>
      <w:r w:rsidRPr="002004D9">
        <w:rPr>
          <w:rStyle w:val="FontStyle16"/>
          <w:sz w:val="24"/>
          <w:szCs w:val="24"/>
        </w:rPr>
        <w:t>zapsána v obchodním rejstříku u Krajského soudu v Ostravě, oddíl C, vložka 11605</w:t>
      </w:r>
    </w:p>
    <w:p w:rsidR="00A32882" w:rsidRPr="002004D9" w:rsidRDefault="00A32882" w:rsidP="002004D9">
      <w:pPr>
        <w:pStyle w:val="Bezmezer"/>
        <w:rPr>
          <w:rStyle w:val="FontStyle16"/>
          <w:sz w:val="24"/>
          <w:szCs w:val="24"/>
        </w:rPr>
      </w:pPr>
      <w:r w:rsidRPr="002004D9">
        <w:rPr>
          <w:rStyle w:val="FontStyle16"/>
          <w:sz w:val="24"/>
          <w:szCs w:val="24"/>
        </w:rPr>
        <w:t>sídlo:</w:t>
      </w:r>
      <w:r w:rsidRPr="002004D9">
        <w:rPr>
          <w:rStyle w:val="FontStyle16"/>
          <w:sz w:val="24"/>
          <w:szCs w:val="24"/>
        </w:rPr>
        <w:tab/>
      </w:r>
      <w:r w:rsidRPr="002004D9">
        <w:rPr>
          <w:rStyle w:val="FontStyle16"/>
          <w:sz w:val="24"/>
          <w:szCs w:val="24"/>
        </w:rPr>
        <w:tab/>
      </w:r>
      <w:r w:rsidRPr="002004D9">
        <w:rPr>
          <w:rStyle w:val="FontStyle16"/>
          <w:sz w:val="24"/>
          <w:szCs w:val="24"/>
        </w:rPr>
        <w:tab/>
        <w:t>Sv</w:t>
      </w:r>
      <w:r w:rsidR="00A57B15">
        <w:rPr>
          <w:rStyle w:val="FontStyle16"/>
          <w:sz w:val="24"/>
          <w:szCs w:val="24"/>
        </w:rPr>
        <w:t>.</w:t>
      </w:r>
      <w:r w:rsidRPr="002004D9">
        <w:rPr>
          <w:rStyle w:val="FontStyle16"/>
          <w:sz w:val="24"/>
          <w:szCs w:val="24"/>
        </w:rPr>
        <w:t xml:space="preserve"> </w:t>
      </w:r>
      <w:r w:rsidR="00A57B15">
        <w:rPr>
          <w:rStyle w:val="FontStyle16"/>
          <w:sz w:val="24"/>
          <w:szCs w:val="24"/>
        </w:rPr>
        <w:t>D</w:t>
      </w:r>
      <w:r w:rsidRPr="002004D9">
        <w:rPr>
          <w:rStyle w:val="FontStyle16"/>
          <w:sz w:val="24"/>
          <w:szCs w:val="24"/>
        </w:rPr>
        <w:t xml:space="preserve">ucha </w:t>
      </w:r>
      <w:r w:rsidR="00A57B15">
        <w:rPr>
          <w:rStyle w:val="FontStyle16"/>
          <w:sz w:val="24"/>
          <w:szCs w:val="24"/>
        </w:rPr>
        <w:t>227/</w:t>
      </w:r>
      <w:r w:rsidRPr="002004D9">
        <w:rPr>
          <w:rStyle w:val="FontStyle16"/>
          <w:sz w:val="24"/>
          <w:szCs w:val="24"/>
        </w:rPr>
        <w:t xml:space="preserve">7, </w:t>
      </w:r>
      <w:r w:rsidR="00A57B15">
        <w:rPr>
          <w:rStyle w:val="FontStyle16"/>
          <w:sz w:val="24"/>
          <w:szCs w:val="24"/>
        </w:rPr>
        <w:t xml:space="preserve">Pod </w:t>
      </w:r>
      <w:proofErr w:type="spellStart"/>
      <w:r w:rsidR="00A57B15">
        <w:rPr>
          <w:rStyle w:val="FontStyle16"/>
          <w:sz w:val="24"/>
          <w:szCs w:val="24"/>
        </w:rPr>
        <w:t>Bezručovým</w:t>
      </w:r>
      <w:proofErr w:type="spellEnd"/>
      <w:r w:rsidR="00A57B15">
        <w:rPr>
          <w:rStyle w:val="FontStyle16"/>
          <w:sz w:val="24"/>
          <w:szCs w:val="24"/>
        </w:rPr>
        <w:t xml:space="preserve"> vrchem, </w:t>
      </w:r>
      <w:r w:rsidRPr="002004D9">
        <w:rPr>
          <w:rStyle w:val="FontStyle16"/>
          <w:sz w:val="24"/>
          <w:szCs w:val="24"/>
        </w:rPr>
        <w:t>794 01 Krnov</w:t>
      </w:r>
    </w:p>
    <w:p w:rsidR="00A32882" w:rsidRPr="002004D9" w:rsidRDefault="00A32882" w:rsidP="002004D9">
      <w:pPr>
        <w:pStyle w:val="Bezmezer"/>
        <w:rPr>
          <w:rStyle w:val="FontStyle16"/>
          <w:sz w:val="24"/>
          <w:szCs w:val="24"/>
        </w:rPr>
      </w:pPr>
      <w:r w:rsidRPr="002004D9">
        <w:rPr>
          <w:rStyle w:val="FontStyle16"/>
          <w:sz w:val="24"/>
          <w:szCs w:val="24"/>
        </w:rPr>
        <w:t>zastoupená:</w:t>
      </w:r>
      <w:r w:rsidRPr="002004D9">
        <w:rPr>
          <w:rStyle w:val="FontStyle16"/>
          <w:sz w:val="24"/>
          <w:szCs w:val="24"/>
        </w:rPr>
        <w:tab/>
      </w:r>
      <w:r w:rsidRPr="002004D9">
        <w:rPr>
          <w:rStyle w:val="FontStyle16"/>
          <w:sz w:val="24"/>
          <w:szCs w:val="24"/>
        </w:rPr>
        <w:tab/>
        <w:t xml:space="preserve">Jiří </w:t>
      </w:r>
      <w:proofErr w:type="spellStart"/>
      <w:r w:rsidRPr="002004D9">
        <w:rPr>
          <w:rStyle w:val="FontStyle16"/>
          <w:sz w:val="24"/>
          <w:szCs w:val="24"/>
        </w:rPr>
        <w:t>Plucnara</w:t>
      </w:r>
      <w:proofErr w:type="spellEnd"/>
      <w:r w:rsidRPr="002004D9">
        <w:rPr>
          <w:rStyle w:val="FontStyle16"/>
          <w:sz w:val="24"/>
          <w:szCs w:val="24"/>
        </w:rPr>
        <w:t>, ředitel společnosti</w:t>
      </w:r>
    </w:p>
    <w:p w:rsidR="00A32882" w:rsidRPr="002004D9" w:rsidRDefault="00A32882" w:rsidP="002004D9">
      <w:pPr>
        <w:pStyle w:val="Bezmezer"/>
        <w:rPr>
          <w:rStyle w:val="FontStyle16"/>
          <w:sz w:val="24"/>
          <w:szCs w:val="24"/>
        </w:rPr>
      </w:pPr>
      <w:r w:rsidRPr="002004D9">
        <w:rPr>
          <w:rStyle w:val="FontStyle16"/>
          <w:sz w:val="24"/>
          <w:szCs w:val="24"/>
        </w:rPr>
        <w:t>IČO:</w:t>
      </w:r>
      <w:r w:rsidRPr="002004D9">
        <w:rPr>
          <w:rStyle w:val="FontStyle16"/>
          <w:sz w:val="24"/>
          <w:szCs w:val="24"/>
        </w:rPr>
        <w:tab/>
      </w:r>
      <w:r w:rsidRPr="002004D9">
        <w:rPr>
          <w:rStyle w:val="FontStyle16"/>
          <w:sz w:val="24"/>
          <w:szCs w:val="24"/>
        </w:rPr>
        <w:tab/>
      </w:r>
      <w:r w:rsidRPr="002004D9">
        <w:rPr>
          <w:rStyle w:val="FontStyle16"/>
          <w:sz w:val="24"/>
          <w:szCs w:val="24"/>
        </w:rPr>
        <w:tab/>
        <w:t>60320117</w:t>
      </w:r>
    </w:p>
    <w:p w:rsidR="00A32882" w:rsidRPr="002004D9" w:rsidRDefault="00A32882" w:rsidP="002004D9">
      <w:pPr>
        <w:pStyle w:val="Bezmezer"/>
        <w:rPr>
          <w:rStyle w:val="FontStyle16"/>
          <w:sz w:val="24"/>
          <w:szCs w:val="24"/>
        </w:rPr>
      </w:pPr>
      <w:r w:rsidRPr="002004D9">
        <w:rPr>
          <w:rStyle w:val="FontStyle16"/>
          <w:sz w:val="24"/>
          <w:szCs w:val="24"/>
        </w:rPr>
        <w:t>DIČ:</w:t>
      </w:r>
      <w:r w:rsidRPr="002004D9">
        <w:rPr>
          <w:rStyle w:val="FontStyle16"/>
          <w:sz w:val="24"/>
          <w:szCs w:val="24"/>
        </w:rPr>
        <w:tab/>
      </w:r>
      <w:r w:rsidRPr="002004D9">
        <w:rPr>
          <w:rStyle w:val="FontStyle16"/>
          <w:sz w:val="24"/>
          <w:szCs w:val="24"/>
        </w:rPr>
        <w:tab/>
      </w:r>
      <w:r w:rsidRPr="002004D9">
        <w:rPr>
          <w:rStyle w:val="FontStyle16"/>
          <w:sz w:val="24"/>
          <w:szCs w:val="24"/>
        </w:rPr>
        <w:tab/>
        <w:t>CZ60320117</w:t>
      </w:r>
    </w:p>
    <w:p w:rsidR="00A32882" w:rsidRPr="002004D9" w:rsidRDefault="00A32882" w:rsidP="002004D9">
      <w:pPr>
        <w:pStyle w:val="Bezmezer"/>
        <w:rPr>
          <w:rStyle w:val="FontStyle16"/>
          <w:sz w:val="24"/>
          <w:szCs w:val="24"/>
        </w:rPr>
      </w:pPr>
      <w:r w:rsidRPr="002004D9">
        <w:rPr>
          <w:rStyle w:val="FontStyle16"/>
          <w:sz w:val="24"/>
          <w:szCs w:val="24"/>
        </w:rPr>
        <w:t>Bankovní spojení:</w:t>
      </w:r>
      <w:r w:rsidRPr="002004D9">
        <w:rPr>
          <w:rStyle w:val="FontStyle16"/>
          <w:sz w:val="24"/>
          <w:szCs w:val="24"/>
        </w:rPr>
        <w:tab/>
        <w:t>Komerční banka a.s., expozitura Krnov</w:t>
      </w:r>
    </w:p>
    <w:p w:rsidR="00A32882" w:rsidRPr="002004D9" w:rsidRDefault="00A57B15" w:rsidP="002004D9">
      <w:pPr>
        <w:pStyle w:val="Bezmezer"/>
        <w:rPr>
          <w:rStyle w:val="FontStyle16"/>
          <w:sz w:val="24"/>
          <w:szCs w:val="24"/>
        </w:rPr>
      </w:pPr>
      <w:r>
        <w:rPr>
          <w:rStyle w:val="FontStyle16"/>
          <w:sz w:val="24"/>
          <w:szCs w:val="24"/>
        </w:rPr>
        <w:t>Č</w:t>
      </w:r>
      <w:r w:rsidR="000978C4">
        <w:rPr>
          <w:rStyle w:val="FontStyle16"/>
          <w:sz w:val="24"/>
          <w:szCs w:val="24"/>
        </w:rPr>
        <w:t>.</w:t>
      </w:r>
      <w:r w:rsidR="00082980">
        <w:rPr>
          <w:rStyle w:val="FontStyle16"/>
          <w:sz w:val="24"/>
          <w:szCs w:val="24"/>
        </w:rPr>
        <w:t xml:space="preserve"> </w:t>
      </w:r>
      <w:r w:rsidR="000978C4">
        <w:rPr>
          <w:rStyle w:val="FontStyle16"/>
          <w:sz w:val="24"/>
          <w:szCs w:val="24"/>
        </w:rPr>
        <w:t>ú</w:t>
      </w:r>
      <w:r w:rsidR="00572C2D">
        <w:rPr>
          <w:rStyle w:val="FontStyle16"/>
          <w:sz w:val="24"/>
          <w:szCs w:val="24"/>
        </w:rPr>
        <w:t>:</w:t>
      </w:r>
      <w:r w:rsidR="00572C2D">
        <w:rPr>
          <w:rStyle w:val="FontStyle16"/>
          <w:sz w:val="24"/>
          <w:szCs w:val="24"/>
        </w:rPr>
        <w:tab/>
      </w:r>
      <w:r w:rsidR="00572C2D">
        <w:rPr>
          <w:rStyle w:val="FontStyle16"/>
          <w:sz w:val="24"/>
          <w:szCs w:val="24"/>
        </w:rPr>
        <w:tab/>
      </w:r>
      <w:r w:rsidR="00572C2D">
        <w:rPr>
          <w:rStyle w:val="FontStyle16"/>
          <w:sz w:val="24"/>
          <w:szCs w:val="24"/>
        </w:rPr>
        <w:tab/>
        <w:t>xxxxxxxx/xxxx</w:t>
      </w:r>
    </w:p>
    <w:p w:rsidR="00A32882" w:rsidRPr="002004D9" w:rsidRDefault="00A32882" w:rsidP="002004D9">
      <w:pPr>
        <w:pStyle w:val="Bezmezer"/>
        <w:rPr>
          <w:rStyle w:val="FontStyle16"/>
          <w:sz w:val="24"/>
          <w:szCs w:val="24"/>
        </w:rPr>
      </w:pPr>
    </w:p>
    <w:p w:rsidR="004936A4" w:rsidRPr="00CA37FD" w:rsidRDefault="00A32882" w:rsidP="002004D9">
      <w:pPr>
        <w:pStyle w:val="Bezmezer"/>
        <w:rPr>
          <w:rStyle w:val="FontStyle16"/>
          <w:sz w:val="24"/>
          <w:szCs w:val="24"/>
        </w:rPr>
      </w:pPr>
      <w:r w:rsidRPr="00537574">
        <w:rPr>
          <w:rStyle w:val="FontStyle16"/>
          <w:sz w:val="24"/>
          <w:szCs w:val="24"/>
        </w:rPr>
        <w:t>(dále jen jako „</w:t>
      </w:r>
      <w:r w:rsidRPr="002004D9">
        <w:rPr>
          <w:rStyle w:val="FontStyle16"/>
          <w:b/>
          <w:bCs/>
          <w:sz w:val="24"/>
          <w:szCs w:val="24"/>
        </w:rPr>
        <w:t>Zhotovitel</w:t>
      </w:r>
      <w:r w:rsidRPr="00537574">
        <w:rPr>
          <w:rStyle w:val="FontStyle16"/>
          <w:sz w:val="24"/>
          <w:szCs w:val="24"/>
        </w:rPr>
        <w:t>“ na straně druhé)</w:t>
      </w:r>
      <w:r w:rsidRPr="00537574">
        <w:rPr>
          <w:rStyle w:val="FontStyle16"/>
          <w:sz w:val="24"/>
          <w:szCs w:val="24"/>
        </w:rPr>
        <w:br/>
      </w:r>
    </w:p>
    <w:p w:rsidR="00A70237" w:rsidRPr="00CA37FD" w:rsidRDefault="00820DF3" w:rsidP="001A277F">
      <w:pPr>
        <w:pStyle w:val="Style5"/>
        <w:widowControl/>
        <w:rPr>
          <w:rStyle w:val="FontStyle15"/>
          <w:sz w:val="24"/>
          <w:szCs w:val="24"/>
        </w:rPr>
      </w:pPr>
      <w:r w:rsidRPr="00CA37FD">
        <w:rPr>
          <w:rStyle w:val="FontStyle15"/>
          <w:sz w:val="24"/>
          <w:szCs w:val="24"/>
        </w:rPr>
        <w:t>II.</w:t>
      </w:r>
    </w:p>
    <w:p w:rsidR="00A70237" w:rsidRPr="00CA37FD" w:rsidRDefault="00820DF3" w:rsidP="001A277F">
      <w:pPr>
        <w:pStyle w:val="Style5"/>
        <w:widowControl/>
        <w:rPr>
          <w:rStyle w:val="FontStyle15"/>
          <w:sz w:val="24"/>
          <w:szCs w:val="24"/>
        </w:rPr>
      </w:pPr>
      <w:r w:rsidRPr="00CA37FD">
        <w:rPr>
          <w:rStyle w:val="FontStyle15"/>
          <w:sz w:val="24"/>
          <w:szCs w:val="24"/>
        </w:rPr>
        <w:t>Předmět smlouvy</w:t>
      </w:r>
    </w:p>
    <w:p w:rsidR="007C03A4" w:rsidRPr="00CA37FD" w:rsidRDefault="007C03A4" w:rsidP="001A277F">
      <w:pPr>
        <w:pStyle w:val="Style5"/>
        <w:widowControl/>
        <w:rPr>
          <w:rStyle w:val="FontStyle15"/>
          <w:sz w:val="24"/>
          <w:szCs w:val="24"/>
        </w:rPr>
      </w:pPr>
    </w:p>
    <w:p w:rsidR="007248A8" w:rsidRPr="005B6B2E" w:rsidRDefault="007248A8" w:rsidP="00D16FA2">
      <w:pPr>
        <w:pStyle w:val="Style4"/>
        <w:widowControl/>
        <w:numPr>
          <w:ilvl w:val="0"/>
          <w:numId w:val="1"/>
        </w:numPr>
        <w:tabs>
          <w:tab w:val="left" w:pos="350"/>
        </w:tabs>
        <w:spacing w:line="240" w:lineRule="auto"/>
        <w:ind w:left="357" w:hanging="357"/>
        <w:rPr>
          <w:rStyle w:val="FontStyle16"/>
          <w:sz w:val="24"/>
          <w:szCs w:val="24"/>
        </w:rPr>
      </w:pPr>
      <w:r w:rsidRPr="001C0C8C">
        <w:rPr>
          <w:rStyle w:val="FontStyle16"/>
          <w:sz w:val="24"/>
          <w:szCs w:val="24"/>
        </w:rPr>
        <w:t>Zhotovitel se v souladu s touto smlouvou zavazuje na svůj náklad a na své nebezpečí provést pro objednatel</w:t>
      </w:r>
      <w:r w:rsidR="002A6355">
        <w:rPr>
          <w:rStyle w:val="FontStyle16"/>
          <w:sz w:val="24"/>
          <w:szCs w:val="24"/>
        </w:rPr>
        <w:t>e dílo</w:t>
      </w:r>
      <w:r w:rsidR="00F919EF">
        <w:rPr>
          <w:rStyle w:val="FontStyle16"/>
          <w:sz w:val="24"/>
          <w:szCs w:val="24"/>
        </w:rPr>
        <w:t>:</w:t>
      </w:r>
      <w:r w:rsidRPr="001C0C8C">
        <w:rPr>
          <w:rStyle w:val="FontStyle16"/>
          <w:sz w:val="24"/>
          <w:szCs w:val="24"/>
        </w:rPr>
        <w:t xml:space="preserve"> </w:t>
      </w:r>
      <w:r w:rsidR="00A32882" w:rsidRPr="00A32882">
        <w:rPr>
          <w:b/>
          <w:bCs/>
        </w:rPr>
        <w:t>Dodávka nouzového zvukového systému, včetně dopravy a montáže, pro budovu A SZZ Krnov</w:t>
      </w:r>
      <w:r w:rsidR="00A32882">
        <w:t xml:space="preserve"> (dále jen „Dílo“)</w:t>
      </w:r>
      <w:r w:rsidR="00A32882" w:rsidRPr="00537574">
        <w:t xml:space="preserve"> </w:t>
      </w:r>
      <w:r w:rsidRPr="001C0C8C">
        <w:rPr>
          <w:rStyle w:val="FontStyle16"/>
          <w:sz w:val="24"/>
          <w:szCs w:val="24"/>
        </w:rPr>
        <w:t>v rozsahu, podmínkách a způsobem dle rozpočtových podkladů</w:t>
      </w:r>
      <w:r w:rsidR="00AF70FE">
        <w:rPr>
          <w:rStyle w:val="FontStyle16"/>
          <w:sz w:val="24"/>
          <w:szCs w:val="24"/>
        </w:rPr>
        <w:t xml:space="preserve"> – nabídky </w:t>
      </w:r>
      <w:r w:rsidRPr="001C0C8C">
        <w:rPr>
          <w:rStyle w:val="FontStyle16"/>
          <w:sz w:val="24"/>
          <w:szCs w:val="24"/>
        </w:rPr>
        <w:t xml:space="preserve">zhotovitele ze dne </w:t>
      </w:r>
      <w:r w:rsidR="00775703">
        <w:rPr>
          <w:rStyle w:val="FontStyle16"/>
          <w:sz w:val="24"/>
          <w:szCs w:val="24"/>
        </w:rPr>
        <w:t>08.</w:t>
      </w:r>
      <w:r w:rsidR="000978C4">
        <w:rPr>
          <w:rStyle w:val="FontStyle16"/>
          <w:sz w:val="24"/>
          <w:szCs w:val="24"/>
        </w:rPr>
        <w:t xml:space="preserve"> </w:t>
      </w:r>
      <w:r w:rsidR="00775703">
        <w:rPr>
          <w:rStyle w:val="FontStyle16"/>
          <w:sz w:val="24"/>
          <w:szCs w:val="24"/>
        </w:rPr>
        <w:t>06.</w:t>
      </w:r>
      <w:r w:rsidR="000978C4">
        <w:rPr>
          <w:rStyle w:val="FontStyle16"/>
          <w:sz w:val="24"/>
          <w:szCs w:val="24"/>
        </w:rPr>
        <w:t xml:space="preserve"> </w:t>
      </w:r>
      <w:r w:rsidR="00775703">
        <w:rPr>
          <w:rStyle w:val="FontStyle16"/>
          <w:sz w:val="24"/>
          <w:szCs w:val="24"/>
        </w:rPr>
        <w:t>2022</w:t>
      </w:r>
      <w:r w:rsidRPr="001C0C8C">
        <w:rPr>
          <w:rStyle w:val="FontStyle16"/>
          <w:sz w:val="24"/>
          <w:szCs w:val="24"/>
        </w:rPr>
        <w:t xml:space="preserve">. </w:t>
      </w:r>
    </w:p>
    <w:p w:rsidR="00E3714B" w:rsidRPr="00CA37FD" w:rsidRDefault="00E3714B" w:rsidP="00D16FA2">
      <w:pPr>
        <w:pStyle w:val="Style4"/>
        <w:widowControl/>
        <w:numPr>
          <w:ilvl w:val="0"/>
          <w:numId w:val="1"/>
        </w:numPr>
        <w:tabs>
          <w:tab w:val="left" w:pos="350"/>
        </w:tabs>
        <w:spacing w:line="240" w:lineRule="auto"/>
        <w:ind w:left="357" w:hanging="357"/>
        <w:rPr>
          <w:rStyle w:val="FontStyle16"/>
          <w:sz w:val="24"/>
          <w:szCs w:val="24"/>
        </w:rPr>
      </w:pPr>
      <w:r w:rsidRPr="00CA37FD">
        <w:rPr>
          <w:rStyle w:val="FontStyle16"/>
          <w:sz w:val="24"/>
          <w:szCs w:val="24"/>
        </w:rPr>
        <w:t>Zhotovitel se zavazuje provést dílo při respektování příslušných technických norem a obecně závazných právních, bezpečnostních a požárních předpisů. Zhotovitel potvrzuje, že se v plném rozsahu seznámil s rozsahem a povahou díla, že jsou mu známy veškeré technické, kvalitativní a jiné podmínky nezbytné k realizaci díla, že je odborně způsobilý ke zhotovení díla podle této smlouvy a že disponuje takovými kapacitami a odbornými znalostmi, které jsou k provedení díla nezbytné.</w:t>
      </w:r>
    </w:p>
    <w:p w:rsidR="007C03A4" w:rsidRPr="00CA37FD" w:rsidRDefault="00820DF3" w:rsidP="00D16FA2">
      <w:pPr>
        <w:pStyle w:val="Style4"/>
        <w:widowControl/>
        <w:numPr>
          <w:ilvl w:val="0"/>
          <w:numId w:val="1"/>
        </w:numPr>
        <w:tabs>
          <w:tab w:val="left" w:pos="350"/>
        </w:tabs>
        <w:spacing w:line="240" w:lineRule="auto"/>
        <w:ind w:left="357" w:hanging="357"/>
        <w:rPr>
          <w:rStyle w:val="FontStyle16"/>
          <w:sz w:val="24"/>
          <w:szCs w:val="24"/>
        </w:rPr>
      </w:pPr>
      <w:r w:rsidRPr="00CA37FD">
        <w:rPr>
          <w:rStyle w:val="FontStyle16"/>
          <w:sz w:val="24"/>
          <w:szCs w:val="24"/>
        </w:rPr>
        <w:t>Ob</w:t>
      </w:r>
      <w:r w:rsidR="00F919EF">
        <w:rPr>
          <w:rStyle w:val="FontStyle16"/>
          <w:sz w:val="24"/>
          <w:szCs w:val="24"/>
        </w:rPr>
        <w:t xml:space="preserve">jednatel je povinen dílo v případě, že mu bude předvedena způsobilost sloužit svému účelu ve smyslu ustanovení § 2605 občanského </w:t>
      </w:r>
      <w:proofErr w:type="gramStart"/>
      <w:r w:rsidR="00F919EF">
        <w:rPr>
          <w:rStyle w:val="FontStyle16"/>
          <w:sz w:val="24"/>
          <w:szCs w:val="24"/>
        </w:rPr>
        <w:t xml:space="preserve">zákoníku </w:t>
      </w:r>
      <w:r w:rsidRPr="00CA37FD">
        <w:rPr>
          <w:rStyle w:val="FontStyle16"/>
          <w:sz w:val="24"/>
          <w:szCs w:val="24"/>
        </w:rPr>
        <w:t xml:space="preserve"> převzít</w:t>
      </w:r>
      <w:proofErr w:type="gramEnd"/>
      <w:r w:rsidRPr="00CA37FD">
        <w:rPr>
          <w:rStyle w:val="FontStyle16"/>
          <w:sz w:val="24"/>
          <w:szCs w:val="24"/>
        </w:rPr>
        <w:t xml:space="preserve"> a zaplatit za něj zhotoviteli cenu ve smyslu příslušných ustanovení této smlouvy.</w:t>
      </w:r>
    </w:p>
    <w:p w:rsidR="007C03A4" w:rsidRPr="004447E3" w:rsidRDefault="00BA1AFF" w:rsidP="00D16FA2">
      <w:pPr>
        <w:pStyle w:val="Style4"/>
        <w:widowControl/>
        <w:numPr>
          <w:ilvl w:val="0"/>
          <w:numId w:val="1"/>
        </w:numPr>
        <w:tabs>
          <w:tab w:val="left" w:pos="350"/>
        </w:tabs>
        <w:spacing w:line="240" w:lineRule="auto"/>
        <w:ind w:left="357" w:hanging="357"/>
        <w:rPr>
          <w:rStyle w:val="FontStyle16"/>
          <w:b/>
          <w:bCs/>
          <w:sz w:val="24"/>
          <w:szCs w:val="24"/>
        </w:rPr>
      </w:pPr>
      <w:r w:rsidRPr="00CA37FD">
        <w:rPr>
          <w:rStyle w:val="FontStyle16"/>
          <w:sz w:val="24"/>
          <w:szCs w:val="24"/>
        </w:rPr>
        <w:t>Smluvní strany prohlašují, že předmět smlouvy není plněním nemožným a že tuto smlouvu uzavřely po pečlivém zvážení všech možných důsledků. Současně pak objednatel i</w:t>
      </w:r>
      <w:r w:rsidR="00F4411B">
        <w:rPr>
          <w:rStyle w:val="FontStyle16"/>
          <w:sz w:val="24"/>
          <w:szCs w:val="24"/>
        </w:rPr>
        <w:t> </w:t>
      </w:r>
      <w:r w:rsidRPr="00CA37FD">
        <w:rPr>
          <w:rStyle w:val="FontStyle16"/>
          <w:sz w:val="24"/>
          <w:szCs w:val="24"/>
        </w:rPr>
        <w:t>zhotovitel souhlasně prohlašují, že je dílo na základě shora uvedené specifikace ve spojení s Příloh</w:t>
      </w:r>
      <w:r w:rsidR="00FC6AA4">
        <w:rPr>
          <w:rStyle w:val="FontStyle16"/>
          <w:sz w:val="24"/>
          <w:szCs w:val="24"/>
        </w:rPr>
        <w:t>ou</w:t>
      </w:r>
      <w:r w:rsidRPr="00CA37FD">
        <w:rPr>
          <w:rStyle w:val="FontStyle16"/>
          <w:sz w:val="24"/>
          <w:szCs w:val="24"/>
        </w:rPr>
        <w:t xml:space="preserve"> č. 1</w:t>
      </w:r>
      <w:r w:rsidR="00FC6AA4">
        <w:rPr>
          <w:rStyle w:val="FontStyle16"/>
          <w:sz w:val="24"/>
          <w:szCs w:val="24"/>
        </w:rPr>
        <w:t xml:space="preserve"> </w:t>
      </w:r>
      <w:r w:rsidRPr="00CA37FD">
        <w:rPr>
          <w:rStyle w:val="FontStyle16"/>
          <w:sz w:val="24"/>
          <w:szCs w:val="24"/>
        </w:rPr>
        <w:t xml:space="preserve">této smlouvy dostatečně určitě a srozumitelně vymezeno, zejména </w:t>
      </w:r>
      <w:r w:rsidRPr="00CA37FD">
        <w:rPr>
          <w:rStyle w:val="FontStyle16"/>
          <w:sz w:val="24"/>
          <w:szCs w:val="24"/>
        </w:rPr>
        <w:lastRenderedPageBreak/>
        <w:t>co do umístění, rozsahu, podoby a kvalitativních podmínek, které je potřeba při jeho realizaci dodržet.</w:t>
      </w:r>
    </w:p>
    <w:p w:rsidR="007C03A4" w:rsidRPr="00CA37FD" w:rsidRDefault="007C03A4" w:rsidP="007C03A4">
      <w:pPr>
        <w:pStyle w:val="Style4"/>
        <w:widowControl/>
        <w:tabs>
          <w:tab w:val="left" w:pos="350"/>
        </w:tabs>
        <w:spacing w:line="240" w:lineRule="auto"/>
        <w:ind w:left="357" w:firstLine="0"/>
        <w:jc w:val="center"/>
        <w:rPr>
          <w:rStyle w:val="FontStyle15"/>
          <w:sz w:val="24"/>
          <w:szCs w:val="24"/>
        </w:rPr>
      </w:pPr>
    </w:p>
    <w:p w:rsidR="00A70237" w:rsidRPr="00CA37FD" w:rsidRDefault="00820DF3" w:rsidP="007C03A4">
      <w:pPr>
        <w:pStyle w:val="Style4"/>
        <w:widowControl/>
        <w:spacing w:line="240" w:lineRule="auto"/>
        <w:ind w:firstLine="0"/>
        <w:jc w:val="center"/>
        <w:rPr>
          <w:rStyle w:val="FontStyle15"/>
          <w:sz w:val="24"/>
          <w:szCs w:val="24"/>
        </w:rPr>
      </w:pPr>
      <w:r w:rsidRPr="00CA37FD">
        <w:rPr>
          <w:rStyle w:val="FontStyle15"/>
          <w:sz w:val="24"/>
          <w:szCs w:val="24"/>
        </w:rPr>
        <w:t>III.</w:t>
      </w:r>
    </w:p>
    <w:p w:rsidR="00A70237" w:rsidRPr="00CA37FD" w:rsidRDefault="00820DF3" w:rsidP="001A277F">
      <w:pPr>
        <w:pStyle w:val="Style5"/>
        <w:widowControl/>
        <w:rPr>
          <w:rStyle w:val="FontStyle15"/>
          <w:sz w:val="24"/>
          <w:szCs w:val="24"/>
        </w:rPr>
      </w:pPr>
      <w:r w:rsidRPr="00CA37FD">
        <w:rPr>
          <w:rStyle w:val="FontStyle15"/>
          <w:sz w:val="24"/>
          <w:szCs w:val="24"/>
        </w:rPr>
        <w:t>Místo plnění</w:t>
      </w:r>
    </w:p>
    <w:p w:rsidR="007C03A4" w:rsidRPr="00CA37FD" w:rsidRDefault="007C03A4" w:rsidP="001A277F">
      <w:pPr>
        <w:pStyle w:val="Style10"/>
        <w:widowControl/>
        <w:spacing w:line="240" w:lineRule="auto"/>
        <w:rPr>
          <w:rStyle w:val="FontStyle16"/>
          <w:sz w:val="24"/>
          <w:szCs w:val="24"/>
        </w:rPr>
      </w:pPr>
    </w:p>
    <w:p w:rsidR="00A70237" w:rsidRPr="00CA37FD" w:rsidRDefault="00820DF3" w:rsidP="00D16FA2">
      <w:pPr>
        <w:pStyle w:val="Style10"/>
        <w:widowControl/>
        <w:numPr>
          <w:ilvl w:val="0"/>
          <w:numId w:val="13"/>
        </w:numPr>
        <w:spacing w:line="240" w:lineRule="auto"/>
        <w:ind w:left="284" w:hanging="284"/>
        <w:rPr>
          <w:rStyle w:val="FontStyle16"/>
          <w:sz w:val="24"/>
          <w:szCs w:val="24"/>
        </w:rPr>
      </w:pPr>
      <w:r w:rsidRPr="00CA37FD">
        <w:rPr>
          <w:rStyle w:val="FontStyle16"/>
          <w:sz w:val="24"/>
          <w:szCs w:val="24"/>
        </w:rPr>
        <w:t>Místem plnění dle čl. II. této smlouvy je</w:t>
      </w:r>
      <w:r w:rsidR="0047052F" w:rsidRPr="00CA37FD">
        <w:rPr>
          <w:rStyle w:val="FontStyle16"/>
          <w:sz w:val="24"/>
          <w:szCs w:val="24"/>
        </w:rPr>
        <w:t xml:space="preserve"> </w:t>
      </w:r>
      <w:r w:rsidR="00775703">
        <w:rPr>
          <w:rStyle w:val="FontStyle16"/>
          <w:sz w:val="24"/>
          <w:szCs w:val="24"/>
        </w:rPr>
        <w:t>„budova A“ SZZ Krnov</w:t>
      </w:r>
      <w:r w:rsidR="00C31CFA" w:rsidRPr="00CA37FD">
        <w:rPr>
          <w:rStyle w:val="FontStyle16"/>
          <w:sz w:val="24"/>
          <w:szCs w:val="24"/>
        </w:rPr>
        <w:t>.</w:t>
      </w:r>
    </w:p>
    <w:p w:rsidR="00A70237" w:rsidRPr="00CA37FD" w:rsidRDefault="00A70237" w:rsidP="001A277F">
      <w:pPr>
        <w:pStyle w:val="Style5"/>
        <w:widowControl/>
      </w:pPr>
    </w:p>
    <w:p w:rsidR="00A70237" w:rsidRPr="00CA37FD" w:rsidRDefault="00820DF3" w:rsidP="001A277F">
      <w:pPr>
        <w:pStyle w:val="Style5"/>
        <w:widowControl/>
        <w:rPr>
          <w:rStyle w:val="FontStyle15"/>
          <w:sz w:val="24"/>
          <w:szCs w:val="24"/>
        </w:rPr>
      </w:pPr>
      <w:r w:rsidRPr="00CA37FD">
        <w:rPr>
          <w:rStyle w:val="FontStyle15"/>
          <w:sz w:val="24"/>
          <w:szCs w:val="24"/>
        </w:rPr>
        <w:t>IV.</w:t>
      </w:r>
    </w:p>
    <w:p w:rsidR="00A70237" w:rsidRPr="00CA37FD" w:rsidRDefault="00820DF3" w:rsidP="001A277F">
      <w:pPr>
        <w:pStyle w:val="Style5"/>
        <w:widowControl/>
        <w:rPr>
          <w:rStyle w:val="FontStyle15"/>
          <w:sz w:val="24"/>
          <w:szCs w:val="24"/>
        </w:rPr>
      </w:pPr>
      <w:r w:rsidRPr="00CA37FD">
        <w:rPr>
          <w:rStyle w:val="FontStyle15"/>
          <w:sz w:val="24"/>
          <w:szCs w:val="24"/>
        </w:rPr>
        <w:t>Doba plnění</w:t>
      </w:r>
    </w:p>
    <w:p w:rsidR="007C03A4" w:rsidRPr="00CA37FD" w:rsidRDefault="007C03A4" w:rsidP="001A277F">
      <w:pPr>
        <w:pStyle w:val="Style5"/>
        <w:widowControl/>
        <w:rPr>
          <w:rStyle w:val="FontStyle15"/>
          <w:sz w:val="24"/>
          <w:szCs w:val="24"/>
        </w:rPr>
      </w:pPr>
    </w:p>
    <w:p w:rsidR="00EB6A38" w:rsidRDefault="00820DF3" w:rsidP="00D16FA2">
      <w:pPr>
        <w:pStyle w:val="Style4"/>
        <w:widowControl/>
        <w:numPr>
          <w:ilvl w:val="0"/>
          <w:numId w:val="4"/>
        </w:numPr>
        <w:tabs>
          <w:tab w:val="left" w:pos="350"/>
        </w:tabs>
        <w:spacing w:line="240" w:lineRule="auto"/>
        <w:ind w:left="357" w:hanging="357"/>
      </w:pPr>
      <w:r w:rsidRPr="00CA37FD">
        <w:rPr>
          <w:rStyle w:val="FontStyle16"/>
          <w:sz w:val="24"/>
          <w:szCs w:val="24"/>
        </w:rPr>
        <w:t xml:space="preserve">Zhotovitel je </w:t>
      </w:r>
      <w:r w:rsidRPr="00E507C1">
        <w:rPr>
          <w:rStyle w:val="FontStyle16"/>
          <w:sz w:val="24"/>
          <w:szCs w:val="24"/>
        </w:rPr>
        <w:t>povinen dílo dle bodu II.</w:t>
      </w:r>
      <w:r w:rsidR="00F919EF">
        <w:rPr>
          <w:rStyle w:val="FontStyle16"/>
          <w:sz w:val="24"/>
          <w:szCs w:val="24"/>
        </w:rPr>
        <w:t xml:space="preserve"> </w:t>
      </w:r>
      <w:r w:rsidRPr="00E507C1">
        <w:rPr>
          <w:rStyle w:val="FontStyle16"/>
          <w:sz w:val="24"/>
          <w:szCs w:val="24"/>
        </w:rPr>
        <w:t xml:space="preserve">1. této smlouvy dokončit a předat objednateli nejpozději </w:t>
      </w:r>
      <w:r w:rsidR="003C1118">
        <w:t xml:space="preserve">do 40 dnů od </w:t>
      </w:r>
      <w:r w:rsidR="000978C4">
        <w:t>dne nabytí účinnosti smlouvy</w:t>
      </w:r>
      <w:r w:rsidR="003C1118">
        <w:t>.</w:t>
      </w:r>
    </w:p>
    <w:p w:rsidR="00A70237" w:rsidRPr="00CA37FD" w:rsidRDefault="00A70237" w:rsidP="001A277F">
      <w:pPr>
        <w:pStyle w:val="Style5"/>
        <w:widowControl/>
      </w:pPr>
    </w:p>
    <w:p w:rsidR="00A70237" w:rsidRPr="00CA37FD" w:rsidRDefault="00820DF3" w:rsidP="001A277F">
      <w:pPr>
        <w:pStyle w:val="Style5"/>
        <w:widowControl/>
        <w:rPr>
          <w:rStyle w:val="FontStyle15"/>
          <w:sz w:val="24"/>
          <w:szCs w:val="24"/>
        </w:rPr>
      </w:pPr>
      <w:r w:rsidRPr="00CA37FD">
        <w:rPr>
          <w:rStyle w:val="FontStyle15"/>
          <w:sz w:val="24"/>
          <w:szCs w:val="24"/>
        </w:rPr>
        <w:t>V.</w:t>
      </w:r>
    </w:p>
    <w:p w:rsidR="00A70237" w:rsidRPr="00CA37FD" w:rsidRDefault="00820DF3" w:rsidP="001A277F">
      <w:pPr>
        <w:pStyle w:val="Style5"/>
        <w:widowControl/>
        <w:rPr>
          <w:rStyle w:val="FontStyle15"/>
          <w:sz w:val="24"/>
          <w:szCs w:val="24"/>
        </w:rPr>
      </w:pPr>
      <w:r w:rsidRPr="00CA37FD">
        <w:rPr>
          <w:rStyle w:val="FontStyle15"/>
          <w:sz w:val="24"/>
          <w:szCs w:val="24"/>
        </w:rPr>
        <w:t>Cena díla</w:t>
      </w:r>
    </w:p>
    <w:p w:rsidR="00DC58B4" w:rsidRPr="00CA37FD" w:rsidRDefault="00DC58B4" w:rsidP="001A277F">
      <w:pPr>
        <w:pStyle w:val="Style5"/>
        <w:widowControl/>
        <w:rPr>
          <w:rStyle w:val="FontStyle15"/>
          <w:sz w:val="24"/>
          <w:szCs w:val="24"/>
        </w:rPr>
      </w:pPr>
    </w:p>
    <w:p w:rsidR="001A277F" w:rsidRPr="00CA37FD" w:rsidRDefault="001A277F" w:rsidP="00D16FA2">
      <w:pPr>
        <w:pStyle w:val="Style4"/>
        <w:widowControl/>
        <w:numPr>
          <w:ilvl w:val="0"/>
          <w:numId w:val="5"/>
        </w:numPr>
        <w:tabs>
          <w:tab w:val="left" w:pos="355"/>
        </w:tabs>
        <w:spacing w:line="240" w:lineRule="auto"/>
        <w:rPr>
          <w:rStyle w:val="FontStyle16"/>
          <w:sz w:val="24"/>
          <w:szCs w:val="24"/>
        </w:rPr>
      </w:pPr>
      <w:r w:rsidRPr="00CA37FD">
        <w:rPr>
          <w:rStyle w:val="FontStyle16"/>
          <w:sz w:val="24"/>
          <w:szCs w:val="24"/>
        </w:rPr>
        <w:t>Cena za provedené dílo je stanovena dohodou smluvních stran a činí:</w:t>
      </w:r>
    </w:p>
    <w:p w:rsidR="001A277F" w:rsidRPr="00A10D0B" w:rsidRDefault="001A277F" w:rsidP="007C03A4">
      <w:pPr>
        <w:pStyle w:val="Style4"/>
        <w:widowControl/>
        <w:tabs>
          <w:tab w:val="left" w:pos="350"/>
        </w:tabs>
        <w:spacing w:line="240" w:lineRule="auto"/>
        <w:ind w:left="357" w:firstLine="0"/>
        <w:rPr>
          <w:rStyle w:val="FontStyle16"/>
          <w:b/>
          <w:bCs/>
          <w:sz w:val="12"/>
          <w:szCs w:val="12"/>
        </w:rPr>
      </w:pPr>
    </w:p>
    <w:tbl>
      <w:tblPr>
        <w:tblW w:w="0" w:type="auto"/>
        <w:tblInd w:w="40" w:type="dxa"/>
        <w:tblLayout w:type="fixed"/>
        <w:tblCellMar>
          <w:left w:w="40" w:type="dxa"/>
          <w:right w:w="40" w:type="dxa"/>
        </w:tblCellMar>
        <w:tblLook w:val="0000"/>
      </w:tblPr>
      <w:tblGrid>
        <w:gridCol w:w="4616"/>
        <w:gridCol w:w="3762"/>
      </w:tblGrid>
      <w:tr w:rsidR="001A277F" w:rsidRPr="00CA37FD" w:rsidTr="00082980">
        <w:trPr>
          <w:trHeight w:val="417"/>
        </w:trPr>
        <w:tc>
          <w:tcPr>
            <w:tcW w:w="4616" w:type="dxa"/>
            <w:tcBorders>
              <w:top w:val="single" w:sz="6" w:space="0" w:color="auto"/>
              <w:left w:val="single" w:sz="6" w:space="0" w:color="auto"/>
              <w:right w:val="single" w:sz="6" w:space="0" w:color="auto"/>
            </w:tcBorders>
          </w:tcPr>
          <w:p w:rsidR="001A277F" w:rsidRPr="00CA37FD" w:rsidRDefault="001A277F" w:rsidP="007C03A4">
            <w:pPr>
              <w:pStyle w:val="Style4"/>
              <w:widowControl/>
              <w:tabs>
                <w:tab w:val="left" w:pos="350"/>
              </w:tabs>
              <w:spacing w:line="240" w:lineRule="auto"/>
              <w:ind w:firstLine="0"/>
              <w:jc w:val="center"/>
              <w:rPr>
                <w:rStyle w:val="FontStyle16"/>
                <w:b/>
                <w:bCs/>
                <w:sz w:val="24"/>
                <w:szCs w:val="24"/>
              </w:rPr>
            </w:pPr>
            <w:r w:rsidRPr="00CA37FD">
              <w:rPr>
                <w:rStyle w:val="FontStyle16"/>
                <w:sz w:val="24"/>
                <w:szCs w:val="24"/>
              </w:rPr>
              <w:t>Cena bez DPH</w:t>
            </w:r>
          </w:p>
        </w:tc>
        <w:tc>
          <w:tcPr>
            <w:tcW w:w="3762" w:type="dxa"/>
            <w:tcBorders>
              <w:top w:val="single" w:sz="6" w:space="0" w:color="auto"/>
              <w:left w:val="single" w:sz="6" w:space="0" w:color="auto"/>
              <w:right w:val="single" w:sz="6" w:space="0" w:color="auto"/>
            </w:tcBorders>
          </w:tcPr>
          <w:p w:rsidR="001A277F" w:rsidRPr="0087747C" w:rsidRDefault="0087747C" w:rsidP="007C03A4">
            <w:pPr>
              <w:pStyle w:val="Style4"/>
              <w:widowControl/>
              <w:tabs>
                <w:tab w:val="left" w:pos="350"/>
              </w:tabs>
              <w:spacing w:line="240" w:lineRule="auto"/>
              <w:ind w:firstLine="0"/>
              <w:jc w:val="center"/>
              <w:rPr>
                <w:rStyle w:val="FontStyle16"/>
                <w:sz w:val="24"/>
                <w:szCs w:val="24"/>
              </w:rPr>
            </w:pPr>
            <w:r w:rsidRPr="0087747C">
              <w:rPr>
                <w:rStyle w:val="FontStyle16"/>
                <w:sz w:val="24"/>
                <w:szCs w:val="24"/>
              </w:rPr>
              <w:t>4</w:t>
            </w:r>
            <w:r w:rsidR="00BC7329">
              <w:rPr>
                <w:rStyle w:val="FontStyle16"/>
                <w:sz w:val="24"/>
                <w:szCs w:val="24"/>
              </w:rPr>
              <w:t>65</w:t>
            </w:r>
            <w:r w:rsidRPr="0087747C">
              <w:rPr>
                <w:rStyle w:val="FontStyle16"/>
                <w:sz w:val="24"/>
                <w:szCs w:val="24"/>
              </w:rPr>
              <w:t>.4</w:t>
            </w:r>
            <w:r w:rsidR="00BC7329">
              <w:rPr>
                <w:rStyle w:val="FontStyle16"/>
                <w:sz w:val="24"/>
                <w:szCs w:val="24"/>
              </w:rPr>
              <w:t>22</w:t>
            </w:r>
            <w:r w:rsidRPr="0087747C">
              <w:rPr>
                <w:rStyle w:val="FontStyle16"/>
                <w:sz w:val="24"/>
                <w:szCs w:val="24"/>
              </w:rPr>
              <w:t>,00</w:t>
            </w:r>
            <w:r w:rsidR="007B5CA7" w:rsidRPr="0087747C">
              <w:rPr>
                <w:rStyle w:val="FontStyle16"/>
                <w:sz w:val="24"/>
                <w:szCs w:val="24"/>
              </w:rPr>
              <w:t xml:space="preserve"> Kč</w:t>
            </w:r>
          </w:p>
        </w:tc>
      </w:tr>
      <w:tr w:rsidR="001A277F" w:rsidRPr="00CA37FD" w:rsidTr="00082980">
        <w:trPr>
          <w:trHeight w:val="442"/>
        </w:trPr>
        <w:tc>
          <w:tcPr>
            <w:tcW w:w="4616" w:type="dxa"/>
            <w:tcBorders>
              <w:top w:val="single" w:sz="6" w:space="0" w:color="auto"/>
              <w:left w:val="single" w:sz="6" w:space="0" w:color="auto"/>
              <w:bottom w:val="single" w:sz="6" w:space="0" w:color="auto"/>
              <w:right w:val="single" w:sz="6" w:space="0" w:color="auto"/>
            </w:tcBorders>
          </w:tcPr>
          <w:p w:rsidR="001A277F" w:rsidRPr="00CA37FD" w:rsidRDefault="001A277F" w:rsidP="007C03A4">
            <w:pPr>
              <w:pStyle w:val="Style4"/>
              <w:widowControl/>
              <w:tabs>
                <w:tab w:val="left" w:pos="350"/>
              </w:tabs>
              <w:spacing w:line="240" w:lineRule="auto"/>
              <w:ind w:firstLine="0"/>
              <w:jc w:val="center"/>
              <w:rPr>
                <w:rStyle w:val="FontStyle16"/>
                <w:sz w:val="24"/>
                <w:szCs w:val="24"/>
              </w:rPr>
            </w:pPr>
            <w:r w:rsidRPr="00CA37FD">
              <w:rPr>
                <w:rStyle w:val="FontStyle16"/>
                <w:sz w:val="24"/>
                <w:szCs w:val="24"/>
              </w:rPr>
              <w:t>DPH (21</w:t>
            </w:r>
            <w:r w:rsidR="003C7720" w:rsidRPr="00CA37FD">
              <w:rPr>
                <w:rStyle w:val="FontStyle16"/>
                <w:sz w:val="24"/>
                <w:szCs w:val="24"/>
              </w:rPr>
              <w:t xml:space="preserve"> </w:t>
            </w:r>
            <w:r w:rsidRPr="00CA37FD">
              <w:rPr>
                <w:rStyle w:val="FontStyle16"/>
                <w:sz w:val="24"/>
                <w:szCs w:val="24"/>
              </w:rPr>
              <w:t>%)</w:t>
            </w:r>
            <w:r w:rsidR="003C4891">
              <w:rPr>
                <w:rStyle w:val="FontStyle16"/>
                <w:sz w:val="24"/>
                <w:szCs w:val="24"/>
              </w:rPr>
              <w:t xml:space="preserve"> po zaokrouhlení</w:t>
            </w:r>
          </w:p>
        </w:tc>
        <w:tc>
          <w:tcPr>
            <w:tcW w:w="3762" w:type="dxa"/>
            <w:tcBorders>
              <w:top w:val="single" w:sz="6" w:space="0" w:color="auto"/>
              <w:left w:val="single" w:sz="6" w:space="0" w:color="auto"/>
              <w:bottom w:val="single" w:sz="6" w:space="0" w:color="auto"/>
              <w:right w:val="single" w:sz="6" w:space="0" w:color="auto"/>
            </w:tcBorders>
          </w:tcPr>
          <w:p w:rsidR="001A277F" w:rsidRPr="0087747C" w:rsidRDefault="0087747C" w:rsidP="007C03A4">
            <w:pPr>
              <w:pStyle w:val="Style4"/>
              <w:widowControl/>
              <w:tabs>
                <w:tab w:val="left" w:pos="350"/>
              </w:tabs>
              <w:spacing w:line="240" w:lineRule="auto"/>
              <w:ind w:firstLine="0"/>
              <w:jc w:val="center"/>
              <w:rPr>
                <w:rStyle w:val="FontStyle16"/>
                <w:sz w:val="24"/>
                <w:szCs w:val="24"/>
              </w:rPr>
            </w:pPr>
            <w:r w:rsidRPr="0087747C">
              <w:rPr>
                <w:rStyle w:val="FontStyle16"/>
                <w:sz w:val="24"/>
                <w:szCs w:val="24"/>
              </w:rPr>
              <w:t xml:space="preserve">  9</w:t>
            </w:r>
            <w:r w:rsidR="00BC7329">
              <w:rPr>
                <w:rStyle w:val="FontStyle16"/>
                <w:sz w:val="24"/>
                <w:szCs w:val="24"/>
              </w:rPr>
              <w:t>7</w:t>
            </w:r>
            <w:r w:rsidRPr="0087747C">
              <w:rPr>
                <w:rStyle w:val="FontStyle16"/>
                <w:sz w:val="24"/>
                <w:szCs w:val="24"/>
              </w:rPr>
              <w:t>.</w:t>
            </w:r>
            <w:r w:rsidR="00BC7329">
              <w:rPr>
                <w:rStyle w:val="FontStyle16"/>
                <w:sz w:val="24"/>
                <w:szCs w:val="24"/>
              </w:rPr>
              <w:t>738</w:t>
            </w:r>
            <w:r w:rsidRPr="0087747C">
              <w:rPr>
                <w:rStyle w:val="FontStyle16"/>
                <w:sz w:val="24"/>
                <w:szCs w:val="24"/>
              </w:rPr>
              <w:t>,</w:t>
            </w:r>
            <w:r w:rsidR="00BC7329">
              <w:rPr>
                <w:rStyle w:val="FontStyle16"/>
                <w:sz w:val="24"/>
                <w:szCs w:val="24"/>
              </w:rPr>
              <w:t>62</w:t>
            </w:r>
            <w:r w:rsidR="007B5CA7" w:rsidRPr="0087747C">
              <w:rPr>
                <w:rStyle w:val="FontStyle16"/>
                <w:sz w:val="24"/>
                <w:szCs w:val="24"/>
              </w:rPr>
              <w:t xml:space="preserve"> Kč</w:t>
            </w:r>
          </w:p>
        </w:tc>
      </w:tr>
      <w:tr w:rsidR="001A277F" w:rsidRPr="00CA37FD" w:rsidTr="00082980">
        <w:trPr>
          <w:trHeight w:val="419"/>
        </w:trPr>
        <w:tc>
          <w:tcPr>
            <w:tcW w:w="4616" w:type="dxa"/>
            <w:tcBorders>
              <w:top w:val="single" w:sz="6" w:space="0" w:color="auto"/>
              <w:left w:val="single" w:sz="6" w:space="0" w:color="auto"/>
              <w:bottom w:val="single" w:sz="6" w:space="0" w:color="auto"/>
              <w:right w:val="single" w:sz="6" w:space="0" w:color="auto"/>
            </w:tcBorders>
          </w:tcPr>
          <w:p w:rsidR="001A277F" w:rsidRPr="00CA37FD" w:rsidRDefault="001A277F" w:rsidP="007C03A4">
            <w:pPr>
              <w:pStyle w:val="Style4"/>
              <w:widowControl/>
              <w:tabs>
                <w:tab w:val="left" w:pos="350"/>
              </w:tabs>
              <w:spacing w:line="240" w:lineRule="auto"/>
              <w:ind w:firstLine="0"/>
              <w:jc w:val="center"/>
              <w:rPr>
                <w:rStyle w:val="FontStyle16"/>
                <w:b/>
                <w:bCs/>
                <w:sz w:val="24"/>
                <w:szCs w:val="24"/>
              </w:rPr>
            </w:pPr>
            <w:r w:rsidRPr="00CA37FD">
              <w:rPr>
                <w:rStyle w:val="FontStyle16"/>
                <w:b/>
                <w:bCs/>
                <w:sz w:val="24"/>
                <w:szCs w:val="24"/>
              </w:rPr>
              <w:t>Cena včetně DPH</w:t>
            </w:r>
          </w:p>
        </w:tc>
        <w:tc>
          <w:tcPr>
            <w:tcW w:w="3762" w:type="dxa"/>
            <w:tcBorders>
              <w:top w:val="single" w:sz="6" w:space="0" w:color="auto"/>
              <w:left w:val="single" w:sz="6" w:space="0" w:color="auto"/>
              <w:bottom w:val="single" w:sz="6" w:space="0" w:color="auto"/>
              <w:right w:val="single" w:sz="6" w:space="0" w:color="auto"/>
            </w:tcBorders>
          </w:tcPr>
          <w:p w:rsidR="001A277F" w:rsidRPr="0087747C" w:rsidRDefault="0087747C" w:rsidP="007C03A4">
            <w:pPr>
              <w:pStyle w:val="Style4"/>
              <w:widowControl/>
              <w:tabs>
                <w:tab w:val="left" w:pos="350"/>
              </w:tabs>
              <w:spacing w:line="240" w:lineRule="auto"/>
              <w:ind w:firstLine="0"/>
              <w:jc w:val="center"/>
              <w:rPr>
                <w:rStyle w:val="FontStyle16"/>
                <w:b/>
                <w:bCs/>
                <w:sz w:val="24"/>
                <w:szCs w:val="24"/>
              </w:rPr>
            </w:pPr>
            <w:r w:rsidRPr="0087747C">
              <w:rPr>
                <w:rStyle w:val="FontStyle16"/>
                <w:b/>
                <w:bCs/>
                <w:sz w:val="24"/>
                <w:szCs w:val="24"/>
              </w:rPr>
              <w:t>5</w:t>
            </w:r>
            <w:r w:rsidR="00BC7329">
              <w:rPr>
                <w:rStyle w:val="FontStyle16"/>
                <w:b/>
                <w:bCs/>
                <w:sz w:val="24"/>
                <w:szCs w:val="24"/>
              </w:rPr>
              <w:t>63</w:t>
            </w:r>
            <w:r w:rsidRPr="0087747C">
              <w:rPr>
                <w:rStyle w:val="FontStyle16"/>
                <w:b/>
                <w:bCs/>
                <w:sz w:val="24"/>
                <w:szCs w:val="24"/>
              </w:rPr>
              <w:t>.</w:t>
            </w:r>
            <w:r w:rsidR="00BC7329">
              <w:rPr>
                <w:rStyle w:val="FontStyle16"/>
                <w:b/>
                <w:bCs/>
                <w:sz w:val="24"/>
                <w:szCs w:val="24"/>
              </w:rPr>
              <w:t>160</w:t>
            </w:r>
            <w:r w:rsidRPr="0087747C">
              <w:rPr>
                <w:rStyle w:val="FontStyle16"/>
                <w:b/>
                <w:bCs/>
                <w:sz w:val="24"/>
                <w:szCs w:val="24"/>
              </w:rPr>
              <w:t>,</w:t>
            </w:r>
            <w:r w:rsidR="00BC7329">
              <w:rPr>
                <w:rStyle w:val="FontStyle16"/>
                <w:b/>
                <w:bCs/>
                <w:sz w:val="24"/>
                <w:szCs w:val="24"/>
              </w:rPr>
              <w:t>62</w:t>
            </w:r>
            <w:r w:rsidR="007B5CA7" w:rsidRPr="0087747C">
              <w:rPr>
                <w:rStyle w:val="FontStyle16"/>
                <w:b/>
                <w:bCs/>
                <w:sz w:val="24"/>
                <w:szCs w:val="24"/>
              </w:rPr>
              <w:t xml:space="preserve"> Kč</w:t>
            </w:r>
          </w:p>
        </w:tc>
      </w:tr>
    </w:tbl>
    <w:p w:rsidR="001A277F" w:rsidRPr="00A10D0B" w:rsidRDefault="001A277F" w:rsidP="007C03A4">
      <w:pPr>
        <w:pStyle w:val="Style4"/>
        <w:widowControl/>
        <w:tabs>
          <w:tab w:val="left" w:pos="350"/>
        </w:tabs>
        <w:spacing w:line="240" w:lineRule="auto"/>
        <w:ind w:left="357" w:firstLine="0"/>
        <w:rPr>
          <w:rStyle w:val="FontStyle16"/>
          <w:b/>
          <w:bCs/>
          <w:sz w:val="12"/>
          <w:szCs w:val="12"/>
        </w:rPr>
      </w:pPr>
    </w:p>
    <w:p w:rsidR="00A70237" w:rsidRPr="00CA37FD" w:rsidRDefault="00820DF3" w:rsidP="00D16FA2">
      <w:pPr>
        <w:pStyle w:val="Style4"/>
        <w:widowControl/>
        <w:numPr>
          <w:ilvl w:val="0"/>
          <w:numId w:val="5"/>
        </w:numPr>
        <w:tabs>
          <w:tab w:val="left" w:pos="355"/>
        </w:tabs>
        <w:spacing w:line="240" w:lineRule="auto"/>
        <w:ind w:left="357" w:hanging="357"/>
        <w:rPr>
          <w:rStyle w:val="FontStyle16"/>
          <w:sz w:val="24"/>
          <w:szCs w:val="24"/>
        </w:rPr>
      </w:pPr>
      <w:r w:rsidRPr="00CA37FD">
        <w:rPr>
          <w:rStyle w:val="FontStyle16"/>
          <w:sz w:val="24"/>
          <w:szCs w:val="24"/>
        </w:rPr>
        <w:t xml:space="preserve">Cena </w:t>
      </w:r>
      <w:r w:rsidR="000D3E57" w:rsidRPr="00CA37FD">
        <w:rPr>
          <w:rStyle w:val="FontStyle16"/>
          <w:sz w:val="24"/>
          <w:szCs w:val="24"/>
        </w:rPr>
        <w:t xml:space="preserve">díla </w:t>
      </w:r>
      <w:r w:rsidRPr="00CA37FD">
        <w:rPr>
          <w:rStyle w:val="FontStyle16"/>
          <w:sz w:val="24"/>
          <w:szCs w:val="24"/>
        </w:rPr>
        <w:t>je dohodnuta jako cena konečná</w:t>
      </w:r>
      <w:r w:rsidR="00D57C52">
        <w:rPr>
          <w:rStyle w:val="FontStyle16"/>
          <w:sz w:val="24"/>
          <w:szCs w:val="24"/>
        </w:rPr>
        <w:t>,</w:t>
      </w:r>
      <w:r w:rsidRPr="00CA37FD">
        <w:rPr>
          <w:rStyle w:val="FontStyle16"/>
          <w:sz w:val="24"/>
          <w:szCs w:val="24"/>
        </w:rPr>
        <w:t xml:space="preserve"> s platností po celou dobu účinnosti této smlouvy.</w:t>
      </w:r>
    </w:p>
    <w:p w:rsidR="00A70237" w:rsidRPr="00CA37FD" w:rsidRDefault="00820DF3" w:rsidP="00D16FA2">
      <w:pPr>
        <w:pStyle w:val="Style4"/>
        <w:widowControl/>
        <w:numPr>
          <w:ilvl w:val="0"/>
          <w:numId w:val="5"/>
        </w:numPr>
        <w:tabs>
          <w:tab w:val="left" w:pos="355"/>
        </w:tabs>
        <w:spacing w:line="240" w:lineRule="auto"/>
        <w:ind w:left="357" w:hanging="357"/>
        <w:rPr>
          <w:rStyle w:val="FontStyle16"/>
          <w:sz w:val="24"/>
          <w:szCs w:val="24"/>
        </w:rPr>
      </w:pPr>
      <w:r w:rsidRPr="00CA37FD">
        <w:rPr>
          <w:rStyle w:val="FontStyle16"/>
          <w:sz w:val="24"/>
          <w:szCs w:val="24"/>
        </w:rPr>
        <w:t xml:space="preserve">Cena </w:t>
      </w:r>
      <w:r w:rsidR="000D3E57" w:rsidRPr="00CA37FD">
        <w:rPr>
          <w:rStyle w:val="FontStyle16"/>
          <w:sz w:val="24"/>
          <w:szCs w:val="24"/>
        </w:rPr>
        <w:t xml:space="preserve">díla </w:t>
      </w:r>
      <w:r w:rsidRPr="00CA37FD">
        <w:rPr>
          <w:rStyle w:val="FontStyle16"/>
          <w:sz w:val="24"/>
          <w:szCs w:val="24"/>
        </w:rPr>
        <w:t>obsahuje i případně zvýšené náklady spojené s vývojem cen vstupních nákladů, a to až do doby ukončení díla.</w:t>
      </w:r>
    </w:p>
    <w:p w:rsidR="00DE0354" w:rsidRPr="00CA37FD" w:rsidRDefault="00DE0354" w:rsidP="00D16FA2">
      <w:pPr>
        <w:pStyle w:val="Style4"/>
        <w:widowControl/>
        <w:numPr>
          <w:ilvl w:val="0"/>
          <w:numId w:val="5"/>
        </w:numPr>
        <w:tabs>
          <w:tab w:val="left" w:pos="355"/>
        </w:tabs>
        <w:spacing w:line="240" w:lineRule="auto"/>
        <w:ind w:left="357" w:hanging="357"/>
        <w:rPr>
          <w:rStyle w:val="FontStyle16"/>
          <w:sz w:val="24"/>
          <w:szCs w:val="24"/>
        </w:rPr>
      </w:pPr>
      <w:r w:rsidRPr="00CA37FD">
        <w:rPr>
          <w:rStyle w:val="FontStyle16"/>
          <w:sz w:val="24"/>
          <w:szCs w:val="24"/>
        </w:rPr>
        <w:t>Součástí ceny díla jsou kupní cena za věci obstarané zhotovitelem pro účely provádění díla a dále veškeré práce a dodávky, poplatky a jiné náklady nezbytné pro řádné a úplné zhotovení díla, včetně nákladů na odstranění případných vad a</w:t>
      </w:r>
      <w:r w:rsidR="007B16FD" w:rsidRPr="00CA37FD">
        <w:rPr>
          <w:rStyle w:val="FontStyle16"/>
          <w:sz w:val="24"/>
          <w:szCs w:val="24"/>
        </w:rPr>
        <w:t> </w:t>
      </w:r>
      <w:r w:rsidRPr="00CA37FD">
        <w:rPr>
          <w:rStyle w:val="FontStyle16"/>
          <w:sz w:val="24"/>
          <w:szCs w:val="24"/>
        </w:rPr>
        <w:t>nedodělků na díle.</w:t>
      </w:r>
      <w:r w:rsidRPr="00CA37FD">
        <w:t xml:space="preserve"> Součástí ceny díla jsou rovněž práce a dodávky, které ve smlouvě a jejích přílohách nejsou uvedeny, avšak zhotovitel jakožto odborník o</w:t>
      </w:r>
      <w:r w:rsidR="00690DA2" w:rsidRPr="00CA37FD">
        <w:t> </w:t>
      </w:r>
      <w:r w:rsidRPr="00CA37FD">
        <w:t>nezbytnosti jejich provedení pro řádné zhotoven</w:t>
      </w:r>
      <w:r w:rsidR="00082980">
        <w:t xml:space="preserve">í díla v rozsahu dle bodu II. 1. </w:t>
      </w:r>
      <w:r w:rsidRPr="00CA37FD">
        <w:t xml:space="preserve">této smlouvy měl nebo mohl vědět. </w:t>
      </w:r>
      <w:r w:rsidRPr="00CA37FD">
        <w:rPr>
          <w:rStyle w:val="FontStyle16"/>
          <w:sz w:val="24"/>
          <w:szCs w:val="24"/>
        </w:rPr>
        <w:t>V této ceně jsou zahrnuty rovněž veškeré ostatní výdaje na straně zhotovitele spojené s</w:t>
      </w:r>
      <w:r w:rsidR="00600FBC" w:rsidRPr="00CA37FD">
        <w:rPr>
          <w:rStyle w:val="FontStyle16"/>
          <w:sz w:val="24"/>
          <w:szCs w:val="24"/>
        </w:rPr>
        <w:t> </w:t>
      </w:r>
      <w:r w:rsidRPr="00CA37FD">
        <w:rPr>
          <w:rStyle w:val="FontStyle16"/>
          <w:sz w:val="24"/>
          <w:szCs w:val="24"/>
        </w:rPr>
        <w:t>realizací předmětu smlouvy.</w:t>
      </w:r>
    </w:p>
    <w:p w:rsidR="00A43716" w:rsidRPr="00CA37FD" w:rsidRDefault="00A43716" w:rsidP="00D16FA2">
      <w:pPr>
        <w:pStyle w:val="Style4"/>
        <w:widowControl/>
        <w:numPr>
          <w:ilvl w:val="0"/>
          <w:numId w:val="5"/>
        </w:numPr>
        <w:tabs>
          <w:tab w:val="left" w:pos="355"/>
        </w:tabs>
        <w:spacing w:line="240" w:lineRule="auto"/>
        <w:ind w:left="357" w:hanging="357"/>
      </w:pPr>
      <w:r w:rsidRPr="00CA37FD">
        <w:t>Pokud se v průběhu zhotovování díla objednatel a zhotovitel dohodnou, že některé sjednané práce nebudou prováděny v rozsahu dle této smlouvy, bude o cenu těchto</w:t>
      </w:r>
      <w:r w:rsidR="007251D3" w:rsidRPr="00CA37FD">
        <w:t xml:space="preserve"> </w:t>
      </w:r>
      <w:r w:rsidRPr="00CA37FD">
        <w:t>prací snížena cena díla. Neprovedené práce či dodávky nebude zhotovitel fakturovat.</w:t>
      </w:r>
    </w:p>
    <w:p w:rsidR="00A43716" w:rsidRPr="00CA37FD" w:rsidRDefault="001A1A7D" w:rsidP="00D16FA2">
      <w:pPr>
        <w:pStyle w:val="Style4"/>
        <w:widowControl/>
        <w:numPr>
          <w:ilvl w:val="0"/>
          <w:numId w:val="5"/>
        </w:numPr>
        <w:tabs>
          <w:tab w:val="left" w:pos="355"/>
        </w:tabs>
        <w:spacing w:line="240" w:lineRule="auto"/>
        <w:ind w:left="357" w:hanging="357"/>
      </w:pPr>
      <w:r w:rsidRPr="00CA37FD">
        <w:t xml:space="preserve">Případné dodatečné práce či </w:t>
      </w:r>
      <w:r w:rsidR="00B40CC3" w:rsidRPr="00CA37FD">
        <w:t>neprovedené práce podle bodu V.</w:t>
      </w:r>
      <w:r w:rsidR="00082980">
        <w:t xml:space="preserve"> </w:t>
      </w:r>
      <w:r w:rsidR="00B40CC3" w:rsidRPr="00CA37FD">
        <w:t>5</w:t>
      </w:r>
      <w:r w:rsidR="00082980">
        <w:t>.</w:t>
      </w:r>
      <w:r w:rsidRPr="00CA37FD">
        <w:t xml:space="preserve"> této smlouvy, které mohou vzniknout v průběhu realizace díla, budou řešeny po jejich odsouhlasení objednatelem výhradně formou očíslovaných dodatků této smlouvy.</w:t>
      </w:r>
    </w:p>
    <w:p w:rsidR="007251B6" w:rsidRPr="00CA37FD" w:rsidRDefault="007251B6" w:rsidP="002004D9">
      <w:pPr>
        <w:pStyle w:val="Style5"/>
        <w:widowControl/>
        <w:jc w:val="left"/>
      </w:pPr>
    </w:p>
    <w:p w:rsidR="00421D6C" w:rsidRPr="00CA37FD" w:rsidRDefault="00421D6C" w:rsidP="00421D6C">
      <w:pPr>
        <w:pStyle w:val="Style5"/>
        <w:widowControl/>
        <w:rPr>
          <w:rStyle w:val="FontStyle15"/>
          <w:sz w:val="24"/>
          <w:szCs w:val="24"/>
        </w:rPr>
      </w:pPr>
      <w:r w:rsidRPr="00CA37FD">
        <w:rPr>
          <w:rStyle w:val="FontStyle15"/>
          <w:sz w:val="24"/>
          <w:szCs w:val="24"/>
        </w:rPr>
        <w:t>VI.</w:t>
      </w:r>
    </w:p>
    <w:p w:rsidR="00421D6C" w:rsidRPr="00CA37FD" w:rsidRDefault="00421D6C" w:rsidP="00421D6C">
      <w:pPr>
        <w:pStyle w:val="Style5"/>
        <w:widowControl/>
        <w:rPr>
          <w:rStyle w:val="FontStyle15"/>
          <w:sz w:val="24"/>
          <w:szCs w:val="24"/>
        </w:rPr>
      </w:pPr>
      <w:r w:rsidRPr="00CA37FD">
        <w:rPr>
          <w:rStyle w:val="FontStyle15"/>
          <w:sz w:val="24"/>
          <w:szCs w:val="24"/>
        </w:rPr>
        <w:t>Platební podmínky</w:t>
      </w:r>
    </w:p>
    <w:p w:rsidR="00421D6C" w:rsidRPr="00CA37FD" w:rsidRDefault="00421D6C" w:rsidP="00421D6C">
      <w:pPr>
        <w:pStyle w:val="Style5"/>
        <w:widowControl/>
        <w:rPr>
          <w:rStyle w:val="FontStyle15"/>
          <w:sz w:val="24"/>
          <w:szCs w:val="24"/>
        </w:rPr>
      </w:pPr>
    </w:p>
    <w:p w:rsidR="00421D6C" w:rsidRPr="00CA37FD" w:rsidRDefault="00421D6C" w:rsidP="00D16FA2">
      <w:pPr>
        <w:pStyle w:val="Style4"/>
        <w:widowControl/>
        <w:numPr>
          <w:ilvl w:val="0"/>
          <w:numId w:val="6"/>
        </w:numPr>
        <w:tabs>
          <w:tab w:val="left" w:pos="355"/>
        </w:tabs>
        <w:spacing w:line="240" w:lineRule="auto"/>
        <w:rPr>
          <w:rStyle w:val="FontStyle16"/>
          <w:sz w:val="24"/>
          <w:szCs w:val="24"/>
        </w:rPr>
      </w:pPr>
      <w:r w:rsidRPr="00CA37FD">
        <w:rPr>
          <w:rStyle w:val="FontStyle16"/>
          <w:sz w:val="24"/>
          <w:szCs w:val="24"/>
        </w:rPr>
        <w:t>Zálohy za provádění díla nejsou sjednány.</w:t>
      </w:r>
    </w:p>
    <w:p w:rsidR="00421D6C" w:rsidRPr="00CA37FD" w:rsidRDefault="00421D6C" w:rsidP="00D16FA2">
      <w:pPr>
        <w:pStyle w:val="Style4"/>
        <w:widowControl/>
        <w:numPr>
          <w:ilvl w:val="0"/>
          <w:numId w:val="6"/>
        </w:numPr>
        <w:tabs>
          <w:tab w:val="left" w:pos="355"/>
        </w:tabs>
        <w:spacing w:line="240" w:lineRule="auto"/>
        <w:ind w:left="357" w:hanging="357"/>
        <w:rPr>
          <w:rStyle w:val="FontStyle16"/>
          <w:sz w:val="24"/>
          <w:szCs w:val="24"/>
        </w:rPr>
      </w:pPr>
      <w:r w:rsidRPr="00CA37FD">
        <w:rPr>
          <w:rStyle w:val="FontStyle16"/>
          <w:sz w:val="24"/>
          <w:szCs w:val="24"/>
        </w:rPr>
        <w:t xml:space="preserve">Podkladem pro úhradu smluvní ceny dodaného díla je daňový doklad </w:t>
      </w:r>
      <w:r w:rsidRPr="00CA37FD">
        <w:rPr>
          <w:rStyle w:val="FontStyle15"/>
          <w:sz w:val="24"/>
          <w:szCs w:val="24"/>
        </w:rPr>
        <w:t xml:space="preserve">– </w:t>
      </w:r>
      <w:r w:rsidRPr="00CA37FD">
        <w:rPr>
          <w:rStyle w:val="FontStyle16"/>
          <w:sz w:val="24"/>
          <w:szCs w:val="24"/>
        </w:rPr>
        <w:t>faktura, který bude mít náležitosti účetního dokladu dle zákona č. 563/1991 Sb., o účetnictví, ve znění pozdějších předpisů (dále jen „faktura</w:t>
      </w:r>
      <w:r w:rsidR="00C555FF" w:rsidRPr="00CA37FD">
        <w:rPr>
          <w:rStyle w:val="FontStyle16"/>
          <w:sz w:val="24"/>
          <w:szCs w:val="24"/>
        </w:rPr>
        <w:t>“</w:t>
      </w:r>
      <w:r w:rsidRPr="00CA37FD">
        <w:rPr>
          <w:rStyle w:val="FontStyle16"/>
          <w:sz w:val="24"/>
          <w:szCs w:val="24"/>
        </w:rPr>
        <w:t>).</w:t>
      </w:r>
    </w:p>
    <w:p w:rsidR="00421D6C" w:rsidRPr="00CA37FD" w:rsidRDefault="00421D6C" w:rsidP="00D16FA2">
      <w:pPr>
        <w:pStyle w:val="Style4"/>
        <w:widowControl/>
        <w:numPr>
          <w:ilvl w:val="0"/>
          <w:numId w:val="6"/>
        </w:numPr>
        <w:tabs>
          <w:tab w:val="left" w:pos="355"/>
        </w:tabs>
        <w:spacing w:line="240" w:lineRule="auto"/>
        <w:ind w:left="357" w:hanging="357"/>
        <w:rPr>
          <w:rStyle w:val="FontStyle16"/>
          <w:sz w:val="24"/>
          <w:szCs w:val="24"/>
        </w:rPr>
      </w:pPr>
      <w:r w:rsidRPr="00CA37FD">
        <w:rPr>
          <w:rStyle w:val="FontStyle16"/>
          <w:sz w:val="24"/>
          <w:szCs w:val="24"/>
        </w:rPr>
        <w:lastRenderedPageBreak/>
        <w:t>Kromě náležitostí stanovených platnými právními předpisy pro daňový doklad je zhotovitel povinen ve faktuře uvést mimo jiné tyto údaje:</w:t>
      </w:r>
    </w:p>
    <w:p w:rsidR="00421D6C" w:rsidRPr="00CA37FD" w:rsidRDefault="00421D6C" w:rsidP="00D16FA2">
      <w:pPr>
        <w:pStyle w:val="Style4"/>
        <w:widowControl/>
        <w:numPr>
          <w:ilvl w:val="0"/>
          <w:numId w:val="2"/>
        </w:numPr>
        <w:tabs>
          <w:tab w:val="left" w:pos="1109"/>
        </w:tabs>
        <w:spacing w:line="274" w:lineRule="exact"/>
        <w:ind w:left="763" w:firstLine="0"/>
        <w:rPr>
          <w:rStyle w:val="FontStyle16"/>
          <w:sz w:val="24"/>
          <w:szCs w:val="24"/>
        </w:rPr>
      </w:pPr>
      <w:r w:rsidRPr="00CA37FD">
        <w:rPr>
          <w:rStyle w:val="FontStyle16"/>
          <w:sz w:val="24"/>
          <w:szCs w:val="24"/>
        </w:rPr>
        <w:t>číslo a datum vystavení faktury</w:t>
      </w:r>
      <w:r w:rsidR="009A2297" w:rsidRPr="00CA37FD">
        <w:rPr>
          <w:rStyle w:val="FontStyle16"/>
          <w:sz w:val="24"/>
          <w:szCs w:val="24"/>
        </w:rPr>
        <w:t>,</w:t>
      </w:r>
    </w:p>
    <w:p w:rsidR="00421D6C" w:rsidRDefault="00421D6C" w:rsidP="00D16FA2">
      <w:pPr>
        <w:pStyle w:val="Style4"/>
        <w:widowControl/>
        <w:numPr>
          <w:ilvl w:val="0"/>
          <w:numId w:val="2"/>
        </w:numPr>
        <w:tabs>
          <w:tab w:val="left" w:pos="1109"/>
        </w:tabs>
        <w:spacing w:line="274" w:lineRule="exact"/>
        <w:ind w:left="763" w:firstLine="0"/>
        <w:rPr>
          <w:rStyle w:val="FontStyle16"/>
          <w:sz w:val="24"/>
          <w:szCs w:val="24"/>
        </w:rPr>
      </w:pPr>
      <w:r w:rsidRPr="00CA37FD">
        <w:rPr>
          <w:rStyle w:val="FontStyle16"/>
          <w:sz w:val="24"/>
          <w:szCs w:val="24"/>
        </w:rPr>
        <w:t>číslo smlouvy a datum jejího uzavření</w:t>
      </w:r>
      <w:r w:rsidR="009A2297" w:rsidRPr="00CA37FD">
        <w:rPr>
          <w:rStyle w:val="FontStyle16"/>
          <w:sz w:val="24"/>
          <w:szCs w:val="24"/>
        </w:rPr>
        <w:t>,</w:t>
      </w:r>
    </w:p>
    <w:p w:rsidR="00421D6C" w:rsidRPr="004204CC" w:rsidRDefault="004204CC" w:rsidP="00D16FA2">
      <w:pPr>
        <w:pStyle w:val="Style4"/>
        <w:widowControl/>
        <w:numPr>
          <w:ilvl w:val="0"/>
          <w:numId w:val="2"/>
        </w:numPr>
        <w:tabs>
          <w:tab w:val="left" w:pos="1109"/>
        </w:tabs>
        <w:spacing w:line="274" w:lineRule="exact"/>
        <w:ind w:left="763" w:firstLine="0"/>
        <w:rPr>
          <w:rStyle w:val="FontStyle16"/>
          <w:sz w:val="24"/>
          <w:szCs w:val="24"/>
        </w:rPr>
      </w:pPr>
      <w:r w:rsidRPr="00CA37FD">
        <w:rPr>
          <w:rStyle w:val="FontStyle16"/>
          <w:sz w:val="24"/>
          <w:szCs w:val="24"/>
        </w:rPr>
        <w:t>předmět smlouvy, jeho přesnou specifikaci,</w:t>
      </w:r>
      <w:r>
        <w:rPr>
          <w:rStyle w:val="FontStyle16"/>
          <w:sz w:val="24"/>
          <w:szCs w:val="24"/>
        </w:rPr>
        <w:t xml:space="preserve"> </w:t>
      </w:r>
      <w:r w:rsidR="00E973AD" w:rsidRPr="004204CC">
        <w:rPr>
          <w:rStyle w:val="FontStyle16"/>
          <w:sz w:val="24"/>
          <w:szCs w:val="24"/>
        </w:rPr>
        <w:t>číslo spisu VZ, tzn.</w:t>
      </w:r>
      <w:r w:rsidR="00A57B15">
        <w:rPr>
          <w:rStyle w:val="FontStyle16"/>
          <w:sz w:val="24"/>
          <w:szCs w:val="24"/>
        </w:rPr>
        <w:t xml:space="preserve"> </w:t>
      </w:r>
      <w:r w:rsidR="00E973AD" w:rsidRPr="00082980">
        <w:rPr>
          <w:rStyle w:val="FontStyle16"/>
          <w:b/>
          <w:sz w:val="24"/>
          <w:szCs w:val="24"/>
        </w:rPr>
        <w:t>KRN/</w:t>
      </w:r>
      <w:proofErr w:type="spellStart"/>
      <w:r w:rsidR="00E973AD" w:rsidRPr="00082980">
        <w:rPr>
          <w:rStyle w:val="FontStyle16"/>
          <w:b/>
          <w:sz w:val="24"/>
          <w:szCs w:val="24"/>
        </w:rPr>
        <w:t>Otr</w:t>
      </w:r>
      <w:proofErr w:type="spellEnd"/>
      <w:r w:rsidR="00E973AD" w:rsidRPr="00082980">
        <w:rPr>
          <w:rStyle w:val="FontStyle16"/>
          <w:b/>
          <w:sz w:val="24"/>
          <w:szCs w:val="24"/>
        </w:rPr>
        <w:t>/2022/14 nouzový zvukový systém – budova A</w:t>
      </w:r>
      <w:r>
        <w:rPr>
          <w:rStyle w:val="FontStyle16"/>
          <w:sz w:val="24"/>
          <w:szCs w:val="24"/>
        </w:rPr>
        <w:t>,</w:t>
      </w:r>
    </w:p>
    <w:p w:rsidR="00421D6C" w:rsidRPr="00CA37FD" w:rsidRDefault="00421D6C" w:rsidP="00D16FA2">
      <w:pPr>
        <w:pStyle w:val="Style4"/>
        <w:widowControl/>
        <w:numPr>
          <w:ilvl w:val="0"/>
          <w:numId w:val="2"/>
        </w:numPr>
        <w:tabs>
          <w:tab w:val="left" w:pos="1109"/>
        </w:tabs>
        <w:spacing w:line="274" w:lineRule="exact"/>
        <w:ind w:left="763" w:firstLine="0"/>
        <w:rPr>
          <w:rStyle w:val="FontStyle16"/>
          <w:sz w:val="24"/>
          <w:szCs w:val="24"/>
        </w:rPr>
      </w:pPr>
      <w:r w:rsidRPr="00CA37FD">
        <w:rPr>
          <w:rStyle w:val="FontStyle16"/>
          <w:sz w:val="24"/>
          <w:szCs w:val="24"/>
        </w:rPr>
        <w:t>označení banky a číslo účtu, na který má být provedena úhrada</w:t>
      </w:r>
      <w:r w:rsidR="009A2297" w:rsidRPr="00CA37FD">
        <w:rPr>
          <w:rStyle w:val="FontStyle16"/>
          <w:sz w:val="24"/>
          <w:szCs w:val="24"/>
        </w:rPr>
        <w:t>,</w:t>
      </w:r>
    </w:p>
    <w:p w:rsidR="00421D6C" w:rsidRPr="00CA37FD" w:rsidRDefault="00421D6C" w:rsidP="00D16FA2">
      <w:pPr>
        <w:pStyle w:val="Style4"/>
        <w:widowControl/>
        <w:numPr>
          <w:ilvl w:val="0"/>
          <w:numId w:val="2"/>
        </w:numPr>
        <w:tabs>
          <w:tab w:val="left" w:pos="1109"/>
        </w:tabs>
        <w:spacing w:line="274" w:lineRule="exact"/>
        <w:ind w:left="763" w:firstLine="0"/>
        <w:rPr>
          <w:rStyle w:val="FontStyle16"/>
          <w:sz w:val="24"/>
          <w:szCs w:val="24"/>
        </w:rPr>
      </w:pPr>
      <w:r w:rsidRPr="00CA37FD">
        <w:rPr>
          <w:rStyle w:val="FontStyle16"/>
          <w:sz w:val="24"/>
          <w:szCs w:val="24"/>
        </w:rPr>
        <w:t>lhůtu splatnosti faktury</w:t>
      </w:r>
      <w:r w:rsidR="009A2297" w:rsidRPr="00CA37FD">
        <w:rPr>
          <w:rStyle w:val="FontStyle16"/>
          <w:sz w:val="24"/>
          <w:szCs w:val="24"/>
        </w:rPr>
        <w:t>,</w:t>
      </w:r>
    </w:p>
    <w:p w:rsidR="00421D6C" w:rsidRPr="00CA37FD" w:rsidRDefault="00421D6C" w:rsidP="00D16FA2">
      <w:pPr>
        <w:pStyle w:val="Style4"/>
        <w:widowControl/>
        <w:numPr>
          <w:ilvl w:val="0"/>
          <w:numId w:val="2"/>
        </w:numPr>
        <w:tabs>
          <w:tab w:val="left" w:pos="1109"/>
        </w:tabs>
        <w:spacing w:line="274" w:lineRule="exact"/>
        <w:ind w:left="1111" w:hanging="346"/>
        <w:rPr>
          <w:rStyle w:val="FontStyle16"/>
          <w:sz w:val="24"/>
          <w:szCs w:val="24"/>
        </w:rPr>
      </w:pPr>
      <w:r w:rsidRPr="00CA37FD">
        <w:rPr>
          <w:rStyle w:val="FontStyle16"/>
          <w:sz w:val="24"/>
          <w:szCs w:val="24"/>
        </w:rPr>
        <w:t>jméno a podpis osoby, která fakturu vyhotovila, včetně jejího kontaktního telefonu</w:t>
      </w:r>
      <w:r w:rsidR="009A2297" w:rsidRPr="00CA37FD">
        <w:rPr>
          <w:rStyle w:val="FontStyle16"/>
          <w:sz w:val="24"/>
          <w:szCs w:val="24"/>
        </w:rPr>
        <w:t>,</w:t>
      </w:r>
    </w:p>
    <w:p w:rsidR="00421D6C" w:rsidRPr="00CA37FD" w:rsidRDefault="00421D6C" w:rsidP="00D16FA2">
      <w:pPr>
        <w:pStyle w:val="Style4"/>
        <w:widowControl/>
        <w:numPr>
          <w:ilvl w:val="0"/>
          <w:numId w:val="2"/>
        </w:numPr>
        <w:tabs>
          <w:tab w:val="left" w:pos="1109"/>
        </w:tabs>
        <w:spacing w:line="274" w:lineRule="exact"/>
        <w:ind w:left="1111" w:hanging="346"/>
        <w:rPr>
          <w:rStyle w:val="FontStyle16"/>
          <w:sz w:val="24"/>
          <w:szCs w:val="24"/>
        </w:rPr>
      </w:pPr>
      <w:r w:rsidRPr="00CA37FD">
        <w:rPr>
          <w:rStyle w:val="FontStyle16"/>
          <w:sz w:val="24"/>
          <w:szCs w:val="24"/>
        </w:rPr>
        <w:t>identifikační číslo objednatele a zhotovitele, jejich přesná označení a sídla</w:t>
      </w:r>
      <w:r w:rsidR="00E973AD">
        <w:rPr>
          <w:rStyle w:val="FontStyle16"/>
          <w:sz w:val="24"/>
          <w:szCs w:val="24"/>
        </w:rPr>
        <w:t>.</w:t>
      </w:r>
    </w:p>
    <w:p w:rsidR="00421D6C" w:rsidRPr="0087747C" w:rsidRDefault="00421D6C" w:rsidP="00D16FA2">
      <w:pPr>
        <w:pStyle w:val="Style4"/>
        <w:widowControl/>
        <w:numPr>
          <w:ilvl w:val="0"/>
          <w:numId w:val="2"/>
        </w:numPr>
        <w:tabs>
          <w:tab w:val="left" w:pos="1109"/>
        </w:tabs>
        <w:spacing w:line="274" w:lineRule="exact"/>
        <w:ind w:left="763" w:firstLine="0"/>
        <w:rPr>
          <w:rStyle w:val="FontStyle16"/>
          <w:sz w:val="24"/>
          <w:szCs w:val="24"/>
        </w:rPr>
      </w:pPr>
      <w:r w:rsidRPr="0087747C">
        <w:rPr>
          <w:rStyle w:val="FontStyle16"/>
          <w:sz w:val="24"/>
          <w:szCs w:val="24"/>
        </w:rPr>
        <w:t>přílohou soupis provedených prací</w:t>
      </w:r>
      <w:r w:rsidR="009A2297" w:rsidRPr="0087747C">
        <w:rPr>
          <w:rStyle w:val="FontStyle16"/>
          <w:sz w:val="24"/>
          <w:szCs w:val="24"/>
        </w:rPr>
        <w:t>,</w:t>
      </w:r>
    </w:p>
    <w:p w:rsidR="00421D6C" w:rsidRPr="0087747C" w:rsidRDefault="00421D6C" w:rsidP="00D16FA2">
      <w:pPr>
        <w:pStyle w:val="Style4"/>
        <w:widowControl/>
        <w:numPr>
          <w:ilvl w:val="0"/>
          <w:numId w:val="2"/>
        </w:numPr>
        <w:tabs>
          <w:tab w:val="left" w:pos="1109"/>
        </w:tabs>
        <w:spacing w:line="274" w:lineRule="exact"/>
        <w:ind w:left="1111" w:hanging="346"/>
        <w:rPr>
          <w:rStyle w:val="FontStyle16"/>
          <w:sz w:val="24"/>
          <w:szCs w:val="24"/>
        </w:rPr>
      </w:pPr>
      <w:r w:rsidRPr="0087747C">
        <w:rPr>
          <w:rStyle w:val="FontStyle16"/>
          <w:sz w:val="24"/>
          <w:szCs w:val="24"/>
        </w:rPr>
        <w:t>přílohou kopii zápisu o předání a převzetí díla s podpisy pověřených zástupců</w:t>
      </w:r>
      <w:r w:rsidRPr="0087747C">
        <w:rPr>
          <w:rStyle w:val="FontStyle16"/>
          <w:sz w:val="24"/>
          <w:szCs w:val="24"/>
        </w:rPr>
        <w:br/>
        <w:t>smluvních stran.</w:t>
      </w:r>
    </w:p>
    <w:p w:rsidR="001E083F" w:rsidRDefault="00C85F92" w:rsidP="00D16FA2">
      <w:pPr>
        <w:pStyle w:val="Style4"/>
        <w:widowControl/>
        <w:numPr>
          <w:ilvl w:val="0"/>
          <w:numId w:val="6"/>
        </w:numPr>
        <w:tabs>
          <w:tab w:val="left" w:pos="355"/>
        </w:tabs>
        <w:spacing w:line="240" w:lineRule="auto"/>
        <w:ind w:left="357" w:hanging="357"/>
        <w:rPr>
          <w:rStyle w:val="FontStyle16"/>
          <w:sz w:val="24"/>
          <w:szCs w:val="24"/>
        </w:rPr>
      </w:pPr>
      <w:r w:rsidRPr="00A57B15">
        <w:rPr>
          <w:rStyle w:val="FontStyle16"/>
          <w:sz w:val="24"/>
          <w:szCs w:val="24"/>
        </w:rPr>
        <w:t>Úhrada za provedené práce bude uskutečněna na základě faktury zpracované ve formě daňového dokladu s náležitostmi dle § 26-35 zákona o dani z přidané hodnoty, a</w:t>
      </w:r>
      <w:r w:rsidR="00CD288C" w:rsidRPr="00A57B15">
        <w:rPr>
          <w:rStyle w:val="FontStyle16"/>
          <w:sz w:val="24"/>
          <w:szCs w:val="24"/>
        </w:rPr>
        <w:t> </w:t>
      </w:r>
      <w:r w:rsidRPr="00A57B15">
        <w:rPr>
          <w:rStyle w:val="FontStyle16"/>
          <w:sz w:val="24"/>
          <w:szCs w:val="24"/>
        </w:rPr>
        <w:t>s</w:t>
      </w:r>
      <w:r w:rsidR="00CD288C" w:rsidRPr="00A57B15">
        <w:rPr>
          <w:rStyle w:val="FontStyle16"/>
          <w:sz w:val="24"/>
          <w:szCs w:val="24"/>
        </w:rPr>
        <w:t> </w:t>
      </w:r>
      <w:r w:rsidRPr="00A57B15">
        <w:rPr>
          <w:rStyle w:val="FontStyle16"/>
          <w:sz w:val="24"/>
          <w:szCs w:val="24"/>
        </w:rPr>
        <w:t xml:space="preserve">náležitostmi obchodní listiny podle § 435 Občanského zákoníku. </w:t>
      </w:r>
      <w:r w:rsidR="00C05826" w:rsidRPr="00A57B15">
        <w:rPr>
          <w:rStyle w:val="FontStyle16"/>
          <w:sz w:val="24"/>
          <w:szCs w:val="24"/>
        </w:rPr>
        <w:t>Zhotovitel</w:t>
      </w:r>
      <w:r w:rsidR="0004668E" w:rsidRPr="00A57B15">
        <w:rPr>
          <w:rStyle w:val="FontStyle16"/>
          <w:sz w:val="24"/>
          <w:szCs w:val="24"/>
        </w:rPr>
        <w:t xml:space="preserve"> </w:t>
      </w:r>
      <w:r w:rsidR="00C05826" w:rsidRPr="00A57B15">
        <w:rPr>
          <w:rStyle w:val="FontStyle16"/>
          <w:sz w:val="24"/>
          <w:szCs w:val="24"/>
        </w:rPr>
        <w:t xml:space="preserve">vystaví a zašle objednateli fakturu za zhotovení díla ve lhůtě </w:t>
      </w:r>
      <w:r w:rsidR="00E973AD" w:rsidRPr="00A57B15">
        <w:rPr>
          <w:rStyle w:val="FontStyle16"/>
          <w:sz w:val="24"/>
          <w:szCs w:val="24"/>
        </w:rPr>
        <w:t>7</w:t>
      </w:r>
      <w:r w:rsidR="00C05826" w:rsidRPr="00A57B15">
        <w:rPr>
          <w:rStyle w:val="FontStyle16"/>
          <w:sz w:val="24"/>
          <w:szCs w:val="24"/>
        </w:rPr>
        <w:t xml:space="preserve"> dnů ode dne jeho dokončení a převzetí objednatelem, a to na úhrnnou cenu díla ve smyslu čl. V. této smlouvy, přičemž faktura bude před odesláním k proplacení odsouhlasena pověřeným pracovníkem objednatele.</w:t>
      </w:r>
      <w:r w:rsidR="00A57B15" w:rsidRPr="00A57B15">
        <w:rPr>
          <w:rStyle w:val="FontStyle16"/>
          <w:sz w:val="24"/>
          <w:szCs w:val="24"/>
        </w:rPr>
        <w:t xml:space="preserve"> Faktura bude odeslána mailem na adresu: </w:t>
      </w:r>
      <w:hyperlink r:id="rId8" w:history="1">
        <w:r w:rsidR="00A57B15" w:rsidRPr="004C2588">
          <w:rPr>
            <w:rStyle w:val="Hypertextovodkaz"/>
          </w:rPr>
          <w:t>fakturace@szzkrnov.cz</w:t>
        </w:r>
      </w:hyperlink>
      <w:r w:rsidR="00A57B15" w:rsidRPr="00A57B15">
        <w:rPr>
          <w:rStyle w:val="FontStyle16"/>
          <w:sz w:val="24"/>
          <w:szCs w:val="24"/>
        </w:rPr>
        <w:t xml:space="preserve"> </w:t>
      </w:r>
    </w:p>
    <w:p w:rsidR="00421D6C" w:rsidRPr="00CA37FD" w:rsidRDefault="00421D6C" w:rsidP="00D16FA2">
      <w:pPr>
        <w:pStyle w:val="Style4"/>
        <w:widowControl/>
        <w:numPr>
          <w:ilvl w:val="0"/>
          <w:numId w:val="6"/>
        </w:numPr>
        <w:tabs>
          <w:tab w:val="left" w:pos="355"/>
        </w:tabs>
        <w:spacing w:line="240" w:lineRule="auto"/>
        <w:ind w:left="357" w:hanging="357"/>
        <w:rPr>
          <w:rStyle w:val="FontStyle16"/>
          <w:sz w:val="24"/>
          <w:szCs w:val="24"/>
        </w:rPr>
      </w:pPr>
      <w:r w:rsidRPr="00CA37FD">
        <w:rPr>
          <w:rStyle w:val="FontStyle16"/>
          <w:sz w:val="24"/>
          <w:szCs w:val="24"/>
        </w:rPr>
        <w:t>Lhůta splatnosti faktur</w:t>
      </w:r>
      <w:r w:rsidR="00E973AD">
        <w:rPr>
          <w:rStyle w:val="FontStyle16"/>
          <w:sz w:val="24"/>
          <w:szCs w:val="24"/>
        </w:rPr>
        <w:t>y</w:t>
      </w:r>
      <w:r w:rsidRPr="00CA37FD">
        <w:rPr>
          <w:rStyle w:val="FontStyle16"/>
          <w:sz w:val="24"/>
          <w:szCs w:val="24"/>
        </w:rPr>
        <w:t xml:space="preserve"> činí </w:t>
      </w:r>
      <w:r w:rsidR="00E973AD">
        <w:rPr>
          <w:rStyle w:val="FontStyle16"/>
          <w:sz w:val="24"/>
          <w:szCs w:val="24"/>
        </w:rPr>
        <w:t>6</w:t>
      </w:r>
      <w:r w:rsidRPr="00CA37FD">
        <w:rPr>
          <w:rStyle w:val="FontStyle16"/>
          <w:sz w:val="24"/>
          <w:szCs w:val="24"/>
        </w:rPr>
        <w:t>0 kalendářních dnů ode dne jej</w:t>
      </w:r>
      <w:r w:rsidR="00E973AD">
        <w:rPr>
          <w:rStyle w:val="FontStyle16"/>
          <w:sz w:val="24"/>
          <w:szCs w:val="24"/>
        </w:rPr>
        <w:t>ího</w:t>
      </w:r>
      <w:r w:rsidRPr="00CA37FD">
        <w:rPr>
          <w:rStyle w:val="FontStyle16"/>
          <w:sz w:val="24"/>
          <w:szCs w:val="24"/>
        </w:rPr>
        <w:t xml:space="preserve"> vystavení. Pokud však faktura nebude zhotovitelem odeslána objednateli do 15 dnů ode dne jejího vystavení, tímto se původní lhůta splatnosti faktury přerušuje a běží opět ode dne doručení faktury objednateli. Stejná lhůta splatnosti platí pro smluvní strany i při úhradě jiných plateb (např. úroků z prodlení, smluvních pokut, náhrady škody, aj.). </w:t>
      </w:r>
      <w:r w:rsidRPr="00CA37FD">
        <w:t xml:space="preserve">Pokud objednatel uplatní nárok na odstranění vady díla ve lhůtě před nabytím splatnosti faktury, není objednatel povinen až do odstranění vady díla uhradit cenu díla. Okamžikem odstranění vady díla začne běžet nová lhůta splatnosti faktury v délce </w:t>
      </w:r>
      <w:r w:rsidR="00E973AD">
        <w:t>6</w:t>
      </w:r>
      <w:r w:rsidRPr="00CA37FD">
        <w:t>0 kalendářních dnů.</w:t>
      </w:r>
    </w:p>
    <w:p w:rsidR="00421D6C" w:rsidRPr="00CA37FD" w:rsidRDefault="00421D6C" w:rsidP="00D16FA2">
      <w:pPr>
        <w:pStyle w:val="Style4"/>
        <w:widowControl/>
        <w:numPr>
          <w:ilvl w:val="0"/>
          <w:numId w:val="6"/>
        </w:numPr>
        <w:tabs>
          <w:tab w:val="left" w:pos="355"/>
        </w:tabs>
        <w:spacing w:line="240" w:lineRule="auto"/>
        <w:ind w:left="357" w:hanging="357"/>
        <w:rPr>
          <w:rStyle w:val="FontStyle16"/>
          <w:sz w:val="24"/>
          <w:szCs w:val="24"/>
        </w:rPr>
      </w:pPr>
      <w:r w:rsidRPr="00CA37FD">
        <w:rPr>
          <w:rStyle w:val="FontStyle16"/>
          <w:sz w:val="24"/>
          <w:szCs w:val="24"/>
        </w:rPr>
        <w:t xml:space="preserve">Objednatel je oprávněn vadnou fakturu před uplynutím lhůty splatnosti vrátit druhé smluvní straně bez zaplacení k provedení opravy </w:t>
      </w:r>
      <w:r w:rsidR="00234C94" w:rsidRPr="00CA37FD">
        <w:rPr>
          <w:rStyle w:val="FontStyle16"/>
          <w:sz w:val="24"/>
          <w:szCs w:val="24"/>
        </w:rPr>
        <w:t xml:space="preserve">zejména </w:t>
      </w:r>
      <w:r w:rsidRPr="00CA37FD">
        <w:rPr>
          <w:rStyle w:val="FontStyle16"/>
          <w:sz w:val="24"/>
          <w:szCs w:val="24"/>
        </w:rPr>
        <w:t>v těchto případech:</w:t>
      </w:r>
    </w:p>
    <w:p w:rsidR="00421D6C" w:rsidRPr="00CA37FD" w:rsidRDefault="00421D6C" w:rsidP="00D16FA2">
      <w:pPr>
        <w:pStyle w:val="Style4"/>
        <w:widowControl/>
        <w:numPr>
          <w:ilvl w:val="0"/>
          <w:numId w:val="3"/>
        </w:numPr>
        <w:tabs>
          <w:tab w:val="left" w:pos="1085"/>
        </w:tabs>
        <w:spacing w:before="5" w:line="274" w:lineRule="exact"/>
        <w:ind w:left="1085" w:hanging="365"/>
        <w:rPr>
          <w:rStyle w:val="FontStyle16"/>
          <w:sz w:val="24"/>
          <w:szCs w:val="24"/>
        </w:rPr>
      </w:pPr>
      <w:r w:rsidRPr="00CA37FD">
        <w:rPr>
          <w:rStyle w:val="FontStyle16"/>
          <w:sz w:val="24"/>
          <w:szCs w:val="24"/>
        </w:rPr>
        <w:t>nebude-li faktura obsahovat některou dohodnutou náležitost či přílohu nebo bude chybně vyúčtována cena,</w:t>
      </w:r>
    </w:p>
    <w:p w:rsidR="00421D6C" w:rsidRPr="00CA37FD" w:rsidRDefault="00421D6C" w:rsidP="00D16FA2">
      <w:pPr>
        <w:pStyle w:val="Style4"/>
        <w:widowControl/>
        <w:numPr>
          <w:ilvl w:val="0"/>
          <w:numId w:val="3"/>
        </w:numPr>
        <w:tabs>
          <w:tab w:val="left" w:pos="1085"/>
        </w:tabs>
        <w:spacing w:line="274" w:lineRule="exact"/>
        <w:ind w:left="720" w:firstLine="0"/>
        <w:rPr>
          <w:rStyle w:val="FontStyle16"/>
          <w:sz w:val="24"/>
          <w:szCs w:val="24"/>
        </w:rPr>
      </w:pPr>
      <w:r w:rsidRPr="00CA37FD">
        <w:rPr>
          <w:rStyle w:val="FontStyle16"/>
          <w:sz w:val="24"/>
          <w:szCs w:val="24"/>
        </w:rPr>
        <w:t>budou-li vyúčtovány práce, které zhotovitel neprovedl,</w:t>
      </w:r>
    </w:p>
    <w:p w:rsidR="00421D6C" w:rsidRPr="00CA37FD" w:rsidRDefault="00421D6C" w:rsidP="00D16FA2">
      <w:pPr>
        <w:pStyle w:val="Style4"/>
        <w:widowControl/>
        <w:numPr>
          <w:ilvl w:val="0"/>
          <w:numId w:val="3"/>
        </w:numPr>
        <w:tabs>
          <w:tab w:val="left" w:pos="1085"/>
        </w:tabs>
        <w:spacing w:line="274" w:lineRule="exact"/>
        <w:ind w:left="720" w:firstLine="0"/>
        <w:rPr>
          <w:rStyle w:val="FontStyle16"/>
          <w:sz w:val="24"/>
          <w:szCs w:val="24"/>
        </w:rPr>
      </w:pPr>
      <w:r w:rsidRPr="00CA37FD">
        <w:rPr>
          <w:rStyle w:val="FontStyle16"/>
          <w:sz w:val="24"/>
          <w:szCs w:val="24"/>
        </w:rPr>
        <w:t>bude-li DPH vyúčtována v nesprávné výši.</w:t>
      </w:r>
    </w:p>
    <w:p w:rsidR="00421D6C" w:rsidRPr="00CA37FD" w:rsidRDefault="00421D6C" w:rsidP="00421D6C">
      <w:pPr>
        <w:pStyle w:val="Style10"/>
        <w:widowControl/>
        <w:ind w:left="360"/>
        <w:rPr>
          <w:rStyle w:val="FontStyle16"/>
          <w:sz w:val="24"/>
          <w:szCs w:val="24"/>
        </w:rPr>
      </w:pPr>
      <w:r w:rsidRPr="00CA37FD">
        <w:rPr>
          <w:rStyle w:val="FontStyle16"/>
          <w:sz w:val="24"/>
          <w:szCs w:val="24"/>
        </w:rPr>
        <w:t>Ve vrácené faktuře musí objednatel vyznačit důvod vrácení faktury. Zhotovitel poté provede opravu vystavením nové faktury. Odesláním vadné faktury zhotoviteli se běh původní lhůty splatnosti přerušuje, ta plyne opět ode dne doručení nově vyhotovené faktury objednateli.</w:t>
      </w:r>
    </w:p>
    <w:p w:rsidR="00421D6C" w:rsidRPr="00CA37FD" w:rsidRDefault="00421D6C" w:rsidP="00D16FA2">
      <w:pPr>
        <w:pStyle w:val="Style4"/>
        <w:widowControl/>
        <w:numPr>
          <w:ilvl w:val="0"/>
          <w:numId w:val="6"/>
        </w:numPr>
        <w:tabs>
          <w:tab w:val="left" w:pos="355"/>
        </w:tabs>
        <w:spacing w:line="240" w:lineRule="auto"/>
        <w:ind w:left="357" w:hanging="357"/>
        <w:rPr>
          <w:rStyle w:val="FontStyle16"/>
          <w:sz w:val="24"/>
          <w:szCs w:val="24"/>
        </w:rPr>
      </w:pPr>
      <w:r w:rsidRPr="00CA37FD">
        <w:rPr>
          <w:rStyle w:val="FontStyle16"/>
          <w:sz w:val="24"/>
          <w:szCs w:val="24"/>
        </w:rPr>
        <w:t>Smluvní strany se dohodly, že platba bude provedena vždy na účet uvedený ve faktuře, bez ohledu na číslo účtu uvedené v</w:t>
      </w:r>
      <w:r w:rsidR="007248A8">
        <w:rPr>
          <w:rStyle w:val="FontStyle16"/>
          <w:sz w:val="24"/>
          <w:szCs w:val="24"/>
        </w:rPr>
        <w:t> </w:t>
      </w:r>
      <w:r w:rsidRPr="00CA37FD">
        <w:rPr>
          <w:rStyle w:val="FontStyle16"/>
          <w:sz w:val="24"/>
          <w:szCs w:val="24"/>
        </w:rPr>
        <w:t>čl</w:t>
      </w:r>
      <w:r w:rsidR="007248A8">
        <w:rPr>
          <w:rStyle w:val="FontStyle16"/>
          <w:sz w:val="24"/>
          <w:szCs w:val="24"/>
        </w:rPr>
        <w:t>.</w:t>
      </w:r>
      <w:r w:rsidRPr="00CA37FD">
        <w:rPr>
          <w:rStyle w:val="FontStyle16"/>
          <w:sz w:val="24"/>
          <w:szCs w:val="24"/>
        </w:rPr>
        <w:t xml:space="preserve"> I. této smlouvy.</w:t>
      </w:r>
    </w:p>
    <w:p w:rsidR="004204CC" w:rsidRDefault="004204CC" w:rsidP="002004D9">
      <w:pPr>
        <w:pStyle w:val="Style5"/>
        <w:widowControl/>
        <w:jc w:val="left"/>
        <w:rPr>
          <w:rStyle w:val="FontStyle15"/>
          <w:sz w:val="24"/>
          <w:szCs w:val="24"/>
        </w:rPr>
      </w:pPr>
    </w:p>
    <w:p w:rsidR="00421D6C" w:rsidRPr="00CA37FD" w:rsidRDefault="00421D6C" w:rsidP="00421D6C">
      <w:pPr>
        <w:pStyle w:val="Style5"/>
        <w:widowControl/>
        <w:rPr>
          <w:rStyle w:val="FontStyle15"/>
          <w:sz w:val="24"/>
          <w:szCs w:val="24"/>
        </w:rPr>
      </w:pPr>
      <w:r w:rsidRPr="00CA37FD">
        <w:rPr>
          <w:rStyle w:val="FontStyle15"/>
          <w:sz w:val="24"/>
          <w:szCs w:val="24"/>
        </w:rPr>
        <w:t>VII.</w:t>
      </w:r>
    </w:p>
    <w:p w:rsidR="00421D6C" w:rsidRPr="00CA37FD" w:rsidRDefault="00421D6C" w:rsidP="00421D6C">
      <w:pPr>
        <w:pStyle w:val="Style5"/>
        <w:widowControl/>
        <w:rPr>
          <w:rStyle w:val="FontStyle15"/>
          <w:sz w:val="24"/>
          <w:szCs w:val="24"/>
        </w:rPr>
      </w:pPr>
      <w:r w:rsidRPr="00CA37FD">
        <w:rPr>
          <w:rStyle w:val="FontStyle15"/>
          <w:sz w:val="24"/>
          <w:szCs w:val="24"/>
        </w:rPr>
        <w:t>Provádění díla</w:t>
      </w:r>
    </w:p>
    <w:p w:rsidR="00421D6C" w:rsidRPr="00CA37FD" w:rsidRDefault="00421D6C" w:rsidP="00421D6C">
      <w:pPr>
        <w:pStyle w:val="Style5"/>
        <w:widowControl/>
        <w:rPr>
          <w:rStyle w:val="FontStyle15"/>
          <w:sz w:val="24"/>
          <w:szCs w:val="24"/>
        </w:rPr>
      </w:pPr>
    </w:p>
    <w:p w:rsidR="00421D6C" w:rsidRPr="00CA37FD" w:rsidRDefault="00421D6C" w:rsidP="00D16FA2">
      <w:pPr>
        <w:pStyle w:val="Style4"/>
        <w:widowControl/>
        <w:numPr>
          <w:ilvl w:val="0"/>
          <w:numId w:val="7"/>
        </w:numPr>
        <w:tabs>
          <w:tab w:val="left" w:pos="355"/>
        </w:tabs>
        <w:spacing w:line="274" w:lineRule="exact"/>
        <w:ind w:left="355" w:right="43" w:hanging="355"/>
        <w:rPr>
          <w:rStyle w:val="FontStyle16"/>
          <w:sz w:val="24"/>
          <w:szCs w:val="24"/>
        </w:rPr>
      </w:pPr>
      <w:r w:rsidRPr="00CA37FD">
        <w:rPr>
          <w:rStyle w:val="FontStyle16"/>
          <w:sz w:val="24"/>
          <w:szCs w:val="24"/>
        </w:rPr>
        <w:t>Zhotovitel se zavazuje provést dílo svým jménem a na vlastní zodpovědnost. Pověří-li zhotovitel provedením díla nebo jeho části jiný subjekt, je povinen toto oznámit objednateli, přičemž jeho odpovědnost za zhotovení díla tímto zůstává nedotčena.</w:t>
      </w:r>
    </w:p>
    <w:p w:rsidR="00421D6C" w:rsidRPr="00082980" w:rsidRDefault="00EF3629" w:rsidP="00D16FA2">
      <w:pPr>
        <w:pStyle w:val="Style4"/>
        <w:widowControl/>
        <w:numPr>
          <w:ilvl w:val="0"/>
          <w:numId w:val="7"/>
        </w:numPr>
        <w:tabs>
          <w:tab w:val="left" w:pos="355"/>
        </w:tabs>
        <w:spacing w:line="274" w:lineRule="exact"/>
        <w:ind w:left="355" w:right="43" w:hanging="355"/>
        <w:rPr>
          <w:rStyle w:val="FontStyle16"/>
          <w:sz w:val="24"/>
          <w:szCs w:val="24"/>
        </w:rPr>
      </w:pPr>
      <w:r w:rsidRPr="000255E5">
        <w:rPr>
          <w:rStyle w:val="FontStyle16"/>
          <w:sz w:val="24"/>
          <w:szCs w:val="24"/>
        </w:rPr>
        <w:t xml:space="preserve">Objednatel je povinen </w:t>
      </w:r>
      <w:r>
        <w:rPr>
          <w:rStyle w:val="FontStyle16"/>
          <w:sz w:val="24"/>
          <w:szCs w:val="24"/>
        </w:rPr>
        <w:t xml:space="preserve">umožnit </w:t>
      </w:r>
      <w:r w:rsidRPr="000255E5">
        <w:rPr>
          <w:rStyle w:val="FontStyle16"/>
          <w:sz w:val="24"/>
          <w:szCs w:val="24"/>
        </w:rPr>
        <w:t xml:space="preserve">zhotoviteli </w:t>
      </w:r>
      <w:r>
        <w:rPr>
          <w:rStyle w:val="FontStyle16"/>
          <w:sz w:val="24"/>
          <w:szCs w:val="24"/>
        </w:rPr>
        <w:t xml:space="preserve">přístup do místa provádění díla </w:t>
      </w:r>
      <w:r w:rsidRPr="000255E5">
        <w:rPr>
          <w:rStyle w:val="FontStyle16"/>
          <w:sz w:val="24"/>
          <w:szCs w:val="24"/>
        </w:rPr>
        <w:t xml:space="preserve">do 5 dnů ode dne </w:t>
      </w:r>
      <w:r w:rsidRPr="00082980">
        <w:rPr>
          <w:rStyle w:val="FontStyle16"/>
          <w:sz w:val="24"/>
          <w:szCs w:val="24"/>
        </w:rPr>
        <w:t>nabytí účinnosti této smlouvy.</w:t>
      </w:r>
    </w:p>
    <w:p w:rsidR="00213C5F" w:rsidRPr="00082980" w:rsidRDefault="00213C5F" w:rsidP="00D16FA2">
      <w:pPr>
        <w:pStyle w:val="Style4"/>
        <w:widowControl/>
        <w:numPr>
          <w:ilvl w:val="0"/>
          <w:numId w:val="7"/>
        </w:numPr>
        <w:tabs>
          <w:tab w:val="left" w:pos="355"/>
        </w:tabs>
        <w:spacing w:line="274" w:lineRule="exact"/>
        <w:ind w:left="355" w:right="43" w:hanging="355"/>
        <w:rPr>
          <w:rStyle w:val="FontStyle16"/>
          <w:sz w:val="24"/>
          <w:szCs w:val="24"/>
        </w:rPr>
      </w:pPr>
      <w:r w:rsidRPr="00082980">
        <w:rPr>
          <w:rStyle w:val="FontStyle16"/>
          <w:sz w:val="24"/>
          <w:szCs w:val="24"/>
        </w:rPr>
        <w:lastRenderedPageBreak/>
        <w:t>Zhotovitel je povinen v místě provádění díla zachovávat čistotu a pořádek, neodkladně odstranit na své náklady odpady a nečistoty vzniklé prová</w:t>
      </w:r>
      <w:r w:rsidR="000978C4" w:rsidRPr="00082980">
        <w:rPr>
          <w:rStyle w:val="FontStyle16"/>
          <w:sz w:val="24"/>
          <w:szCs w:val="24"/>
        </w:rPr>
        <w:t xml:space="preserve">děním prací. </w:t>
      </w:r>
      <w:r w:rsidR="00F919EF" w:rsidRPr="00082980">
        <w:rPr>
          <w:rStyle w:val="FontStyle16"/>
          <w:sz w:val="24"/>
          <w:szCs w:val="24"/>
        </w:rPr>
        <w:t>S ohledem na skutečnost, že dílo je realizováno v prostorách zdravotnického zařízení, je Zhotovitel povinen</w:t>
      </w:r>
      <w:r w:rsidR="002B3AB2" w:rsidRPr="00082980">
        <w:rPr>
          <w:rStyle w:val="FontStyle16"/>
          <w:sz w:val="24"/>
          <w:szCs w:val="24"/>
        </w:rPr>
        <w:t xml:space="preserve"> zajistit, aby pracovníci, kteří dílo realizují, dodržovali všechny pokyny objednatele týkající </w:t>
      </w:r>
      <w:proofErr w:type="gramStart"/>
      <w:r w:rsidR="002B3AB2" w:rsidRPr="00082980">
        <w:rPr>
          <w:rStyle w:val="FontStyle16"/>
          <w:sz w:val="24"/>
          <w:szCs w:val="24"/>
        </w:rPr>
        <w:t>se  hygienických</w:t>
      </w:r>
      <w:proofErr w:type="gramEnd"/>
      <w:r w:rsidR="002B3AB2" w:rsidRPr="00082980">
        <w:rPr>
          <w:rStyle w:val="FontStyle16"/>
          <w:sz w:val="24"/>
          <w:szCs w:val="24"/>
        </w:rPr>
        <w:t>, sanitárních podmínek v místě realizace díla.</w:t>
      </w:r>
    </w:p>
    <w:p w:rsidR="00F268CA" w:rsidRDefault="00213C5F" w:rsidP="00D16FA2">
      <w:pPr>
        <w:pStyle w:val="Style4"/>
        <w:widowControl/>
        <w:numPr>
          <w:ilvl w:val="0"/>
          <w:numId w:val="7"/>
        </w:numPr>
        <w:tabs>
          <w:tab w:val="left" w:pos="355"/>
        </w:tabs>
        <w:spacing w:line="274" w:lineRule="exact"/>
        <w:ind w:left="355" w:right="43" w:hanging="355"/>
        <w:rPr>
          <w:rStyle w:val="FontStyle16"/>
          <w:sz w:val="24"/>
          <w:szCs w:val="24"/>
        </w:rPr>
      </w:pPr>
      <w:r w:rsidRPr="00F268CA">
        <w:rPr>
          <w:rStyle w:val="FontStyle16"/>
          <w:sz w:val="24"/>
          <w:szCs w:val="24"/>
        </w:rPr>
        <w:t>Zhotovitel odpovídá za bezpečnost a ochranu zdraví všech osob v prostoru provádění díla, za bezpečný přístup do prostor provádění díla, za dodržování bezpečnostních, hygienických a požárních předpisů.</w:t>
      </w:r>
    </w:p>
    <w:p w:rsidR="00421D6C" w:rsidRPr="002B3AB2" w:rsidRDefault="00421D6C" w:rsidP="00D16FA2">
      <w:pPr>
        <w:pStyle w:val="Style4"/>
        <w:widowControl/>
        <w:numPr>
          <w:ilvl w:val="0"/>
          <w:numId w:val="7"/>
        </w:numPr>
        <w:tabs>
          <w:tab w:val="left" w:pos="355"/>
        </w:tabs>
        <w:spacing w:line="274" w:lineRule="exact"/>
        <w:ind w:left="355" w:right="43" w:hanging="355"/>
        <w:rPr>
          <w:rStyle w:val="FontStyle16"/>
          <w:strike/>
          <w:sz w:val="24"/>
          <w:szCs w:val="24"/>
        </w:rPr>
      </w:pPr>
      <w:r w:rsidRPr="00F268CA">
        <w:rPr>
          <w:rStyle w:val="FontStyle16"/>
          <w:sz w:val="24"/>
          <w:szCs w:val="24"/>
        </w:rPr>
        <w:t>Objednatel je oprávněn kontrolovat provádění díla</w:t>
      </w:r>
      <w:r w:rsidR="00AD526E">
        <w:rPr>
          <w:rStyle w:val="FontStyle16"/>
          <w:sz w:val="24"/>
          <w:szCs w:val="24"/>
        </w:rPr>
        <w:t>,</w:t>
      </w:r>
      <w:r w:rsidRPr="00F268CA">
        <w:rPr>
          <w:rStyle w:val="FontStyle16"/>
          <w:sz w:val="24"/>
          <w:szCs w:val="24"/>
        </w:rPr>
        <w:t xml:space="preserve"> zejména sledovat, zda práce jsou prováděny podle předaných podkladů, smluvních podmínek, právních předpisů</w:t>
      </w:r>
      <w:r w:rsidR="00E12667">
        <w:rPr>
          <w:rStyle w:val="FontStyle16"/>
          <w:sz w:val="24"/>
          <w:szCs w:val="24"/>
        </w:rPr>
        <w:t xml:space="preserve"> a</w:t>
      </w:r>
      <w:r w:rsidR="005008D8">
        <w:rPr>
          <w:rStyle w:val="FontStyle16"/>
          <w:sz w:val="24"/>
          <w:szCs w:val="24"/>
        </w:rPr>
        <w:t> </w:t>
      </w:r>
      <w:r w:rsidRPr="00F268CA">
        <w:rPr>
          <w:rStyle w:val="FontStyle16"/>
          <w:sz w:val="24"/>
          <w:szCs w:val="24"/>
        </w:rPr>
        <w:t xml:space="preserve">technických norem. Za tím účelem má nepřetržitý přístup </w:t>
      </w:r>
      <w:r w:rsidR="002679B5">
        <w:rPr>
          <w:rStyle w:val="FontStyle16"/>
          <w:sz w:val="24"/>
          <w:szCs w:val="24"/>
        </w:rPr>
        <w:t>do prostor provádění díla</w:t>
      </w:r>
      <w:r w:rsidRPr="00F268CA">
        <w:rPr>
          <w:rStyle w:val="FontStyle16"/>
          <w:sz w:val="24"/>
          <w:szCs w:val="24"/>
        </w:rPr>
        <w:t xml:space="preserve">. Na nedostatky zjištěné v průběhu provádění díla objednatel upozorní zhotovitele </w:t>
      </w:r>
      <w:r w:rsidR="000D6C7A" w:rsidRPr="00F268CA">
        <w:rPr>
          <w:rStyle w:val="FontStyle16"/>
          <w:sz w:val="24"/>
          <w:szCs w:val="24"/>
        </w:rPr>
        <w:t xml:space="preserve">neprodleně písemnou formou </w:t>
      </w:r>
      <w:r w:rsidRPr="00F268CA">
        <w:rPr>
          <w:rStyle w:val="FontStyle16"/>
          <w:sz w:val="24"/>
          <w:szCs w:val="24"/>
        </w:rPr>
        <w:t>a požádá jej</w:t>
      </w:r>
      <w:r w:rsidR="008B699F" w:rsidRPr="00F268CA">
        <w:rPr>
          <w:rStyle w:val="FontStyle16"/>
          <w:sz w:val="24"/>
          <w:szCs w:val="24"/>
        </w:rPr>
        <w:t xml:space="preserve"> </w:t>
      </w:r>
      <w:r w:rsidR="00B66B25" w:rsidRPr="00F268CA">
        <w:rPr>
          <w:rStyle w:val="FontStyle16"/>
          <w:sz w:val="24"/>
          <w:szCs w:val="24"/>
        </w:rPr>
        <w:t>o </w:t>
      </w:r>
      <w:r w:rsidRPr="00F268CA">
        <w:rPr>
          <w:rStyle w:val="FontStyle16"/>
          <w:sz w:val="24"/>
          <w:szCs w:val="24"/>
        </w:rPr>
        <w:t>odstranění vad. Jestliže zhotovitel díla takovéto vady neodstraní v určené době a</w:t>
      </w:r>
      <w:r w:rsidR="000E708B" w:rsidRPr="00F268CA">
        <w:rPr>
          <w:rStyle w:val="FontStyle16"/>
          <w:sz w:val="24"/>
          <w:szCs w:val="24"/>
        </w:rPr>
        <w:t> </w:t>
      </w:r>
      <w:r w:rsidRPr="00F268CA">
        <w:rPr>
          <w:rStyle w:val="FontStyle16"/>
          <w:sz w:val="24"/>
          <w:szCs w:val="24"/>
        </w:rPr>
        <w:t xml:space="preserve">vadný postup zhotovitele by </w:t>
      </w:r>
      <w:r w:rsidR="00CB216A" w:rsidRPr="00F268CA">
        <w:rPr>
          <w:rStyle w:val="FontStyle16"/>
          <w:sz w:val="24"/>
          <w:szCs w:val="24"/>
        </w:rPr>
        <w:t xml:space="preserve">nepochybně </w:t>
      </w:r>
      <w:r w:rsidRPr="00F268CA">
        <w:rPr>
          <w:rStyle w:val="FontStyle16"/>
          <w:sz w:val="24"/>
          <w:szCs w:val="24"/>
        </w:rPr>
        <w:t>vedl k podstatnému porušení smlouvy, je objednate</w:t>
      </w:r>
      <w:r w:rsidR="002B3AB2">
        <w:rPr>
          <w:rStyle w:val="FontStyle16"/>
          <w:sz w:val="24"/>
          <w:szCs w:val="24"/>
        </w:rPr>
        <w:t>l oprávněn od smlouvy odstoupit.</w:t>
      </w:r>
      <w:r w:rsidRPr="00F268CA">
        <w:rPr>
          <w:rStyle w:val="FontStyle16"/>
          <w:sz w:val="24"/>
          <w:szCs w:val="24"/>
        </w:rPr>
        <w:t xml:space="preserve"> </w:t>
      </w:r>
    </w:p>
    <w:p w:rsidR="00421D6C" w:rsidRPr="00CA37FD" w:rsidRDefault="00421D6C" w:rsidP="00D16FA2">
      <w:pPr>
        <w:pStyle w:val="Style4"/>
        <w:widowControl/>
        <w:numPr>
          <w:ilvl w:val="0"/>
          <w:numId w:val="7"/>
        </w:numPr>
        <w:tabs>
          <w:tab w:val="left" w:pos="355"/>
        </w:tabs>
        <w:spacing w:line="274" w:lineRule="exact"/>
        <w:ind w:left="355" w:right="43" w:hanging="355"/>
        <w:rPr>
          <w:rStyle w:val="FontStyle16"/>
          <w:sz w:val="24"/>
          <w:szCs w:val="24"/>
        </w:rPr>
      </w:pPr>
      <w:r w:rsidRPr="00CA37FD">
        <w:rPr>
          <w:rStyle w:val="FontStyle16"/>
          <w:sz w:val="24"/>
          <w:szCs w:val="24"/>
        </w:rPr>
        <w:t>Zhotovitel je při provádění díla vázán pokyny objednatele.</w:t>
      </w:r>
    </w:p>
    <w:p w:rsidR="00421D6C" w:rsidRPr="00CA37FD" w:rsidRDefault="00421D6C" w:rsidP="00D16FA2">
      <w:pPr>
        <w:pStyle w:val="Style4"/>
        <w:widowControl/>
        <w:numPr>
          <w:ilvl w:val="0"/>
          <w:numId w:val="7"/>
        </w:numPr>
        <w:tabs>
          <w:tab w:val="left" w:pos="355"/>
        </w:tabs>
        <w:spacing w:line="274" w:lineRule="exact"/>
        <w:ind w:left="355" w:right="43" w:hanging="355"/>
        <w:rPr>
          <w:rStyle w:val="FontStyle16"/>
          <w:sz w:val="24"/>
          <w:szCs w:val="24"/>
        </w:rPr>
      </w:pPr>
      <w:r w:rsidRPr="00CA37FD">
        <w:rPr>
          <w:rStyle w:val="FontStyle16"/>
          <w:sz w:val="24"/>
          <w:szCs w:val="24"/>
        </w:rPr>
        <w:t>Zhotovitel je povinen bez odkladu upozornit objednatele na případnou nevhodnost pokynů či realizace vyžadovaných prací.</w:t>
      </w:r>
    </w:p>
    <w:p w:rsidR="00E53AEA" w:rsidRPr="00CA37FD" w:rsidRDefault="00E53AEA" w:rsidP="00D16FA2">
      <w:pPr>
        <w:pStyle w:val="Style4"/>
        <w:widowControl/>
        <w:numPr>
          <w:ilvl w:val="0"/>
          <w:numId w:val="7"/>
        </w:numPr>
        <w:tabs>
          <w:tab w:val="left" w:pos="355"/>
        </w:tabs>
        <w:spacing w:line="274" w:lineRule="exact"/>
        <w:ind w:left="355" w:right="43" w:hanging="355"/>
        <w:rPr>
          <w:rStyle w:val="FontStyle16"/>
          <w:sz w:val="24"/>
          <w:szCs w:val="24"/>
        </w:rPr>
      </w:pPr>
      <w:r w:rsidRPr="00CA37FD">
        <w:t>Objednatel se zavazuje poskytnout zhotoviteli součinnost nutnou k provedení díla, zejména mu umožnit potřebný přístup a poskytnout mu potřebné doklady a informace.</w:t>
      </w:r>
    </w:p>
    <w:p w:rsidR="00421D6C" w:rsidRPr="005D6F90" w:rsidRDefault="00421D6C" w:rsidP="00D16FA2">
      <w:pPr>
        <w:pStyle w:val="Style4"/>
        <w:widowControl/>
        <w:numPr>
          <w:ilvl w:val="0"/>
          <w:numId w:val="7"/>
        </w:numPr>
        <w:tabs>
          <w:tab w:val="left" w:pos="355"/>
        </w:tabs>
        <w:spacing w:line="274" w:lineRule="exact"/>
        <w:ind w:left="355" w:right="43" w:hanging="355"/>
        <w:rPr>
          <w:rStyle w:val="FontStyle16"/>
          <w:sz w:val="24"/>
          <w:szCs w:val="24"/>
        </w:rPr>
      </w:pPr>
      <w:r w:rsidRPr="005D6F90">
        <w:rPr>
          <w:rStyle w:val="FontStyle16"/>
          <w:sz w:val="24"/>
          <w:szCs w:val="24"/>
        </w:rPr>
        <w:t>Veškeré práce a dodávky budou provedeny v souladu s platnými ČSN, vyhláškami a</w:t>
      </w:r>
      <w:r w:rsidR="00CD6593" w:rsidRPr="005D6F90">
        <w:rPr>
          <w:rStyle w:val="FontStyle16"/>
          <w:sz w:val="24"/>
          <w:szCs w:val="24"/>
        </w:rPr>
        <w:t> </w:t>
      </w:r>
      <w:r w:rsidRPr="005D6F90">
        <w:rPr>
          <w:rStyle w:val="FontStyle16"/>
          <w:sz w:val="24"/>
          <w:szCs w:val="24"/>
        </w:rPr>
        <w:t>zákony České republiky včetně předpisů zajišťujících bezpečnost a ochranu zdraví při práci a dodržování protipožárních opatření. Při realizaci budou použity materiály a</w:t>
      </w:r>
      <w:r w:rsidR="00CD6593" w:rsidRPr="005D6F90">
        <w:rPr>
          <w:rStyle w:val="FontStyle16"/>
          <w:sz w:val="24"/>
          <w:szCs w:val="24"/>
        </w:rPr>
        <w:t> </w:t>
      </w:r>
      <w:r w:rsidRPr="005D6F90">
        <w:rPr>
          <w:rStyle w:val="FontStyle16"/>
          <w:sz w:val="24"/>
          <w:szCs w:val="24"/>
        </w:rPr>
        <w:t>výrobky</w:t>
      </w:r>
      <w:r w:rsidR="002E1E00">
        <w:rPr>
          <w:rStyle w:val="FontStyle16"/>
          <w:sz w:val="24"/>
          <w:szCs w:val="24"/>
        </w:rPr>
        <w:t> </w:t>
      </w:r>
      <w:r w:rsidRPr="005D6F90">
        <w:rPr>
          <w:rStyle w:val="FontStyle16"/>
          <w:sz w:val="24"/>
          <w:szCs w:val="24"/>
        </w:rPr>
        <w:t>1. jakosti.</w:t>
      </w:r>
    </w:p>
    <w:p w:rsidR="00326034" w:rsidRPr="004204CC" w:rsidRDefault="00421D6C" w:rsidP="00D16FA2">
      <w:pPr>
        <w:pStyle w:val="Style4"/>
        <w:widowControl/>
        <w:numPr>
          <w:ilvl w:val="0"/>
          <w:numId w:val="7"/>
        </w:numPr>
        <w:tabs>
          <w:tab w:val="left" w:pos="355"/>
        </w:tabs>
        <w:autoSpaceDE/>
        <w:autoSpaceDN/>
        <w:adjustRightInd/>
        <w:spacing w:line="274" w:lineRule="exact"/>
        <w:ind w:left="355" w:right="43" w:hanging="355"/>
        <w:rPr>
          <w:rStyle w:val="FontStyle16"/>
          <w:b/>
          <w:bCs/>
          <w:sz w:val="24"/>
          <w:szCs w:val="24"/>
        </w:rPr>
      </w:pPr>
      <w:r w:rsidRPr="004204CC">
        <w:rPr>
          <w:rStyle w:val="FontStyle16"/>
          <w:sz w:val="24"/>
          <w:szCs w:val="24"/>
        </w:rPr>
        <w:t>Zhotovitel je původcem odpadů vzniklých při činnosti uvedené v</w:t>
      </w:r>
      <w:r w:rsidR="007248A8" w:rsidRPr="004204CC">
        <w:rPr>
          <w:rStyle w:val="FontStyle16"/>
          <w:sz w:val="24"/>
          <w:szCs w:val="24"/>
        </w:rPr>
        <w:t> </w:t>
      </w:r>
      <w:r w:rsidRPr="004204CC">
        <w:rPr>
          <w:rStyle w:val="FontStyle16"/>
          <w:sz w:val="24"/>
          <w:szCs w:val="24"/>
        </w:rPr>
        <w:t>čl</w:t>
      </w:r>
      <w:r w:rsidR="007248A8" w:rsidRPr="004204CC">
        <w:rPr>
          <w:rStyle w:val="FontStyle16"/>
          <w:sz w:val="24"/>
          <w:szCs w:val="24"/>
        </w:rPr>
        <w:t>.</w:t>
      </w:r>
      <w:r w:rsidRPr="004204CC">
        <w:rPr>
          <w:rStyle w:val="FontStyle16"/>
          <w:sz w:val="24"/>
          <w:szCs w:val="24"/>
        </w:rPr>
        <w:t xml:space="preserve"> II. této smlouvy </w:t>
      </w:r>
      <w:r w:rsidR="00337E66" w:rsidRPr="004204CC">
        <w:rPr>
          <w:rStyle w:val="FontStyle16"/>
          <w:sz w:val="24"/>
          <w:szCs w:val="24"/>
        </w:rPr>
        <w:t xml:space="preserve">(předmět smlouvy) </w:t>
      </w:r>
      <w:r w:rsidRPr="004204CC">
        <w:rPr>
          <w:rStyle w:val="FontStyle16"/>
          <w:sz w:val="24"/>
          <w:szCs w:val="24"/>
        </w:rPr>
        <w:t xml:space="preserve">od okamžiku jejich vzniku až do doby, kdy je sám využije nebo je předá osobě oprávněné k jejich převzetí. Zhotovitel je povinen neodkladně odstranit všechny vzniklé odpady při jeho činnosti na své náklady. </w:t>
      </w:r>
    </w:p>
    <w:p w:rsidR="004204CC" w:rsidRPr="004204CC" w:rsidRDefault="004204CC" w:rsidP="002004D9">
      <w:pPr>
        <w:pStyle w:val="Style4"/>
        <w:widowControl/>
        <w:tabs>
          <w:tab w:val="left" w:pos="355"/>
        </w:tabs>
        <w:autoSpaceDE/>
        <w:autoSpaceDN/>
        <w:adjustRightInd/>
        <w:spacing w:line="274" w:lineRule="exact"/>
        <w:ind w:right="43" w:firstLine="0"/>
        <w:rPr>
          <w:rStyle w:val="FontStyle17"/>
          <w:sz w:val="24"/>
          <w:szCs w:val="24"/>
        </w:rPr>
      </w:pPr>
    </w:p>
    <w:p w:rsidR="00421D6C" w:rsidRPr="00CA37FD" w:rsidRDefault="00421D6C" w:rsidP="00421D6C">
      <w:pPr>
        <w:pStyle w:val="Style12"/>
        <w:widowControl/>
        <w:rPr>
          <w:rStyle w:val="FontStyle17"/>
          <w:sz w:val="24"/>
          <w:szCs w:val="24"/>
        </w:rPr>
      </w:pPr>
      <w:r w:rsidRPr="00CA37FD">
        <w:rPr>
          <w:rStyle w:val="FontStyle17"/>
          <w:sz w:val="24"/>
          <w:szCs w:val="24"/>
        </w:rPr>
        <w:t>VIII.</w:t>
      </w:r>
    </w:p>
    <w:p w:rsidR="00421D6C" w:rsidRPr="00CA37FD" w:rsidRDefault="00421D6C" w:rsidP="00421D6C">
      <w:pPr>
        <w:pStyle w:val="Style5"/>
        <w:widowControl/>
        <w:rPr>
          <w:rStyle w:val="FontStyle15"/>
          <w:sz w:val="24"/>
          <w:szCs w:val="24"/>
        </w:rPr>
      </w:pPr>
      <w:r w:rsidRPr="00CA37FD">
        <w:rPr>
          <w:rStyle w:val="FontStyle15"/>
          <w:sz w:val="24"/>
          <w:szCs w:val="24"/>
        </w:rPr>
        <w:t>Předání a převzetí díla</w:t>
      </w:r>
    </w:p>
    <w:p w:rsidR="00421D6C" w:rsidRPr="00CA37FD" w:rsidRDefault="00421D6C" w:rsidP="00421D6C">
      <w:pPr>
        <w:pStyle w:val="Style5"/>
        <w:widowControl/>
        <w:rPr>
          <w:rStyle w:val="FontStyle15"/>
          <w:sz w:val="24"/>
          <w:szCs w:val="24"/>
        </w:rPr>
      </w:pPr>
    </w:p>
    <w:p w:rsidR="00421D6C" w:rsidRPr="00082980" w:rsidRDefault="00BC35DB" w:rsidP="00D16FA2">
      <w:pPr>
        <w:pStyle w:val="Style4"/>
        <w:widowControl/>
        <w:numPr>
          <w:ilvl w:val="0"/>
          <w:numId w:val="8"/>
        </w:numPr>
        <w:tabs>
          <w:tab w:val="left" w:pos="346"/>
        </w:tabs>
        <w:spacing w:line="274" w:lineRule="exact"/>
        <w:ind w:left="355" w:right="43" w:hanging="355"/>
        <w:rPr>
          <w:rStyle w:val="FontStyle16"/>
          <w:sz w:val="24"/>
          <w:szCs w:val="24"/>
        </w:rPr>
      </w:pPr>
      <w:r w:rsidRPr="00BC35DB">
        <w:rPr>
          <w:rStyle w:val="FontStyle16"/>
          <w:sz w:val="24"/>
          <w:szCs w:val="24"/>
        </w:rPr>
        <w:t xml:space="preserve">Dílo bude zhotovitelem předáno a objednatelem převzato na základě shodných prohlášení </w:t>
      </w:r>
      <w:r w:rsidRPr="00082980">
        <w:rPr>
          <w:rStyle w:val="FontStyle16"/>
          <w:sz w:val="24"/>
          <w:szCs w:val="24"/>
        </w:rPr>
        <w:t>smluvních stran v zápise o odevzdání a převzetí díla dle bodu VIII.</w:t>
      </w:r>
      <w:r w:rsidR="00082980" w:rsidRPr="00082980">
        <w:rPr>
          <w:rStyle w:val="FontStyle16"/>
          <w:sz w:val="24"/>
          <w:szCs w:val="24"/>
        </w:rPr>
        <w:t xml:space="preserve"> </w:t>
      </w:r>
      <w:r w:rsidR="0000501F" w:rsidRPr="00082980">
        <w:rPr>
          <w:rStyle w:val="FontStyle16"/>
          <w:sz w:val="24"/>
          <w:szCs w:val="24"/>
        </w:rPr>
        <w:t>5</w:t>
      </w:r>
      <w:r w:rsidRPr="00082980">
        <w:rPr>
          <w:rStyle w:val="FontStyle16"/>
          <w:sz w:val="24"/>
          <w:szCs w:val="24"/>
        </w:rPr>
        <w:t>. této smlouvy</w:t>
      </w:r>
      <w:r w:rsidR="00421D6C" w:rsidRPr="00082980">
        <w:rPr>
          <w:rStyle w:val="FontStyle16"/>
          <w:sz w:val="24"/>
          <w:szCs w:val="24"/>
        </w:rPr>
        <w:t>.</w:t>
      </w:r>
    </w:p>
    <w:p w:rsidR="002B3AB2" w:rsidRPr="00082980" w:rsidRDefault="002B3AB2" w:rsidP="00D16FA2">
      <w:pPr>
        <w:pStyle w:val="Style4"/>
        <w:widowControl/>
        <w:numPr>
          <w:ilvl w:val="0"/>
          <w:numId w:val="8"/>
        </w:numPr>
        <w:tabs>
          <w:tab w:val="left" w:pos="346"/>
        </w:tabs>
        <w:spacing w:line="274" w:lineRule="exact"/>
        <w:ind w:left="355" w:right="43" w:hanging="355"/>
        <w:rPr>
          <w:rStyle w:val="FontStyle16"/>
          <w:sz w:val="24"/>
          <w:szCs w:val="24"/>
        </w:rPr>
      </w:pPr>
      <w:r w:rsidRPr="00082980">
        <w:rPr>
          <w:rStyle w:val="FontStyle16"/>
          <w:sz w:val="24"/>
          <w:szCs w:val="24"/>
        </w:rPr>
        <w:t>Objednatel převezme dílo v případě, že mu bude předvedena způsobilost sloužit svému účelu.</w:t>
      </w:r>
    </w:p>
    <w:p w:rsidR="00421D6C" w:rsidRPr="00CA37FD" w:rsidRDefault="00421D6C" w:rsidP="00D16FA2">
      <w:pPr>
        <w:pStyle w:val="Style4"/>
        <w:widowControl/>
        <w:numPr>
          <w:ilvl w:val="0"/>
          <w:numId w:val="8"/>
        </w:numPr>
        <w:tabs>
          <w:tab w:val="left" w:pos="346"/>
        </w:tabs>
        <w:spacing w:line="274" w:lineRule="exact"/>
        <w:ind w:left="355" w:right="43" w:hanging="355"/>
        <w:rPr>
          <w:rStyle w:val="FontStyle16"/>
          <w:sz w:val="24"/>
          <w:szCs w:val="24"/>
        </w:rPr>
      </w:pPr>
      <w:r w:rsidRPr="00CA37FD">
        <w:rPr>
          <w:rStyle w:val="FontStyle16"/>
          <w:sz w:val="24"/>
          <w:szCs w:val="24"/>
        </w:rPr>
        <w:t>Současně s dílem předá zhotovitel objednateli doklady o řádném provedení díla dle technických norem a předpisů, provedených zkouškách</w:t>
      </w:r>
      <w:r w:rsidR="00E37CC8">
        <w:rPr>
          <w:rStyle w:val="FontStyle16"/>
          <w:sz w:val="24"/>
          <w:szCs w:val="24"/>
        </w:rPr>
        <w:t>, revizích</w:t>
      </w:r>
      <w:r w:rsidRPr="00CA37FD">
        <w:rPr>
          <w:rStyle w:val="FontStyle16"/>
          <w:sz w:val="24"/>
          <w:szCs w:val="24"/>
        </w:rPr>
        <w:t xml:space="preserve"> a další dokumentaci podle této smlouvy.</w:t>
      </w:r>
    </w:p>
    <w:p w:rsidR="00421D6C" w:rsidRPr="00082980" w:rsidRDefault="00421D6C" w:rsidP="00D16FA2">
      <w:pPr>
        <w:pStyle w:val="Style4"/>
        <w:widowControl/>
        <w:numPr>
          <w:ilvl w:val="0"/>
          <w:numId w:val="8"/>
        </w:numPr>
        <w:tabs>
          <w:tab w:val="left" w:pos="346"/>
        </w:tabs>
        <w:spacing w:line="274" w:lineRule="exact"/>
        <w:ind w:left="355" w:right="43" w:hanging="355"/>
        <w:rPr>
          <w:rStyle w:val="FontStyle16"/>
          <w:sz w:val="24"/>
          <w:szCs w:val="24"/>
        </w:rPr>
      </w:pPr>
      <w:r w:rsidRPr="00CA37FD">
        <w:rPr>
          <w:rStyle w:val="FontStyle16"/>
          <w:sz w:val="24"/>
          <w:szCs w:val="24"/>
        </w:rPr>
        <w:t xml:space="preserve">O průběhu a výsledku předání a převzetí díla sepíší smluvní strany zápis, který bude obsahovat výčet a zhodnocení všech provedených prací a soupis případných vad díla nebo jeho částí. V závěru zápisu objednatel </w:t>
      </w:r>
      <w:r w:rsidRPr="00082980">
        <w:rPr>
          <w:rStyle w:val="FontStyle16"/>
          <w:sz w:val="24"/>
          <w:szCs w:val="24"/>
        </w:rPr>
        <w:t>výslovně uvede, zda dílo přebírá či nikoli a</w:t>
      </w:r>
      <w:r w:rsidR="001071CD" w:rsidRPr="00082980">
        <w:rPr>
          <w:rStyle w:val="FontStyle16"/>
          <w:sz w:val="24"/>
          <w:szCs w:val="24"/>
        </w:rPr>
        <w:t> </w:t>
      </w:r>
      <w:r w:rsidR="002B3AB2" w:rsidRPr="00082980">
        <w:rPr>
          <w:rStyle w:val="FontStyle16"/>
          <w:sz w:val="24"/>
          <w:szCs w:val="24"/>
        </w:rPr>
        <w:t>pokud objednatel dílo nepřevezme</w:t>
      </w:r>
      <w:r w:rsidR="00082980">
        <w:rPr>
          <w:rStyle w:val="FontStyle16"/>
          <w:sz w:val="24"/>
          <w:szCs w:val="24"/>
        </w:rPr>
        <w:t>,</w:t>
      </w:r>
      <w:r w:rsidR="002B3AB2" w:rsidRPr="00082980">
        <w:rPr>
          <w:rStyle w:val="FontStyle16"/>
          <w:sz w:val="24"/>
          <w:szCs w:val="24"/>
        </w:rPr>
        <w:t xml:space="preserve"> uvede, z jakých důvodů, pokud objednatel dílo převezme</w:t>
      </w:r>
      <w:r w:rsidR="00082980">
        <w:rPr>
          <w:rStyle w:val="FontStyle16"/>
          <w:sz w:val="24"/>
          <w:szCs w:val="24"/>
        </w:rPr>
        <w:t>, uvede,</w:t>
      </w:r>
      <w:r w:rsidR="002B3AB2" w:rsidRPr="00082980">
        <w:rPr>
          <w:rStyle w:val="FontStyle16"/>
          <w:sz w:val="24"/>
          <w:szCs w:val="24"/>
        </w:rPr>
        <w:t xml:space="preserve"> zda tak činí bez výhrad nebo s výhradami, který specifikuje.</w:t>
      </w:r>
    </w:p>
    <w:p w:rsidR="00F24EEB" w:rsidRPr="002B3AB2" w:rsidRDefault="00F24EEB" w:rsidP="009B6B45">
      <w:pPr>
        <w:pStyle w:val="Style5"/>
        <w:widowControl/>
        <w:rPr>
          <w:rStyle w:val="FontStyle15"/>
          <w:strike/>
          <w:sz w:val="24"/>
          <w:szCs w:val="24"/>
        </w:rPr>
      </w:pPr>
    </w:p>
    <w:p w:rsidR="00A70237" w:rsidRPr="00CA37FD" w:rsidRDefault="00820DF3" w:rsidP="009B6B45">
      <w:pPr>
        <w:pStyle w:val="Style5"/>
        <w:widowControl/>
        <w:rPr>
          <w:rStyle w:val="FontStyle15"/>
          <w:sz w:val="24"/>
          <w:szCs w:val="24"/>
        </w:rPr>
      </w:pPr>
      <w:r w:rsidRPr="00CA37FD">
        <w:rPr>
          <w:rStyle w:val="FontStyle15"/>
          <w:sz w:val="24"/>
          <w:szCs w:val="24"/>
        </w:rPr>
        <w:t>IX.</w:t>
      </w:r>
    </w:p>
    <w:p w:rsidR="00A70237" w:rsidRPr="00CA37FD" w:rsidRDefault="00820DF3" w:rsidP="001A277F">
      <w:pPr>
        <w:pStyle w:val="Style5"/>
        <w:widowControl/>
        <w:rPr>
          <w:rStyle w:val="FontStyle15"/>
          <w:sz w:val="24"/>
          <w:szCs w:val="24"/>
        </w:rPr>
      </w:pPr>
      <w:r w:rsidRPr="00CA37FD">
        <w:rPr>
          <w:rStyle w:val="FontStyle15"/>
          <w:sz w:val="24"/>
          <w:szCs w:val="24"/>
        </w:rPr>
        <w:t>Odpovědnost za škodu</w:t>
      </w:r>
    </w:p>
    <w:p w:rsidR="00DC58B4" w:rsidRPr="00CA37FD" w:rsidRDefault="00DC58B4" w:rsidP="001A277F">
      <w:pPr>
        <w:pStyle w:val="Style5"/>
        <w:widowControl/>
        <w:rPr>
          <w:rStyle w:val="FontStyle15"/>
          <w:sz w:val="24"/>
          <w:szCs w:val="24"/>
        </w:rPr>
      </w:pPr>
    </w:p>
    <w:p w:rsidR="00A70237" w:rsidRPr="00CA37FD" w:rsidRDefault="00820DF3" w:rsidP="00D16FA2">
      <w:pPr>
        <w:pStyle w:val="Style4"/>
        <w:widowControl/>
        <w:numPr>
          <w:ilvl w:val="0"/>
          <w:numId w:val="9"/>
        </w:numPr>
        <w:tabs>
          <w:tab w:val="left" w:pos="350"/>
        </w:tabs>
        <w:spacing w:line="274" w:lineRule="exact"/>
        <w:ind w:left="357" w:hanging="357"/>
        <w:rPr>
          <w:rStyle w:val="FontStyle16"/>
          <w:sz w:val="24"/>
          <w:szCs w:val="24"/>
        </w:rPr>
      </w:pPr>
      <w:r w:rsidRPr="00CA37FD">
        <w:rPr>
          <w:rStyle w:val="FontStyle16"/>
          <w:sz w:val="24"/>
          <w:szCs w:val="24"/>
        </w:rPr>
        <w:t>Zhotovitel je povinen učinit veškerá opatření potřebná k odvrácení škod nebo k jejich zmírnění.</w:t>
      </w:r>
    </w:p>
    <w:p w:rsidR="00A70237" w:rsidRPr="00CA37FD" w:rsidRDefault="00820DF3" w:rsidP="00D16FA2">
      <w:pPr>
        <w:pStyle w:val="Style4"/>
        <w:widowControl/>
        <w:numPr>
          <w:ilvl w:val="0"/>
          <w:numId w:val="9"/>
        </w:numPr>
        <w:tabs>
          <w:tab w:val="left" w:pos="350"/>
        </w:tabs>
        <w:spacing w:line="274" w:lineRule="exact"/>
        <w:ind w:left="355" w:right="43" w:hanging="355"/>
        <w:rPr>
          <w:rStyle w:val="FontStyle16"/>
          <w:sz w:val="24"/>
          <w:szCs w:val="24"/>
        </w:rPr>
      </w:pPr>
      <w:r w:rsidRPr="00CA37FD">
        <w:rPr>
          <w:rStyle w:val="FontStyle16"/>
          <w:sz w:val="24"/>
          <w:szCs w:val="24"/>
        </w:rPr>
        <w:lastRenderedPageBreak/>
        <w:t>Zhotovitel je povinen nahradit objednateli v plné výši škodu, která vznikla při realizaci díla v souvislosti nebo jako důsledek nedbalého provádění díla zhotovitelem či porušení povinností a závaz</w:t>
      </w:r>
      <w:r w:rsidR="00211D16" w:rsidRPr="00CA37FD">
        <w:rPr>
          <w:rStyle w:val="FontStyle16"/>
          <w:sz w:val="24"/>
          <w:szCs w:val="24"/>
        </w:rPr>
        <w:t>ků zhotovitele dle této smlouvy či účinné právní úpravy.</w:t>
      </w:r>
    </w:p>
    <w:p w:rsidR="00A70237" w:rsidRDefault="00820DF3" w:rsidP="00D16FA2">
      <w:pPr>
        <w:pStyle w:val="Style4"/>
        <w:widowControl/>
        <w:numPr>
          <w:ilvl w:val="0"/>
          <w:numId w:val="9"/>
        </w:numPr>
        <w:tabs>
          <w:tab w:val="left" w:pos="350"/>
        </w:tabs>
        <w:spacing w:line="274" w:lineRule="exact"/>
        <w:ind w:left="355" w:right="43" w:hanging="355"/>
        <w:rPr>
          <w:rStyle w:val="FontStyle16"/>
          <w:sz w:val="24"/>
          <w:szCs w:val="24"/>
        </w:rPr>
      </w:pPr>
      <w:r w:rsidRPr="00CA37FD">
        <w:rPr>
          <w:rStyle w:val="FontStyle16"/>
          <w:sz w:val="24"/>
          <w:szCs w:val="24"/>
        </w:rPr>
        <w:t>Zhotovitel plně odpovídá za škody na majetku objednatele, eventu</w:t>
      </w:r>
      <w:r w:rsidR="00F926B3" w:rsidRPr="00CA37FD">
        <w:rPr>
          <w:rStyle w:val="FontStyle16"/>
          <w:sz w:val="24"/>
          <w:szCs w:val="24"/>
        </w:rPr>
        <w:t>á</w:t>
      </w:r>
      <w:r w:rsidRPr="00CA37FD">
        <w:rPr>
          <w:rStyle w:val="FontStyle16"/>
          <w:sz w:val="24"/>
          <w:szCs w:val="24"/>
        </w:rPr>
        <w:t>lně zdraví pracovníků a návštěvníků objednatele, vzniklé jednáním pracovníků zhotovitele v</w:t>
      </w:r>
      <w:r w:rsidR="008876F0" w:rsidRPr="00CA37FD">
        <w:rPr>
          <w:rStyle w:val="FontStyle16"/>
          <w:sz w:val="24"/>
          <w:szCs w:val="24"/>
        </w:rPr>
        <w:t> </w:t>
      </w:r>
      <w:r w:rsidRPr="00CA37FD">
        <w:rPr>
          <w:rStyle w:val="FontStyle16"/>
          <w:sz w:val="24"/>
          <w:szCs w:val="24"/>
        </w:rPr>
        <w:t>rozporu s platnými obecně závaznými právními předpisy či porušením norem pro poskytování služeb používáním přístrojů a prostředků neodpovídajících platným normám.</w:t>
      </w:r>
    </w:p>
    <w:p w:rsidR="00D3069A" w:rsidRPr="000D2A86" w:rsidRDefault="002758E3" w:rsidP="00D16FA2">
      <w:pPr>
        <w:pStyle w:val="Style4"/>
        <w:widowControl/>
        <w:numPr>
          <w:ilvl w:val="0"/>
          <w:numId w:val="9"/>
        </w:numPr>
        <w:tabs>
          <w:tab w:val="left" w:pos="350"/>
        </w:tabs>
        <w:spacing w:line="274" w:lineRule="exact"/>
        <w:ind w:left="355" w:right="43" w:hanging="355"/>
        <w:rPr>
          <w:szCs w:val="22"/>
        </w:rPr>
      </w:pPr>
      <w:r w:rsidRPr="002758E3">
        <w:rPr>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Pr="002758E3">
        <w:rPr>
          <w:b/>
          <w:szCs w:val="22"/>
        </w:rPr>
        <w:t>0,5 mil. Kč</w:t>
      </w:r>
      <w:r w:rsidRPr="002758E3">
        <w:rPr>
          <w:szCs w:val="22"/>
        </w:rPr>
        <w:t>. Pojištění musí obsahovat krytí škod způsobené na majetku, zdraví třetích osob včetně krytí odpovědnosti za finanční škody.</w:t>
      </w:r>
    </w:p>
    <w:p w:rsidR="00D3069A" w:rsidRDefault="002758E3" w:rsidP="00D16FA2">
      <w:pPr>
        <w:pStyle w:val="Style4"/>
        <w:widowControl/>
        <w:numPr>
          <w:ilvl w:val="0"/>
          <w:numId w:val="9"/>
        </w:numPr>
        <w:tabs>
          <w:tab w:val="left" w:pos="350"/>
        </w:tabs>
        <w:spacing w:line="274" w:lineRule="exact"/>
        <w:ind w:left="355" w:right="43" w:hanging="355"/>
        <w:rPr>
          <w:rFonts w:ascii="Tahoma" w:hAnsi="Tahoma" w:cs="Tahoma"/>
          <w:sz w:val="22"/>
          <w:szCs w:val="22"/>
        </w:rPr>
      </w:pPr>
      <w:r w:rsidRPr="002758E3">
        <w:rPr>
          <w:szCs w:val="22"/>
        </w:rPr>
        <w:t>Zhotovitel je povinen předat objednateli při podpisu této smlouvy kopie pojistných smluv na požadovaná pojištění dle této smlouvy, včetně všech dodatků nebo certifikáty příslušných pojišťoven prokazující existenci pojištění po celou dobu trvání díla (dobu trvání pojištění, jeho rozsah, pojištěná rizika, pojistné částky, roční limity a </w:t>
      </w:r>
      <w:proofErr w:type="spellStart"/>
      <w:r w:rsidRPr="002758E3">
        <w:rPr>
          <w:szCs w:val="22"/>
        </w:rPr>
        <w:t>sublimity</w:t>
      </w:r>
      <w:proofErr w:type="spellEnd"/>
      <w:r w:rsidRPr="002758E3">
        <w:rPr>
          <w:szCs w:val="22"/>
        </w:rPr>
        <w:t xml:space="preserve"> plnění a výši spoluúčasti). Certifikát dle předchozí věty nesmí být starší jednoho měsíce.</w:t>
      </w:r>
    </w:p>
    <w:p w:rsidR="00636A27" w:rsidRPr="00CA37FD" w:rsidRDefault="00636A27" w:rsidP="001A277F">
      <w:pPr>
        <w:pStyle w:val="Style5"/>
        <w:widowControl/>
      </w:pPr>
    </w:p>
    <w:p w:rsidR="00B01A62" w:rsidRPr="00CA37FD" w:rsidRDefault="00B01A62" w:rsidP="00B01A62">
      <w:pPr>
        <w:pStyle w:val="Style5"/>
        <w:widowControl/>
        <w:rPr>
          <w:rStyle w:val="FontStyle15"/>
          <w:sz w:val="24"/>
          <w:szCs w:val="24"/>
        </w:rPr>
      </w:pPr>
      <w:r w:rsidRPr="00CA37FD">
        <w:rPr>
          <w:rStyle w:val="FontStyle15"/>
          <w:sz w:val="24"/>
          <w:szCs w:val="24"/>
        </w:rPr>
        <w:t>X.</w:t>
      </w:r>
    </w:p>
    <w:p w:rsidR="00B01A62" w:rsidRPr="00CA37FD" w:rsidRDefault="00B01A62" w:rsidP="00B01A62">
      <w:pPr>
        <w:pStyle w:val="Style5"/>
        <w:widowControl/>
        <w:rPr>
          <w:rStyle w:val="FontStyle15"/>
          <w:sz w:val="24"/>
          <w:szCs w:val="24"/>
        </w:rPr>
      </w:pPr>
      <w:r w:rsidRPr="00CA37FD">
        <w:rPr>
          <w:rStyle w:val="FontStyle15"/>
          <w:sz w:val="24"/>
          <w:szCs w:val="24"/>
        </w:rPr>
        <w:t>Odpovědnost za vady a záruka za jakost díla</w:t>
      </w:r>
    </w:p>
    <w:p w:rsidR="00B01A62" w:rsidRPr="00CA37FD" w:rsidRDefault="00B01A62" w:rsidP="00B01A62">
      <w:pPr>
        <w:pStyle w:val="Style6"/>
        <w:widowControl/>
        <w:spacing w:line="240" w:lineRule="auto"/>
        <w:ind w:firstLine="0"/>
      </w:pPr>
    </w:p>
    <w:p w:rsidR="00B01A62" w:rsidRPr="00CA37FD" w:rsidRDefault="00B01A62" w:rsidP="00D16FA2">
      <w:pPr>
        <w:pStyle w:val="Style4"/>
        <w:widowControl/>
        <w:numPr>
          <w:ilvl w:val="0"/>
          <w:numId w:val="10"/>
        </w:numPr>
        <w:tabs>
          <w:tab w:val="left" w:pos="336"/>
        </w:tabs>
        <w:spacing w:line="274" w:lineRule="exact"/>
        <w:ind w:left="357" w:hanging="357"/>
        <w:rPr>
          <w:rStyle w:val="FontStyle16"/>
          <w:sz w:val="24"/>
          <w:szCs w:val="24"/>
        </w:rPr>
      </w:pPr>
      <w:r w:rsidRPr="00CA37FD">
        <w:rPr>
          <w:rStyle w:val="FontStyle16"/>
          <w:sz w:val="24"/>
          <w:szCs w:val="24"/>
        </w:rPr>
        <w:t>Vadou se rozumí odchylka od kvalitativních podmínek, rozsahu, vlastností či parametrů díla nebo jeho části, stanovených touto smlouvou nebo technickými normami či obecně závaznými právními předpisy. Zhotovitel odpovídá za vady zjevné, skryté i právní, které má dílo v době jeho předání objednateli, a dále za ty, které se na díle vyskytnou v</w:t>
      </w:r>
      <w:r w:rsidR="00442EB6" w:rsidRPr="00CA37FD">
        <w:rPr>
          <w:rStyle w:val="FontStyle16"/>
          <w:sz w:val="24"/>
          <w:szCs w:val="24"/>
        </w:rPr>
        <w:t> </w:t>
      </w:r>
      <w:r w:rsidRPr="00CA37FD">
        <w:rPr>
          <w:rStyle w:val="FontStyle16"/>
          <w:sz w:val="24"/>
          <w:szCs w:val="24"/>
        </w:rPr>
        <w:t>záruční době dle bodu 3. tohoto ustanovení. Zhotovitel však neodpovídá za vady díla vzniklé v důsledku běžného opotřebení, živelné pohromy nebo násilného poškození.</w:t>
      </w:r>
    </w:p>
    <w:p w:rsidR="00B01A62" w:rsidRPr="00CA37FD" w:rsidRDefault="00B01A62" w:rsidP="00D16FA2">
      <w:pPr>
        <w:pStyle w:val="Style4"/>
        <w:widowControl/>
        <w:numPr>
          <w:ilvl w:val="0"/>
          <w:numId w:val="10"/>
        </w:numPr>
        <w:tabs>
          <w:tab w:val="left" w:pos="336"/>
        </w:tabs>
        <w:spacing w:line="274" w:lineRule="exact"/>
        <w:ind w:left="357" w:hanging="357"/>
        <w:rPr>
          <w:rStyle w:val="FontStyle16"/>
          <w:sz w:val="24"/>
          <w:szCs w:val="24"/>
        </w:rPr>
      </w:pPr>
      <w:r w:rsidRPr="00CA37FD">
        <w:rPr>
          <w:rStyle w:val="FontStyle16"/>
          <w:sz w:val="24"/>
          <w:szCs w:val="24"/>
        </w:rPr>
        <w:t>Za vady díla, které se projevily po záruční době, odpovídá zhotovitel jen tehdy, pokud jejich příčinou bylo porušení jeho povinností.</w:t>
      </w:r>
    </w:p>
    <w:p w:rsidR="00B01A62" w:rsidRPr="00CA37FD" w:rsidRDefault="00B01A62" w:rsidP="00D16FA2">
      <w:pPr>
        <w:pStyle w:val="Style4"/>
        <w:widowControl/>
        <w:numPr>
          <w:ilvl w:val="0"/>
          <w:numId w:val="10"/>
        </w:numPr>
        <w:tabs>
          <w:tab w:val="left" w:pos="336"/>
        </w:tabs>
        <w:spacing w:line="274" w:lineRule="exact"/>
        <w:ind w:left="357" w:hanging="357"/>
        <w:rPr>
          <w:rStyle w:val="FontStyle16"/>
          <w:sz w:val="24"/>
          <w:szCs w:val="24"/>
        </w:rPr>
      </w:pPr>
      <w:r w:rsidRPr="00CA37FD">
        <w:rPr>
          <w:rStyle w:val="FontStyle16"/>
          <w:sz w:val="24"/>
          <w:szCs w:val="24"/>
        </w:rPr>
        <w:t xml:space="preserve">Zhotovitel poskytuje na jakost díla záruku, čímž přejímá závazek, </w:t>
      </w:r>
      <w:r w:rsidRPr="00CA37FD">
        <w:t>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Záruční doba</w:t>
      </w:r>
      <w:r w:rsidRPr="00CA37FD">
        <w:rPr>
          <w:rStyle w:val="FontStyle16"/>
          <w:sz w:val="24"/>
          <w:szCs w:val="24"/>
        </w:rPr>
        <w:t xml:space="preserve"> v délce </w:t>
      </w:r>
      <w:r w:rsidR="00D338A7">
        <w:rPr>
          <w:rStyle w:val="FontStyle16"/>
          <w:sz w:val="24"/>
          <w:szCs w:val="24"/>
        </w:rPr>
        <w:t>24</w:t>
      </w:r>
      <w:r w:rsidRPr="00CA37FD">
        <w:rPr>
          <w:rStyle w:val="FontStyle16"/>
          <w:sz w:val="24"/>
          <w:szCs w:val="24"/>
        </w:rPr>
        <w:t xml:space="preserve"> měsíců začíná běžet ode dne předání a převzetí díla bez vad a nedodělků.</w:t>
      </w:r>
    </w:p>
    <w:p w:rsidR="00B01A62" w:rsidRPr="00CA37FD" w:rsidRDefault="00B01A62" w:rsidP="00D16FA2">
      <w:pPr>
        <w:pStyle w:val="Style4"/>
        <w:widowControl/>
        <w:numPr>
          <w:ilvl w:val="0"/>
          <w:numId w:val="10"/>
        </w:numPr>
        <w:tabs>
          <w:tab w:val="left" w:pos="336"/>
        </w:tabs>
        <w:spacing w:line="274" w:lineRule="exact"/>
        <w:ind w:left="357" w:hanging="357"/>
        <w:rPr>
          <w:rStyle w:val="FontStyle16"/>
          <w:sz w:val="24"/>
          <w:szCs w:val="24"/>
        </w:rPr>
      </w:pPr>
      <w:r w:rsidRPr="00CA37FD">
        <w:rPr>
          <w:rStyle w:val="FontStyle16"/>
          <w:sz w:val="24"/>
          <w:szCs w:val="24"/>
        </w:rPr>
        <w:t>Vyskytne-li se v průběhu záruční doby na provedeném díle vada, oznámí objednatel tuto skutečnost písemně zhotoviteli, a to bez zbytečného odkladu poté, co se</w:t>
      </w:r>
      <w:r w:rsidR="009F1639">
        <w:rPr>
          <w:rStyle w:val="FontStyle16"/>
          <w:sz w:val="24"/>
          <w:szCs w:val="24"/>
        </w:rPr>
        <w:t xml:space="preserve"> </w:t>
      </w:r>
      <w:r w:rsidRPr="00CA37FD">
        <w:rPr>
          <w:rStyle w:val="FontStyle16"/>
          <w:sz w:val="24"/>
          <w:szCs w:val="24"/>
        </w:rPr>
        <w:t>o existenci vady dozvěděl.</w:t>
      </w:r>
    </w:p>
    <w:p w:rsidR="00B01A62" w:rsidRPr="00CA37FD" w:rsidRDefault="00B01A62" w:rsidP="00D16FA2">
      <w:pPr>
        <w:pStyle w:val="Style4"/>
        <w:widowControl/>
        <w:numPr>
          <w:ilvl w:val="0"/>
          <w:numId w:val="10"/>
        </w:numPr>
        <w:tabs>
          <w:tab w:val="left" w:pos="336"/>
        </w:tabs>
        <w:spacing w:line="274" w:lineRule="exact"/>
        <w:ind w:left="357" w:hanging="357"/>
        <w:rPr>
          <w:rStyle w:val="FontStyle16"/>
          <w:sz w:val="24"/>
          <w:szCs w:val="24"/>
        </w:rPr>
      </w:pPr>
      <w:r w:rsidRPr="00CA37FD">
        <w:rPr>
          <w:rStyle w:val="FontStyle16"/>
          <w:sz w:val="24"/>
          <w:szCs w:val="24"/>
        </w:rPr>
        <w:t>Zhotovitel započne s odstraněním vady nejpozději do 5 dnů ode dne doručení oznámení o</w:t>
      </w:r>
      <w:r w:rsidR="002679DD">
        <w:rPr>
          <w:rStyle w:val="FontStyle16"/>
          <w:sz w:val="24"/>
          <w:szCs w:val="24"/>
        </w:rPr>
        <w:t> </w:t>
      </w:r>
      <w:r w:rsidRPr="00CA37FD">
        <w:rPr>
          <w:rStyle w:val="FontStyle16"/>
          <w:sz w:val="24"/>
          <w:szCs w:val="24"/>
        </w:rPr>
        <w:t>vadě, pokud se smluvní strany písemně nedohodnou jinak. Nezapočne-li zhotovitel s odstraněním vady v této lhůtě, je objednatel oprávněn zajistit odstranění vady na náklady zhotovitele u jiné odborné osoby. Zhotovitel odstraní vadu nejpozději do</w:t>
      </w:r>
      <w:r w:rsidR="001B3DE3" w:rsidRPr="00CA37FD">
        <w:rPr>
          <w:rStyle w:val="FontStyle16"/>
          <w:sz w:val="24"/>
          <w:szCs w:val="24"/>
        </w:rPr>
        <w:t> </w:t>
      </w:r>
      <w:r w:rsidRPr="00CA37FD">
        <w:rPr>
          <w:rStyle w:val="FontStyle16"/>
          <w:sz w:val="24"/>
          <w:szCs w:val="24"/>
        </w:rPr>
        <w:t>15</w:t>
      </w:r>
      <w:r w:rsidR="001B3DE3" w:rsidRPr="00CA37FD">
        <w:rPr>
          <w:rStyle w:val="FontStyle16"/>
          <w:sz w:val="24"/>
          <w:szCs w:val="24"/>
        </w:rPr>
        <w:t> </w:t>
      </w:r>
      <w:r w:rsidRPr="00CA37FD">
        <w:rPr>
          <w:rStyle w:val="FontStyle16"/>
          <w:sz w:val="24"/>
          <w:szCs w:val="24"/>
        </w:rPr>
        <w:t>dnů ode dne, kdy se o výskytu vady dozvěděl, pokud se smluvní strany písemně nedohodnou jinak.</w:t>
      </w:r>
    </w:p>
    <w:p w:rsidR="00B01A62" w:rsidRPr="00CA37FD" w:rsidRDefault="00B01A62" w:rsidP="00D16FA2">
      <w:pPr>
        <w:pStyle w:val="Style4"/>
        <w:widowControl/>
        <w:numPr>
          <w:ilvl w:val="0"/>
          <w:numId w:val="10"/>
        </w:numPr>
        <w:tabs>
          <w:tab w:val="left" w:pos="336"/>
        </w:tabs>
        <w:spacing w:line="274" w:lineRule="exact"/>
        <w:ind w:left="357" w:hanging="357"/>
        <w:rPr>
          <w:rStyle w:val="FontStyle16"/>
          <w:sz w:val="24"/>
          <w:szCs w:val="24"/>
        </w:rPr>
      </w:pPr>
      <w:r w:rsidRPr="00CA37FD">
        <w:rPr>
          <w:rStyle w:val="FontStyle16"/>
          <w:sz w:val="24"/>
          <w:szCs w:val="24"/>
        </w:rPr>
        <w:t>Objednatel je povinen umožnit zhotoviteli odstranění vady.</w:t>
      </w:r>
    </w:p>
    <w:p w:rsidR="00B01A62" w:rsidRPr="00CA37FD" w:rsidRDefault="00B01A62" w:rsidP="00D16FA2">
      <w:pPr>
        <w:pStyle w:val="Style4"/>
        <w:widowControl/>
        <w:numPr>
          <w:ilvl w:val="0"/>
          <w:numId w:val="10"/>
        </w:numPr>
        <w:tabs>
          <w:tab w:val="left" w:pos="336"/>
        </w:tabs>
        <w:spacing w:line="274" w:lineRule="exact"/>
        <w:ind w:left="357" w:hanging="357"/>
        <w:rPr>
          <w:rStyle w:val="FontStyle16"/>
          <w:sz w:val="24"/>
          <w:szCs w:val="24"/>
        </w:rPr>
      </w:pPr>
      <w:r w:rsidRPr="00CA37FD">
        <w:rPr>
          <w:rStyle w:val="FontStyle16"/>
          <w:sz w:val="24"/>
          <w:szCs w:val="24"/>
        </w:rPr>
        <w:t>Provedenou opravu vady zhotovitel objednateli předá písemným zápisem. Na provedenou opravu se vztahuje záruka ve stejném rozsahu jako dle předchozích bodů tohoto smluvního ustanovení. Záruční doba začíná běžet dnem předání provedené opravy vady objednateli.</w:t>
      </w:r>
    </w:p>
    <w:p w:rsidR="00B01A62" w:rsidRPr="00CA37FD" w:rsidRDefault="00B01A62" w:rsidP="00D16FA2">
      <w:pPr>
        <w:pStyle w:val="Style4"/>
        <w:widowControl/>
        <w:numPr>
          <w:ilvl w:val="0"/>
          <w:numId w:val="10"/>
        </w:numPr>
        <w:tabs>
          <w:tab w:val="left" w:pos="336"/>
        </w:tabs>
        <w:spacing w:line="274" w:lineRule="exact"/>
        <w:ind w:left="357" w:hanging="357"/>
        <w:rPr>
          <w:rStyle w:val="FontStyle16"/>
          <w:sz w:val="24"/>
          <w:szCs w:val="24"/>
        </w:rPr>
      </w:pPr>
      <w:r w:rsidRPr="00CA37FD">
        <w:t>Zhotovitel prohlašuje, že je jediným garantem plnění této smlouvy a na jeho vrub budou řešeny veškeré záruky.</w:t>
      </w:r>
    </w:p>
    <w:p w:rsidR="000138F9" w:rsidRDefault="000138F9" w:rsidP="00FD441E">
      <w:pPr>
        <w:pStyle w:val="Style5"/>
        <w:widowControl/>
        <w:rPr>
          <w:rStyle w:val="FontStyle15"/>
          <w:sz w:val="24"/>
          <w:szCs w:val="24"/>
        </w:rPr>
      </w:pPr>
    </w:p>
    <w:p w:rsidR="00B01A62" w:rsidRPr="00CA37FD" w:rsidRDefault="00B01A62" w:rsidP="00FD441E">
      <w:pPr>
        <w:pStyle w:val="Style5"/>
        <w:widowControl/>
        <w:rPr>
          <w:rStyle w:val="FontStyle15"/>
          <w:sz w:val="24"/>
          <w:szCs w:val="24"/>
        </w:rPr>
      </w:pPr>
      <w:r w:rsidRPr="00CA37FD">
        <w:rPr>
          <w:rStyle w:val="FontStyle15"/>
          <w:sz w:val="24"/>
          <w:szCs w:val="24"/>
        </w:rPr>
        <w:t>XI.</w:t>
      </w:r>
    </w:p>
    <w:p w:rsidR="00B01A62" w:rsidRPr="00CA37FD" w:rsidRDefault="00B01A62" w:rsidP="00B01A62">
      <w:pPr>
        <w:pStyle w:val="Style5"/>
        <w:widowControl/>
        <w:rPr>
          <w:rStyle w:val="FontStyle15"/>
          <w:sz w:val="24"/>
          <w:szCs w:val="24"/>
        </w:rPr>
      </w:pPr>
      <w:r w:rsidRPr="00CA37FD">
        <w:rPr>
          <w:rStyle w:val="FontStyle15"/>
          <w:sz w:val="24"/>
          <w:szCs w:val="24"/>
        </w:rPr>
        <w:lastRenderedPageBreak/>
        <w:t>Sankční ujednání</w:t>
      </w:r>
    </w:p>
    <w:p w:rsidR="00B01A62" w:rsidRPr="00CA37FD" w:rsidRDefault="00B01A62" w:rsidP="00B01A62">
      <w:pPr>
        <w:pStyle w:val="Style5"/>
        <w:widowControl/>
        <w:rPr>
          <w:rStyle w:val="FontStyle15"/>
          <w:sz w:val="24"/>
          <w:szCs w:val="24"/>
        </w:rPr>
      </w:pPr>
    </w:p>
    <w:p w:rsidR="00B01A62" w:rsidRPr="00CA37FD" w:rsidRDefault="00B01A62" w:rsidP="00D16FA2">
      <w:pPr>
        <w:pStyle w:val="Style4"/>
        <w:widowControl/>
        <w:numPr>
          <w:ilvl w:val="0"/>
          <w:numId w:val="11"/>
        </w:numPr>
        <w:tabs>
          <w:tab w:val="left" w:pos="336"/>
        </w:tabs>
        <w:spacing w:line="274" w:lineRule="exact"/>
        <w:ind w:left="357" w:hanging="357"/>
        <w:rPr>
          <w:rStyle w:val="FontStyle16"/>
          <w:sz w:val="24"/>
          <w:szCs w:val="24"/>
        </w:rPr>
      </w:pPr>
      <w:r w:rsidRPr="00CA37FD">
        <w:rPr>
          <w:rStyle w:val="FontStyle16"/>
          <w:sz w:val="24"/>
          <w:szCs w:val="24"/>
        </w:rPr>
        <w:t>Zhotovitel je povinen zaplatit objednateli smluvní pokutu ve výši 0,05 % z ceny díla</w:t>
      </w:r>
      <w:r w:rsidRPr="00CA37FD">
        <w:rPr>
          <w:rStyle w:val="FontStyle16"/>
          <w:sz w:val="24"/>
          <w:szCs w:val="24"/>
        </w:rPr>
        <w:br/>
        <w:t>vč. DPH za každý i započatý den prodlení s předáním díla.</w:t>
      </w:r>
    </w:p>
    <w:p w:rsidR="00B01A62" w:rsidRPr="00CA37FD" w:rsidRDefault="00B01A62" w:rsidP="00D16FA2">
      <w:pPr>
        <w:pStyle w:val="Style4"/>
        <w:widowControl/>
        <w:numPr>
          <w:ilvl w:val="0"/>
          <w:numId w:val="11"/>
        </w:numPr>
        <w:tabs>
          <w:tab w:val="left" w:pos="336"/>
        </w:tabs>
        <w:spacing w:line="274" w:lineRule="exact"/>
        <w:ind w:left="357" w:hanging="357"/>
        <w:rPr>
          <w:rStyle w:val="FontStyle16"/>
          <w:sz w:val="24"/>
          <w:szCs w:val="24"/>
        </w:rPr>
      </w:pPr>
      <w:r w:rsidRPr="00CA37FD">
        <w:rPr>
          <w:rStyle w:val="FontStyle16"/>
          <w:sz w:val="24"/>
          <w:szCs w:val="24"/>
        </w:rPr>
        <w:t>Zhotovitel je povinen zaplatit objednateli smluvní pokutu ve výši 0,05 % z ceny díla</w:t>
      </w:r>
      <w:r w:rsidRPr="00CA37FD">
        <w:rPr>
          <w:rStyle w:val="FontStyle16"/>
          <w:sz w:val="24"/>
          <w:szCs w:val="24"/>
        </w:rPr>
        <w:br/>
        <w:t>vč. DPH za každý i započatý den prodlení s odstraněním vad a</w:t>
      </w:r>
      <w:r w:rsidR="00EE7A6A">
        <w:rPr>
          <w:rStyle w:val="FontStyle16"/>
          <w:sz w:val="24"/>
          <w:szCs w:val="24"/>
        </w:rPr>
        <w:t xml:space="preserve"> nedodělků ve lhůtách stanovených v čl. X</w:t>
      </w:r>
      <w:r w:rsidRPr="00CA37FD">
        <w:rPr>
          <w:rStyle w:val="FontStyle16"/>
          <w:sz w:val="24"/>
          <w:szCs w:val="24"/>
        </w:rPr>
        <w:t>.</w:t>
      </w:r>
      <w:r w:rsidR="00EE7A6A">
        <w:rPr>
          <w:rStyle w:val="FontStyle16"/>
          <w:sz w:val="24"/>
          <w:szCs w:val="24"/>
        </w:rPr>
        <w:t xml:space="preserve"> 5</w:t>
      </w:r>
      <w:r w:rsidR="00082980">
        <w:rPr>
          <w:rStyle w:val="FontStyle16"/>
          <w:sz w:val="24"/>
          <w:szCs w:val="24"/>
        </w:rPr>
        <w:t>.</w:t>
      </w:r>
      <w:r w:rsidRPr="00CA37FD">
        <w:rPr>
          <w:rStyle w:val="FontStyle16"/>
          <w:sz w:val="24"/>
          <w:szCs w:val="24"/>
        </w:rPr>
        <w:t xml:space="preserve"> této smlouvy.</w:t>
      </w:r>
    </w:p>
    <w:p w:rsidR="00B01A62" w:rsidRPr="00CA37FD" w:rsidRDefault="00B01A62" w:rsidP="00D16FA2">
      <w:pPr>
        <w:pStyle w:val="Style4"/>
        <w:widowControl/>
        <w:numPr>
          <w:ilvl w:val="0"/>
          <w:numId w:val="11"/>
        </w:numPr>
        <w:tabs>
          <w:tab w:val="left" w:pos="336"/>
        </w:tabs>
        <w:spacing w:line="274" w:lineRule="exact"/>
        <w:ind w:left="357" w:hanging="357"/>
        <w:rPr>
          <w:rStyle w:val="FontStyle16"/>
          <w:sz w:val="24"/>
          <w:szCs w:val="24"/>
        </w:rPr>
      </w:pPr>
      <w:r w:rsidRPr="00CA37FD">
        <w:rPr>
          <w:rStyle w:val="FontStyle16"/>
          <w:sz w:val="24"/>
          <w:szCs w:val="24"/>
        </w:rPr>
        <w:t xml:space="preserve">Nebude-li přijatá faktura uhrazena ve lhůtě splatnosti, je objednatel povinen zaplatit zhotoviteli </w:t>
      </w:r>
      <w:r w:rsidR="00EE7A6A" w:rsidRPr="00082980">
        <w:rPr>
          <w:rStyle w:val="FontStyle16"/>
          <w:sz w:val="24"/>
          <w:szCs w:val="24"/>
        </w:rPr>
        <w:t xml:space="preserve">smluvní pokutu </w:t>
      </w:r>
      <w:r w:rsidRPr="00082980">
        <w:rPr>
          <w:rStyle w:val="FontStyle16"/>
          <w:sz w:val="24"/>
          <w:szCs w:val="24"/>
        </w:rPr>
        <w:t xml:space="preserve">ve </w:t>
      </w:r>
      <w:r w:rsidRPr="00CA37FD">
        <w:rPr>
          <w:rStyle w:val="FontStyle16"/>
          <w:sz w:val="24"/>
          <w:szCs w:val="24"/>
        </w:rPr>
        <w:t>výši 0,05 % z dlužné částky za každý i započatý den prodlení.</w:t>
      </w:r>
    </w:p>
    <w:p w:rsidR="00B01A62" w:rsidRPr="00CA37FD" w:rsidRDefault="00B01A62" w:rsidP="00D16FA2">
      <w:pPr>
        <w:pStyle w:val="Style4"/>
        <w:widowControl/>
        <w:numPr>
          <w:ilvl w:val="0"/>
          <w:numId w:val="11"/>
        </w:numPr>
        <w:tabs>
          <w:tab w:val="left" w:pos="336"/>
        </w:tabs>
        <w:spacing w:line="274" w:lineRule="exact"/>
        <w:ind w:left="357" w:hanging="357"/>
        <w:rPr>
          <w:rStyle w:val="FontStyle16"/>
          <w:sz w:val="24"/>
          <w:szCs w:val="24"/>
        </w:rPr>
      </w:pPr>
      <w:r w:rsidRPr="00CA37FD">
        <w:rPr>
          <w:rStyle w:val="FontStyle16"/>
          <w:sz w:val="24"/>
          <w:szCs w:val="24"/>
        </w:rPr>
        <w:t>V případě, že závazek provést dílo zanikne před řádným ukončením díla, nezaniká nárok na smluvní pokutu, pokud vznikl dřívějším porušením povinnosti.</w:t>
      </w:r>
    </w:p>
    <w:p w:rsidR="00B01A62" w:rsidRPr="00CA37FD" w:rsidRDefault="00B01A62" w:rsidP="00D16FA2">
      <w:pPr>
        <w:pStyle w:val="Style4"/>
        <w:widowControl/>
        <w:numPr>
          <w:ilvl w:val="0"/>
          <w:numId w:val="11"/>
        </w:numPr>
        <w:tabs>
          <w:tab w:val="left" w:pos="336"/>
        </w:tabs>
        <w:spacing w:line="274" w:lineRule="exact"/>
        <w:ind w:left="357" w:hanging="357"/>
        <w:rPr>
          <w:rStyle w:val="FontStyle16"/>
          <w:sz w:val="24"/>
          <w:szCs w:val="24"/>
        </w:rPr>
      </w:pPr>
      <w:r w:rsidRPr="00CA37FD">
        <w:rPr>
          <w:rStyle w:val="FontStyle16"/>
          <w:sz w:val="24"/>
          <w:szCs w:val="24"/>
        </w:rPr>
        <w:t>Zánik závazku pozdním plněním zhotovitele neznamená zánik nároku na smluvní pokutu za prodlení s plněním.</w:t>
      </w:r>
    </w:p>
    <w:p w:rsidR="00B01A62" w:rsidRPr="00CA37FD" w:rsidRDefault="00B01A62" w:rsidP="00D16FA2">
      <w:pPr>
        <w:pStyle w:val="Style4"/>
        <w:widowControl/>
        <w:numPr>
          <w:ilvl w:val="0"/>
          <w:numId w:val="11"/>
        </w:numPr>
        <w:tabs>
          <w:tab w:val="left" w:pos="336"/>
        </w:tabs>
        <w:spacing w:line="274" w:lineRule="exact"/>
        <w:ind w:left="357" w:hanging="357"/>
        <w:rPr>
          <w:rStyle w:val="FontStyle16"/>
          <w:sz w:val="24"/>
          <w:szCs w:val="24"/>
        </w:rPr>
      </w:pPr>
      <w:r w:rsidRPr="00CA37FD">
        <w:rPr>
          <w:rStyle w:val="FontStyle16"/>
          <w:sz w:val="24"/>
          <w:szCs w:val="24"/>
        </w:rPr>
        <w:t>Smluvní pokuty sjednané touto smlouvou zaplatí povinná strana nezávisle na zavinění.</w:t>
      </w:r>
    </w:p>
    <w:p w:rsidR="00B01A62" w:rsidRPr="00CA37FD" w:rsidRDefault="00B01A62" w:rsidP="00D16FA2">
      <w:pPr>
        <w:pStyle w:val="Style4"/>
        <w:widowControl/>
        <w:numPr>
          <w:ilvl w:val="0"/>
          <w:numId w:val="11"/>
        </w:numPr>
        <w:tabs>
          <w:tab w:val="left" w:pos="336"/>
        </w:tabs>
        <w:spacing w:line="274" w:lineRule="exact"/>
        <w:ind w:left="357" w:hanging="357"/>
        <w:rPr>
          <w:rStyle w:val="FontStyle16"/>
          <w:sz w:val="24"/>
          <w:szCs w:val="24"/>
        </w:rPr>
      </w:pPr>
      <w:r w:rsidRPr="00CA37FD">
        <w:rPr>
          <w:rStyle w:val="FontStyle16"/>
          <w:sz w:val="24"/>
          <w:szCs w:val="24"/>
        </w:rPr>
        <w:t>Povinností zaplatit smluvní pokutu sjednanou touto smlouvou není dotčeno právo na náhradu škody, a to ani co do výše, v níž případná náhrada škody smluvní pokutu přesáhne.</w:t>
      </w:r>
    </w:p>
    <w:p w:rsidR="00B01A62" w:rsidRPr="00CA37FD" w:rsidRDefault="00B01A62" w:rsidP="00D16FA2">
      <w:pPr>
        <w:pStyle w:val="Style4"/>
        <w:widowControl/>
        <w:numPr>
          <w:ilvl w:val="0"/>
          <w:numId w:val="11"/>
        </w:numPr>
        <w:tabs>
          <w:tab w:val="left" w:pos="336"/>
        </w:tabs>
        <w:spacing w:line="274" w:lineRule="exact"/>
        <w:ind w:left="357" w:hanging="357"/>
        <w:rPr>
          <w:rStyle w:val="FontStyle16"/>
          <w:sz w:val="24"/>
          <w:szCs w:val="24"/>
        </w:rPr>
      </w:pPr>
      <w:r w:rsidRPr="00CA37FD">
        <w:rPr>
          <w:rStyle w:val="FontStyle16"/>
          <w:sz w:val="24"/>
          <w:szCs w:val="24"/>
        </w:rPr>
        <w:t>Smluvní pokuty se nezapočítávají na náhradu případně vzniklé škody.</w:t>
      </w:r>
    </w:p>
    <w:p w:rsidR="00B01A62" w:rsidRPr="00CA37FD" w:rsidRDefault="00B01A62" w:rsidP="00D16FA2">
      <w:pPr>
        <w:pStyle w:val="Style4"/>
        <w:widowControl/>
        <w:numPr>
          <w:ilvl w:val="0"/>
          <w:numId w:val="11"/>
        </w:numPr>
        <w:tabs>
          <w:tab w:val="left" w:pos="336"/>
        </w:tabs>
        <w:spacing w:line="274" w:lineRule="exact"/>
        <w:ind w:left="357" w:hanging="357"/>
        <w:rPr>
          <w:rStyle w:val="FontStyle16"/>
          <w:sz w:val="24"/>
          <w:szCs w:val="24"/>
        </w:rPr>
      </w:pPr>
      <w:r w:rsidRPr="00CA37FD">
        <w:rPr>
          <w:rStyle w:val="FontStyle16"/>
          <w:sz w:val="24"/>
          <w:szCs w:val="24"/>
        </w:rPr>
        <w:t>Smluvní pokuty je objednatel oprávněn započíst proti pohledávce zhotovitele.</w:t>
      </w:r>
    </w:p>
    <w:p w:rsidR="00B01A62" w:rsidRDefault="00B01A62" w:rsidP="00D16FA2">
      <w:pPr>
        <w:pStyle w:val="Style4"/>
        <w:widowControl/>
        <w:numPr>
          <w:ilvl w:val="0"/>
          <w:numId w:val="11"/>
        </w:numPr>
        <w:tabs>
          <w:tab w:val="left" w:pos="336"/>
        </w:tabs>
        <w:spacing w:line="274" w:lineRule="exact"/>
        <w:ind w:left="357" w:hanging="357"/>
      </w:pPr>
      <w:r w:rsidRPr="00CA37FD">
        <w:t>Všechny výše uvedené smluvní pokuty považují smluvní strany za přiměřené povaze a</w:t>
      </w:r>
      <w:r w:rsidR="00EB4084" w:rsidRPr="00CA37FD">
        <w:t> </w:t>
      </w:r>
      <w:r w:rsidRPr="00CA37FD">
        <w:t>významu závazku, který zajišťují</w:t>
      </w:r>
      <w:r w:rsidRPr="00CA37FD">
        <w:rPr>
          <w:rStyle w:val="FontStyle16"/>
          <w:sz w:val="24"/>
          <w:szCs w:val="24"/>
        </w:rPr>
        <w:t>.</w:t>
      </w:r>
    </w:p>
    <w:p w:rsidR="00F118C6" w:rsidRPr="00CA37FD" w:rsidRDefault="00F118C6" w:rsidP="00B01A62">
      <w:pPr>
        <w:pStyle w:val="Style5"/>
        <w:widowControl/>
      </w:pPr>
    </w:p>
    <w:p w:rsidR="00B01A62" w:rsidRPr="00CA37FD" w:rsidRDefault="00B01A62" w:rsidP="00B01A62">
      <w:pPr>
        <w:pStyle w:val="Style5"/>
        <w:widowControl/>
        <w:rPr>
          <w:rStyle w:val="FontStyle15"/>
          <w:sz w:val="24"/>
          <w:szCs w:val="24"/>
        </w:rPr>
      </w:pPr>
      <w:r w:rsidRPr="00CA37FD">
        <w:rPr>
          <w:rStyle w:val="FontStyle15"/>
          <w:sz w:val="24"/>
          <w:szCs w:val="24"/>
        </w:rPr>
        <w:t>XII.</w:t>
      </w:r>
    </w:p>
    <w:p w:rsidR="00B01A62" w:rsidRPr="00CA37FD" w:rsidRDefault="00B01A62" w:rsidP="00B01A62">
      <w:pPr>
        <w:pStyle w:val="Style5"/>
        <w:widowControl/>
        <w:rPr>
          <w:rStyle w:val="FontStyle15"/>
          <w:sz w:val="24"/>
          <w:szCs w:val="24"/>
        </w:rPr>
      </w:pPr>
      <w:r w:rsidRPr="00CA37FD">
        <w:rPr>
          <w:rStyle w:val="FontStyle15"/>
          <w:sz w:val="24"/>
          <w:szCs w:val="24"/>
        </w:rPr>
        <w:t>Závěrečná ujednání</w:t>
      </w:r>
    </w:p>
    <w:p w:rsidR="00B01A62" w:rsidRPr="00CA37FD" w:rsidRDefault="00B01A62" w:rsidP="00B01A62">
      <w:pPr>
        <w:pStyle w:val="Style5"/>
        <w:widowControl/>
        <w:rPr>
          <w:rStyle w:val="FontStyle15"/>
          <w:sz w:val="24"/>
          <w:szCs w:val="24"/>
        </w:rPr>
      </w:pPr>
    </w:p>
    <w:p w:rsidR="00B01A62" w:rsidRPr="00CA37FD" w:rsidRDefault="00B01A62" w:rsidP="00D16FA2">
      <w:pPr>
        <w:pStyle w:val="Style4"/>
        <w:widowControl/>
        <w:numPr>
          <w:ilvl w:val="0"/>
          <w:numId w:val="12"/>
        </w:numPr>
        <w:tabs>
          <w:tab w:val="left" w:pos="355"/>
        </w:tabs>
        <w:spacing w:line="274" w:lineRule="exact"/>
        <w:ind w:left="357" w:hanging="357"/>
        <w:rPr>
          <w:rStyle w:val="FontStyle16"/>
          <w:sz w:val="24"/>
          <w:szCs w:val="24"/>
        </w:rPr>
      </w:pPr>
      <w:r w:rsidRPr="00CA37FD">
        <w:rPr>
          <w:rStyle w:val="FontStyle16"/>
          <w:sz w:val="24"/>
          <w:szCs w:val="24"/>
        </w:rPr>
        <w:t>Právní vztah mezi zhotovitelem a objednatelem se řídí touto smlouvou a dále příslušnými ustanoveními Občanského zákoníku. Smluvní strany si výslovně sjednávají, že ustanovení</w:t>
      </w:r>
      <w:r w:rsidR="006E52EA">
        <w:rPr>
          <w:rStyle w:val="FontStyle16"/>
          <w:sz w:val="24"/>
          <w:szCs w:val="24"/>
        </w:rPr>
        <w:t> </w:t>
      </w:r>
      <w:r w:rsidRPr="00CA37FD">
        <w:rPr>
          <w:rStyle w:val="FontStyle16"/>
          <w:sz w:val="24"/>
          <w:szCs w:val="24"/>
        </w:rPr>
        <w:t>§ 1765, § 1766, § 2609 Občanského zákoníku se na vztah založený touto smlouvou nepoužijí.</w:t>
      </w:r>
    </w:p>
    <w:p w:rsidR="00B01A62" w:rsidRPr="00CA37FD" w:rsidRDefault="00B01A62" w:rsidP="00D16FA2">
      <w:pPr>
        <w:pStyle w:val="Style4"/>
        <w:widowControl/>
        <w:numPr>
          <w:ilvl w:val="0"/>
          <w:numId w:val="12"/>
        </w:numPr>
        <w:tabs>
          <w:tab w:val="left" w:pos="355"/>
        </w:tabs>
        <w:spacing w:line="274" w:lineRule="exact"/>
        <w:ind w:left="357" w:hanging="357"/>
        <w:rPr>
          <w:rStyle w:val="FontStyle16"/>
          <w:sz w:val="24"/>
          <w:szCs w:val="24"/>
        </w:rPr>
      </w:pPr>
      <w:r w:rsidRPr="00CA37FD">
        <w:rPr>
          <w:rStyle w:val="FontStyle16"/>
          <w:sz w:val="24"/>
          <w:szCs w:val="24"/>
        </w:rPr>
        <w:t>Změnit nebo doplnit tuto smlouvu mohou smluvní strany pouze písemnými dodatky, které budou vzestupně číslovány, výslovně prohlášeny za dodatek této smlouvy a</w:t>
      </w:r>
      <w:r w:rsidR="001A6347" w:rsidRPr="00CA37FD">
        <w:rPr>
          <w:rStyle w:val="FontStyle16"/>
          <w:sz w:val="24"/>
          <w:szCs w:val="24"/>
        </w:rPr>
        <w:t> </w:t>
      </w:r>
      <w:r w:rsidRPr="00CA37FD">
        <w:rPr>
          <w:rStyle w:val="FontStyle16"/>
          <w:sz w:val="24"/>
          <w:szCs w:val="24"/>
        </w:rPr>
        <w:t>podepsány oprávněnými zástupci smluvních stran. Dojde-li při realizaci díla k rozšíření předmětu díla na základě požadavku objednatele, je objednatel povinen předat zhotoviteli soupis objednatelem požadovaného rozšíření předmětu díla, který zhotovitel ocení podle jednotkových cen použitých pro návrh ceny díla, a pokud to není možné, tak podle jím navrhovaných cen, a předloží oceněný soupis objednateli k odsouhlasení, včetně návrhu případné změny termínu dokončení díla.</w:t>
      </w:r>
    </w:p>
    <w:p w:rsidR="00B01A62" w:rsidRPr="00CA37FD" w:rsidRDefault="00B01A62" w:rsidP="00D16FA2">
      <w:pPr>
        <w:pStyle w:val="Style4"/>
        <w:widowControl/>
        <w:numPr>
          <w:ilvl w:val="0"/>
          <w:numId w:val="12"/>
        </w:numPr>
        <w:tabs>
          <w:tab w:val="left" w:pos="346"/>
        </w:tabs>
        <w:spacing w:line="274" w:lineRule="exact"/>
        <w:ind w:left="357" w:hanging="357"/>
        <w:rPr>
          <w:rStyle w:val="FontStyle16"/>
          <w:sz w:val="24"/>
          <w:szCs w:val="24"/>
        </w:rPr>
      </w:pPr>
      <w:r w:rsidRPr="00CA37FD">
        <w:rPr>
          <w:rStyle w:val="FontStyle16"/>
          <w:sz w:val="24"/>
          <w:szCs w:val="24"/>
        </w:rPr>
        <w:t>Smluvní vztah lze ukončit písemnou dohodou smluvních stran.</w:t>
      </w:r>
    </w:p>
    <w:p w:rsidR="00AE0C2A" w:rsidRPr="00CA37FD" w:rsidRDefault="00CF7ADA" w:rsidP="00D16FA2">
      <w:pPr>
        <w:pStyle w:val="Style4"/>
        <w:widowControl/>
        <w:numPr>
          <w:ilvl w:val="0"/>
          <w:numId w:val="12"/>
        </w:numPr>
        <w:tabs>
          <w:tab w:val="left" w:pos="346"/>
        </w:tabs>
        <w:spacing w:line="274" w:lineRule="exact"/>
        <w:ind w:left="357" w:hanging="357"/>
      </w:pPr>
      <w:r w:rsidRPr="00CA37FD">
        <w:t>Smlouva nabývá platnosti dnem podpisu poslední smluvní stranou, účinnosti dnem jejího uveřejnění prostřednictvím registru smluv v souladu s bodem XII.</w:t>
      </w:r>
      <w:r w:rsidR="0059575B">
        <w:t xml:space="preserve"> </w:t>
      </w:r>
      <w:r w:rsidRPr="00CA37FD">
        <w:t>1</w:t>
      </w:r>
      <w:r w:rsidR="002004D9">
        <w:t>2</w:t>
      </w:r>
      <w:r w:rsidRPr="00CA37FD">
        <w:t>. této smlouvy.</w:t>
      </w:r>
    </w:p>
    <w:p w:rsidR="00B01A62" w:rsidRPr="00CA37FD" w:rsidRDefault="00B01A62" w:rsidP="00D16FA2">
      <w:pPr>
        <w:pStyle w:val="Style4"/>
        <w:widowControl/>
        <w:numPr>
          <w:ilvl w:val="0"/>
          <w:numId w:val="12"/>
        </w:numPr>
        <w:tabs>
          <w:tab w:val="left" w:pos="346"/>
        </w:tabs>
        <w:spacing w:line="274" w:lineRule="exact"/>
        <w:ind w:left="357" w:hanging="357"/>
        <w:rPr>
          <w:rStyle w:val="FontStyle16"/>
          <w:sz w:val="24"/>
          <w:szCs w:val="24"/>
        </w:rPr>
      </w:pPr>
      <w:r w:rsidRPr="00CA37FD">
        <w:rPr>
          <w:rStyle w:val="FontStyle16"/>
          <w:sz w:val="24"/>
          <w:szCs w:val="24"/>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B01A62" w:rsidRPr="00CA37FD" w:rsidRDefault="00B01A62" w:rsidP="00D16FA2">
      <w:pPr>
        <w:pStyle w:val="Style4"/>
        <w:widowControl/>
        <w:numPr>
          <w:ilvl w:val="0"/>
          <w:numId w:val="12"/>
        </w:numPr>
        <w:tabs>
          <w:tab w:val="left" w:pos="346"/>
        </w:tabs>
        <w:spacing w:line="274" w:lineRule="exact"/>
        <w:ind w:left="357" w:hanging="357"/>
      </w:pPr>
      <w:r w:rsidRPr="00CA37FD">
        <w:t>Smluvní strany se zavazují, že veškeré spory vzniklé v souvislosti s realizací smlouvy budou řešeny smírnou cestou – dohodou. Nedojde-li k dohodě, bude spor projednán před příslušným českým soudem podle českého právního řádu.</w:t>
      </w:r>
    </w:p>
    <w:p w:rsidR="00B01A62" w:rsidRPr="00452605" w:rsidRDefault="00B01A62" w:rsidP="00D16FA2">
      <w:pPr>
        <w:pStyle w:val="Style4"/>
        <w:widowControl/>
        <w:numPr>
          <w:ilvl w:val="0"/>
          <w:numId w:val="12"/>
        </w:numPr>
        <w:tabs>
          <w:tab w:val="left" w:pos="346"/>
        </w:tabs>
        <w:spacing w:line="274" w:lineRule="exact"/>
        <w:ind w:left="357" w:hanging="357"/>
        <w:rPr>
          <w:rStyle w:val="FontStyle16"/>
          <w:sz w:val="24"/>
          <w:szCs w:val="24"/>
        </w:rPr>
      </w:pPr>
      <w:r w:rsidRPr="00CA37FD">
        <w:rPr>
          <w:rStyle w:val="FontStyle16"/>
          <w:sz w:val="24"/>
          <w:szCs w:val="24"/>
        </w:rPr>
        <w:t xml:space="preserve">Smluvní strany shodně prohlašují, že si tuto smlouvu před jejím podpisem přečetly a že byla uzavřena po vzájemném projednání podle jejich pravé a svobodné vůle určitě, </w:t>
      </w:r>
      <w:r w:rsidRPr="00452605">
        <w:rPr>
          <w:rStyle w:val="FontStyle16"/>
          <w:sz w:val="24"/>
          <w:szCs w:val="24"/>
        </w:rPr>
        <w:t xml:space="preserve">vážně </w:t>
      </w:r>
      <w:r w:rsidRPr="00452605">
        <w:rPr>
          <w:rStyle w:val="FontStyle16"/>
          <w:sz w:val="24"/>
          <w:szCs w:val="24"/>
        </w:rPr>
        <w:lastRenderedPageBreak/>
        <w:t>a</w:t>
      </w:r>
      <w:r w:rsidR="006E52EA">
        <w:rPr>
          <w:rStyle w:val="FontStyle16"/>
          <w:sz w:val="24"/>
          <w:szCs w:val="24"/>
        </w:rPr>
        <w:t> </w:t>
      </w:r>
      <w:r w:rsidRPr="00452605">
        <w:rPr>
          <w:rStyle w:val="FontStyle16"/>
          <w:sz w:val="24"/>
          <w:szCs w:val="24"/>
        </w:rPr>
        <w:t>srozumitelně, že se dohodly o celém jejím obsahu a že osoby podepisující tuto smlouvu jsou k tomuto úkonu oprávněny, což stvrzují svými podpisy.</w:t>
      </w:r>
    </w:p>
    <w:p w:rsidR="0059575B" w:rsidRPr="0059575B" w:rsidRDefault="0059575B" w:rsidP="00D16FA2">
      <w:pPr>
        <w:pStyle w:val="Style4"/>
        <w:widowControl/>
        <w:numPr>
          <w:ilvl w:val="0"/>
          <w:numId w:val="12"/>
        </w:numPr>
        <w:tabs>
          <w:tab w:val="left" w:pos="346"/>
        </w:tabs>
        <w:spacing w:line="274" w:lineRule="exact"/>
        <w:ind w:left="357" w:hanging="357"/>
        <w:rPr>
          <w:szCs w:val="19"/>
        </w:rPr>
      </w:pPr>
      <w:r w:rsidRPr="0059575B">
        <w:rPr>
          <w:szCs w:val="19"/>
        </w:rPr>
        <w:t>V případě podpisu smlouvy v listinné podobě, bude tato smlouva vyhotovena ve 2 stejnopisech s platností originálu, přičemž obě smluvní strany obdrží jedno vyhotovení.</w:t>
      </w:r>
    </w:p>
    <w:p w:rsidR="0059575B" w:rsidRPr="0059575B" w:rsidRDefault="0059575B" w:rsidP="00D16FA2">
      <w:pPr>
        <w:pStyle w:val="Style4"/>
        <w:widowControl/>
        <w:numPr>
          <w:ilvl w:val="0"/>
          <w:numId w:val="12"/>
        </w:numPr>
        <w:tabs>
          <w:tab w:val="left" w:pos="346"/>
        </w:tabs>
        <w:spacing w:line="274" w:lineRule="exact"/>
        <w:ind w:left="357" w:hanging="357"/>
        <w:rPr>
          <w:szCs w:val="19"/>
        </w:rPr>
      </w:pPr>
      <w:r w:rsidRPr="0059575B">
        <w:rPr>
          <w:szCs w:val="19"/>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59575B">
        <w:rPr>
          <w:szCs w:val="19"/>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B01A62" w:rsidRPr="000D60C7" w:rsidRDefault="00B01A62" w:rsidP="00D16FA2">
      <w:pPr>
        <w:pStyle w:val="Style4"/>
        <w:widowControl/>
        <w:numPr>
          <w:ilvl w:val="0"/>
          <w:numId w:val="12"/>
        </w:numPr>
        <w:shd w:val="clear" w:color="auto" w:fill="FFFFFF"/>
        <w:tabs>
          <w:tab w:val="left" w:pos="346"/>
        </w:tabs>
        <w:spacing w:line="274" w:lineRule="exact"/>
        <w:ind w:left="357" w:hanging="357"/>
      </w:pPr>
      <w:r w:rsidRPr="00CA37FD">
        <w:t>Smluvní strany prohlašují, že předem souhlasí, v souladu se zněním zák</w:t>
      </w:r>
      <w:r w:rsidR="00E61468">
        <w:t>ona</w:t>
      </w:r>
      <w:r w:rsidRPr="00CA37FD">
        <w:t> č. 106/1999 Sb., o svobodném přístupu k informacím, ve znění pozdějších předpisů, s možným zpřístupněním či zveřejněním celé této smlouvy v jejím plném znění, jakož i všech úkonů a okolností s touto smlouvou souvisejících, ke kterému může kdykoliv v budoucnu dojít.</w:t>
      </w:r>
    </w:p>
    <w:p w:rsidR="000D60C7" w:rsidRDefault="000D60C7" w:rsidP="00D16FA2">
      <w:pPr>
        <w:pStyle w:val="Style4"/>
        <w:widowControl/>
        <w:numPr>
          <w:ilvl w:val="0"/>
          <w:numId w:val="12"/>
        </w:numPr>
        <w:shd w:val="clear" w:color="auto" w:fill="FFFFFF"/>
        <w:tabs>
          <w:tab w:val="left" w:pos="346"/>
        </w:tabs>
        <w:spacing w:line="274" w:lineRule="exact"/>
        <w:ind w:left="357" w:hanging="357"/>
      </w:pPr>
      <w:r w:rsidRPr="00843B55">
        <w:t>Smluvní strany uzavírají tuto smlouvu v souladu se zákonem č. 11</w:t>
      </w:r>
      <w:r w:rsidR="00E61468">
        <w:t>0</w:t>
      </w:r>
      <w:r w:rsidRPr="00843B55">
        <w:t>/20</w:t>
      </w:r>
      <w:r w:rsidR="00E61468">
        <w:t>19</w:t>
      </w:r>
      <w:r w:rsidRPr="00843B55">
        <w:t xml:space="preserve"> Sb., o </w:t>
      </w:r>
      <w:r w:rsidR="00E61468">
        <w:t xml:space="preserve">zpracování </w:t>
      </w:r>
      <w:r w:rsidRPr="00843B55">
        <w:t>osobních údajů, a podle Nařízení Evropského parlamentu a Rady (EU) 2016/679 ze dne</w:t>
      </w:r>
      <w:r w:rsidR="00E61468">
        <w:t> </w:t>
      </w:r>
      <w:r w:rsidRPr="00843B55">
        <w:t>27.</w:t>
      </w:r>
      <w:r w:rsidR="00E61468">
        <w:t> </w:t>
      </w:r>
      <w:r w:rsidRPr="00843B55">
        <w:t>dubna 2016 o ochraně fyzických osob v souvislosti se zpracováním osobních údajů a o volném pohybu těchto údajů a o zrušení směrnice 95/46/ES (obecné nařízení o ochraně osobních údajů).</w:t>
      </w:r>
    </w:p>
    <w:p w:rsidR="0059575B" w:rsidRPr="0059575B" w:rsidRDefault="0059575B" w:rsidP="00D16FA2">
      <w:pPr>
        <w:pStyle w:val="Style4"/>
        <w:widowControl/>
        <w:numPr>
          <w:ilvl w:val="0"/>
          <w:numId w:val="12"/>
        </w:numPr>
        <w:shd w:val="clear" w:color="auto" w:fill="FFFFFF"/>
        <w:tabs>
          <w:tab w:val="left" w:pos="346"/>
        </w:tabs>
        <w:spacing w:line="274" w:lineRule="exact"/>
        <w:ind w:left="357" w:hanging="357"/>
      </w:pPr>
      <w:r>
        <w:t>Zhotovitel</w:t>
      </w:r>
      <w:r w:rsidRPr="0059575B">
        <w:t xml:space="preserve"> tímto uděluje souhlas </w:t>
      </w:r>
      <w:r>
        <w:t>objednateli</w:t>
      </w:r>
      <w:r w:rsidRPr="0059575B">
        <w:t xml:space="preserve"> k uveřejnění všech podkladů, údajů a informací uvedených v této smlouvě, k jejichž uveřejnění vyplývá pro </w:t>
      </w:r>
      <w:r>
        <w:t>objednatele</w:t>
      </w:r>
      <w:r w:rsidRPr="0059575B">
        <w:t xml:space="preserve"> povinnost dle právních předpisů.</w:t>
      </w:r>
    </w:p>
    <w:p w:rsidR="0059575B" w:rsidRPr="0059575B" w:rsidRDefault="0059575B" w:rsidP="00D16FA2">
      <w:pPr>
        <w:pStyle w:val="Style4"/>
        <w:widowControl/>
        <w:numPr>
          <w:ilvl w:val="0"/>
          <w:numId w:val="12"/>
        </w:numPr>
        <w:shd w:val="clear" w:color="auto" w:fill="FFFFFF"/>
        <w:tabs>
          <w:tab w:val="left" w:pos="346"/>
        </w:tabs>
        <w:spacing w:line="274" w:lineRule="exact"/>
        <w:ind w:left="357" w:hanging="357"/>
      </w:pPr>
      <w:r>
        <w:t>Zhotovitel</w:t>
      </w:r>
      <w:r w:rsidRPr="0059575B">
        <w:t xml:space="preserve"> je současně srozuměn s tím, že </w:t>
      </w:r>
      <w:r>
        <w:t>objednatel</w:t>
      </w:r>
      <w:r w:rsidRPr="0059575B">
        <w:t xml:space="preserve"> je oprávněn zveřejnit obraz smlouvy a jejich případných změn (dodatků) a dalších dokumentů od této smlouvy odvozených včetně </w:t>
      </w:r>
      <w:proofErr w:type="spellStart"/>
      <w:r w:rsidRPr="0059575B">
        <w:t>metadat</w:t>
      </w:r>
      <w:proofErr w:type="spellEnd"/>
      <w:r w:rsidRPr="0059575B">
        <w:t xml:space="preserve"> požadovaných k uveřejnění dle zákona č. 340/2015 Sb., o registru smluv.</w:t>
      </w:r>
    </w:p>
    <w:p w:rsidR="0059575B" w:rsidRPr="0059575B" w:rsidRDefault="0059575B" w:rsidP="00D16FA2">
      <w:pPr>
        <w:pStyle w:val="Style4"/>
        <w:widowControl/>
        <w:numPr>
          <w:ilvl w:val="0"/>
          <w:numId w:val="12"/>
        </w:numPr>
        <w:shd w:val="clear" w:color="auto" w:fill="FFFFFF"/>
        <w:tabs>
          <w:tab w:val="left" w:pos="346"/>
        </w:tabs>
        <w:spacing w:line="274" w:lineRule="exact"/>
        <w:ind w:left="357" w:hanging="357"/>
      </w:pPr>
      <w:r w:rsidRPr="0059575B">
        <w:t xml:space="preserve">Zveřejnění smlouvy a </w:t>
      </w:r>
      <w:proofErr w:type="spellStart"/>
      <w:r w:rsidRPr="0059575B">
        <w:t>metadat</w:t>
      </w:r>
      <w:proofErr w:type="spellEnd"/>
      <w:r w:rsidRPr="0059575B">
        <w:t xml:space="preserve"> v registru smluv zajistí </w:t>
      </w:r>
      <w:r>
        <w:t>objednatel tak, aby osobní údaje ve smlouvě uvedené</w:t>
      </w:r>
      <w:r w:rsidR="00D51001">
        <w:t xml:space="preserve"> byly anonymizovány způsobem, aby nebyla dotčena ochrana osobních údajů osob smluvních </w:t>
      </w:r>
      <w:proofErr w:type="gramStart"/>
      <w:r w:rsidR="00D51001">
        <w:t>stran.</w:t>
      </w:r>
      <w:r w:rsidRPr="0059575B">
        <w:t>.</w:t>
      </w:r>
      <w:proofErr w:type="gramEnd"/>
    </w:p>
    <w:p w:rsidR="0059575B" w:rsidRPr="0059575B" w:rsidRDefault="0059575B" w:rsidP="00D16FA2">
      <w:pPr>
        <w:pStyle w:val="Style4"/>
        <w:widowControl/>
        <w:numPr>
          <w:ilvl w:val="0"/>
          <w:numId w:val="12"/>
        </w:numPr>
        <w:shd w:val="clear" w:color="auto" w:fill="FFFFFF"/>
        <w:tabs>
          <w:tab w:val="left" w:pos="346"/>
        </w:tabs>
        <w:spacing w:line="274" w:lineRule="exact"/>
        <w:ind w:left="357" w:hanging="357"/>
      </w:pPr>
      <w:r w:rsidRPr="0059575B">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rsidR="00B01A62" w:rsidRDefault="00B01A62" w:rsidP="00D16FA2">
      <w:pPr>
        <w:pStyle w:val="Style4"/>
        <w:widowControl/>
        <w:numPr>
          <w:ilvl w:val="0"/>
          <w:numId w:val="12"/>
        </w:numPr>
        <w:shd w:val="clear" w:color="auto" w:fill="FFFFFF"/>
        <w:tabs>
          <w:tab w:val="left" w:pos="346"/>
        </w:tabs>
        <w:spacing w:line="274" w:lineRule="exact"/>
        <w:ind w:left="357" w:hanging="357"/>
      </w:pPr>
      <w:r w:rsidRPr="00CA37FD">
        <w:t xml:space="preserve">Tato smlouva </w:t>
      </w:r>
      <w:r w:rsidR="00431BF8" w:rsidRPr="00CA37FD">
        <w:t>podléhá povinnému u</w:t>
      </w:r>
      <w:r w:rsidRPr="00CA37FD">
        <w:t xml:space="preserve">veřejnění </w:t>
      </w:r>
      <w:r w:rsidR="00431BF8" w:rsidRPr="00CA37FD">
        <w:t>prostřednictvím</w:t>
      </w:r>
      <w:r w:rsidR="004D4AA8">
        <w:t xml:space="preserve"> registru smluv dle zákona</w:t>
      </w:r>
      <w:r w:rsidR="00E61468">
        <w:t> </w:t>
      </w:r>
      <w:r w:rsidR="004D4AA8">
        <w:t>č. </w:t>
      </w:r>
      <w:r w:rsidRPr="00CA37FD">
        <w:t>340/2015 Sb., o zvláštních podmínkách účinnosti některých smluv, uveřejňování těchto smluv a o registru smluv (zákon o registru smluv)</w:t>
      </w:r>
      <w:r w:rsidR="00A1765F" w:rsidRPr="00CA37FD">
        <w:t>, ve znění pozdějších předpisů</w:t>
      </w:r>
      <w:r w:rsidRPr="00CA37FD">
        <w:t xml:space="preserve">. Smluvní strany se dohodly, že smlouvu v souladu s tímto zákonem </w:t>
      </w:r>
      <w:r w:rsidR="00431BF8" w:rsidRPr="00CA37FD">
        <w:t>u</w:t>
      </w:r>
      <w:r w:rsidRPr="00CA37FD">
        <w:t>veřejní objednatel, a to nejpozději do 15 pracovních dnů ode dne jejího uzavření oběma smluvními stranami, k čemuž mu zhotovitel poskytne veškerou nezbytnou součinnost. V případě nesplnění tohoto ujednání objednatelem je oprávněn uveřejnit smlouvu v registru smluv zhotovitel.</w:t>
      </w:r>
    </w:p>
    <w:p w:rsidR="00082980" w:rsidRDefault="00082980" w:rsidP="00D16FA2">
      <w:pPr>
        <w:pStyle w:val="Style4"/>
        <w:widowControl/>
        <w:numPr>
          <w:ilvl w:val="0"/>
          <w:numId w:val="12"/>
        </w:numPr>
        <w:shd w:val="clear" w:color="auto" w:fill="FFFFFF"/>
        <w:tabs>
          <w:tab w:val="left" w:pos="346"/>
        </w:tabs>
        <w:spacing w:line="274" w:lineRule="exact"/>
        <w:ind w:left="357" w:hanging="357"/>
      </w:pPr>
      <w:r>
        <w:t>Součástí smlouvy je:</w:t>
      </w:r>
    </w:p>
    <w:p w:rsidR="00082980" w:rsidRPr="00CA37FD" w:rsidRDefault="00082980" w:rsidP="00082980">
      <w:pPr>
        <w:pStyle w:val="Style4"/>
        <w:widowControl/>
        <w:shd w:val="clear" w:color="auto" w:fill="FFFFFF"/>
        <w:tabs>
          <w:tab w:val="left" w:pos="346"/>
        </w:tabs>
        <w:spacing w:line="274" w:lineRule="exact"/>
        <w:ind w:left="357" w:firstLine="0"/>
        <w:rPr>
          <w:rStyle w:val="FontStyle16"/>
          <w:sz w:val="24"/>
          <w:szCs w:val="24"/>
        </w:rPr>
      </w:pPr>
      <w:r>
        <w:t xml:space="preserve">Příloha č. 1 Technická specifikace </w:t>
      </w:r>
      <w:r w:rsidR="0059575B">
        <w:t>nouzového zvukového systému</w:t>
      </w:r>
    </w:p>
    <w:p w:rsidR="00401163" w:rsidRDefault="00401163" w:rsidP="00B01A62">
      <w:pPr>
        <w:pStyle w:val="Style7"/>
        <w:widowControl/>
        <w:tabs>
          <w:tab w:val="left" w:pos="4963"/>
        </w:tabs>
        <w:spacing w:line="240" w:lineRule="auto"/>
        <w:jc w:val="both"/>
        <w:rPr>
          <w:rStyle w:val="FontStyle16"/>
          <w:sz w:val="24"/>
          <w:szCs w:val="24"/>
        </w:rPr>
      </w:pPr>
    </w:p>
    <w:p w:rsidR="002004D9" w:rsidRPr="00CA37FD" w:rsidRDefault="002004D9" w:rsidP="00B01A62">
      <w:pPr>
        <w:pStyle w:val="Style7"/>
        <w:widowControl/>
        <w:tabs>
          <w:tab w:val="left" w:pos="4963"/>
        </w:tabs>
        <w:spacing w:line="240" w:lineRule="auto"/>
        <w:jc w:val="both"/>
        <w:rPr>
          <w:rStyle w:val="FontStyle16"/>
          <w:sz w:val="24"/>
          <w:szCs w:val="24"/>
        </w:rPr>
      </w:pPr>
    </w:p>
    <w:p w:rsidR="00B01A62" w:rsidRPr="00CA37FD" w:rsidRDefault="00EB012D" w:rsidP="008750EA">
      <w:pPr>
        <w:pStyle w:val="Style7"/>
        <w:widowControl/>
        <w:tabs>
          <w:tab w:val="left" w:pos="4820"/>
        </w:tabs>
        <w:spacing w:line="240" w:lineRule="auto"/>
        <w:ind w:firstLine="357"/>
        <w:jc w:val="both"/>
        <w:rPr>
          <w:rStyle w:val="FontStyle16"/>
          <w:sz w:val="24"/>
          <w:szCs w:val="24"/>
        </w:rPr>
      </w:pPr>
      <w:r w:rsidRPr="00CA37FD">
        <w:rPr>
          <w:rStyle w:val="FontStyle16"/>
          <w:sz w:val="24"/>
          <w:szCs w:val="24"/>
        </w:rPr>
        <w:t>V </w:t>
      </w:r>
      <w:r w:rsidR="002004D9">
        <w:rPr>
          <w:rStyle w:val="FontStyle16"/>
          <w:sz w:val="24"/>
          <w:szCs w:val="24"/>
        </w:rPr>
        <w:t>Krnov</w:t>
      </w:r>
      <w:r w:rsidR="003D10C1">
        <w:rPr>
          <w:rStyle w:val="FontStyle16"/>
          <w:sz w:val="24"/>
          <w:szCs w:val="24"/>
        </w:rPr>
        <w:t xml:space="preserve">ě </w:t>
      </w:r>
      <w:r w:rsidR="008750EA" w:rsidRPr="00CA37FD">
        <w:rPr>
          <w:rStyle w:val="FontStyle16"/>
          <w:sz w:val="24"/>
          <w:szCs w:val="24"/>
        </w:rPr>
        <w:tab/>
      </w:r>
      <w:r w:rsidR="002004D9">
        <w:rPr>
          <w:rStyle w:val="FontStyle16"/>
          <w:sz w:val="24"/>
          <w:szCs w:val="24"/>
        </w:rPr>
        <w:t xml:space="preserve"> </w:t>
      </w:r>
      <w:r w:rsidR="00B01A62" w:rsidRPr="007B1EF6">
        <w:rPr>
          <w:rStyle w:val="FontStyle16"/>
          <w:sz w:val="24"/>
          <w:szCs w:val="24"/>
        </w:rPr>
        <w:t>V</w:t>
      </w:r>
      <w:r w:rsidR="007B1EF6" w:rsidRPr="007B1EF6">
        <w:rPr>
          <w:rStyle w:val="FontStyle16"/>
          <w:sz w:val="24"/>
          <w:szCs w:val="24"/>
        </w:rPr>
        <w:t> </w:t>
      </w:r>
      <w:r w:rsidR="002004D9">
        <w:rPr>
          <w:rStyle w:val="FontStyle16"/>
          <w:sz w:val="24"/>
          <w:szCs w:val="24"/>
        </w:rPr>
        <w:t>Krnově</w:t>
      </w:r>
      <w:r w:rsidR="007B1EF6" w:rsidRPr="007B1EF6">
        <w:rPr>
          <w:rStyle w:val="FontStyle16"/>
          <w:sz w:val="24"/>
          <w:szCs w:val="24"/>
        </w:rPr>
        <w:t xml:space="preserve"> </w:t>
      </w:r>
    </w:p>
    <w:p w:rsidR="00B01A62" w:rsidRDefault="00B01A62" w:rsidP="00B01A62">
      <w:pPr>
        <w:pStyle w:val="Style7"/>
        <w:widowControl/>
        <w:spacing w:line="240" w:lineRule="auto"/>
        <w:jc w:val="both"/>
        <w:rPr>
          <w:rStyle w:val="FontStyle16"/>
          <w:sz w:val="24"/>
          <w:szCs w:val="24"/>
        </w:rPr>
      </w:pPr>
    </w:p>
    <w:p w:rsidR="002004D9" w:rsidRDefault="002004D9" w:rsidP="00B01A62">
      <w:pPr>
        <w:pStyle w:val="Style7"/>
        <w:widowControl/>
        <w:spacing w:line="240" w:lineRule="auto"/>
        <w:jc w:val="both"/>
        <w:rPr>
          <w:rStyle w:val="FontStyle16"/>
          <w:sz w:val="24"/>
          <w:szCs w:val="24"/>
        </w:rPr>
      </w:pPr>
    </w:p>
    <w:p w:rsidR="002004D9" w:rsidRDefault="002004D9" w:rsidP="00B01A62">
      <w:pPr>
        <w:pStyle w:val="Style7"/>
        <w:widowControl/>
        <w:spacing w:line="240" w:lineRule="auto"/>
        <w:jc w:val="both"/>
        <w:rPr>
          <w:rStyle w:val="FontStyle16"/>
          <w:sz w:val="24"/>
          <w:szCs w:val="24"/>
        </w:rPr>
      </w:pPr>
    </w:p>
    <w:p w:rsidR="00D51001" w:rsidRPr="00CA37FD" w:rsidRDefault="00D51001" w:rsidP="00B01A62">
      <w:pPr>
        <w:pStyle w:val="Style7"/>
        <w:widowControl/>
        <w:spacing w:line="240" w:lineRule="auto"/>
        <w:jc w:val="both"/>
        <w:rPr>
          <w:rStyle w:val="FontStyle16"/>
          <w:sz w:val="24"/>
          <w:szCs w:val="24"/>
        </w:rPr>
      </w:pPr>
    </w:p>
    <w:tbl>
      <w:tblPr>
        <w:tblW w:w="0" w:type="auto"/>
        <w:jc w:val="center"/>
        <w:tblLook w:val="04A0"/>
      </w:tblPr>
      <w:tblGrid>
        <w:gridCol w:w="4474"/>
        <w:gridCol w:w="4474"/>
      </w:tblGrid>
      <w:tr w:rsidR="008750EA" w:rsidRPr="00CA37FD" w:rsidTr="004E7CED">
        <w:trPr>
          <w:trHeight w:val="555"/>
          <w:jc w:val="center"/>
        </w:trPr>
        <w:tc>
          <w:tcPr>
            <w:tcW w:w="4474" w:type="dxa"/>
            <w:shd w:val="clear" w:color="auto" w:fill="auto"/>
          </w:tcPr>
          <w:p w:rsidR="00401163" w:rsidRDefault="00422DD2" w:rsidP="00281E70">
            <w:pPr>
              <w:pStyle w:val="Style7"/>
              <w:widowControl/>
              <w:spacing w:line="240" w:lineRule="auto"/>
              <w:jc w:val="center"/>
              <w:rPr>
                <w:rStyle w:val="FontStyle16"/>
                <w:sz w:val="24"/>
                <w:szCs w:val="24"/>
              </w:rPr>
            </w:pPr>
            <w:r w:rsidRPr="00CA37FD">
              <w:rPr>
                <w:rStyle w:val="FontStyle16"/>
                <w:sz w:val="24"/>
                <w:szCs w:val="24"/>
              </w:rPr>
              <w:t xml:space="preserve">  </w:t>
            </w:r>
          </w:p>
          <w:p w:rsidR="008750EA" w:rsidRPr="00CA37FD" w:rsidRDefault="008750EA" w:rsidP="00281E70">
            <w:pPr>
              <w:pStyle w:val="Style7"/>
              <w:widowControl/>
              <w:spacing w:line="240" w:lineRule="auto"/>
              <w:jc w:val="center"/>
              <w:rPr>
                <w:rStyle w:val="FontStyle16"/>
                <w:sz w:val="24"/>
                <w:szCs w:val="24"/>
              </w:rPr>
            </w:pPr>
            <w:r w:rsidRPr="00CA37FD">
              <w:rPr>
                <w:rStyle w:val="FontStyle16"/>
                <w:sz w:val="24"/>
                <w:szCs w:val="24"/>
              </w:rPr>
              <w:t>………………………………..</w:t>
            </w:r>
          </w:p>
        </w:tc>
        <w:tc>
          <w:tcPr>
            <w:tcW w:w="4474" w:type="dxa"/>
            <w:shd w:val="clear" w:color="auto" w:fill="auto"/>
          </w:tcPr>
          <w:p w:rsidR="00401163" w:rsidRDefault="00401163" w:rsidP="00281E70">
            <w:pPr>
              <w:pStyle w:val="Style7"/>
              <w:widowControl/>
              <w:spacing w:line="240" w:lineRule="auto"/>
              <w:jc w:val="center"/>
              <w:rPr>
                <w:rStyle w:val="FontStyle16"/>
                <w:sz w:val="24"/>
                <w:szCs w:val="24"/>
              </w:rPr>
            </w:pPr>
          </w:p>
          <w:p w:rsidR="008750EA" w:rsidRPr="00CA37FD" w:rsidRDefault="008750EA" w:rsidP="00281E70">
            <w:pPr>
              <w:pStyle w:val="Style7"/>
              <w:widowControl/>
              <w:spacing w:line="240" w:lineRule="auto"/>
              <w:jc w:val="center"/>
              <w:rPr>
                <w:rStyle w:val="FontStyle16"/>
                <w:sz w:val="24"/>
                <w:szCs w:val="24"/>
              </w:rPr>
            </w:pPr>
            <w:r w:rsidRPr="00CA37FD">
              <w:rPr>
                <w:rStyle w:val="FontStyle16"/>
                <w:sz w:val="24"/>
                <w:szCs w:val="24"/>
              </w:rPr>
              <w:t>………………………………..</w:t>
            </w:r>
          </w:p>
        </w:tc>
      </w:tr>
      <w:tr w:rsidR="008750EA" w:rsidRPr="00CA37FD" w:rsidTr="004E7CED">
        <w:trPr>
          <w:trHeight w:val="555"/>
          <w:jc w:val="center"/>
        </w:trPr>
        <w:tc>
          <w:tcPr>
            <w:tcW w:w="4474" w:type="dxa"/>
            <w:shd w:val="clear" w:color="auto" w:fill="auto"/>
          </w:tcPr>
          <w:p w:rsidR="008750EA" w:rsidRPr="00CA37FD" w:rsidRDefault="008750EA" w:rsidP="00281E70">
            <w:pPr>
              <w:pStyle w:val="Style7"/>
              <w:widowControl/>
              <w:spacing w:line="240" w:lineRule="auto"/>
              <w:jc w:val="center"/>
              <w:rPr>
                <w:rStyle w:val="FontStyle16"/>
                <w:sz w:val="24"/>
                <w:szCs w:val="24"/>
              </w:rPr>
            </w:pPr>
            <w:r w:rsidRPr="00CA37FD">
              <w:rPr>
                <w:rStyle w:val="FontStyle16"/>
                <w:sz w:val="24"/>
                <w:szCs w:val="24"/>
              </w:rPr>
              <w:t>za objednatele</w:t>
            </w:r>
          </w:p>
          <w:p w:rsidR="008750EA" w:rsidRPr="00CA37FD" w:rsidRDefault="002004D9" w:rsidP="00B101E6">
            <w:pPr>
              <w:pStyle w:val="Style7"/>
              <w:widowControl/>
              <w:spacing w:line="240" w:lineRule="auto"/>
              <w:jc w:val="center"/>
              <w:rPr>
                <w:rStyle w:val="FontStyle16"/>
                <w:sz w:val="24"/>
                <w:szCs w:val="24"/>
              </w:rPr>
            </w:pPr>
            <w:r w:rsidRPr="00537574">
              <w:t>MUDr. Ladislav Václavec</w:t>
            </w:r>
          </w:p>
        </w:tc>
        <w:tc>
          <w:tcPr>
            <w:tcW w:w="4474" w:type="dxa"/>
            <w:shd w:val="clear" w:color="auto" w:fill="auto"/>
          </w:tcPr>
          <w:p w:rsidR="008750EA" w:rsidRDefault="008750EA" w:rsidP="00281E70">
            <w:pPr>
              <w:pStyle w:val="Style7"/>
              <w:widowControl/>
              <w:spacing w:line="240" w:lineRule="auto"/>
              <w:jc w:val="center"/>
              <w:rPr>
                <w:rStyle w:val="FontStyle16"/>
                <w:sz w:val="24"/>
                <w:szCs w:val="24"/>
              </w:rPr>
            </w:pPr>
            <w:r w:rsidRPr="00CA37FD">
              <w:rPr>
                <w:rStyle w:val="FontStyle16"/>
                <w:sz w:val="24"/>
                <w:szCs w:val="24"/>
              </w:rPr>
              <w:t>za zhotovitele</w:t>
            </w:r>
          </w:p>
          <w:p w:rsidR="006A0222" w:rsidRPr="00CA37FD" w:rsidRDefault="006A0222" w:rsidP="00281E70">
            <w:pPr>
              <w:pStyle w:val="Style7"/>
              <w:widowControl/>
              <w:spacing w:line="240" w:lineRule="auto"/>
              <w:jc w:val="center"/>
              <w:rPr>
                <w:rStyle w:val="FontStyle16"/>
                <w:sz w:val="24"/>
                <w:szCs w:val="24"/>
              </w:rPr>
            </w:pPr>
            <w:r>
              <w:rPr>
                <w:rStyle w:val="FontStyle16"/>
                <w:sz w:val="24"/>
                <w:szCs w:val="24"/>
              </w:rPr>
              <w:t xml:space="preserve">Jiří </w:t>
            </w:r>
            <w:proofErr w:type="spellStart"/>
            <w:r w:rsidR="005B6B2E">
              <w:rPr>
                <w:rStyle w:val="FontStyle16"/>
                <w:sz w:val="24"/>
                <w:szCs w:val="24"/>
              </w:rPr>
              <w:t>Plucnara</w:t>
            </w:r>
            <w:proofErr w:type="spellEnd"/>
          </w:p>
        </w:tc>
      </w:tr>
    </w:tbl>
    <w:p w:rsidR="00D51001" w:rsidRDefault="00D51001" w:rsidP="00422DD2">
      <w:pPr>
        <w:pStyle w:val="Style7"/>
        <w:widowControl/>
        <w:spacing w:line="240" w:lineRule="auto"/>
        <w:jc w:val="both"/>
        <w:rPr>
          <w:rStyle w:val="FontStyle16"/>
          <w:sz w:val="24"/>
          <w:szCs w:val="24"/>
        </w:rPr>
      </w:pPr>
      <w:r>
        <w:rPr>
          <w:rStyle w:val="FontStyle16"/>
          <w:sz w:val="24"/>
          <w:szCs w:val="24"/>
        </w:rPr>
        <w:br w:type="page"/>
      </w:r>
    </w:p>
    <w:p w:rsidR="008750EA" w:rsidRPr="00D51001" w:rsidRDefault="00D51001" w:rsidP="00422DD2">
      <w:pPr>
        <w:pStyle w:val="Style7"/>
        <w:widowControl/>
        <w:spacing w:line="240" w:lineRule="auto"/>
        <w:jc w:val="both"/>
        <w:rPr>
          <w:rStyle w:val="FontStyle16"/>
          <w:b/>
          <w:sz w:val="24"/>
          <w:szCs w:val="24"/>
        </w:rPr>
      </w:pPr>
      <w:r w:rsidRPr="00D51001">
        <w:rPr>
          <w:rStyle w:val="FontStyle16"/>
          <w:b/>
          <w:sz w:val="24"/>
          <w:szCs w:val="24"/>
        </w:rPr>
        <w:lastRenderedPageBreak/>
        <w:t>Příloha č. 1 Technická specifikace</w:t>
      </w:r>
      <w:r w:rsidR="00361D88">
        <w:rPr>
          <w:rStyle w:val="FontStyle16"/>
          <w:b/>
          <w:sz w:val="24"/>
          <w:szCs w:val="24"/>
        </w:rPr>
        <w:t xml:space="preserve"> nouzového zvukového systému</w:t>
      </w:r>
    </w:p>
    <w:p w:rsidR="00D51001" w:rsidRPr="00D51001" w:rsidRDefault="00D51001" w:rsidP="00422DD2">
      <w:pPr>
        <w:pStyle w:val="Style7"/>
        <w:widowControl/>
        <w:spacing w:line="240" w:lineRule="auto"/>
        <w:jc w:val="both"/>
        <w:rPr>
          <w:rStyle w:val="FontStyle16"/>
          <w:sz w:val="24"/>
          <w:szCs w:val="24"/>
        </w:rPr>
      </w:pPr>
    </w:p>
    <w:p w:rsidR="00D51001" w:rsidRPr="00D51001" w:rsidRDefault="00D51001" w:rsidP="00D51001">
      <w:pPr>
        <w:pStyle w:val="Nadpis3"/>
        <w:jc w:val="both"/>
        <w:rPr>
          <w:b w:val="0"/>
          <w:i/>
          <w:u w:val="single"/>
        </w:rPr>
      </w:pPr>
      <w:r w:rsidRPr="00D51001">
        <w:rPr>
          <w:u w:val="single"/>
        </w:rPr>
        <w:t>Systém BOSCH PAVIRO</w:t>
      </w:r>
    </w:p>
    <w:p w:rsidR="00D51001" w:rsidRPr="00D51001" w:rsidRDefault="00D51001" w:rsidP="00D51001"/>
    <w:p w:rsidR="00D51001" w:rsidRPr="00D51001" w:rsidRDefault="00D51001" w:rsidP="00D51001">
      <w:pPr>
        <w:pStyle w:val="Nadpis3"/>
        <w:jc w:val="both"/>
        <w:rPr>
          <w:b w:val="0"/>
          <w:i/>
        </w:rPr>
      </w:pPr>
      <w:r w:rsidRPr="00D51001">
        <w:t>Technické údaje pro architekty a techniky</w:t>
      </w:r>
    </w:p>
    <w:p w:rsidR="00D51001" w:rsidRPr="00D51001" w:rsidRDefault="00D51001" w:rsidP="00D51001"/>
    <w:p w:rsidR="00D51001" w:rsidRPr="00D51001" w:rsidRDefault="00D51001" w:rsidP="00D51001">
      <w:r w:rsidRPr="00D51001">
        <w:t xml:space="preserve">Systém poskytuje unikátní funkce na trhu. </w:t>
      </w:r>
      <w:r w:rsidRPr="00D51001">
        <w:br/>
        <w:t xml:space="preserve">Jednotlivé součásti systému jsou navrženy tak, aby splňovaly požadavky systému. Systém musí splňovat podmínky normy EN54-16. </w:t>
      </w:r>
    </w:p>
    <w:p w:rsidR="00D51001" w:rsidRPr="00D51001" w:rsidRDefault="00D51001" w:rsidP="00D51001"/>
    <w:p w:rsidR="00D51001" w:rsidRPr="00D51001" w:rsidRDefault="00D51001" w:rsidP="00D51001">
      <w:r w:rsidRPr="00D51001">
        <w:t>Systém musí mít následující funkce:</w:t>
      </w:r>
    </w:p>
    <w:p w:rsidR="00D51001" w:rsidRPr="00D51001" w:rsidRDefault="00D51001" w:rsidP="00D51001"/>
    <w:p w:rsidR="00D51001" w:rsidRPr="00D51001" w:rsidRDefault="00D51001" w:rsidP="00D16FA2">
      <w:pPr>
        <w:widowControl/>
        <w:numPr>
          <w:ilvl w:val="0"/>
          <w:numId w:val="14"/>
        </w:numPr>
        <w:autoSpaceDE/>
        <w:autoSpaceDN/>
        <w:adjustRightInd/>
      </w:pPr>
      <w:r w:rsidRPr="00D51001">
        <w:t xml:space="preserve">Snadná konfigurace se zachovanou možností řešit komplexní požadavky. </w:t>
      </w:r>
      <w:r w:rsidRPr="00D51001">
        <w:br/>
        <w:t xml:space="preserve">K dispozici musí být průvodce konfigurací a programovací rozhraní pro odborníky. Systém musí umožňovat rychlou a správnou instalaci, včetně možnosti řešit komplexní požadavky a požadavky specifických aplikací. </w:t>
      </w:r>
      <w:r w:rsidRPr="00D51001">
        <w:br/>
        <w:t xml:space="preserve">V programovacím rozhraní pro odborníky je k dispozici volně programovatelný modul úloh. Průvodce konfigurací musí být podrobný a musí vytvářet kompletní konfigurační soubor systému IRIS-Net. Při konfiguraci síťových nastavení je nutná minimální manipulace a znalosti. K dispozici musí být nulová konfigurace nastavení systému sítě. </w:t>
      </w:r>
      <w:r w:rsidRPr="00D51001">
        <w:br/>
      </w:r>
    </w:p>
    <w:p w:rsidR="00D51001" w:rsidRPr="00D51001" w:rsidRDefault="00D51001" w:rsidP="00D16FA2">
      <w:pPr>
        <w:widowControl/>
        <w:numPr>
          <w:ilvl w:val="0"/>
          <w:numId w:val="14"/>
        </w:numPr>
        <w:autoSpaceDE/>
        <w:autoSpaceDN/>
        <w:adjustRightInd/>
      </w:pPr>
      <w:r w:rsidRPr="00D51001">
        <w:t xml:space="preserve">Systém díky své flexibilitě musí od samého začátku eliminovat projektová rizika. V rámci celého systému musí být patrná maticová struktura. Díky dynamickému směrování kanálů a inteligentní distribuci napájení </w:t>
      </w:r>
      <w:proofErr w:type="spellStart"/>
      <w:r w:rsidRPr="00D51001">
        <w:t>audiozařízení</w:t>
      </w:r>
      <w:proofErr w:type="spellEnd"/>
      <w:r w:rsidRPr="00D51001">
        <w:t xml:space="preserve"> je systém vhodný pro téměř libovolnou aplikaci v malých a středně velkých segmentech. </w:t>
      </w:r>
      <w:r w:rsidRPr="00D51001">
        <w:br/>
        <w:t xml:space="preserve">Systém musí být konstruován tak, aby byla zajištěna inteligentní architektura řízení výkonu v rámci celého systému. Systém musí nabízet lepší řešení a tvořit systém veřejného ozvučení / evakuačního ozvučení, který zajišťuje nejnižší spotřebu pro aplikaci. Dále musí být možný přechod systému do režimu spánku v případě výpadku napájení beze ztráty dohledu. Náklady na baterie a údržbu musí být nižší. </w:t>
      </w:r>
      <w:r w:rsidRPr="00D51001">
        <w:br/>
      </w:r>
    </w:p>
    <w:p w:rsidR="00D51001" w:rsidRPr="00D51001" w:rsidRDefault="00D51001" w:rsidP="00D16FA2">
      <w:pPr>
        <w:widowControl/>
        <w:numPr>
          <w:ilvl w:val="0"/>
          <w:numId w:val="14"/>
        </w:numPr>
        <w:autoSpaceDE/>
        <w:autoSpaceDN/>
        <w:adjustRightInd/>
      </w:pPr>
      <w:r w:rsidRPr="00D51001">
        <w:t>Systém musí rozšiřovat systém veřejného/evakuačního ozvučení o zvuk profesionální kvality. Vysoce kvalitní zvukový systém musí být možné kombinovat s požárními/evakuačními aplikacemi, které vyžadují vysoce kvalitní zvukový systém, jako jsou například prezentační místnosti, školní pódia atp. Vysoká kvalita zvuku musí zaručovat výbornou srozumitelnost ve všech situacích. Poměr signálu systému k šumu by měl být alespoň 100 dB.</w:t>
      </w:r>
      <w:r w:rsidRPr="00D51001">
        <w:br/>
      </w:r>
    </w:p>
    <w:p w:rsidR="00D51001" w:rsidRPr="00D51001" w:rsidRDefault="00D51001" w:rsidP="00D16FA2">
      <w:pPr>
        <w:widowControl/>
        <w:numPr>
          <w:ilvl w:val="0"/>
          <w:numId w:val="15"/>
        </w:numPr>
        <w:autoSpaceDE/>
        <w:autoSpaceDN/>
        <w:adjustRightInd/>
      </w:pPr>
      <w:r w:rsidRPr="00D51001">
        <w:t>Stanice hlasatele musí být zařízení moderního vzhledu s LCD displejem.  Stanice hlasatele musí být vybavena zeleným LED indikátorem na mikrofonu, který signalizuje probíhající hovor ze stanice hlasatele.</w:t>
      </w:r>
      <w:r w:rsidRPr="00D51001">
        <w:br/>
        <w:t>Systém musí být schopen zpracovat až 16 stanic hlasatele v místním systému a až 64 stanic hlasatele v síťovém systému.</w:t>
      </w:r>
      <w:r w:rsidRPr="00D51001">
        <w:br/>
        <w:t>Musí být možné zobrazit chyby na LCD displeji stanice hlasatele.</w:t>
      </w:r>
    </w:p>
    <w:p w:rsidR="00D51001" w:rsidRPr="00D51001" w:rsidRDefault="00D51001" w:rsidP="00D51001">
      <w:pPr>
        <w:ind w:left="720"/>
      </w:pPr>
      <w:r w:rsidRPr="00D51001">
        <w:t>Navíc musí být možné uzamčení stanice hlasatele pomocí číselného zámku nebo zámku klíčového spínače. Stanice hlasatele musí poskytovat možnost sledování jediné zóny nebo skupiny v systému.</w:t>
      </w:r>
      <w:r w:rsidRPr="00D51001">
        <w:br/>
      </w:r>
    </w:p>
    <w:p w:rsidR="00D51001" w:rsidRPr="00D51001" w:rsidRDefault="00D51001" w:rsidP="00D51001">
      <w:r w:rsidRPr="00D51001">
        <w:br w:type="page"/>
      </w:r>
    </w:p>
    <w:p w:rsidR="00D51001" w:rsidRPr="00D51001" w:rsidRDefault="00D51001" w:rsidP="00D16FA2">
      <w:pPr>
        <w:widowControl/>
        <w:numPr>
          <w:ilvl w:val="0"/>
          <w:numId w:val="15"/>
        </w:numPr>
        <w:autoSpaceDE/>
        <w:autoSpaceDN/>
        <w:adjustRightInd/>
      </w:pPr>
      <w:r w:rsidRPr="00D51001">
        <w:lastRenderedPageBreak/>
        <w:t>Systém musí být schopen adresovat až 942 zón s celkovým zatížením reproduktorů až 164 000 W sdílených v až 200 zesilovačích v síťovém řešení.</w:t>
      </w:r>
      <w:r w:rsidRPr="00D51001">
        <w:br/>
        <w:t xml:space="preserve">Musí být schopen zpracovávat 4 zdroje systémového programu a 12 zdrojů místního programu v každém ze systémů v síti a musí být možné sdílet zdroje s ostatními systémy v síti. Síťový systém musí zvyšovat počet kanálů v síťovém systému až na 16. </w:t>
      </w:r>
      <w:r w:rsidRPr="00D51001">
        <w:br/>
      </w:r>
    </w:p>
    <w:p w:rsidR="00D51001" w:rsidRPr="00D51001" w:rsidRDefault="00D51001" w:rsidP="00D16FA2">
      <w:pPr>
        <w:widowControl/>
        <w:numPr>
          <w:ilvl w:val="0"/>
          <w:numId w:val="15"/>
        </w:numPr>
        <w:autoSpaceDE/>
        <w:autoSpaceDN/>
        <w:adjustRightInd/>
      </w:pPr>
      <w:r w:rsidRPr="00D51001">
        <w:t>Musí být možné použít jeden nebo více zesilovačů na ovladač jako záložní. Počet záložních zesilovačů musí být nezávislý na počtu zesilovačů připojených k ovladači, aby bylo možné převzít funkci provozního zesilovače v případě poruchy jednoho z nich.</w:t>
      </w:r>
      <w:r w:rsidRPr="00D51001">
        <w:br/>
      </w:r>
    </w:p>
    <w:p w:rsidR="00D51001" w:rsidRPr="00D51001" w:rsidRDefault="00D51001" w:rsidP="00D16FA2">
      <w:pPr>
        <w:widowControl/>
        <w:numPr>
          <w:ilvl w:val="0"/>
          <w:numId w:val="15"/>
        </w:numPr>
        <w:autoSpaceDE/>
        <w:autoSpaceDN/>
        <w:adjustRightInd/>
      </w:pPr>
      <w:r w:rsidRPr="00D51001">
        <w:t xml:space="preserve">Systém musí být schopen zaznamenat vysílané evakuační zprávy nebo řeč o délce alespoň 30 minut. Musí mít možnost vybrat zaznamenávání celé evakuace včetně zpráv nebo pouze mluvených zpráv vysílaných prostřednictvím nouzových mikrofonů.  Musí být možné stáhnout záznamy pomocí webového rozhraní ve formátu </w:t>
      </w:r>
      <w:proofErr w:type="gramStart"/>
      <w:r w:rsidRPr="00D51001">
        <w:t>souborů .</w:t>
      </w:r>
      <w:proofErr w:type="spellStart"/>
      <w:r w:rsidRPr="00D51001">
        <w:t>wav</w:t>
      </w:r>
      <w:proofErr w:type="spellEnd"/>
      <w:proofErr w:type="gramEnd"/>
      <w:r w:rsidRPr="00D51001">
        <w:t xml:space="preserve"> za účelem analýzy.</w:t>
      </w:r>
      <w:r w:rsidRPr="00D51001">
        <w:br/>
      </w:r>
    </w:p>
    <w:p w:rsidR="00D51001" w:rsidRPr="00D51001" w:rsidRDefault="00D51001" w:rsidP="00D16FA2">
      <w:pPr>
        <w:widowControl/>
        <w:numPr>
          <w:ilvl w:val="0"/>
          <w:numId w:val="15"/>
        </w:numPr>
        <w:autoSpaceDE/>
        <w:autoSpaceDN/>
        <w:adjustRightInd/>
      </w:pPr>
      <w:r w:rsidRPr="00D51001">
        <w:t>Systém musí poskytovat redundantní zvukový transportní kanál zajišťující, že bude možné vytvořit sekundární zvukovou cestu pro případ selhání sítě.</w:t>
      </w:r>
      <w:r w:rsidRPr="00D51001">
        <w:br/>
        <w:t xml:space="preserve">Systém musí poskytovat nouzové audio, na které mohou ostatní ovladače v síti reagovat v případě selhání datové komunikace. </w:t>
      </w:r>
      <w:r w:rsidRPr="00D51001">
        <w:br/>
      </w:r>
    </w:p>
    <w:p w:rsidR="00D51001" w:rsidRPr="00D51001" w:rsidRDefault="00D51001" w:rsidP="00D16FA2">
      <w:pPr>
        <w:widowControl/>
        <w:numPr>
          <w:ilvl w:val="0"/>
          <w:numId w:val="15"/>
        </w:numPr>
        <w:autoSpaceDE/>
        <w:autoSpaceDN/>
        <w:adjustRightInd/>
      </w:pPr>
      <w:r w:rsidRPr="00D51001">
        <w:t>Musí být možné objednat jako jeden systém komponent umožňující místní skříňová řešení nebo jako předem sestavené a zapojené skříňové řešení z výroby se základní konfigurací.</w:t>
      </w:r>
      <w:r w:rsidRPr="00D51001">
        <w:br/>
      </w:r>
    </w:p>
    <w:p w:rsidR="00D51001" w:rsidRPr="00D51001" w:rsidRDefault="00D51001" w:rsidP="00D16FA2">
      <w:pPr>
        <w:widowControl/>
        <w:numPr>
          <w:ilvl w:val="0"/>
          <w:numId w:val="15"/>
        </w:numPr>
        <w:autoSpaceDE/>
        <w:autoSpaceDN/>
        <w:adjustRightInd/>
      </w:pPr>
      <w:r w:rsidRPr="00D51001">
        <w:t>Systém musí poskytovat komunikační rozhraní založené na IP dle standardu EN54-16 za účelem umožnění IP komunikace se systémem pro detekci požáru, např. FPA5000</w:t>
      </w:r>
    </w:p>
    <w:p w:rsidR="00D51001" w:rsidRPr="00D51001" w:rsidRDefault="00D51001" w:rsidP="00422DD2">
      <w:pPr>
        <w:pStyle w:val="Style7"/>
        <w:widowControl/>
        <w:spacing w:line="240" w:lineRule="auto"/>
        <w:jc w:val="both"/>
        <w:rPr>
          <w:rStyle w:val="FontStyle16"/>
          <w:sz w:val="24"/>
          <w:szCs w:val="24"/>
        </w:rPr>
      </w:pPr>
    </w:p>
    <w:p w:rsidR="00D51001" w:rsidRPr="00D51001" w:rsidRDefault="00D51001" w:rsidP="00D51001">
      <w:pPr>
        <w:pStyle w:val="Nadpis3"/>
        <w:jc w:val="both"/>
        <w:rPr>
          <w:b w:val="0"/>
          <w:i/>
          <w:u w:val="single"/>
        </w:rPr>
      </w:pPr>
      <w:r w:rsidRPr="00D51001">
        <w:rPr>
          <w:u w:val="single"/>
        </w:rPr>
        <w:t>BOSCH PAVIRO – Systémový zesilovač PVA-2P500</w:t>
      </w:r>
    </w:p>
    <w:p w:rsidR="00D51001" w:rsidRPr="00D51001" w:rsidRDefault="00D51001" w:rsidP="00D51001"/>
    <w:p w:rsidR="00D51001" w:rsidRPr="00D51001" w:rsidRDefault="00D51001" w:rsidP="00D51001">
      <w:pPr>
        <w:pStyle w:val="Nadpis3"/>
        <w:jc w:val="both"/>
        <w:rPr>
          <w:b w:val="0"/>
          <w:i/>
        </w:rPr>
      </w:pPr>
      <w:r w:rsidRPr="00D51001">
        <w:t>Technické údaje pro architekty a techniky</w:t>
      </w:r>
    </w:p>
    <w:p w:rsidR="00D51001" w:rsidRPr="00D51001" w:rsidRDefault="00D51001" w:rsidP="00D51001"/>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t xml:space="preserve">Zesilovač s vysokým výkonem 2 x 500 W třídy D musí splňovat požadavky normy EN54-16 a musí se jednat o certifikované zařízení systému v 19palcové skříni 2 RU. </w:t>
      </w:r>
      <w:r w:rsidRPr="00D51001">
        <w:rPr>
          <w:sz w:val="24"/>
          <w:szCs w:val="24"/>
        </w:rPr>
        <w:br/>
      </w:r>
    </w:p>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t xml:space="preserve">Každý kanál poskytuje výstupní napětí reproduktorů 2x 70/100 V, které jsou galvanicky odděleny. </w:t>
      </w:r>
      <w:r w:rsidRPr="00D51001">
        <w:rPr>
          <w:sz w:val="24"/>
          <w:szCs w:val="24"/>
        </w:rPr>
        <w:br/>
      </w:r>
    </w:p>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t>Zesilovač je permanentně monitorován řídicí jednotkou systému.</w:t>
      </w:r>
      <w:r w:rsidRPr="00D51001">
        <w:rPr>
          <w:sz w:val="24"/>
          <w:szCs w:val="24"/>
        </w:rPr>
        <w:br/>
      </w:r>
    </w:p>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t>Zajištěn je speciální pohotovostní režim, který v souladu s ekonomickými a dohledovými aspekty šetří energii během doby, kdy není zesilovač používán.</w:t>
      </w:r>
      <w:r w:rsidRPr="00D51001">
        <w:rPr>
          <w:sz w:val="24"/>
          <w:szCs w:val="24"/>
        </w:rPr>
        <w:br/>
      </w:r>
    </w:p>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t>Řízení systému a propojení zvuku musí být prováděno prostřednictvím konektorů rozhraní RJ45.</w:t>
      </w:r>
      <w:r w:rsidRPr="00D51001">
        <w:rPr>
          <w:sz w:val="24"/>
          <w:szCs w:val="24"/>
        </w:rPr>
        <w:br/>
      </w:r>
    </w:p>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lastRenderedPageBreak/>
        <w:t>Zesilovač slouží jako systémový zesilovač, ale musí dále umožňovat samostatné použití.</w:t>
      </w:r>
      <w:r w:rsidRPr="00D51001">
        <w:rPr>
          <w:sz w:val="24"/>
          <w:szCs w:val="24"/>
        </w:rPr>
        <w:br/>
      </w:r>
    </w:p>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t xml:space="preserve">Při použití jako systémový zesilovač jsou k dispozici čtyři automaticky volitelné </w:t>
      </w:r>
      <w:proofErr w:type="spellStart"/>
      <w:r w:rsidRPr="00D51001">
        <w:rPr>
          <w:sz w:val="24"/>
          <w:szCs w:val="24"/>
        </w:rPr>
        <w:t>audiovstupy</w:t>
      </w:r>
      <w:proofErr w:type="spellEnd"/>
      <w:r w:rsidRPr="00D51001">
        <w:rPr>
          <w:sz w:val="24"/>
          <w:szCs w:val="24"/>
        </w:rPr>
        <w:t xml:space="preserve"> prostřednictvím rozhraní RJ45. Dále musí být možné použít místní vstup beze ztráty dohledu nad systémem a vedením.</w:t>
      </w:r>
      <w:r w:rsidRPr="00D51001">
        <w:rPr>
          <w:sz w:val="24"/>
          <w:szCs w:val="24"/>
        </w:rPr>
        <w:br/>
      </w:r>
    </w:p>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t>V samostatném režimu je vyžadováno použití místního vstupu pro každý kanál.</w:t>
      </w:r>
      <w:r w:rsidRPr="00D51001">
        <w:rPr>
          <w:sz w:val="24"/>
          <w:szCs w:val="24"/>
        </w:rPr>
        <w:br/>
      </w:r>
    </w:p>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t xml:space="preserve">Konfigurace místního vstupu umožňuje jeho použití jako vstupního zdroje instalovaného systému, například v rámci vstupu veřejného ozvučení nebo místního zdroje. </w:t>
      </w:r>
    </w:p>
    <w:p w:rsidR="00D51001" w:rsidRPr="00D51001" w:rsidRDefault="00D51001" w:rsidP="00D51001">
      <w:pPr>
        <w:pStyle w:val="Odstavecseseznamem"/>
        <w:rPr>
          <w:sz w:val="24"/>
          <w:szCs w:val="24"/>
        </w:rPr>
      </w:pPr>
    </w:p>
    <w:p w:rsidR="00D51001" w:rsidRPr="00D51001" w:rsidRDefault="00D51001" w:rsidP="00D16FA2">
      <w:pPr>
        <w:pStyle w:val="Odstavecseseznamem"/>
        <w:numPr>
          <w:ilvl w:val="0"/>
          <w:numId w:val="16"/>
        </w:numPr>
        <w:autoSpaceDE/>
        <w:autoSpaceDN/>
        <w:spacing w:after="80"/>
        <w:contextualSpacing/>
        <w:rPr>
          <w:sz w:val="24"/>
          <w:szCs w:val="24"/>
        </w:rPr>
      </w:pPr>
      <w:r w:rsidRPr="00D51001">
        <w:rPr>
          <w:sz w:val="24"/>
          <w:szCs w:val="24"/>
        </w:rPr>
        <w:t>Zesilovač musí mít následující specifikace:</w:t>
      </w:r>
    </w:p>
    <w:p w:rsidR="00D51001" w:rsidRPr="00D51001" w:rsidRDefault="00D51001" w:rsidP="00D16FA2">
      <w:pPr>
        <w:widowControl/>
        <w:numPr>
          <w:ilvl w:val="1"/>
          <w:numId w:val="16"/>
        </w:numPr>
        <w:autoSpaceDE/>
        <w:autoSpaceDN/>
        <w:adjustRightInd/>
        <w:spacing w:after="80"/>
      </w:pPr>
      <w:r w:rsidRPr="00D51001">
        <w:t>Max. zatížení zesilovače reproduktoru: 2 x 500 W</w:t>
      </w:r>
    </w:p>
    <w:p w:rsidR="00D51001" w:rsidRPr="00D51001" w:rsidRDefault="00D51001" w:rsidP="00D16FA2">
      <w:pPr>
        <w:widowControl/>
        <w:numPr>
          <w:ilvl w:val="1"/>
          <w:numId w:val="16"/>
        </w:numPr>
        <w:autoSpaceDE/>
        <w:autoSpaceDN/>
        <w:adjustRightInd/>
        <w:spacing w:after="80"/>
      </w:pPr>
      <w:r w:rsidRPr="00D51001">
        <w:t>Zesilovač třídy D</w:t>
      </w:r>
    </w:p>
    <w:p w:rsidR="00D51001" w:rsidRPr="00D51001" w:rsidRDefault="00D51001" w:rsidP="00D16FA2">
      <w:pPr>
        <w:widowControl/>
        <w:numPr>
          <w:ilvl w:val="1"/>
          <w:numId w:val="16"/>
        </w:numPr>
        <w:autoSpaceDE/>
        <w:autoSpaceDN/>
        <w:adjustRightInd/>
        <w:spacing w:after="80"/>
      </w:pPr>
      <w:r w:rsidRPr="00D51001">
        <w:t xml:space="preserve">4 vstupy kanálů na konektoru rozhraní RJ45, vstup a výstup rozhraní </w:t>
      </w:r>
      <w:proofErr w:type="spellStart"/>
      <w:r w:rsidRPr="00D51001">
        <w:t>Amp</w:t>
      </w:r>
      <w:proofErr w:type="spellEnd"/>
      <w:r w:rsidRPr="00D51001">
        <w:t xml:space="preserve"> link</w:t>
      </w:r>
      <w:r w:rsidRPr="00D51001">
        <w:br/>
        <w:t>(4kanálové dynamické přepínání vstupních kanálů pro jednotlivé kanály zesilovače)</w:t>
      </w:r>
    </w:p>
    <w:p w:rsidR="00D51001" w:rsidRPr="00D51001" w:rsidRDefault="00D51001" w:rsidP="00D16FA2">
      <w:pPr>
        <w:widowControl/>
        <w:numPr>
          <w:ilvl w:val="1"/>
          <w:numId w:val="16"/>
        </w:numPr>
        <w:autoSpaceDE/>
        <w:autoSpaceDN/>
        <w:adjustRightInd/>
        <w:spacing w:after="80"/>
      </w:pPr>
      <w:r w:rsidRPr="00D51001">
        <w:t xml:space="preserve">Místní vstup na zesilovači na kanál: </w:t>
      </w:r>
      <w:r w:rsidRPr="00D51001">
        <w:br/>
        <w:t xml:space="preserve">aktivace prostřednictvím softwarové konfigurace nebo automatická volba v případě, že je adresa zesilovače nastavena na adresu „0“, </w:t>
      </w:r>
      <w:r w:rsidRPr="00D51001">
        <w:br/>
        <w:t>systémový kanál 4 slouží v případě použití místních vstupů jako dohledový kanál a mísí se s místním vstupem.</w:t>
      </w:r>
    </w:p>
    <w:p w:rsidR="00D51001" w:rsidRPr="00D51001" w:rsidRDefault="00D51001" w:rsidP="00D16FA2">
      <w:pPr>
        <w:widowControl/>
        <w:numPr>
          <w:ilvl w:val="1"/>
          <w:numId w:val="16"/>
        </w:numPr>
        <w:autoSpaceDE/>
        <w:autoSpaceDN/>
        <w:adjustRightInd/>
        <w:spacing w:after="80"/>
      </w:pPr>
      <w:r w:rsidRPr="00D51001">
        <w:t>Průchozí zapojení na konektoru rozhraní RJ45 (4 kanály)</w:t>
      </w:r>
    </w:p>
    <w:p w:rsidR="00D51001" w:rsidRPr="00D51001" w:rsidRDefault="00D51001" w:rsidP="00D16FA2">
      <w:pPr>
        <w:widowControl/>
        <w:numPr>
          <w:ilvl w:val="1"/>
          <w:numId w:val="16"/>
        </w:numPr>
        <w:autoSpaceDE/>
        <w:autoSpaceDN/>
        <w:adjustRightInd/>
        <w:spacing w:after="80"/>
      </w:pPr>
      <w:r w:rsidRPr="00D51001">
        <w:t>Vestavěný omezovač</w:t>
      </w:r>
    </w:p>
    <w:p w:rsidR="00D51001" w:rsidRPr="00D51001" w:rsidRDefault="00D51001" w:rsidP="00D16FA2">
      <w:pPr>
        <w:widowControl/>
        <w:numPr>
          <w:ilvl w:val="1"/>
          <w:numId w:val="16"/>
        </w:numPr>
        <w:autoSpaceDE/>
        <w:autoSpaceDN/>
        <w:adjustRightInd/>
        <w:spacing w:after="80"/>
      </w:pPr>
      <w:r w:rsidRPr="00D51001">
        <w:t>Vypínač střídavého napájení na zadní straně</w:t>
      </w:r>
    </w:p>
    <w:p w:rsidR="00D51001" w:rsidRPr="00D51001" w:rsidRDefault="00D51001" w:rsidP="00D16FA2">
      <w:pPr>
        <w:widowControl/>
        <w:numPr>
          <w:ilvl w:val="1"/>
          <w:numId w:val="16"/>
        </w:numPr>
        <w:autoSpaceDE/>
        <w:autoSpaceDN/>
        <w:adjustRightInd/>
        <w:spacing w:after="80"/>
      </w:pPr>
      <w:r w:rsidRPr="00D51001">
        <w:t>Vstup stejnosměrného napájení 24 V</w:t>
      </w:r>
    </w:p>
    <w:p w:rsidR="00D51001" w:rsidRPr="00D51001" w:rsidRDefault="00D51001" w:rsidP="00D51001">
      <w:pPr>
        <w:pStyle w:val="Style7"/>
        <w:widowControl/>
        <w:spacing w:line="240" w:lineRule="auto"/>
        <w:jc w:val="both"/>
      </w:pPr>
      <w:r w:rsidRPr="00D51001">
        <w:t>Větrání ze zadní do přední části</w:t>
      </w:r>
    </w:p>
    <w:p w:rsidR="00D51001" w:rsidRPr="00D51001" w:rsidRDefault="00D51001" w:rsidP="00D51001">
      <w:pPr>
        <w:pStyle w:val="Style7"/>
        <w:widowControl/>
        <w:spacing w:line="240" w:lineRule="auto"/>
        <w:jc w:val="both"/>
      </w:pPr>
    </w:p>
    <w:p w:rsidR="00D51001" w:rsidRPr="00D51001" w:rsidRDefault="00D51001" w:rsidP="00D51001">
      <w:pPr>
        <w:pStyle w:val="Nadpis3"/>
        <w:ind w:right="283"/>
        <w:jc w:val="both"/>
        <w:rPr>
          <w:b w:val="0"/>
          <w:i/>
          <w:u w:val="single"/>
        </w:rPr>
      </w:pPr>
      <w:r w:rsidRPr="00D51001">
        <w:rPr>
          <w:u w:val="single"/>
        </w:rPr>
        <w:t>BOSCH PAVIRO – Řídicí jednotka systému PVA-4CR12</w:t>
      </w:r>
    </w:p>
    <w:p w:rsidR="00D51001" w:rsidRPr="00D51001" w:rsidRDefault="00D51001" w:rsidP="00D51001">
      <w:pPr>
        <w:pStyle w:val="Nadpis3"/>
        <w:jc w:val="both"/>
        <w:rPr>
          <w:b w:val="0"/>
          <w:i/>
        </w:rPr>
      </w:pPr>
    </w:p>
    <w:p w:rsidR="00D51001" w:rsidRPr="00D51001" w:rsidRDefault="00D51001" w:rsidP="00D51001">
      <w:pPr>
        <w:pStyle w:val="Nadpis3"/>
        <w:jc w:val="both"/>
        <w:rPr>
          <w:b w:val="0"/>
          <w:i/>
        </w:rPr>
      </w:pPr>
      <w:r w:rsidRPr="00D51001">
        <w:t>Technické údaje pro architekty a techniky</w:t>
      </w:r>
    </w:p>
    <w:p w:rsidR="00D51001" w:rsidRPr="00D51001" w:rsidRDefault="00D51001" w:rsidP="00D51001"/>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 xml:space="preserve">Systémová řídicí jednotka musí splňovat požadavky normy EN54-16 a musí se jednat o certifikované zařízení v 19palcové skříni 2 RU. Síťové zařízení využívající protokol TCP/IP zahrnuje veškeré řídicí a monitorovací funkce evakuačního rozhlasu. Další síťová karta umožňuje transport audia v síti Dante mezi různými systémovými </w:t>
      </w:r>
      <w:proofErr w:type="spellStart"/>
      <w:r w:rsidRPr="00D51001">
        <w:rPr>
          <w:sz w:val="24"/>
          <w:szCs w:val="24"/>
        </w:rPr>
        <w:t>kontrolery</w:t>
      </w:r>
      <w:proofErr w:type="spellEnd"/>
      <w:r w:rsidRPr="00D51001">
        <w:rPr>
          <w:sz w:val="24"/>
          <w:szCs w:val="24"/>
        </w:rPr>
        <w:t>.</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Řídicí jednotka umožňuje dohled nad svým provozem a provozem připojených zařízení. Zajišťuje řízení a aktivaci připojených a záložních zesilovačů a změnu směrování a kanálu zesilovače v případě hlášení poruchy kanálu.</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Řídicí jednotka podporuje přepínání jedné linky nebo přepínání redundantní skupiny A/B.</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lastRenderedPageBreak/>
        <w:t xml:space="preserve">Prostřednictvím LED indikátorů na předním panelu je signalizován stav připojení a poruchové stavy sítě a zařízení. Interně se zaznamenává celkem až 8000 podmínek poruchy, výstrahy a události a hlášení probíhá včetně možnosti kontroly protokolu v reálném čase a ukládání protokolu pomocí nástrojů protokolu. </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 xml:space="preserve">Čtyři 100V </w:t>
      </w:r>
      <w:proofErr w:type="spellStart"/>
      <w:r w:rsidRPr="00D51001">
        <w:rPr>
          <w:sz w:val="24"/>
          <w:szCs w:val="24"/>
        </w:rPr>
        <w:t>audiovstupy</w:t>
      </w:r>
      <w:proofErr w:type="spellEnd"/>
      <w:r w:rsidRPr="00D51001">
        <w:rPr>
          <w:sz w:val="24"/>
          <w:szCs w:val="24"/>
        </w:rPr>
        <w:t xml:space="preserve"> jsou směrovány do 12 výstupů reproduktorových linek. Každé seskupení 6 reproduktorových linek umožňuje dvoukanálový provoz zajišťující nepřetržité přehrávání firemní hudby nebo konfiguraci na dvojnásobný výkon v jednom seskupení kanálů v 6 reproduktorových linkách, 1 seskupení kanálů. </w:t>
      </w:r>
      <w:proofErr w:type="gramStart"/>
      <w:r w:rsidRPr="00D51001">
        <w:rPr>
          <w:sz w:val="24"/>
          <w:szCs w:val="24"/>
        </w:rPr>
        <w:t>Ve</w:t>
      </w:r>
      <w:proofErr w:type="gramEnd"/>
      <w:r w:rsidRPr="00D51001">
        <w:rPr>
          <w:sz w:val="24"/>
          <w:szCs w:val="24"/>
        </w:rPr>
        <w:t xml:space="preserve"> 2kanálovém provozním režimu je dále k dispozici možnost paralelního využití více hlášení. </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Výkon zesilovače je možné sdílet mezi více skupinami 6 reproduktorových linek a směrovačů.</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 xml:space="preserve">Řídicí jednotka zajišťuje interní zvukovou matici s funkcemi digitálního zpracování signálů (DSP) pro každý z 8 vstupů a 4 výstupů. Řídicí jednotka funguje jako </w:t>
      </w:r>
      <w:proofErr w:type="spellStart"/>
      <w:r w:rsidRPr="00D51001">
        <w:rPr>
          <w:sz w:val="24"/>
          <w:szCs w:val="24"/>
        </w:rPr>
        <w:t>čtyřkanálová</w:t>
      </w:r>
      <w:proofErr w:type="spellEnd"/>
      <w:r w:rsidRPr="00D51001">
        <w:rPr>
          <w:sz w:val="24"/>
          <w:szCs w:val="24"/>
        </w:rPr>
        <w:t xml:space="preserve"> výstupní matice.</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Umožňuje použití až 4 řiditelných vstupů programu.</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Jedna systémová řídicí jednotka umožňuje zpracování až 20 směrovačů, 16 stanic hlasatele a až 492 reproduktorových okruhů.</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Ovladač poskytuje možnost připojit se k síťovému řešení až se 4 ovladači v síti. Ovladač poskytuje síťový slot umožňující vysílání audia Dante prostřednictvím redundantní IP sítě. V síti je možné spravovat až 39 směrovačů, 200 zesilovačů, 64 stanic hlasatele, 984 reproduktorových linek a 16 kanálů audia.</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Vestavěný záznamník zpráv umožňuje uložení až 100 poplachových a provozních hlášení, vlastních znělek nebo poplachových záznamů s celkovou dobou až 85 minut. Systém musí umožňovat současné odesílání dvou různých hlášení do jednotlivých cílů.</w:t>
      </w:r>
      <w:r w:rsidRPr="00D51001">
        <w:rPr>
          <w:sz w:val="24"/>
          <w:szCs w:val="24"/>
        </w:rPr>
        <w:br/>
        <w:t xml:space="preserve">Celkem jsou k dispozici </w:t>
      </w:r>
      <w:proofErr w:type="spellStart"/>
      <w:r w:rsidRPr="00D51001">
        <w:rPr>
          <w:sz w:val="24"/>
          <w:szCs w:val="24"/>
        </w:rPr>
        <w:t>bezlicenční</w:t>
      </w:r>
      <w:proofErr w:type="spellEnd"/>
      <w:r w:rsidRPr="00D51001">
        <w:rPr>
          <w:sz w:val="24"/>
          <w:szCs w:val="24"/>
        </w:rPr>
        <w:t xml:space="preserve"> zvukové soubory s namluveným evakuačním hlášením v 7 jazycích.</w:t>
      </w:r>
      <w:r w:rsidRPr="00D51001">
        <w:rPr>
          <w:sz w:val="24"/>
          <w:szCs w:val="24"/>
        </w:rPr>
        <w:br/>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Součástí je samostatný nástroj umožňující výměnu neevakuačních hlášení kdykoli za provozu bez nutnosti přerušení funkce nebo restartu systému – tzv. hlášení vyměnitelná za běhu.</w:t>
      </w:r>
      <w:r w:rsidRPr="00D51001">
        <w:rPr>
          <w:sz w:val="24"/>
          <w:szCs w:val="24"/>
        </w:rPr>
        <w:br/>
        <w:t>Ovladače musí poskytovat heslo bránící neoprávněnému přístupu pomocí externích nástrojů.</w:t>
      </w:r>
      <w:r w:rsidRPr="00D51001">
        <w:rPr>
          <w:sz w:val="24"/>
          <w:szCs w:val="24"/>
        </w:rPr>
        <w:br/>
      </w:r>
      <w:r w:rsidRPr="00D51001">
        <w:rPr>
          <w:sz w:val="24"/>
          <w:szCs w:val="24"/>
        </w:rPr>
        <w:br/>
        <w:t>Dohled nad reproduktory je plně řízen řídicí jednotkou a prováděn pomocí směrovače. Možnosti výběru uživatele zahrnují: žádný dohled, měření impedance, jednoduché koncové (EOL) desky s dohledem pomocí pilotního tónu (vyžadují zpětné vodiče) nebo pokročilé adresovatelné dohledové koncové (EOL) desky, které vyžadují referenční uzemnění.</w:t>
      </w:r>
      <w:r w:rsidRPr="00D51001">
        <w:rPr>
          <w:sz w:val="24"/>
          <w:szCs w:val="24"/>
        </w:rPr>
        <w:br/>
      </w:r>
      <w:r w:rsidRPr="00D51001">
        <w:rPr>
          <w:sz w:val="24"/>
          <w:szCs w:val="24"/>
        </w:rPr>
        <w:br/>
        <w:t>Výstupy linky reproduktoru musí být schopné pracovat se zatížením od 2 do 500 W.</w:t>
      </w:r>
    </w:p>
    <w:p w:rsidR="00D51001" w:rsidRPr="00D51001" w:rsidRDefault="00D51001" w:rsidP="00D51001">
      <w:pPr>
        <w:pStyle w:val="Odstavecseseznamem"/>
        <w:rPr>
          <w:sz w:val="24"/>
          <w:szCs w:val="24"/>
        </w:rPr>
      </w:pPr>
      <w:r w:rsidRPr="00D51001">
        <w:rPr>
          <w:sz w:val="24"/>
          <w:szCs w:val="24"/>
        </w:rPr>
        <w:t>Max. zatížení na 6 zón je 1000 W.</w:t>
      </w:r>
    </w:p>
    <w:p w:rsidR="00D51001" w:rsidRPr="00D51001" w:rsidRDefault="00D51001" w:rsidP="00D51001">
      <w:pPr>
        <w:pStyle w:val="Odstavecseseznamem"/>
        <w:rPr>
          <w:sz w:val="24"/>
          <w:szCs w:val="24"/>
        </w:rPr>
      </w:pPr>
      <w:r w:rsidRPr="00D51001">
        <w:rPr>
          <w:sz w:val="24"/>
          <w:szCs w:val="24"/>
        </w:rPr>
        <w:lastRenderedPageBreak/>
        <w:t>Řídicí jednotka je schopná pracovat se zatížením až 2 000 W.</w:t>
      </w:r>
    </w:p>
    <w:p w:rsidR="00D51001" w:rsidRPr="00D51001" w:rsidRDefault="00D51001" w:rsidP="00D51001">
      <w:pPr>
        <w:pStyle w:val="Odstavecseseznamem"/>
        <w:rPr>
          <w:sz w:val="24"/>
          <w:szCs w:val="24"/>
        </w:rPr>
      </w:pPr>
    </w:p>
    <w:p w:rsidR="00D51001" w:rsidRPr="00D51001" w:rsidRDefault="00D51001" w:rsidP="00D16FA2">
      <w:pPr>
        <w:widowControl/>
        <w:numPr>
          <w:ilvl w:val="0"/>
          <w:numId w:val="17"/>
        </w:numPr>
        <w:autoSpaceDE/>
        <w:autoSpaceDN/>
        <w:adjustRightInd/>
      </w:pPr>
      <w:r w:rsidRPr="00D51001">
        <w:t>Systém musí poskytovat komunikační rozhraní založené na IP dle standardu EN54-16 za účelem umožnění IP komunikace se systémem pro detekci požáru, např. FPA5000</w:t>
      </w:r>
    </w:p>
    <w:p w:rsidR="00D51001" w:rsidRPr="00D51001" w:rsidRDefault="00D51001" w:rsidP="00D51001"/>
    <w:p w:rsidR="00D51001" w:rsidRPr="00D51001" w:rsidRDefault="00D51001" w:rsidP="00D51001">
      <w:pPr>
        <w:rPr>
          <w:b/>
        </w:rPr>
      </w:pPr>
      <w:r w:rsidRPr="00D51001">
        <w:rPr>
          <w:b/>
        </w:rPr>
        <w:t>Technické údaje</w:t>
      </w:r>
    </w:p>
    <w:p w:rsidR="00D51001" w:rsidRPr="00D51001" w:rsidRDefault="00D51001" w:rsidP="00D51001">
      <w:r w:rsidRPr="00D51001">
        <w:t>Se systémovým ovladačem budou spojeny následující technické údaje:</w:t>
      </w:r>
    </w:p>
    <w:p w:rsidR="00D51001" w:rsidRPr="00D51001" w:rsidRDefault="00D51001" w:rsidP="00D51001"/>
    <w:tbl>
      <w:tblPr>
        <w:tblW w:w="9482" w:type="dxa"/>
        <w:tblInd w:w="8" w:type="dxa"/>
        <w:tblLayout w:type="fixed"/>
        <w:tblCellMar>
          <w:left w:w="0" w:type="dxa"/>
          <w:right w:w="0" w:type="dxa"/>
        </w:tblCellMar>
        <w:tblLook w:val="0000"/>
      </w:tblPr>
      <w:tblGrid>
        <w:gridCol w:w="4253"/>
        <w:gridCol w:w="5229"/>
      </w:tblGrid>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Zvuk</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8 </w:t>
            </w:r>
            <w:proofErr w:type="spellStart"/>
            <w:r w:rsidRPr="00D51001">
              <w:t>audiovstupů</w:t>
            </w:r>
            <w:proofErr w:type="spellEnd"/>
            <w:r w:rsidRPr="00D51001">
              <w:t>, 4 </w:t>
            </w:r>
            <w:proofErr w:type="spellStart"/>
            <w:r w:rsidRPr="00D51001">
              <w:t>audiovýstupy</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Bezpečnost/redundance</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Interní dohled, sledování systému, časovací modul, poruchový výstup</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Řídicí software a konfigurace v počítači</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Průvodce konfigurací: Snadná konfigurace systému.</w:t>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IRIS-Net: Integrace řídicí jednotky, zesilovačů, stanic hlasatele, směrovačů a periferních ovládacích prvků; konfigurace, řízení a dohled nad celými audio systémy; programovatelné uživatelské řídicí panely a úrovně přístupu.</w:t>
            </w:r>
          </w:p>
          <w:p w:rsidR="00D51001" w:rsidRPr="00D51001" w:rsidRDefault="00D51001" w:rsidP="00D16FA2">
            <w:pPr>
              <w:pStyle w:val="Odstavecseseznamem"/>
              <w:numPr>
                <w:ilvl w:val="0"/>
                <w:numId w:val="17"/>
              </w:numPr>
              <w:autoSpaceDE/>
              <w:autoSpaceDN/>
              <w:contextualSpacing/>
              <w:rPr>
                <w:sz w:val="24"/>
                <w:szCs w:val="24"/>
              </w:rPr>
            </w:pPr>
            <w:proofErr w:type="spellStart"/>
            <w:r w:rsidRPr="00D51001">
              <w:rPr>
                <w:sz w:val="24"/>
                <w:szCs w:val="24"/>
              </w:rPr>
              <w:t>Hot</w:t>
            </w:r>
            <w:proofErr w:type="spellEnd"/>
            <w:r w:rsidRPr="00D51001">
              <w:rPr>
                <w:sz w:val="24"/>
                <w:szCs w:val="24"/>
              </w:rPr>
              <w:t xml:space="preserve"> </w:t>
            </w:r>
            <w:proofErr w:type="spellStart"/>
            <w:r w:rsidRPr="00D51001">
              <w:rPr>
                <w:sz w:val="24"/>
                <w:szCs w:val="24"/>
              </w:rPr>
              <w:t>Swapper</w:t>
            </w:r>
            <w:proofErr w:type="spellEnd"/>
            <w:r w:rsidRPr="00D51001">
              <w:rPr>
                <w:sz w:val="24"/>
                <w:szCs w:val="24"/>
              </w:rPr>
              <w:t xml:space="preserve"> (součástí balíčku IRIS-Net): snadná aktualizace zpráv při spuštění.</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Frekvenční odezva (</w:t>
            </w:r>
            <w:proofErr w:type="spellStart"/>
            <w:r w:rsidRPr="00D51001">
              <w:t>ref</w:t>
            </w:r>
            <w:proofErr w:type="spellEnd"/>
            <w:r w:rsidRPr="00D51001">
              <w:t xml:space="preserve">. 1 kHz) </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20 Hz až 20 kHz (-0,5 dB)</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Odstup signálu od šumu (váhový filtr A)</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Linkový </w:t>
            </w:r>
            <w:proofErr w:type="gramStart"/>
            <w:r w:rsidRPr="00D51001">
              <w:t>vstup–linkový</w:t>
            </w:r>
            <w:proofErr w:type="gramEnd"/>
            <w:r w:rsidRPr="00D51001">
              <w:t xml:space="preserve"> výstup: obvykle 106 dB</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THD+N</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&lt; 0,05 %</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Přeslech (linková úroveň)</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Linkový </w:t>
            </w:r>
            <w:proofErr w:type="gramStart"/>
            <w:r w:rsidRPr="00D51001">
              <w:t>vstup–linkový</w:t>
            </w:r>
            <w:proofErr w:type="gramEnd"/>
            <w:r w:rsidRPr="00D51001">
              <w:t xml:space="preserve"> výstup (zvýšení 0 dB): &lt; 100 dB při 1 kHz</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Vzorkovací kmitočet</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48 kHz</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Rozlišování při zpracování digitálního signálu (DSP)</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24bitový lineární analogový &gt; digitální a digitální &gt; analogový, 48bitové zpracování</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roofErr w:type="spellStart"/>
            <w:r w:rsidRPr="00D51001">
              <w:t>Audiovstupy</w:t>
            </w:r>
            <w:proofErr w:type="spellEnd"/>
            <w:r w:rsidRPr="00D51001">
              <w:t xml:space="preserve"> (mikrofon / linková úroveň)</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MIC/LINE: 2 </w:t>
            </w:r>
            <w:r w:rsidRPr="00D51001">
              <w:rPr>
                <w:rFonts w:ascii="Segoe UI Symbol" w:hAnsi="Segoe UI Symbol" w:cs="Segoe UI Symbol"/>
              </w:rPr>
              <w:t>✕</w:t>
            </w:r>
            <w:r w:rsidRPr="00D51001">
              <w:t xml:space="preserve"> porty se 3 vývody, elektronická symetrie</w:t>
            </w:r>
          </w:p>
          <w:p w:rsidR="00D51001" w:rsidRPr="00D51001" w:rsidRDefault="00D51001" w:rsidP="00D51001">
            <w:pPr>
              <w:ind w:left="113"/>
            </w:pPr>
            <w:r w:rsidRPr="00D51001">
              <w:t>AUX: 2 x stereofonní RCA</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Vstupní úroveň (jmenovitá)</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MIC/LINE: 15 </w:t>
            </w:r>
            <w:proofErr w:type="spellStart"/>
            <w:r w:rsidRPr="00D51001">
              <w:t>dBu</w:t>
            </w:r>
            <w:proofErr w:type="spellEnd"/>
          </w:p>
          <w:p w:rsidR="00D51001" w:rsidRPr="00D51001" w:rsidRDefault="00D51001" w:rsidP="00D51001">
            <w:pPr>
              <w:ind w:left="113"/>
            </w:pPr>
            <w:r w:rsidRPr="00D51001">
              <w:t>AUX: 9 </w:t>
            </w:r>
            <w:proofErr w:type="spellStart"/>
            <w:r w:rsidRPr="00D51001">
              <w:t>dBu</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Vstupní úroveň (max. před oříznutím)</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MIC/LINE: 18 </w:t>
            </w:r>
            <w:proofErr w:type="spellStart"/>
            <w:r w:rsidRPr="00D51001">
              <w:t>dBu</w:t>
            </w:r>
            <w:proofErr w:type="spellEnd"/>
          </w:p>
          <w:p w:rsidR="00D51001" w:rsidRPr="00D51001" w:rsidRDefault="00D51001" w:rsidP="00D51001">
            <w:pPr>
              <w:ind w:left="113"/>
            </w:pPr>
            <w:r w:rsidRPr="00D51001">
              <w:t>AUX: 12 </w:t>
            </w:r>
            <w:proofErr w:type="spellStart"/>
            <w:r w:rsidRPr="00D51001">
              <w:t>dBu</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Vstupní impedance</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MIC/LINE: 2,2 </w:t>
            </w:r>
            <w:proofErr w:type="spellStart"/>
            <w:r w:rsidRPr="00D51001">
              <w:t>kΩ</w:t>
            </w:r>
            <w:proofErr w:type="spellEnd"/>
          </w:p>
          <w:p w:rsidR="00D51001" w:rsidRPr="00D51001" w:rsidRDefault="00D51001" w:rsidP="00D51001">
            <w:pPr>
              <w:ind w:left="113"/>
            </w:pPr>
            <w:r w:rsidRPr="00D51001">
              <w:t>AUX: 8 </w:t>
            </w:r>
            <w:proofErr w:type="spellStart"/>
            <w:r w:rsidRPr="00D51001">
              <w:t>kΩ</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Potlačení souhlasných signálů</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MIC/LINE: &gt; 50 dB</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Fantomové napájení, přepínatelné</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MIC/LINE: 48 V </w:t>
            </w:r>
            <w:proofErr w:type="spellStart"/>
            <w:r w:rsidRPr="00D51001">
              <w:t>ss</w:t>
            </w:r>
            <w:proofErr w:type="spellEnd"/>
            <w:r w:rsidRPr="00D51001">
              <w:t>.</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Převod analogového signálu na digitální</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24 bitů, sigma-delta, 128 x </w:t>
            </w:r>
            <w:proofErr w:type="spellStart"/>
            <w:r w:rsidRPr="00D51001">
              <w:t>převzorkování</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roofErr w:type="spellStart"/>
            <w:r w:rsidRPr="00D51001">
              <w:t>Audiovstupy</w:t>
            </w:r>
            <w:proofErr w:type="spellEnd"/>
            <w:r w:rsidRPr="00D51001">
              <w:t xml:space="preserve"> (100 V)</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AMP IN: 2 x port se 6 vývody</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Maximální napětí</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120 V</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Maximální proud</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7.2 A</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Maximální výkon</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500 W</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roofErr w:type="spellStart"/>
            <w:r w:rsidRPr="00D51001">
              <w:t>Audiovýstupy</w:t>
            </w:r>
            <w:proofErr w:type="spellEnd"/>
            <w:r w:rsidRPr="00D51001">
              <w:t xml:space="preserve"> (linková úroveň)</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LINE OUT: 1 x RJ-45, 4 x port se 3 vývody</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Výstupní úroveň (jmenovitá)</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6 </w:t>
            </w:r>
            <w:proofErr w:type="spellStart"/>
            <w:r w:rsidRPr="00D51001">
              <w:t>dBu</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lastRenderedPageBreak/>
              <w:t>Výstupní úroveň (max. před oříznutím)</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9 </w:t>
            </w:r>
            <w:proofErr w:type="spellStart"/>
            <w:r w:rsidRPr="00D51001">
              <w:t>dBu</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Výstupní impedance</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&lt; 50 Ω</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Minimální zatěžovací impedance</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400 Ω</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Převod digitálního signálu na analogový</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24 bitů, sigma-delta, 128 x </w:t>
            </w:r>
            <w:proofErr w:type="spellStart"/>
            <w:r w:rsidRPr="00D51001">
              <w:t>převzorkování</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roofErr w:type="spellStart"/>
            <w:r w:rsidRPr="00D51001">
              <w:t>Audiovýstupy</w:t>
            </w:r>
            <w:proofErr w:type="spellEnd"/>
            <w:r w:rsidRPr="00D51001">
              <w:t xml:space="preserve"> (100 V)</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SPEAKER OUT: 2 x port se 12 vývody</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Maximální napětí</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120 V efektivní</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Maximální proud</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7.2 A</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Maximální výkon</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500 W</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Přeslech (100 V)</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AMP </w:t>
            </w:r>
            <w:proofErr w:type="gramStart"/>
            <w:r w:rsidRPr="00D51001">
              <w:t>IN–SPEAKER</w:t>
            </w:r>
            <w:proofErr w:type="gramEnd"/>
            <w:r w:rsidRPr="00D51001">
              <w:t xml:space="preserve"> OUT: &lt; 100 dB při 1 kHz se zatížením 1 </w:t>
            </w:r>
            <w:proofErr w:type="spellStart"/>
            <w:r w:rsidRPr="00D51001">
              <w:t>kΩ</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Sběrnice stanice hlasatele (CST)</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4 x integrované napájení + CAN + </w:t>
            </w:r>
            <w:proofErr w:type="spellStart"/>
            <w:r w:rsidRPr="00D51001">
              <w:t>audiorozhraní</w:t>
            </w:r>
            <w:proofErr w:type="spellEnd"/>
            <w:r w:rsidRPr="00D51001">
              <w:t xml:space="preserve"> RJ-45</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proofErr w:type="spellStart"/>
            <w:r w:rsidRPr="00D51001">
              <w:rPr>
                <w:sz w:val="24"/>
                <w:szCs w:val="24"/>
              </w:rPr>
              <w:t>Power</w:t>
            </w:r>
            <w:proofErr w:type="spellEnd"/>
            <w:r w:rsidRPr="00D51001">
              <w:rPr>
                <w:sz w:val="24"/>
                <w:szCs w:val="24"/>
              </w:rPr>
              <w:t xml:space="preserve"> (Napájení)</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+24 V </w:t>
            </w:r>
            <w:proofErr w:type="spellStart"/>
            <w:r w:rsidRPr="00D51001">
              <w:t>ss</w:t>
            </w:r>
            <w:proofErr w:type="spellEnd"/>
            <w:r w:rsidRPr="00D51001">
              <w:t>., elektronická pojistka</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CAN</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10, 20 nebo 62,5 </w:t>
            </w:r>
            <w:proofErr w:type="spellStart"/>
            <w:r w:rsidRPr="00D51001">
              <w:t>kb</w:t>
            </w:r>
            <w:proofErr w:type="spellEnd"/>
            <w:r w:rsidRPr="00D51001">
              <w:t>/s</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Zvuk</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elektronická symetrie</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Maximální délka</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1000 m</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rsidR="00D51001" w:rsidRPr="00D51001" w:rsidRDefault="00D51001" w:rsidP="00D51001">
            <w:pPr>
              <w:ind w:left="113"/>
            </w:pPr>
            <w:r w:rsidRPr="00D51001">
              <w:t>ANALOG CONTROL IN</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roofErr w:type="gramStart"/>
            <w:r w:rsidRPr="00D51001">
              <w:t>1  port</w:t>
            </w:r>
            <w:proofErr w:type="gramEnd"/>
            <w:r w:rsidRPr="00D51001">
              <w:t xml:space="preserve"> se 12 vývody</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Řídicí vstupy</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 xml:space="preserve">8 (analogové 0–10 V / logické řízení; nízké: U ≤ 5 V </w:t>
            </w:r>
            <w:proofErr w:type="spellStart"/>
            <w:r w:rsidRPr="00D51001">
              <w:rPr>
                <w:sz w:val="24"/>
                <w:szCs w:val="24"/>
              </w:rPr>
              <w:t>ss</w:t>
            </w:r>
            <w:proofErr w:type="spellEnd"/>
            <w:r w:rsidRPr="00D51001">
              <w:rPr>
                <w:sz w:val="24"/>
                <w:szCs w:val="24"/>
              </w:rPr>
              <w:t xml:space="preserve">.; vysoké: U ≥ 10 V </w:t>
            </w:r>
            <w:proofErr w:type="spellStart"/>
            <w:r w:rsidRPr="00D51001">
              <w:rPr>
                <w:sz w:val="24"/>
                <w:szCs w:val="24"/>
              </w:rPr>
              <w:t>ss</w:t>
            </w:r>
            <w:proofErr w:type="spellEnd"/>
            <w:r w:rsidRPr="00D51001">
              <w:rPr>
                <w:sz w:val="24"/>
                <w:szCs w:val="24"/>
              </w:rPr>
              <w:t xml:space="preserve">.; </w:t>
            </w:r>
            <w:proofErr w:type="spellStart"/>
            <w:r w:rsidRPr="00D51001">
              <w:rPr>
                <w:sz w:val="24"/>
                <w:szCs w:val="24"/>
              </w:rPr>
              <w:t>Umax</w:t>
            </w:r>
            <w:proofErr w:type="spellEnd"/>
            <w:r w:rsidRPr="00D51001">
              <w:rPr>
                <w:sz w:val="24"/>
                <w:szCs w:val="24"/>
              </w:rPr>
              <w:t xml:space="preserve"> = 32 V </w:t>
            </w:r>
            <w:proofErr w:type="spellStart"/>
            <w:r w:rsidRPr="00D51001">
              <w:rPr>
                <w:sz w:val="24"/>
                <w:szCs w:val="24"/>
              </w:rPr>
              <w:t>ss</w:t>
            </w:r>
            <w:proofErr w:type="spellEnd"/>
            <w:r w:rsidRPr="00D51001">
              <w:rPr>
                <w:sz w:val="24"/>
                <w:szCs w:val="24"/>
              </w:rPr>
              <w:t>.)</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Referenční výstupy</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+10 V, 100 </w:t>
            </w:r>
            <w:proofErr w:type="spellStart"/>
            <w:r w:rsidRPr="00D51001">
              <w:rPr>
                <w:sz w:val="24"/>
                <w:szCs w:val="24"/>
              </w:rPr>
              <w:t>mA</w:t>
            </w:r>
            <w:proofErr w:type="spellEnd"/>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GND</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Vstup synchronizace času</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1 (přijímač zpráv DCF-77)</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CONTROL OUT HP</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roofErr w:type="gramStart"/>
            <w:r w:rsidRPr="00D51001">
              <w:t>1  port</w:t>
            </w:r>
            <w:proofErr w:type="gramEnd"/>
            <w:r w:rsidRPr="00D51001">
              <w:t xml:space="preserve"> se 12 vývody</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Řídicí výstupy</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8"/>
              </w:numPr>
              <w:autoSpaceDE/>
              <w:autoSpaceDN/>
              <w:contextualSpacing/>
              <w:rPr>
                <w:sz w:val="24"/>
                <w:szCs w:val="24"/>
              </w:rPr>
            </w:pPr>
            <w:r w:rsidRPr="00D51001">
              <w:rPr>
                <w:sz w:val="24"/>
                <w:szCs w:val="24"/>
              </w:rPr>
              <w:t xml:space="preserve">6 výstupů pro vysoký výkon (otevřený kolektor, </w:t>
            </w:r>
            <w:proofErr w:type="spellStart"/>
            <w:r w:rsidRPr="00D51001">
              <w:rPr>
                <w:sz w:val="24"/>
                <w:szCs w:val="24"/>
              </w:rPr>
              <w:t>Umax</w:t>
            </w:r>
            <w:proofErr w:type="spellEnd"/>
            <w:r w:rsidRPr="00D51001">
              <w:rPr>
                <w:sz w:val="24"/>
                <w:szCs w:val="24"/>
              </w:rPr>
              <w:t xml:space="preserve"> = 32 V, </w:t>
            </w:r>
            <w:proofErr w:type="spellStart"/>
            <w:r w:rsidRPr="00D51001">
              <w:rPr>
                <w:sz w:val="24"/>
                <w:szCs w:val="24"/>
              </w:rPr>
              <w:t>Imax</w:t>
            </w:r>
            <w:proofErr w:type="spellEnd"/>
            <w:r w:rsidRPr="00D51001">
              <w:rPr>
                <w:sz w:val="24"/>
                <w:szCs w:val="24"/>
              </w:rPr>
              <w:t xml:space="preserve"> = 1 A)</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Referenční výstup V</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8"/>
              </w:numPr>
              <w:autoSpaceDE/>
              <w:autoSpaceDN/>
              <w:contextualSpacing/>
              <w:rPr>
                <w:sz w:val="24"/>
                <w:szCs w:val="24"/>
              </w:rPr>
            </w:pPr>
            <w:r w:rsidRPr="00D51001">
              <w:rPr>
                <w:sz w:val="24"/>
                <w:szCs w:val="24"/>
              </w:rPr>
              <w:t xml:space="preserve">+24 V, </w:t>
            </w:r>
            <w:proofErr w:type="spellStart"/>
            <w:r w:rsidRPr="00D51001">
              <w:rPr>
                <w:sz w:val="24"/>
                <w:szCs w:val="24"/>
              </w:rPr>
              <w:t>Imax</w:t>
            </w:r>
            <w:proofErr w:type="spellEnd"/>
            <w:r w:rsidRPr="00D51001">
              <w:rPr>
                <w:sz w:val="24"/>
                <w:szCs w:val="24"/>
              </w:rPr>
              <w:t xml:space="preserve"> = 200 </w:t>
            </w:r>
            <w:proofErr w:type="spellStart"/>
            <w:r w:rsidRPr="00D51001">
              <w:rPr>
                <w:sz w:val="24"/>
                <w:szCs w:val="24"/>
              </w:rPr>
              <w:t>mA</w:t>
            </w:r>
            <w:proofErr w:type="spellEnd"/>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Výstup READY/poruchy</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1 (kontakty relé NO/NC, </w:t>
            </w:r>
            <w:proofErr w:type="spellStart"/>
            <w:r w:rsidRPr="00D51001">
              <w:t>Umax</w:t>
            </w:r>
            <w:proofErr w:type="spellEnd"/>
            <w:r w:rsidRPr="00D51001">
              <w:t xml:space="preserve"> = 32 V, </w:t>
            </w:r>
            <w:proofErr w:type="spellStart"/>
            <w:r w:rsidRPr="00D51001">
              <w:t>Imax</w:t>
            </w:r>
            <w:proofErr w:type="spellEnd"/>
            <w:r w:rsidRPr="00D51001">
              <w:t>= 1 A)</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Výstup pro podřízené hodiny</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1 (24 V </w:t>
            </w:r>
            <w:proofErr w:type="spellStart"/>
            <w:r w:rsidRPr="00D51001">
              <w:t>stejn</w:t>
            </w:r>
            <w:proofErr w:type="spellEnd"/>
            <w:r w:rsidRPr="00D51001">
              <w:t>., max. 1 A)</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CONTROL IN</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roofErr w:type="gramStart"/>
            <w:r w:rsidRPr="00D51001">
              <w:t>2  port</w:t>
            </w:r>
            <w:proofErr w:type="gramEnd"/>
            <w:r w:rsidRPr="00D51001">
              <w:t xml:space="preserve"> se 10 vývody</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Řídicí vstupy</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 xml:space="preserve">5 vstupů pod dohledem (0–24 V, </w:t>
            </w:r>
            <w:proofErr w:type="spellStart"/>
            <w:r w:rsidRPr="00D51001">
              <w:rPr>
                <w:sz w:val="24"/>
                <w:szCs w:val="24"/>
              </w:rPr>
              <w:t>Umax</w:t>
            </w:r>
            <w:proofErr w:type="spellEnd"/>
            <w:r w:rsidRPr="00D51001">
              <w:rPr>
                <w:sz w:val="24"/>
                <w:szCs w:val="24"/>
              </w:rPr>
              <w:t xml:space="preserve"> = 32 V)</w:t>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5 izolovaných vstupů (nízký: U ≤ 5 V </w:t>
            </w:r>
            <w:proofErr w:type="spellStart"/>
            <w:r w:rsidRPr="00D51001">
              <w:rPr>
                <w:sz w:val="24"/>
                <w:szCs w:val="24"/>
              </w:rPr>
              <w:t>ss</w:t>
            </w:r>
            <w:proofErr w:type="spellEnd"/>
            <w:r w:rsidRPr="00D51001">
              <w:rPr>
                <w:sz w:val="24"/>
                <w:szCs w:val="24"/>
              </w:rPr>
              <w:t>.; vysoký: U ≥ 10 V </w:t>
            </w:r>
            <w:proofErr w:type="spellStart"/>
            <w:r w:rsidRPr="00D51001">
              <w:rPr>
                <w:sz w:val="24"/>
                <w:szCs w:val="24"/>
              </w:rPr>
              <w:t>ss</w:t>
            </w:r>
            <w:proofErr w:type="spellEnd"/>
            <w:r w:rsidRPr="00D51001">
              <w:rPr>
                <w:sz w:val="24"/>
                <w:szCs w:val="24"/>
              </w:rPr>
              <w:t xml:space="preserve">.; </w:t>
            </w:r>
            <w:proofErr w:type="spellStart"/>
            <w:r w:rsidRPr="00D51001">
              <w:rPr>
                <w:sz w:val="24"/>
                <w:szCs w:val="24"/>
              </w:rPr>
              <w:t>Umax</w:t>
            </w:r>
            <w:proofErr w:type="spellEnd"/>
            <w:r w:rsidRPr="00D51001">
              <w:rPr>
                <w:sz w:val="24"/>
                <w:szCs w:val="24"/>
              </w:rPr>
              <w:t xml:space="preserve"> = 32 V)</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CONTROL OUT</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roofErr w:type="gramStart"/>
            <w:r w:rsidRPr="00D51001">
              <w:t>2  port</w:t>
            </w:r>
            <w:proofErr w:type="gramEnd"/>
            <w:r w:rsidRPr="00D51001">
              <w:t xml:space="preserve"> se 10 vývody</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Řídicí výstupy</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12 výstupů pro nízký výkon (otevřený kolektor, </w:t>
            </w:r>
            <w:proofErr w:type="spellStart"/>
            <w:r w:rsidRPr="00D51001">
              <w:t>Umax</w:t>
            </w:r>
            <w:proofErr w:type="spellEnd"/>
            <w:r w:rsidRPr="00D51001">
              <w:t xml:space="preserve"> = 32 V, </w:t>
            </w:r>
            <w:proofErr w:type="spellStart"/>
            <w:r w:rsidRPr="00D51001">
              <w:t>Imax</w:t>
            </w:r>
            <w:proofErr w:type="spellEnd"/>
            <w:r w:rsidRPr="00D51001">
              <w:t xml:space="preserve"> = 40 </w:t>
            </w:r>
            <w:proofErr w:type="spellStart"/>
            <w:r w:rsidRPr="00D51001">
              <w:t>mA</w:t>
            </w:r>
            <w:proofErr w:type="spellEnd"/>
            <w:r w:rsidRPr="00D51001">
              <w:t>)</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Řídicí relé</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1 (kontakty relé NO/NC, </w:t>
            </w:r>
            <w:proofErr w:type="spellStart"/>
            <w:r w:rsidRPr="00D51001">
              <w:t>Umax</w:t>
            </w:r>
            <w:proofErr w:type="spellEnd"/>
            <w:r w:rsidRPr="00D51001">
              <w:t xml:space="preserve"> = 32 V, </w:t>
            </w:r>
            <w:proofErr w:type="spellStart"/>
            <w:r w:rsidRPr="00D51001">
              <w:t>Imax</w:t>
            </w:r>
            <w:proofErr w:type="spellEnd"/>
            <w:r w:rsidRPr="00D51001">
              <w:t>= 1 A)</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Rozhraní</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proofErr w:type="spellStart"/>
            <w:r w:rsidRPr="00D51001">
              <w:rPr>
                <w:sz w:val="24"/>
                <w:szCs w:val="24"/>
              </w:rPr>
              <w:t>Ethernet</w:t>
            </w:r>
            <w:proofErr w:type="spellEnd"/>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1 </w:t>
            </w:r>
            <w:r w:rsidRPr="00D51001">
              <w:rPr>
                <w:rFonts w:ascii="Segoe UI Symbol" w:hAnsi="Segoe UI Symbol" w:cs="Segoe UI Symbol"/>
              </w:rPr>
              <w:t>✕</w:t>
            </w:r>
            <w:r w:rsidRPr="00D51001">
              <w:t xml:space="preserve"> RJ-45, 10/100 MB (pro připojení počítače)</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Port sběrnice CAN BUS</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 xml:space="preserve">2 </w:t>
            </w:r>
            <w:r w:rsidRPr="00D51001">
              <w:rPr>
                <w:rFonts w:ascii="Segoe UI Symbol" w:hAnsi="Segoe UI Symbol" w:cs="Segoe UI Symbol"/>
              </w:rPr>
              <w:t>✕</w:t>
            </w:r>
            <w:r w:rsidRPr="00D51001">
              <w:t xml:space="preserve"> RJ-45, 10 to 500 </w:t>
            </w:r>
            <w:proofErr w:type="spellStart"/>
            <w:r w:rsidRPr="00D51001">
              <w:t>kb</w:t>
            </w:r>
            <w:proofErr w:type="spellEnd"/>
            <w:r w:rsidRPr="00D51001">
              <w:t>/s (pro připojení zesilovače, směrovače)</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Modul rozhraní OM-1 (volitelný)</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proofErr w:type="spellStart"/>
            <w:r w:rsidRPr="00D51001">
              <w:t>Ethernetové</w:t>
            </w:r>
            <w:proofErr w:type="spellEnd"/>
            <w:r w:rsidRPr="00D51001">
              <w:t xml:space="preserve"> konektory (primární/sekundární)</w:t>
            </w:r>
            <w:r w:rsidRPr="00D51001">
              <w:br/>
              <w:t>100/1000 </w:t>
            </w:r>
            <w:proofErr w:type="spellStart"/>
            <w:r w:rsidRPr="00D51001">
              <w:t>Mb</w:t>
            </w:r>
            <w:proofErr w:type="spellEnd"/>
            <w:r w:rsidRPr="00D51001">
              <w:t>/s, RJ-45, integrovaný izolační transformátor</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lastRenderedPageBreak/>
              <w:t>Vstup napájení stejnosměrným proudem</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21–32 V </w:t>
            </w:r>
            <w:proofErr w:type="spellStart"/>
            <w:r w:rsidRPr="00D51001">
              <w:t>ss</w:t>
            </w:r>
            <w:proofErr w:type="spellEnd"/>
            <w:r w:rsidRPr="00D51001">
              <w:t>.</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Spotřeba energie</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10 až 250 W</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Provozní teplota</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-5 °C až +45 °C</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Skladovací a přepravní teplota</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-40 °C až +70 °C</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Elektromagnetické prostředí</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E1, E2, E3</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Rozměry produktu (šířka x výška x hloubka)</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19palcová, 2 HU, 483 x 88,2 x 391 mm</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Čistá hmotnost</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8,0 kg</w:t>
            </w:r>
          </w:p>
        </w:tc>
      </w:tr>
      <w:tr w:rsidR="00D51001" w:rsidRPr="00D51001" w:rsidTr="00D51001">
        <w:tc>
          <w:tcPr>
            <w:tcW w:w="4253"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Přepravní hmotnost</w:t>
            </w:r>
          </w:p>
        </w:tc>
        <w:tc>
          <w:tcPr>
            <w:tcW w:w="5229" w:type="dxa"/>
            <w:tcBorders>
              <w:top w:val="single" w:sz="6" w:space="0" w:color="auto"/>
              <w:left w:val="single" w:sz="6" w:space="0" w:color="auto"/>
              <w:bottom w:val="single" w:sz="6" w:space="0" w:color="auto"/>
              <w:right w:val="single" w:sz="6" w:space="0" w:color="auto"/>
            </w:tcBorders>
            <w:tcMar>
              <w:left w:w="0" w:type="dxa"/>
              <w:right w:w="0" w:type="dxa"/>
            </w:tcMar>
          </w:tcPr>
          <w:p w:rsidR="00D51001" w:rsidRPr="00D51001" w:rsidRDefault="00D51001" w:rsidP="00D51001">
            <w:pPr>
              <w:ind w:left="113"/>
            </w:pPr>
            <w:r w:rsidRPr="00D51001">
              <w:t>9,5 kg</w:t>
            </w:r>
          </w:p>
        </w:tc>
      </w:tr>
    </w:tbl>
    <w:p w:rsidR="00D51001" w:rsidRPr="00D51001" w:rsidRDefault="00D51001" w:rsidP="00D51001">
      <w:pPr>
        <w:spacing w:line="299" w:lineRule="exact"/>
        <w:ind w:left="40" w:right="-20"/>
        <w:rPr>
          <w:color w:val="231F20"/>
          <w:w w:val="111"/>
          <w:lang w:eastAsia="de-DE"/>
        </w:rPr>
      </w:pPr>
    </w:p>
    <w:p w:rsidR="00D51001" w:rsidRPr="00D51001" w:rsidRDefault="00D51001" w:rsidP="00D51001">
      <w:pPr>
        <w:rPr>
          <w:b/>
        </w:rPr>
      </w:pPr>
      <w:r w:rsidRPr="00D51001">
        <w:rPr>
          <w:b/>
        </w:rPr>
        <w:t>Normy</w:t>
      </w:r>
    </w:p>
    <w:p w:rsidR="00D51001" w:rsidRPr="00D51001" w:rsidRDefault="00D51001" w:rsidP="00D51001">
      <w:r w:rsidRPr="00D51001">
        <w:t>Systémový ovladač musí splňovat následující standardy:</w:t>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IEC 60065</w:t>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EN 61000-6-3</w:t>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EN 50130-4</w:t>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EN 60945</w:t>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EN 50581</w:t>
      </w:r>
    </w:p>
    <w:p w:rsidR="00D51001" w:rsidRPr="00D51001" w:rsidRDefault="00D51001" w:rsidP="00D16FA2">
      <w:pPr>
        <w:pStyle w:val="Odstavecseseznamem"/>
        <w:numPr>
          <w:ilvl w:val="0"/>
          <w:numId w:val="17"/>
        </w:numPr>
        <w:autoSpaceDE/>
        <w:autoSpaceDN/>
        <w:contextualSpacing/>
        <w:rPr>
          <w:sz w:val="24"/>
          <w:szCs w:val="24"/>
        </w:rPr>
      </w:pPr>
      <w:r w:rsidRPr="00D51001">
        <w:rPr>
          <w:sz w:val="24"/>
          <w:szCs w:val="24"/>
        </w:rPr>
        <w:t>EN54-16 / EN54-4</w:t>
      </w:r>
    </w:p>
    <w:p w:rsidR="00D51001" w:rsidRPr="00D51001" w:rsidRDefault="00D51001" w:rsidP="00D51001">
      <w:pPr>
        <w:pStyle w:val="Style7"/>
        <w:widowControl/>
        <w:spacing w:line="240" w:lineRule="auto"/>
        <w:jc w:val="both"/>
        <w:rPr>
          <w:rStyle w:val="FontStyle16"/>
          <w:sz w:val="24"/>
          <w:szCs w:val="24"/>
        </w:rPr>
      </w:pPr>
    </w:p>
    <w:p w:rsidR="00D51001" w:rsidRPr="00D51001" w:rsidRDefault="00D51001" w:rsidP="00D51001">
      <w:pPr>
        <w:pStyle w:val="Nadpis3"/>
        <w:jc w:val="both"/>
        <w:rPr>
          <w:u w:val="single"/>
          <w:lang w:val="de-DE"/>
        </w:rPr>
      </w:pPr>
      <w:r w:rsidRPr="00D51001">
        <w:rPr>
          <w:u w:val="single"/>
        </w:rPr>
        <w:t>BOSCH PAVIRO – Systémový směrovač PVA-4R24</w:t>
      </w:r>
    </w:p>
    <w:p w:rsidR="00D51001" w:rsidRPr="00D51001" w:rsidRDefault="00D51001" w:rsidP="00D51001">
      <w:pPr>
        <w:pStyle w:val="Nadpis3"/>
        <w:jc w:val="both"/>
        <w:rPr>
          <w:lang w:val="de-DE"/>
        </w:rPr>
      </w:pPr>
    </w:p>
    <w:p w:rsidR="00D51001" w:rsidRPr="00D51001" w:rsidRDefault="00D51001" w:rsidP="00D51001">
      <w:pPr>
        <w:pStyle w:val="Nadpis3"/>
        <w:jc w:val="both"/>
      </w:pPr>
      <w:r w:rsidRPr="00D51001">
        <w:t>Technické údaje pro architekty a techniky</w:t>
      </w:r>
    </w:p>
    <w:p w:rsidR="00D51001" w:rsidRPr="00D51001" w:rsidRDefault="00D51001" w:rsidP="00D51001"/>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Systémový směrovač musí splňovat požadavky normy EN54-16 a musí se jednat o certifikované zařízení v 19palcové skříni 2 RU.</w:t>
      </w:r>
      <w:r w:rsidRPr="00D51001">
        <w:rPr>
          <w:sz w:val="24"/>
          <w:szCs w:val="24"/>
        </w:rPr>
        <w:br/>
      </w: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Každý směrovač zajišťuje rozšíření systému o 24 zón a zahrnuje veškeré nezbytné řídicí a monitorovací funkce.</w:t>
      </w:r>
      <w:r w:rsidRPr="00D51001">
        <w:rPr>
          <w:sz w:val="24"/>
          <w:szCs w:val="24"/>
        </w:rPr>
        <w:br/>
      </w: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 xml:space="preserve">Vnitřní dohledový systém zajišťuje monitorování svých funkcí a provozu a funkcí a provozu připojených zařízení. Umožňuje změnu směrování kanálu záložního zesilovače a v případě hlášení poruchy kanálu provede změnu kanálu zesilovače. </w:t>
      </w:r>
      <w:r w:rsidRPr="00D51001">
        <w:rPr>
          <w:sz w:val="24"/>
          <w:szCs w:val="24"/>
        </w:rPr>
        <w:br/>
      </w: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 xml:space="preserve">Poruchové stavy se hlásí do připojené řídicí jednotky systému za účelem ovládání provozu a protokolování. </w:t>
      </w:r>
      <w:r w:rsidRPr="00D51001">
        <w:rPr>
          <w:sz w:val="24"/>
          <w:szCs w:val="24"/>
        </w:rPr>
        <w:br/>
      </w: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 xml:space="preserve">Směrovač podporuje přiřazení jedné linky nebo přepínání redundantní skupiny A/B. </w:t>
      </w:r>
    </w:p>
    <w:p w:rsidR="00D51001" w:rsidRPr="00D51001" w:rsidRDefault="00D51001" w:rsidP="00D51001">
      <w:pPr>
        <w:pStyle w:val="Odstavecseseznamem"/>
        <w:rPr>
          <w:sz w:val="24"/>
          <w:szCs w:val="24"/>
        </w:rPr>
      </w:pP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Prostřednictvím LED indikátorů na předním panelu je signalizován stav připojení, včetně LED indikace stavu reproduktorové linky.</w:t>
      </w:r>
    </w:p>
    <w:p w:rsidR="00D51001" w:rsidRPr="00D51001" w:rsidRDefault="00D51001" w:rsidP="00D51001">
      <w:pPr>
        <w:pStyle w:val="Odstavecseseznamem"/>
        <w:rPr>
          <w:sz w:val="24"/>
          <w:szCs w:val="24"/>
        </w:rPr>
      </w:pP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Směrovač umožňuje směrování alespoň 1 kanálu do 24 výstupů reproduktorových linek.</w:t>
      </w:r>
    </w:p>
    <w:p w:rsidR="00D51001" w:rsidRPr="00D51001" w:rsidRDefault="00D51001" w:rsidP="00D51001">
      <w:pPr>
        <w:pStyle w:val="Odstavecseseznamem"/>
        <w:rPr>
          <w:sz w:val="24"/>
          <w:szCs w:val="24"/>
        </w:rPr>
      </w:pP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 xml:space="preserve">Směrovač umožňuje směrování osmi 100V </w:t>
      </w:r>
      <w:proofErr w:type="spellStart"/>
      <w:r w:rsidRPr="00D51001">
        <w:rPr>
          <w:sz w:val="24"/>
          <w:szCs w:val="24"/>
        </w:rPr>
        <w:t>audiovstupů</w:t>
      </w:r>
      <w:proofErr w:type="spellEnd"/>
      <w:r w:rsidRPr="00D51001">
        <w:rPr>
          <w:sz w:val="24"/>
          <w:szCs w:val="24"/>
        </w:rPr>
        <w:t xml:space="preserve"> do 24 výstupů reproduktorových linek. Každé seskupení 6 reproduktorových linek umožňuje dvoukanálový provoz zajišťující nepřetržité přehrávání firemní hudby nebo konfiguraci na dvojnásobný výkon v jednom seskupení kanálů v 6 reproduktorových linkách, 1 seskupení kanálů. </w:t>
      </w:r>
      <w:proofErr w:type="gramStart"/>
      <w:r w:rsidRPr="00D51001">
        <w:rPr>
          <w:sz w:val="24"/>
          <w:szCs w:val="24"/>
        </w:rPr>
        <w:t>Ve</w:t>
      </w:r>
      <w:proofErr w:type="gramEnd"/>
      <w:r w:rsidRPr="00D51001">
        <w:rPr>
          <w:sz w:val="24"/>
          <w:szCs w:val="24"/>
        </w:rPr>
        <w:t xml:space="preserve"> 2kanálovém provozním režimu je dále k dispozici </w:t>
      </w:r>
      <w:r w:rsidRPr="00D51001">
        <w:rPr>
          <w:sz w:val="24"/>
          <w:szCs w:val="24"/>
        </w:rPr>
        <w:lastRenderedPageBreak/>
        <w:t xml:space="preserve">možnost paralelního využití více hlášení. </w:t>
      </w:r>
      <w:r w:rsidRPr="00D51001">
        <w:rPr>
          <w:sz w:val="24"/>
          <w:szCs w:val="24"/>
        </w:rPr>
        <w:br/>
      </w: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Výstupy linek reproduktoru musí být schopné pracovat se zatížením od 2 do 500 W.</w:t>
      </w:r>
    </w:p>
    <w:p w:rsidR="00D51001" w:rsidRPr="00D51001" w:rsidRDefault="00D51001" w:rsidP="00D51001">
      <w:pPr>
        <w:pStyle w:val="Odstavecseseznamem"/>
        <w:rPr>
          <w:sz w:val="24"/>
          <w:szCs w:val="24"/>
        </w:rPr>
      </w:pPr>
      <w:r w:rsidRPr="00D51001">
        <w:rPr>
          <w:sz w:val="24"/>
          <w:szCs w:val="24"/>
        </w:rPr>
        <w:t>Max. zatížení na 6 reproduktorových linek (seskupení) je 1000 W.</w:t>
      </w:r>
    </w:p>
    <w:p w:rsidR="00D51001" w:rsidRPr="00D51001" w:rsidRDefault="00D51001" w:rsidP="00D51001">
      <w:pPr>
        <w:pStyle w:val="Odstavecseseznamem"/>
        <w:rPr>
          <w:sz w:val="24"/>
          <w:szCs w:val="24"/>
        </w:rPr>
      </w:pPr>
      <w:r w:rsidRPr="00D51001">
        <w:rPr>
          <w:sz w:val="24"/>
          <w:szCs w:val="24"/>
        </w:rPr>
        <w:t>Směrovač je schopen pracovat se zatížením až 4 000 W</w:t>
      </w:r>
      <w:r w:rsidRPr="00D51001">
        <w:rPr>
          <w:sz w:val="24"/>
          <w:szCs w:val="24"/>
        </w:rPr>
        <w:br/>
      </w: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Integrovaný dohled nad reproduktory eliminuje potřebu výkonu zesilovače na dohled a zajišťuje tak velmi nízkou spotřebu.</w:t>
      </w:r>
      <w:r w:rsidRPr="00D51001">
        <w:rPr>
          <w:sz w:val="24"/>
          <w:szCs w:val="24"/>
        </w:rPr>
        <w:br/>
      </w: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 xml:space="preserve">Rychlost sběrnice CAN BUS směrovače lze nastavit na 10–500 </w:t>
      </w:r>
      <w:proofErr w:type="spellStart"/>
      <w:r w:rsidRPr="00D51001">
        <w:rPr>
          <w:sz w:val="24"/>
          <w:szCs w:val="24"/>
        </w:rPr>
        <w:t>kb</w:t>
      </w:r>
      <w:proofErr w:type="spellEnd"/>
      <w:r w:rsidRPr="00D51001">
        <w:rPr>
          <w:sz w:val="24"/>
          <w:szCs w:val="24"/>
        </w:rPr>
        <w:t xml:space="preserve">/s </w:t>
      </w:r>
      <w:r w:rsidRPr="00D51001">
        <w:rPr>
          <w:sz w:val="24"/>
          <w:szCs w:val="24"/>
        </w:rPr>
        <w:br/>
      </w:r>
    </w:p>
    <w:p w:rsidR="00D51001" w:rsidRPr="00D51001" w:rsidRDefault="00D51001" w:rsidP="00D16FA2">
      <w:pPr>
        <w:pStyle w:val="Odstavecseseznamem"/>
        <w:numPr>
          <w:ilvl w:val="0"/>
          <w:numId w:val="19"/>
        </w:numPr>
        <w:autoSpaceDE/>
        <w:autoSpaceDN/>
        <w:spacing w:after="80"/>
        <w:contextualSpacing/>
        <w:rPr>
          <w:sz w:val="24"/>
          <w:szCs w:val="24"/>
        </w:rPr>
      </w:pPr>
      <w:r w:rsidRPr="00D51001">
        <w:rPr>
          <w:sz w:val="24"/>
          <w:szCs w:val="24"/>
        </w:rPr>
        <w:t>Směrovač musí nabízet alespoň 10 vstupních kontaktů pod dohledem, 10 izolovaných vstupních kontaktů a 24 nízkonapěťových výstupních kontaktů</w:t>
      </w:r>
      <w:r w:rsidRPr="00D51001">
        <w:rPr>
          <w:sz w:val="24"/>
          <w:szCs w:val="24"/>
        </w:rPr>
        <w:br/>
      </w:r>
    </w:p>
    <w:p w:rsidR="00D51001" w:rsidRPr="00D51001" w:rsidRDefault="00D51001" w:rsidP="00D51001">
      <w:pPr>
        <w:rPr>
          <w:b/>
        </w:rPr>
      </w:pPr>
      <w:r w:rsidRPr="00D51001">
        <w:rPr>
          <w:b/>
        </w:rPr>
        <w:t>Technické údaje</w:t>
      </w:r>
    </w:p>
    <w:p w:rsidR="00D51001" w:rsidRPr="00D51001" w:rsidRDefault="00D51001" w:rsidP="00D51001">
      <w:r w:rsidRPr="00D51001">
        <w:t>Se systémovým směrovačem budou spojeny následující technické údaje:</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66"/>
        <w:gridCol w:w="4674"/>
      </w:tblGrid>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proofErr w:type="spellStart"/>
            <w:r w:rsidRPr="00D51001">
              <w:t>Audiovstupy</w:t>
            </w:r>
            <w:proofErr w:type="spellEnd"/>
            <w:r w:rsidRPr="00D51001">
              <w:t xml:space="preserve"> (100 V)</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AMP IN: 4 x port se 6 vývody</w:t>
            </w:r>
          </w:p>
        </w:tc>
      </w:tr>
      <w:tr w:rsidR="00D51001" w:rsidRPr="00D51001" w:rsidTr="00D51001">
        <w:trPr>
          <w:trHeight w:hRule="exact" w:val="421"/>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Maximální napětí</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120 V efektivní</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Maximální proud</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7.2 A</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Maximální výkon</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500 W</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proofErr w:type="spellStart"/>
            <w:r w:rsidRPr="00D51001">
              <w:t>Audiovýstupy</w:t>
            </w:r>
            <w:proofErr w:type="spellEnd"/>
            <w:r w:rsidRPr="00D51001">
              <w:t xml:space="preserve"> (100 V)</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SPEAKER OUT: 4 x port se 12 vývody</w:t>
            </w:r>
          </w:p>
        </w:tc>
      </w:tr>
      <w:tr w:rsidR="00D51001" w:rsidRPr="00D51001" w:rsidTr="00D51001">
        <w:trPr>
          <w:trHeight w:hRule="exact" w:val="421"/>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Maximální napětí</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120 V efektivní</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Maximální proud</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7.2 A</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Maximální výkon</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500 W</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spacing w:before="87"/>
              <w:ind w:left="113" w:right="-23"/>
              <w:rPr>
                <w:lang w:eastAsia="zh-CN"/>
              </w:rPr>
            </w:pPr>
            <w:r w:rsidRPr="00D51001">
              <w:rPr>
                <w:color w:val="231F20"/>
              </w:rPr>
              <w:t>CONTROL IN</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proofErr w:type="gramStart"/>
            <w:r w:rsidRPr="00D51001">
              <w:t>4  port</w:t>
            </w:r>
            <w:proofErr w:type="gramEnd"/>
            <w:r w:rsidRPr="00D51001">
              <w:t xml:space="preserve"> se 10 vývody</w:t>
            </w:r>
          </w:p>
        </w:tc>
      </w:tr>
      <w:tr w:rsidR="00D51001" w:rsidRPr="00D51001" w:rsidTr="00D51001">
        <w:trPr>
          <w:trHeight w:hRule="exact" w:val="1097"/>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Řídicí vstupy</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 xml:space="preserve">10 vstupů pod dohledem (0–24 V, </w:t>
            </w:r>
            <w:proofErr w:type="spellStart"/>
            <w:r w:rsidRPr="00D51001">
              <w:rPr>
                <w:sz w:val="24"/>
                <w:szCs w:val="24"/>
              </w:rPr>
              <w:t>U</w:t>
            </w:r>
            <w:r w:rsidRPr="00D51001">
              <w:rPr>
                <w:sz w:val="24"/>
                <w:szCs w:val="24"/>
                <w:vertAlign w:val="subscript"/>
              </w:rPr>
              <w:t>max</w:t>
            </w:r>
            <w:proofErr w:type="spellEnd"/>
            <w:r w:rsidRPr="00D51001">
              <w:rPr>
                <w:sz w:val="24"/>
                <w:szCs w:val="24"/>
              </w:rPr>
              <w:t xml:space="preserve">  = 32 V)</w:t>
            </w:r>
          </w:p>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 xml:space="preserve">10 izolovaných vstupů (nízký: U ≤ 5 V </w:t>
            </w:r>
            <w:proofErr w:type="spellStart"/>
            <w:r w:rsidRPr="00D51001">
              <w:rPr>
                <w:sz w:val="24"/>
                <w:szCs w:val="24"/>
              </w:rPr>
              <w:t>ss</w:t>
            </w:r>
            <w:proofErr w:type="spellEnd"/>
            <w:r w:rsidRPr="00D51001">
              <w:rPr>
                <w:sz w:val="24"/>
                <w:szCs w:val="24"/>
              </w:rPr>
              <w:t xml:space="preserve">.; vysoký: U ≥ 10 V </w:t>
            </w:r>
            <w:proofErr w:type="spellStart"/>
            <w:r w:rsidRPr="00D51001">
              <w:rPr>
                <w:sz w:val="24"/>
                <w:szCs w:val="24"/>
              </w:rPr>
              <w:t>ss</w:t>
            </w:r>
            <w:proofErr w:type="spellEnd"/>
            <w:r w:rsidRPr="00D51001">
              <w:rPr>
                <w:sz w:val="24"/>
                <w:szCs w:val="24"/>
              </w:rPr>
              <w:t xml:space="preserve">., </w:t>
            </w:r>
            <w:proofErr w:type="spellStart"/>
            <w:r w:rsidRPr="00D51001">
              <w:rPr>
                <w:sz w:val="24"/>
                <w:szCs w:val="24"/>
              </w:rPr>
              <w:t>U</w:t>
            </w:r>
            <w:r w:rsidRPr="00D51001">
              <w:rPr>
                <w:sz w:val="24"/>
                <w:szCs w:val="24"/>
                <w:vertAlign w:val="subscript"/>
              </w:rPr>
              <w:t>max</w:t>
            </w:r>
            <w:proofErr w:type="spellEnd"/>
            <w:r w:rsidRPr="00D51001">
              <w:rPr>
                <w:sz w:val="24"/>
                <w:szCs w:val="24"/>
              </w:rPr>
              <w:t xml:space="preserve"> = 32 V)</w:t>
            </w:r>
          </w:p>
        </w:tc>
      </w:tr>
      <w:tr w:rsidR="00D51001" w:rsidRPr="00D51001" w:rsidTr="00D51001">
        <w:trPr>
          <w:trHeight w:hRule="exact" w:val="437"/>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CONTROL OUT</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proofErr w:type="gramStart"/>
            <w:r w:rsidRPr="00D51001">
              <w:t>4  port</w:t>
            </w:r>
            <w:proofErr w:type="gramEnd"/>
            <w:r w:rsidRPr="00D51001">
              <w:t xml:space="preserve"> se 10 vývody</w:t>
            </w:r>
          </w:p>
        </w:tc>
      </w:tr>
      <w:tr w:rsidR="00D51001" w:rsidRPr="00D51001" w:rsidTr="00D51001">
        <w:trPr>
          <w:trHeight w:hRule="exact" w:val="1063"/>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Řídicí výstupy</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 xml:space="preserve">24 výstupů pro nízký výkon (otevřený kolektor, </w:t>
            </w:r>
            <w:proofErr w:type="spellStart"/>
            <w:r w:rsidRPr="00D51001">
              <w:t>U</w:t>
            </w:r>
            <w:r w:rsidRPr="00D51001">
              <w:rPr>
                <w:vertAlign w:val="subscript"/>
              </w:rPr>
              <w:t>max</w:t>
            </w:r>
            <w:proofErr w:type="spellEnd"/>
            <w:r w:rsidRPr="00D51001">
              <w:rPr>
                <w:vertAlign w:val="subscript"/>
              </w:rPr>
              <w:t xml:space="preserve"> </w:t>
            </w:r>
            <w:r w:rsidRPr="00D51001">
              <w:t>=</w:t>
            </w:r>
          </w:p>
          <w:p w:rsidR="00D51001" w:rsidRPr="00D51001" w:rsidRDefault="00D51001">
            <w:pPr>
              <w:ind w:left="113"/>
            </w:pPr>
            <w:r w:rsidRPr="00D51001">
              <w:t xml:space="preserve">32 V, </w:t>
            </w:r>
            <w:proofErr w:type="spellStart"/>
            <w:r w:rsidRPr="00D51001">
              <w:t>I</w:t>
            </w:r>
            <w:r w:rsidRPr="00D51001">
              <w:rPr>
                <w:vertAlign w:val="subscript"/>
              </w:rPr>
              <w:t>max</w:t>
            </w:r>
            <w:proofErr w:type="spellEnd"/>
            <w:r w:rsidRPr="00D51001">
              <w:t xml:space="preserve">  = 40 </w:t>
            </w:r>
            <w:proofErr w:type="spellStart"/>
            <w:r w:rsidRPr="00D51001">
              <w:t>mA</w:t>
            </w:r>
            <w:proofErr w:type="spellEnd"/>
            <w:r w:rsidRPr="00D51001">
              <w:t>)</w:t>
            </w:r>
          </w:p>
        </w:tc>
      </w:tr>
      <w:tr w:rsidR="00D51001" w:rsidRPr="00D51001" w:rsidTr="00D51001">
        <w:trPr>
          <w:trHeight w:hRule="exact" w:val="62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Řídicí relé</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 xml:space="preserve">2 (spínací/rozpínací kontakty relé, </w:t>
            </w:r>
            <w:proofErr w:type="spellStart"/>
            <w:r w:rsidRPr="00D51001">
              <w:t>U</w:t>
            </w:r>
            <w:r w:rsidRPr="00D51001">
              <w:rPr>
                <w:vertAlign w:val="subscript"/>
              </w:rPr>
              <w:t>max</w:t>
            </w:r>
            <w:proofErr w:type="spellEnd"/>
            <w:r w:rsidRPr="00D51001">
              <w:t xml:space="preserve"> = 32 V, </w:t>
            </w:r>
            <w:proofErr w:type="spellStart"/>
            <w:r w:rsidRPr="00D51001">
              <w:t>I</w:t>
            </w:r>
            <w:r w:rsidRPr="00D51001">
              <w:rPr>
                <w:vertAlign w:val="subscript"/>
              </w:rPr>
              <w:t>max</w:t>
            </w:r>
            <w:proofErr w:type="spellEnd"/>
            <w:r w:rsidRPr="00D51001">
              <w:t>=</w:t>
            </w:r>
          </w:p>
          <w:p w:rsidR="00D51001" w:rsidRPr="00D51001" w:rsidRDefault="00D51001">
            <w:pPr>
              <w:ind w:left="113"/>
              <w:rPr>
                <w:lang w:eastAsia="zh-CN"/>
              </w:rPr>
            </w:pPr>
            <w:r w:rsidRPr="00D51001">
              <w:t>1 A)</w:t>
            </w:r>
          </w:p>
        </w:tc>
      </w:tr>
      <w:tr w:rsidR="00D51001" w:rsidRPr="00D51001" w:rsidTr="00D51001">
        <w:trPr>
          <w:trHeight w:hRule="exact" w:val="351"/>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Rozhraní</w:t>
            </w:r>
          </w:p>
        </w:tc>
        <w:tc>
          <w:tcPr>
            <w:tcW w:w="4678" w:type="dxa"/>
            <w:tcBorders>
              <w:top w:val="single" w:sz="4" w:space="0" w:color="auto"/>
              <w:left w:val="single" w:sz="4" w:space="0" w:color="auto"/>
              <w:bottom w:val="single" w:sz="4" w:space="0" w:color="auto"/>
              <w:right w:val="single" w:sz="4" w:space="0" w:color="auto"/>
            </w:tcBorders>
          </w:tcPr>
          <w:p w:rsidR="00D51001" w:rsidRPr="00D51001" w:rsidRDefault="00D51001">
            <w:pPr>
              <w:rPr>
                <w:lang w:eastAsia="zh-CN"/>
              </w:rPr>
            </w:pPr>
          </w:p>
        </w:tc>
      </w:tr>
      <w:tr w:rsidR="00D51001" w:rsidRPr="00D51001" w:rsidTr="00D51001">
        <w:trPr>
          <w:trHeight w:hRule="exact" w:val="690"/>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Port sběrnice CAN BUS</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 xml:space="preserve">2 X RJ-45, 10 až 500 </w:t>
            </w:r>
            <w:proofErr w:type="spellStart"/>
            <w:r w:rsidRPr="00D51001">
              <w:t>kb</w:t>
            </w:r>
            <w:proofErr w:type="spellEnd"/>
            <w:r w:rsidRPr="00D51001">
              <w:t>/s (pro připojení řídicí jednotky, směrovače, zesilovače)</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Vstup stejnosměrného napájení</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21–32 V </w:t>
            </w:r>
            <w:proofErr w:type="spellStart"/>
            <w:r w:rsidRPr="00D51001">
              <w:t>ss</w:t>
            </w:r>
            <w:proofErr w:type="spellEnd"/>
            <w:r w:rsidRPr="00D51001">
              <w:t>.</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Spotřeba energie</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5–60 W</w:t>
            </w:r>
          </w:p>
        </w:tc>
      </w:tr>
      <w:tr w:rsidR="00D51001" w:rsidRPr="00D51001" w:rsidTr="00D51001">
        <w:trPr>
          <w:trHeight w:hRule="exact" w:val="663"/>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Maximální napájecí proud</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Pohotovostní režim &lt; 250 </w:t>
            </w:r>
            <w:proofErr w:type="spellStart"/>
            <w:r w:rsidRPr="00D51001">
              <w:rPr>
                <w:sz w:val="24"/>
                <w:szCs w:val="24"/>
              </w:rPr>
              <w:t>mA</w:t>
            </w:r>
            <w:proofErr w:type="spellEnd"/>
          </w:p>
          <w:p w:rsidR="00D51001" w:rsidRPr="00D51001" w:rsidRDefault="00D51001" w:rsidP="00D16FA2">
            <w:pPr>
              <w:pStyle w:val="Odstavecseseznamem"/>
              <w:numPr>
                <w:ilvl w:val="0"/>
                <w:numId w:val="20"/>
              </w:numPr>
              <w:autoSpaceDE/>
              <w:autoSpaceDN/>
              <w:spacing w:after="80"/>
              <w:contextualSpacing/>
              <w:rPr>
                <w:sz w:val="24"/>
                <w:szCs w:val="24"/>
              </w:rPr>
            </w:pPr>
            <w:r w:rsidRPr="00D51001">
              <w:rPr>
                <w:sz w:val="24"/>
                <w:szCs w:val="24"/>
              </w:rPr>
              <w:t>Klidový stav / hlášení / poplach &lt; 800 </w:t>
            </w:r>
            <w:proofErr w:type="spellStart"/>
            <w:r w:rsidRPr="00D51001">
              <w:rPr>
                <w:sz w:val="24"/>
                <w:szCs w:val="24"/>
              </w:rPr>
              <w:t>mA</w:t>
            </w:r>
            <w:proofErr w:type="spellEnd"/>
          </w:p>
        </w:tc>
      </w:tr>
      <w:tr w:rsidR="00D51001" w:rsidRPr="00D51001" w:rsidTr="00D51001">
        <w:trPr>
          <w:trHeight w:hRule="exact" w:val="353"/>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lastRenderedPageBreak/>
              <w:t>Provozní teplota</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-5 °C až 45 °C</w:t>
            </w:r>
          </w:p>
        </w:tc>
      </w:tr>
      <w:tr w:rsidR="00D51001" w:rsidRPr="00D51001" w:rsidTr="00D51001">
        <w:trPr>
          <w:trHeight w:val="395"/>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Skladovací a přepravní teplota</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-40 °C až +70 °C</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Elektromagnetické prostředí</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E1, E2, E3</w:t>
            </w:r>
          </w:p>
        </w:tc>
      </w:tr>
      <w:tr w:rsidR="00D51001" w:rsidRPr="00D51001" w:rsidTr="00D51001">
        <w:trPr>
          <w:trHeight w:hRule="exact" w:val="577"/>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 xml:space="preserve">Rozměry produktu </w:t>
            </w:r>
            <w:r w:rsidRPr="00D51001">
              <w:br/>
              <w:t xml:space="preserve">(šířka </w:t>
            </w:r>
            <w:r w:rsidRPr="00D51001">
              <w:rPr>
                <w:rFonts w:ascii="Segoe UI Symbol" w:hAnsi="Segoe UI Symbol" w:cs="Segoe UI Symbol"/>
              </w:rPr>
              <w:t>✕</w:t>
            </w:r>
            <w:r w:rsidRPr="00D51001">
              <w:t xml:space="preserve"> výška </w:t>
            </w:r>
            <w:r w:rsidRPr="00D51001">
              <w:rPr>
                <w:rFonts w:ascii="Segoe UI Symbol" w:hAnsi="Segoe UI Symbol" w:cs="Segoe UI Symbol"/>
              </w:rPr>
              <w:t>✕</w:t>
            </w:r>
            <w:r w:rsidRPr="00D51001">
              <w:t xml:space="preserve"> hloubka)</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19palcová, 2 HU, 483 x 88,2 x 375 mm</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Čistá hmotnost</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8,2 kg</w:t>
            </w:r>
          </w:p>
        </w:tc>
      </w:tr>
      <w:tr w:rsidR="00D51001" w:rsidRPr="00D51001" w:rsidTr="00D51001">
        <w:trPr>
          <w:trHeight w:hRule="exact" w:val="396"/>
        </w:trPr>
        <w:tc>
          <w:tcPr>
            <w:tcW w:w="3969"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Přepravní hmotnost</w:t>
            </w:r>
          </w:p>
        </w:tc>
        <w:tc>
          <w:tcPr>
            <w:tcW w:w="4678" w:type="dxa"/>
            <w:tcBorders>
              <w:top w:val="single" w:sz="4" w:space="0" w:color="auto"/>
              <w:left w:val="single" w:sz="4" w:space="0" w:color="auto"/>
              <w:bottom w:val="single" w:sz="4" w:space="0" w:color="auto"/>
              <w:right w:val="single" w:sz="4" w:space="0" w:color="auto"/>
            </w:tcBorders>
            <w:hideMark/>
          </w:tcPr>
          <w:p w:rsidR="00D51001" w:rsidRPr="00D51001" w:rsidRDefault="00D51001">
            <w:pPr>
              <w:ind w:left="113"/>
            </w:pPr>
            <w:r w:rsidRPr="00D51001">
              <w:t>9,7 kg</w:t>
            </w:r>
          </w:p>
        </w:tc>
      </w:tr>
    </w:tbl>
    <w:p w:rsidR="00D51001" w:rsidRPr="00D51001" w:rsidRDefault="00D51001" w:rsidP="00D51001">
      <w:pPr>
        <w:spacing w:line="299" w:lineRule="exact"/>
        <w:ind w:left="40" w:right="-20"/>
        <w:rPr>
          <w:color w:val="231F20"/>
          <w:w w:val="111"/>
          <w:lang w:eastAsia="de-DE" w:bidi="cs-CZ"/>
        </w:rPr>
      </w:pPr>
    </w:p>
    <w:p w:rsidR="00D51001" w:rsidRPr="00D51001" w:rsidRDefault="00D51001" w:rsidP="00D51001">
      <w:pPr>
        <w:rPr>
          <w:b/>
        </w:rPr>
      </w:pPr>
      <w:r w:rsidRPr="00D51001">
        <w:rPr>
          <w:b/>
        </w:rPr>
        <w:t>Normy:</w:t>
      </w:r>
    </w:p>
    <w:p w:rsidR="00D51001" w:rsidRPr="00D51001" w:rsidRDefault="00D51001" w:rsidP="00D51001">
      <w:pPr>
        <w:ind w:left="140" w:right="-20"/>
        <w:rPr>
          <w:color w:val="231F20"/>
          <w:lang w:eastAsia="zh-CN"/>
        </w:rPr>
      </w:pPr>
    </w:p>
    <w:p w:rsidR="00D51001" w:rsidRPr="00D51001" w:rsidRDefault="00D51001" w:rsidP="00D51001">
      <w:r w:rsidRPr="00D51001">
        <w:t>Systémový směrovač musí splňovat následující standardy:</w:t>
      </w:r>
    </w:p>
    <w:p w:rsidR="00D51001" w:rsidRPr="00D51001" w:rsidRDefault="00D51001" w:rsidP="00D16FA2">
      <w:pPr>
        <w:pStyle w:val="Odstavecseseznamem"/>
        <w:numPr>
          <w:ilvl w:val="0"/>
          <w:numId w:val="21"/>
        </w:numPr>
        <w:autoSpaceDE/>
        <w:autoSpaceDN/>
        <w:spacing w:after="80"/>
        <w:contextualSpacing/>
        <w:rPr>
          <w:sz w:val="24"/>
          <w:szCs w:val="24"/>
        </w:rPr>
      </w:pPr>
      <w:r w:rsidRPr="00D51001">
        <w:rPr>
          <w:sz w:val="24"/>
          <w:szCs w:val="24"/>
        </w:rPr>
        <w:t>IEC 60065</w:t>
      </w:r>
    </w:p>
    <w:p w:rsidR="00D51001" w:rsidRPr="00D51001" w:rsidRDefault="00D51001" w:rsidP="00D16FA2">
      <w:pPr>
        <w:pStyle w:val="Odstavecseseznamem"/>
        <w:numPr>
          <w:ilvl w:val="0"/>
          <w:numId w:val="21"/>
        </w:numPr>
        <w:autoSpaceDE/>
        <w:autoSpaceDN/>
        <w:spacing w:after="80"/>
        <w:contextualSpacing/>
        <w:rPr>
          <w:sz w:val="24"/>
          <w:szCs w:val="24"/>
        </w:rPr>
      </w:pPr>
      <w:r w:rsidRPr="00D51001">
        <w:rPr>
          <w:sz w:val="24"/>
          <w:szCs w:val="24"/>
        </w:rPr>
        <w:t>EN 61000-6-3</w:t>
      </w:r>
    </w:p>
    <w:p w:rsidR="00D51001" w:rsidRPr="00D51001" w:rsidRDefault="00D51001" w:rsidP="00D16FA2">
      <w:pPr>
        <w:pStyle w:val="Odstavecseseznamem"/>
        <w:numPr>
          <w:ilvl w:val="0"/>
          <w:numId w:val="21"/>
        </w:numPr>
        <w:autoSpaceDE/>
        <w:autoSpaceDN/>
        <w:spacing w:after="80"/>
        <w:contextualSpacing/>
        <w:rPr>
          <w:sz w:val="24"/>
          <w:szCs w:val="24"/>
        </w:rPr>
      </w:pPr>
      <w:r w:rsidRPr="00D51001">
        <w:rPr>
          <w:sz w:val="24"/>
          <w:szCs w:val="24"/>
        </w:rPr>
        <w:t>EN 50130-4</w:t>
      </w:r>
    </w:p>
    <w:p w:rsidR="00D51001" w:rsidRPr="00D51001" w:rsidRDefault="00D51001" w:rsidP="00D16FA2">
      <w:pPr>
        <w:pStyle w:val="Odstavecseseznamem"/>
        <w:numPr>
          <w:ilvl w:val="0"/>
          <w:numId w:val="21"/>
        </w:numPr>
        <w:autoSpaceDE/>
        <w:autoSpaceDN/>
        <w:spacing w:after="80"/>
        <w:contextualSpacing/>
        <w:rPr>
          <w:sz w:val="24"/>
          <w:szCs w:val="24"/>
        </w:rPr>
      </w:pPr>
      <w:r w:rsidRPr="00D51001">
        <w:rPr>
          <w:sz w:val="24"/>
          <w:szCs w:val="24"/>
        </w:rPr>
        <w:t>EN 60945</w:t>
      </w:r>
    </w:p>
    <w:p w:rsidR="00D51001" w:rsidRPr="00D51001" w:rsidRDefault="00D51001" w:rsidP="00D16FA2">
      <w:pPr>
        <w:pStyle w:val="Odstavecseseznamem"/>
        <w:numPr>
          <w:ilvl w:val="0"/>
          <w:numId w:val="21"/>
        </w:numPr>
        <w:autoSpaceDE/>
        <w:autoSpaceDN/>
        <w:spacing w:after="80"/>
        <w:contextualSpacing/>
        <w:rPr>
          <w:sz w:val="24"/>
          <w:szCs w:val="24"/>
        </w:rPr>
      </w:pPr>
      <w:r w:rsidRPr="00D51001">
        <w:rPr>
          <w:sz w:val="24"/>
          <w:szCs w:val="24"/>
        </w:rPr>
        <w:t>EN 50581</w:t>
      </w:r>
    </w:p>
    <w:p w:rsidR="00D51001" w:rsidRPr="00D51001" w:rsidRDefault="00D51001" w:rsidP="00D16FA2">
      <w:pPr>
        <w:pStyle w:val="Odstavecseseznamem"/>
        <w:numPr>
          <w:ilvl w:val="0"/>
          <w:numId w:val="21"/>
        </w:numPr>
        <w:autoSpaceDE/>
        <w:autoSpaceDN/>
        <w:spacing w:after="80"/>
        <w:contextualSpacing/>
        <w:rPr>
          <w:sz w:val="24"/>
          <w:szCs w:val="24"/>
        </w:rPr>
      </w:pPr>
      <w:r w:rsidRPr="00D51001">
        <w:rPr>
          <w:sz w:val="24"/>
          <w:szCs w:val="24"/>
        </w:rPr>
        <w:t>EN54-16</w:t>
      </w:r>
    </w:p>
    <w:p w:rsidR="00D51001" w:rsidRPr="00D51001" w:rsidRDefault="00D51001" w:rsidP="00D51001">
      <w:pPr>
        <w:pStyle w:val="Style7"/>
        <w:widowControl/>
        <w:spacing w:line="240" w:lineRule="auto"/>
        <w:jc w:val="both"/>
        <w:rPr>
          <w:rStyle w:val="FontStyle16"/>
          <w:sz w:val="24"/>
          <w:szCs w:val="24"/>
        </w:rPr>
      </w:pPr>
    </w:p>
    <w:p w:rsidR="00D51001" w:rsidRPr="00D51001" w:rsidRDefault="00D51001" w:rsidP="00D51001">
      <w:pPr>
        <w:pStyle w:val="Nadpis3"/>
        <w:jc w:val="both"/>
        <w:rPr>
          <w:b w:val="0"/>
          <w:i/>
          <w:u w:val="single"/>
        </w:rPr>
      </w:pPr>
      <w:r w:rsidRPr="00D51001">
        <w:rPr>
          <w:u w:val="single"/>
        </w:rPr>
        <w:t>BOSCH PAVIRO – Stanice hlasatele PVA-15CST</w:t>
      </w:r>
    </w:p>
    <w:p w:rsidR="00D51001" w:rsidRPr="00D51001" w:rsidRDefault="00D51001" w:rsidP="00D51001">
      <w:pPr>
        <w:pStyle w:val="Nadpis3"/>
        <w:jc w:val="both"/>
        <w:rPr>
          <w:b w:val="0"/>
          <w:i/>
        </w:rPr>
      </w:pPr>
    </w:p>
    <w:p w:rsidR="00D51001" w:rsidRPr="00D51001" w:rsidRDefault="00D51001" w:rsidP="00D51001">
      <w:pPr>
        <w:pStyle w:val="Nadpis3"/>
        <w:jc w:val="both"/>
        <w:rPr>
          <w:b w:val="0"/>
          <w:i/>
        </w:rPr>
      </w:pPr>
      <w:r w:rsidRPr="00D51001">
        <w:t>Technické údaje pro architekty a techniky</w:t>
      </w:r>
    </w:p>
    <w:p w:rsidR="00D51001" w:rsidRPr="00D51001" w:rsidRDefault="00D51001" w:rsidP="00D51001"/>
    <w:p w:rsidR="00D51001" w:rsidRPr="00D51001" w:rsidRDefault="00D51001" w:rsidP="00D16FA2">
      <w:pPr>
        <w:pStyle w:val="Odstavecseseznamem"/>
        <w:numPr>
          <w:ilvl w:val="0"/>
          <w:numId w:val="23"/>
        </w:numPr>
        <w:autoSpaceDE/>
        <w:autoSpaceDN/>
        <w:spacing w:after="80"/>
        <w:contextualSpacing/>
        <w:rPr>
          <w:sz w:val="24"/>
          <w:szCs w:val="24"/>
        </w:rPr>
      </w:pPr>
      <w:r w:rsidRPr="00D51001">
        <w:rPr>
          <w:sz w:val="24"/>
          <w:szCs w:val="24"/>
        </w:rPr>
        <w:t>Stanice hlasatele musí splňovat podmínky normy EN54-16 a mít certifikované uživatelské rozhraní.</w:t>
      </w:r>
      <w:r w:rsidRPr="00D51001">
        <w:rPr>
          <w:sz w:val="24"/>
          <w:szCs w:val="24"/>
        </w:rPr>
        <w:br/>
      </w:r>
    </w:p>
    <w:p w:rsidR="00D51001" w:rsidRPr="00D51001" w:rsidRDefault="00D51001" w:rsidP="00D16FA2">
      <w:pPr>
        <w:pStyle w:val="Odstavecseseznamem"/>
        <w:numPr>
          <w:ilvl w:val="0"/>
          <w:numId w:val="23"/>
        </w:numPr>
        <w:autoSpaceDE/>
        <w:autoSpaceDN/>
        <w:spacing w:after="80"/>
        <w:contextualSpacing/>
        <w:rPr>
          <w:sz w:val="24"/>
          <w:szCs w:val="24"/>
        </w:rPr>
      </w:pPr>
      <w:r w:rsidRPr="00D51001">
        <w:rPr>
          <w:sz w:val="24"/>
          <w:szCs w:val="24"/>
        </w:rPr>
        <w:t>Konstrukce šasi je moderní a robustní s grafickým displejem.</w:t>
      </w:r>
      <w:r w:rsidRPr="00D51001">
        <w:rPr>
          <w:sz w:val="24"/>
          <w:szCs w:val="24"/>
        </w:rPr>
        <w:br/>
      </w:r>
    </w:p>
    <w:p w:rsidR="00D51001" w:rsidRPr="00D51001" w:rsidRDefault="00D51001" w:rsidP="00D16FA2">
      <w:pPr>
        <w:pStyle w:val="Odstavecseseznamem"/>
        <w:numPr>
          <w:ilvl w:val="0"/>
          <w:numId w:val="23"/>
        </w:numPr>
        <w:autoSpaceDE/>
        <w:autoSpaceDN/>
        <w:spacing w:after="80"/>
        <w:contextualSpacing/>
        <w:rPr>
          <w:sz w:val="24"/>
          <w:szCs w:val="24"/>
        </w:rPr>
      </w:pPr>
      <w:r w:rsidRPr="00D51001">
        <w:rPr>
          <w:sz w:val="24"/>
          <w:szCs w:val="24"/>
        </w:rPr>
        <w:t>Standardní výbavou stanice hlasatele je pružné rameno mikrofonu s POP filtrem a kapslí s trvalým monitorovacím systémem, osvětlený displej LCD a zabudovaný reproduktor pro systémové zvuky a funkce monitorování zóny.</w:t>
      </w:r>
      <w:r w:rsidRPr="00D51001">
        <w:rPr>
          <w:sz w:val="24"/>
          <w:szCs w:val="24"/>
        </w:rPr>
        <w:br/>
      </w:r>
    </w:p>
    <w:p w:rsidR="00D51001" w:rsidRPr="00D51001" w:rsidRDefault="00D51001" w:rsidP="00D16FA2">
      <w:pPr>
        <w:pStyle w:val="Odstavecseseznamem"/>
        <w:numPr>
          <w:ilvl w:val="0"/>
          <w:numId w:val="23"/>
        </w:numPr>
        <w:autoSpaceDE/>
        <w:autoSpaceDN/>
        <w:spacing w:after="80"/>
        <w:contextualSpacing/>
        <w:rPr>
          <w:sz w:val="24"/>
          <w:szCs w:val="24"/>
        </w:rPr>
      </w:pPr>
      <w:r w:rsidRPr="00D51001">
        <w:rPr>
          <w:sz w:val="24"/>
          <w:szCs w:val="24"/>
        </w:rPr>
        <w:t>Řídicí jednotka systému permanentně dohlíží na provozní stav.</w:t>
      </w:r>
      <w:r w:rsidRPr="00D51001">
        <w:rPr>
          <w:sz w:val="24"/>
          <w:szCs w:val="24"/>
        </w:rPr>
        <w:br/>
      </w:r>
    </w:p>
    <w:p w:rsidR="00D51001" w:rsidRPr="00D51001" w:rsidRDefault="00D51001" w:rsidP="00D16FA2">
      <w:pPr>
        <w:pStyle w:val="Odstavecseseznamem"/>
        <w:numPr>
          <w:ilvl w:val="0"/>
          <w:numId w:val="23"/>
        </w:numPr>
        <w:autoSpaceDE/>
        <w:autoSpaceDN/>
        <w:spacing w:after="80"/>
        <w:contextualSpacing/>
        <w:rPr>
          <w:sz w:val="24"/>
          <w:szCs w:val="24"/>
        </w:rPr>
      </w:pPr>
      <w:r w:rsidRPr="00D51001">
        <w:rPr>
          <w:sz w:val="24"/>
          <w:szCs w:val="24"/>
        </w:rPr>
        <w:t xml:space="preserve">Stanici hlasatele je možné upravit tak, aby odpovídala požadavkům uživatele pomocí připojení až pěti vzdálených klávesnic stanice hlasatele, každá s 20 volně přizpůsobitelnými funkcemi a tlačítky pro výběr. </w:t>
      </w:r>
      <w:r w:rsidRPr="00D51001">
        <w:rPr>
          <w:sz w:val="24"/>
          <w:szCs w:val="24"/>
        </w:rPr>
        <w:br/>
      </w:r>
    </w:p>
    <w:p w:rsidR="00D51001" w:rsidRPr="00D51001" w:rsidRDefault="00D51001" w:rsidP="00D16FA2">
      <w:pPr>
        <w:pStyle w:val="Odstavecseseznamem"/>
        <w:numPr>
          <w:ilvl w:val="0"/>
          <w:numId w:val="23"/>
        </w:numPr>
        <w:autoSpaceDE/>
        <w:autoSpaceDN/>
        <w:spacing w:after="80"/>
        <w:contextualSpacing/>
        <w:rPr>
          <w:sz w:val="24"/>
          <w:szCs w:val="24"/>
        </w:rPr>
      </w:pPr>
      <w:r w:rsidRPr="00D51001">
        <w:rPr>
          <w:sz w:val="24"/>
          <w:szCs w:val="24"/>
        </w:rPr>
        <w:t>Stanici hlasatele musí být možné rozšířit na pravé i levé straně a musí umožňovat montáž maximálně 3 doplňkových pohotovostních tlačítek na stanici hlasatele. Volitelně je možná montáž klíčového spínače zajišťujícího zablokování a aktivaci funkcí stanice hlasatele nebo přechod do druhé úrovně přístupu.</w:t>
      </w:r>
      <w:r w:rsidRPr="00D51001">
        <w:rPr>
          <w:sz w:val="24"/>
          <w:szCs w:val="24"/>
        </w:rPr>
        <w:br/>
      </w:r>
    </w:p>
    <w:p w:rsidR="00D51001" w:rsidRPr="00D51001" w:rsidRDefault="00D51001" w:rsidP="00D16FA2">
      <w:pPr>
        <w:pStyle w:val="Odstavecseseznamem"/>
        <w:numPr>
          <w:ilvl w:val="0"/>
          <w:numId w:val="23"/>
        </w:numPr>
        <w:autoSpaceDE/>
        <w:autoSpaceDN/>
        <w:spacing w:after="80"/>
        <w:contextualSpacing/>
        <w:rPr>
          <w:sz w:val="24"/>
          <w:szCs w:val="24"/>
        </w:rPr>
      </w:pPr>
      <w:r w:rsidRPr="00D51001">
        <w:rPr>
          <w:sz w:val="24"/>
          <w:szCs w:val="24"/>
        </w:rPr>
        <w:t>Stanice hlasatele je vybavena vestavěnou numerickou klávesnicí. Numerickou klávesnici je možné během konfigurace aktivovat nebo deaktivovat.</w:t>
      </w:r>
    </w:p>
    <w:p w:rsidR="00D51001" w:rsidRPr="00D51001" w:rsidRDefault="00D51001" w:rsidP="00D51001"/>
    <w:p w:rsidR="00D51001" w:rsidRPr="00D51001" w:rsidRDefault="00D51001" w:rsidP="00D51001">
      <w:r w:rsidRPr="00D51001">
        <w:t>Stanice hlasatele musí mít následující specifikace:</w:t>
      </w:r>
    </w:p>
    <w:p w:rsidR="00D51001" w:rsidRPr="00D51001" w:rsidRDefault="00D51001" w:rsidP="00D16FA2">
      <w:pPr>
        <w:widowControl/>
        <w:numPr>
          <w:ilvl w:val="0"/>
          <w:numId w:val="22"/>
        </w:numPr>
        <w:autoSpaceDE/>
        <w:autoSpaceDN/>
        <w:adjustRightInd/>
        <w:spacing w:after="80"/>
      </w:pPr>
      <w:r w:rsidRPr="00D51001">
        <w:lastRenderedPageBreak/>
        <w:t>Pět funkčních tlačítek / tlačítek nabídky (přednastavená) – čtyři tlačítka musí být vybavena 1 LED indikátorem (2 LED indikátory musí být zelené a 2 LED indikátory musí být žluté).</w:t>
      </w:r>
      <w:r w:rsidRPr="00D51001">
        <w:br/>
      </w:r>
    </w:p>
    <w:p w:rsidR="00D51001" w:rsidRPr="00D51001" w:rsidRDefault="00D51001" w:rsidP="00D16FA2">
      <w:pPr>
        <w:widowControl/>
        <w:numPr>
          <w:ilvl w:val="0"/>
          <w:numId w:val="22"/>
        </w:numPr>
        <w:autoSpaceDE/>
        <w:autoSpaceDN/>
        <w:adjustRightInd/>
        <w:spacing w:after="80"/>
      </w:pPr>
      <w:r w:rsidRPr="00D51001">
        <w:t>Zelený LED indikátor signalizuje, že je mikrofon během hlášení aktivní.</w:t>
      </w:r>
      <w:r w:rsidRPr="00D51001">
        <w:br/>
      </w:r>
    </w:p>
    <w:p w:rsidR="00D51001" w:rsidRPr="00D51001" w:rsidRDefault="00D51001" w:rsidP="00D16FA2">
      <w:pPr>
        <w:widowControl/>
        <w:numPr>
          <w:ilvl w:val="0"/>
          <w:numId w:val="22"/>
        </w:numPr>
        <w:autoSpaceDE/>
        <w:autoSpaceDN/>
        <w:adjustRightInd/>
        <w:spacing w:after="80"/>
      </w:pPr>
      <w:r w:rsidRPr="00D51001">
        <w:t>15 funkčních tlačítek a tlačítek rychlé volby (přizpůsobitelná), dva LED indikátory (zelený/červený) pro každé tlačítko.</w:t>
      </w:r>
      <w:r w:rsidRPr="00D51001">
        <w:br/>
      </w:r>
    </w:p>
    <w:p w:rsidR="00D51001" w:rsidRPr="00D51001" w:rsidRDefault="00D51001" w:rsidP="00D16FA2">
      <w:pPr>
        <w:widowControl/>
        <w:numPr>
          <w:ilvl w:val="0"/>
          <w:numId w:val="22"/>
        </w:numPr>
        <w:autoSpaceDE/>
        <w:autoSpaceDN/>
        <w:adjustRightInd/>
        <w:spacing w:after="80"/>
      </w:pPr>
      <w:r w:rsidRPr="00D51001">
        <w:t>Tlačítka musí umožňovat naprogramování následujících funkcí:</w:t>
      </w:r>
    </w:p>
    <w:p w:rsidR="00D51001" w:rsidRPr="00D51001" w:rsidRDefault="00D51001" w:rsidP="00D16FA2">
      <w:pPr>
        <w:widowControl/>
        <w:numPr>
          <w:ilvl w:val="1"/>
          <w:numId w:val="22"/>
        </w:numPr>
        <w:autoSpaceDE/>
        <w:autoSpaceDN/>
        <w:adjustRightInd/>
        <w:spacing w:after="80"/>
      </w:pPr>
      <w:r w:rsidRPr="00D51001">
        <w:t xml:space="preserve">výběr zóny, výběr zdroje, regulace úrovně, zapnutí/vypnutí nouzového stavu, zapnutí/vypnutí zprávy, potvrzení/reset poruchy </w:t>
      </w:r>
    </w:p>
    <w:p w:rsidR="00D51001" w:rsidRPr="00D51001" w:rsidRDefault="00D51001" w:rsidP="00D16FA2">
      <w:pPr>
        <w:widowControl/>
        <w:numPr>
          <w:ilvl w:val="1"/>
          <w:numId w:val="22"/>
        </w:numPr>
        <w:autoSpaceDE/>
        <w:autoSpaceDN/>
        <w:adjustRightInd/>
        <w:spacing w:after="80"/>
      </w:pPr>
      <w:r w:rsidRPr="00D51001">
        <w:t>zapnutí/vypnutí spouštěcího výstupu nebo z 0 na 10 V, výběr plánovaných událostí, zapnutí/vypnutí naplánované události</w:t>
      </w:r>
    </w:p>
    <w:p w:rsidR="00D51001" w:rsidRPr="00D51001" w:rsidRDefault="00D51001" w:rsidP="00D16FA2">
      <w:pPr>
        <w:widowControl/>
        <w:numPr>
          <w:ilvl w:val="1"/>
          <w:numId w:val="22"/>
        </w:numPr>
        <w:autoSpaceDE/>
        <w:autoSpaceDN/>
        <w:adjustRightInd/>
        <w:spacing w:after="80"/>
      </w:pPr>
      <w:r w:rsidRPr="00D51001">
        <w:t>U LED indikátorů spojených s tlačítkem výběru musí být možné dále naprogramovat vlastní funkce signalizace</w:t>
      </w:r>
      <w:r w:rsidRPr="00D51001">
        <w:br/>
      </w:r>
    </w:p>
    <w:p w:rsidR="00D51001" w:rsidRPr="00D51001" w:rsidRDefault="00D51001" w:rsidP="00D16FA2">
      <w:pPr>
        <w:widowControl/>
        <w:numPr>
          <w:ilvl w:val="0"/>
          <w:numId w:val="22"/>
        </w:numPr>
        <w:autoSpaceDE/>
        <w:autoSpaceDN/>
        <w:adjustRightInd/>
        <w:spacing w:after="80"/>
      </w:pPr>
      <w:r w:rsidRPr="00D51001">
        <w:t>Lišta krytu s průhlednými oblastmi pro přizpůsobitelné štítky</w:t>
      </w:r>
    </w:p>
    <w:p w:rsidR="00D51001" w:rsidRPr="00D51001" w:rsidRDefault="00D51001" w:rsidP="00D16FA2">
      <w:pPr>
        <w:widowControl/>
        <w:numPr>
          <w:ilvl w:val="0"/>
          <w:numId w:val="22"/>
        </w:numPr>
        <w:autoSpaceDE/>
        <w:autoSpaceDN/>
        <w:adjustRightInd/>
        <w:spacing w:after="80"/>
      </w:pPr>
      <w:r w:rsidRPr="00D51001">
        <w:t>Vícejazyčný LCD displej informuje o stavu systému, poruchách systému, vybraných zónách, výběru zón, hodinách a umožňuje volnou konfiguraci dalších (poruchových) zpráv.</w:t>
      </w:r>
      <w:r w:rsidRPr="00D51001">
        <w:br/>
      </w:r>
    </w:p>
    <w:p w:rsidR="00D51001" w:rsidRPr="00D51001" w:rsidRDefault="00D51001" w:rsidP="00D16FA2">
      <w:pPr>
        <w:widowControl/>
        <w:numPr>
          <w:ilvl w:val="0"/>
          <w:numId w:val="22"/>
        </w:numPr>
        <w:autoSpaceDE/>
        <w:autoSpaceDN/>
        <w:adjustRightInd/>
        <w:spacing w:after="80"/>
      </w:pPr>
      <w:r w:rsidRPr="00D51001">
        <w:t xml:space="preserve">Dohlížený elektretový mikrofon s omezovačem a filtrem řeči, zajišťující vynikající srozumitelnost řeči </w:t>
      </w:r>
      <w:r w:rsidRPr="00D51001">
        <w:br/>
      </w:r>
    </w:p>
    <w:p w:rsidR="00D51001" w:rsidRPr="00D51001" w:rsidRDefault="00D51001" w:rsidP="00D16FA2">
      <w:pPr>
        <w:widowControl/>
        <w:numPr>
          <w:ilvl w:val="0"/>
          <w:numId w:val="22"/>
        </w:numPr>
        <w:autoSpaceDE/>
        <w:autoSpaceDN/>
        <w:adjustRightInd/>
        <w:spacing w:after="80"/>
      </w:pPr>
      <w:r w:rsidRPr="00D51001">
        <w:t xml:space="preserve">Kabel CAT5 pro připojení datových a zvukových signálů do řídicí jednotky </w:t>
      </w:r>
      <w:r w:rsidRPr="00D51001">
        <w:br/>
        <w:t>(sběrnice CAN, až do 1 000 m).</w:t>
      </w:r>
      <w:r w:rsidRPr="00D51001">
        <w:br/>
      </w:r>
    </w:p>
    <w:p w:rsidR="00D51001" w:rsidRPr="00D51001" w:rsidRDefault="00D51001" w:rsidP="00D16FA2">
      <w:pPr>
        <w:widowControl/>
        <w:numPr>
          <w:ilvl w:val="0"/>
          <w:numId w:val="22"/>
        </w:numPr>
        <w:autoSpaceDE/>
        <w:autoSpaceDN/>
        <w:adjustRightInd/>
        <w:spacing w:after="80"/>
      </w:pPr>
      <w:r w:rsidRPr="00D51001">
        <w:t>Možnost připojit až 4 stanice hlasatele k jednomu vstupu.</w:t>
      </w:r>
      <w:r w:rsidRPr="00D51001">
        <w:br/>
      </w:r>
    </w:p>
    <w:p w:rsidR="00D51001" w:rsidRPr="00D51001" w:rsidRDefault="00D51001" w:rsidP="00D16FA2">
      <w:pPr>
        <w:widowControl/>
        <w:numPr>
          <w:ilvl w:val="0"/>
          <w:numId w:val="22"/>
        </w:numPr>
        <w:autoSpaceDE/>
        <w:autoSpaceDN/>
        <w:adjustRightInd/>
        <w:spacing w:after="80"/>
      </w:pPr>
      <w:r w:rsidRPr="00D51001">
        <w:t>Stanice musí z řídicí jednotky přijímat zvukové signály a signály ovládání provozu a hlásit do řídicí jednotky svůj stav z provozních a </w:t>
      </w:r>
      <w:proofErr w:type="spellStart"/>
      <w:r w:rsidRPr="00D51001">
        <w:t>protokolovacích</w:t>
      </w:r>
      <w:proofErr w:type="spellEnd"/>
      <w:r w:rsidRPr="00D51001">
        <w:t xml:space="preserve"> důvodů.</w:t>
      </w:r>
    </w:p>
    <w:p w:rsidR="00D51001" w:rsidRPr="00D51001" w:rsidRDefault="00D51001" w:rsidP="00D51001">
      <w:pPr>
        <w:ind w:left="720"/>
      </w:pPr>
    </w:p>
    <w:p w:rsidR="00D51001" w:rsidRPr="00D51001" w:rsidRDefault="00D51001" w:rsidP="00D51001">
      <w:pPr>
        <w:rPr>
          <w:b/>
        </w:rPr>
      </w:pPr>
      <w:r w:rsidRPr="00D51001">
        <w:rPr>
          <w:b/>
        </w:rPr>
        <w:t>Technické údaje</w:t>
      </w:r>
    </w:p>
    <w:p w:rsidR="00D51001" w:rsidRPr="00D51001" w:rsidRDefault="00D51001" w:rsidP="00D51001">
      <w:r w:rsidRPr="00D51001">
        <w:t>Klávesnice stanice hlasatele musí mít následující technické specifikace:</w:t>
      </w:r>
    </w:p>
    <w:p w:rsidR="00D51001" w:rsidRPr="00D51001" w:rsidRDefault="00D51001" w:rsidP="00D51001"/>
    <w:tbl>
      <w:tblPr>
        <w:tblStyle w:val="Mkatabulky"/>
        <w:tblW w:w="9351" w:type="dxa"/>
        <w:tblLook w:val="04A0"/>
      </w:tblPr>
      <w:tblGrid>
        <w:gridCol w:w="3964"/>
        <w:gridCol w:w="5387"/>
      </w:tblGrid>
      <w:tr w:rsidR="00D51001" w:rsidRPr="00D51001" w:rsidTr="00D51001">
        <w:tc>
          <w:tcPr>
            <w:tcW w:w="3964" w:type="dxa"/>
          </w:tcPr>
          <w:p w:rsidR="00D51001" w:rsidRPr="00D51001" w:rsidRDefault="00D51001" w:rsidP="00D51001">
            <w:r w:rsidRPr="00D51001">
              <w:t>Port sběrnice CAN BUS</w:t>
            </w:r>
          </w:p>
        </w:tc>
        <w:tc>
          <w:tcPr>
            <w:tcW w:w="5387" w:type="dxa"/>
          </w:tcPr>
          <w:p w:rsidR="00D51001" w:rsidRPr="00D51001" w:rsidRDefault="00D51001" w:rsidP="00D51001">
            <w:r w:rsidRPr="00D51001">
              <w:t>10, 20 nebo 62,5 </w:t>
            </w:r>
            <w:proofErr w:type="spellStart"/>
            <w:r w:rsidRPr="00D51001">
              <w:t>kb</w:t>
            </w:r>
            <w:proofErr w:type="spellEnd"/>
            <w:r w:rsidRPr="00D51001">
              <w:t xml:space="preserve">/s, 1 </w:t>
            </w:r>
            <w:r w:rsidRPr="00D51001">
              <w:rPr>
                <w:rFonts w:ascii="Segoe UI Symbol" w:hAnsi="Segoe UI Symbol" w:cs="Segoe UI Symbol"/>
              </w:rPr>
              <w:t>✕</w:t>
            </w:r>
            <w:r w:rsidRPr="00D51001">
              <w:t xml:space="preserve"> RJ-45, maximální délka 1 000 m</w:t>
            </w:r>
          </w:p>
        </w:tc>
      </w:tr>
      <w:tr w:rsidR="00D51001" w:rsidRPr="00D51001" w:rsidTr="00D51001">
        <w:tc>
          <w:tcPr>
            <w:tcW w:w="3964" w:type="dxa"/>
          </w:tcPr>
          <w:p w:rsidR="00D51001" w:rsidRPr="00D51001" w:rsidRDefault="00D51001" w:rsidP="00D51001">
            <w:r w:rsidRPr="00D51001">
              <w:t>Maximální vstupní úroveň mikrofonu</w:t>
            </w:r>
          </w:p>
        </w:tc>
        <w:tc>
          <w:tcPr>
            <w:tcW w:w="5387" w:type="dxa"/>
          </w:tcPr>
          <w:p w:rsidR="00D51001" w:rsidRPr="00D51001" w:rsidRDefault="00D51001" w:rsidP="00D51001">
            <w:r w:rsidRPr="00D51001">
              <w:t>-21 </w:t>
            </w:r>
            <w:proofErr w:type="spellStart"/>
            <w:r w:rsidRPr="00D51001">
              <w:t>dBu</w:t>
            </w:r>
            <w:proofErr w:type="spellEnd"/>
          </w:p>
        </w:tc>
      </w:tr>
      <w:tr w:rsidR="00D51001" w:rsidRPr="00D51001" w:rsidTr="00D51001">
        <w:tc>
          <w:tcPr>
            <w:tcW w:w="3964" w:type="dxa"/>
          </w:tcPr>
          <w:p w:rsidR="00D51001" w:rsidRPr="00D51001" w:rsidRDefault="00D51001" w:rsidP="00D51001">
            <w:r w:rsidRPr="00D51001">
              <w:t>Maximální úroveň linkového vstupu</w:t>
            </w:r>
          </w:p>
        </w:tc>
        <w:tc>
          <w:tcPr>
            <w:tcW w:w="5387" w:type="dxa"/>
          </w:tcPr>
          <w:p w:rsidR="00D51001" w:rsidRPr="00D51001" w:rsidRDefault="00D51001" w:rsidP="00D51001">
            <w:r w:rsidRPr="00D51001">
              <w:t>+4 </w:t>
            </w:r>
            <w:proofErr w:type="spellStart"/>
            <w:r w:rsidRPr="00D51001">
              <w:t>dBu</w:t>
            </w:r>
            <w:proofErr w:type="spellEnd"/>
          </w:p>
        </w:tc>
      </w:tr>
      <w:tr w:rsidR="00D51001" w:rsidRPr="00D51001" w:rsidTr="00D51001">
        <w:tc>
          <w:tcPr>
            <w:tcW w:w="3964" w:type="dxa"/>
          </w:tcPr>
          <w:p w:rsidR="00D51001" w:rsidRPr="00D51001" w:rsidRDefault="00D51001" w:rsidP="00D51001">
            <w:r w:rsidRPr="00D51001">
              <w:t>Maximální výstupní úroveň NF</w:t>
            </w:r>
          </w:p>
        </w:tc>
        <w:tc>
          <w:tcPr>
            <w:tcW w:w="5387" w:type="dxa"/>
          </w:tcPr>
          <w:p w:rsidR="00D51001" w:rsidRPr="00D51001" w:rsidRDefault="00D51001" w:rsidP="00D51001">
            <w:r w:rsidRPr="00D51001">
              <w:t>+12 </w:t>
            </w:r>
            <w:proofErr w:type="spellStart"/>
            <w:r w:rsidRPr="00D51001">
              <w:t>dBu</w:t>
            </w:r>
            <w:proofErr w:type="spellEnd"/>
          </w:p>
        </w:tc>
      </w:tr>
      <w:tr w:rsidR="00D51001" w:rsidRPr="00D51001" w:rsidTr="00D51001">
        <w:tc>
          <w:tcPr>
            <w:tcW w:w="3964" w:type="dxa"/>
          </w:tcPr>
          <w:p w:rsidR="00D51001" w:rsidRPr="00D51001" w:rsidRDefault="00D51001" w:rsidP="00D51001">
            <w:r w:rsidRPr="00D51001">
              <w:t>Tlačítka</w:t>
            </w:r>
          </w:p>
        </w:tc>
        <w:tc>
          <w:tcPr>
            <w:tcW w:w="5387" w:type="dxa"/>
          </w:tcPr>
          <w:p w:rsidR="00D51001" w:rsidRPr="00D51001" w:rsidRDefault="00D51001" w:rsidP="00D51001">
            <w:r w:rsidRPr="00D51001">
              <w:t>5 předem naprogramovaných, 15 programovatelných tlačítek pro zóny/funkce</w:t>
            </w:r>
          </w:p>
        </w:tc>
      </w:tr>
      <w:tr w:rsidR="00D51001" w:rsidRPr="00D51001" w:rsidTr="00D51001">
        <w:tc>
          <w:tcPr>
            <w:tcW w:w="3964" w:type="dxa"/>
          </w:tcPr>
          <w:p w:rsidR="00D51001" w:rsidRPr="00D51001" w:rsidRDefault="00D51001" w:rsidP="00D51001">
            <w:r w:rsidRPr="00D51001">
              <w:t>Barva</w:t>
            </w:r>
          </w:p>
        </w:tc>
        <w:tc>
          <w:tcPr>
            <w:tcW w:w="5387" w:type="dxa"/>
          </w:tcPr>
          <w:p w:rsidR="00D51001" w:rsidRPr="00D51001" w:rsidRDefault="00D51001" w:rsidP="00D51001">
            <w:r w:rsidRPr="00D51001">
              <w:t>RAL 9017 (dopravní černá)</w:t>
            </w:r>
          </w:p>
        </w:tc>
      </w:tr>
      <w:tr w:rsidR="00D51001" w:rsidRPr="00D51001" w:rsidTr="00D51001">
        <w:tc>
          <w:tcPr>
            <w:tcW w:w="3964" w:type="dxa"/>
          </w:tcPr>
          <w:p w:rsidR="00D51001" w:rsidRPr="00D51001" w:rsidRDefault="00D51001" w:rsidP="00D51001">
            <w:r w:rsidRPr="00D51001">
              <w:t>Světelné indikátory</w:t>
            </w:r>
          </w:p>
        </w:tc>
        <w:tc>
          <w:tcPr>
            <w:tcW w:w="5387" w:type="dxa"/>
          </w:tcPr>
          <w:p w:rsidR="00D51001" w:rsidRPr="00D51001" w:rsidRDefault="00D51001" w:rsidP="00D51001">
            <w:r w:rsidRPr="00D51001">
              <w:t>Napájení (zelená), chyba (žlutá), poplach (červená)</w:t>
            </w:r>
          </w:p>
        </w:tc>
      </w:tr>
      <w:tr w:rsidR="00D51001" w:rsidRPr="00D51001" w:rsidTr="00D51001">
        <w:tc>
          <w:tcPr>
            <w:tcW w:w="3964" w:type="dxa"/>
          </w:tcPr>
          <w:p w:rsidR="00D51001" w:rsidRPr="00D51001" w:rsidRDefault="00D51001" w:rsidP="00D51001"/>
        </w:tc>
        <w:tc>
          <w:tcPr>
            <w:tcW w:w="5387" w:type="dxa"/>
          </w:tcPr>
          <w:p w:rsidR="00D51001" w:rsidRPr="00D51001" w:rsidRDefault="00D51001" w:rsidP="00D51001">
            <w:r w:rsidRPr="00D51001">
              <w:t xml:space="preserve">Zelená nebo žlutá kontrolka LED pro každé předem </w:t>
            </w:r>
            <w:r w:rsidRPr="00D51001">
              <w:lastRenderedPageBreak/>
              <w:t>naprogramované tlačítko nabídky</w:t>
            </w:r>
          </w:p>
        </w:tc>
      </w:tr>
      <w:tr w:rsidR="00D51001" w:rsidRPr="00D51001" w:rsidTr="00D51001">
        <w:tc>
          <w:tcPr>
            <w:tcW w:w="3964" w:type="dxa"/>
          </w:tcPr>
          <w:p w:rsidR="00D51001" w:rsidRPr="00D51001" w:rsidRDefault="00D51001" w:rsidP="00D51001"/>
        </w:tc>
        <w:tc>
          <w:tcPr>
            <w:tcW w:w="5387" w:type="dxa"/>
          </w:tcPr>
          <w:p w:rsidR="00D51001" w:rsidRPr="00D51001" w:rsidRDefault="00D51001" w:rsidP="00D51001">
            <w:r w:rsidRPr="00D51001">
              <w:t>Zelená a červená kontrolka LED pro každé programovatelné tlačítko zóny/funkce</w:t>
            </w:r>
          </w:p>
        </w:tc>
      </w:tr>
      <w:tr w:rsidR="00D51001" w:rsidRPr="00D51001" w:rsidTr="00D51001">
        <w:tc>
          <w:tcPr>
            <w:tcW w:w="3964" w:type="dxa"/>
          </w:tcPr>
          <w:p w:rsidR="00D51001" w:rsidRPr="00D51001" w:rsidRDefault="00D51001" w:rsidP="00D51001">
            <w:r w:rsidRPr="00D51001">
              <w:t>Displej LCD</w:t>
            </w:r>
          </w:p>
        </w:tc>
        <w:tc>
          <w:tcPr>
            <w:tcW w:w="5387" w:type="dxa"/>
          </w:tcPr>
          <w:p w:rsidR="00D51001" w:rsidRPr="00D51001" w:rsidRDefault="00D51001" w:rsidP="00D51001">
            <w:proofErr w:type="spellStart"/>
            <w:r w:rsidRPr="00D51001">
              <w:t>Podsvícený</w:t>
            </w:r>
            <w:proofErr w:type="spellEnd"/>
            <w:r w:rsidRPr="00D51001">
              <w:t xml:space="preserve"> LCD displej (122 </w:t>
            </w:r>
            <w:r w:rsidRPr="00D51001">
              <w:rPr>
                <w:rFonts w:ascii="Segoe UI Symbol" w:hAnsi="Segoe UI Symbol" w:cs="Segoe UI Symbol"/>
              </w:rPr>
              <w:t>✕</w:t>
            </w:r>
            <w:r w:rsidRPr="00D51001">
              <w:t xml:space="preserve"> 32 </w:t>
            </w:r>
            <w:proofErr w:type="spellStart"/>
            <w:r w:rsidRPr="00D51001">
              <w:t>pixelů</w:t>
            </w:r>
            <w:proofErr w:type="spellEnd"/>
            <w:r w:rsidRPr="00D51001">
              <w:t>)</w:t>
            </w:r>
          </w:p>
        </w:tc>
      </w:tr>
      <w:tr w:rsidR="00D51001" w:rsidRPr="00D51001" w:rsidTr="00D51001">
        <w:tc>
          <w:tcPr>
            <w:tcW w:w="3964" w:type="dxa"/>
          </w:tcPr>
          <w:p w:rsidR="00D51001" w:rsidRPr="00D51001" w:rsidRDefault="00D51001" w:rsidP="00D51001">
            <w:r w:rsidRPr="00D51001">
              <w:t>Porty</w:t>
            </w:r>
          </w:p>
        </w:tc>
        <w:tc>
          <w:tcPr>
            <w:tcW w:w="5387" w:type="dxa"/>
          </w:tcPr>
          <w:p w:rsidR="00D51001" w:rsidRPr="00D51001" w:rsidRDefault="00D51001" w:rsidP="00D51001">
            <w:r w:rsidRPr="00D51001">
              <w:t>1 port CST BUS (řídicí data + audio + napájení, RJ-45)</w:t>
            </w:r>
          </w:p>
        </w:tc>
      </w:tr>
      <w:tr w:rsidR="00D51001" w:rsidRPr="00D51001" w:rsidTr="00D51001">
        <w:tc>
          <w:tcPr>
            <w:tcW w:w="3964" w:type="dxa"/>
          </w:tcPr>
          <w:p w:rsidR="00D51001" w:rsidRPr="00D51001" w:rsidRDefault="00D51001" w:rsidP="00D51001"/>
        </w:tc>
        <w:tc>
          <w:tcPr>
            <w:tcW w:w="5387" w:type="dxa"/>
          </w:tcPr>
          <w:p w:rsidR="00D51001" w:rsidRPr="00D51001" w:rsidRDefault="00D51001" w:rsidP="00D51001">
            <w:r w:rsidRPr="00D51001">
              <w:t>1 zvukový zdroj (linková úroveň, sluchátková zdířka)</w:t>
            </w:r>
          </w:p>
        </w:tc>
      </w:tr>
      <w:tr w:rsidR="00D51001" w:rsidRPr="00D51001" w:rsidTr="00D51001">
        <w:tc>
          <w:tcPr>
            <w:tcW w:w="3964" w:type="dxa"/>
          </w:tcPr>
          <w:p w:rsidR="00D51001" w:rsidRPr="00D51001" w:rsidRDefault="00D51001" w:rsidP="00D51001"/>
        </w:tc>
        <w:tc>
          <w:tcPr>
            <w:tcW w:w="5387" w:type="dxa"/>
          </w:tcPr>
          <w:p w:rsidR="00D51001" w:rsidRPr="00D51001" w:rsidRDefault="00D51001" w:rsidP="00D51001">
            <w:r w:rsidRPr="00D51001">
              <w:t>1 port pro mikrofon (sluchátková zdířka)</w:t>
            </w:r>
          </w:p>
        </w:tc>
      </w:tr>
      <w:tr w:rsidR="00D51001" w:rsidRPr="00D51001" w:rsidTr="00D51001">
        <w:tc>
          <w:tcPr>
            <w:tcW w:w="3964" w:type="dxa"/>
          </w:tcPr>
          <w:p w:rsidR="00D51001" w:rsidRPr="00D51001" w:rsidRDefault="00D51001" w:rsidP="00D51001"/>
        </w:tc>
        <w:tc>
          <w:tcPr>
            <w:tcW w:w="5387" w:type="dxa"/>
          </w:tcPr>
          <w:p w:rsidR="00D51001" w:rsidRPr="00D51001" w:rsidRDefault="00D51001" w:rsidP="00D51001">
            <w:r w:rsidRPr="00D51001">
              <w:t>1 port EXT OUT (rozšíření stanice hlasatele, RJ-12)</w:t>
            </w:r>
          </w:p>
        </w:tc>
      </w:tr>
      <w:tr w:rsidR="00D51001" w:rsidRPr="00D51001" w:rsidTr="00D51001">
        <w:tc>
          <w:tcPr>
            <w:tcW w:w="3964" w:type="dxa"/>
          </w:tcPr>
          <w:p w:rsidR="00D51001" w:rsidRPr="00D51001" w:rsidRDefault="00D51001" w:rsidP="00D51001">
            <w:r w:rsidRPr="00D51001">
              <w:t>Vstup napájení stejnosměrným proudem</w:t>
            </w:r>
          </w:p>
        </w:tc>
        <w:tc>
          <w:tcPr>
            <w:tcW w:w="5387" w:type="dxa"/>
          </w:tcPr>
          <w:p w:rsidR="00D51001" w:rsidRPr="00D51001" w:rsidRDefault="00D51001" w:rsidP="00D51001">
            <w:r w:rsidRPr="00D51001">
              <w:t>15–58 V</w:t>
            </w:r>
          </w:p>
        </w:tc>
      </w:tr>
      <w:tr w:rsidR="00D51001" w:rsidRPr="00D51001" w:rsidTr="00D51001">
        <w:tc>
          <w:tcPr>
            <w:tcW w:w="3964" w:type="dxa"/>
          </w:tcPr>
          <w:p w:rsidR="00D51001" w:rsidRPr="00D51001" w:rsidRDefault="00D51001" w:rsidP="00D51001">
            <w:r w:rsidRPr="00D51001">
              <w:t xml:space="preserve">Maximální napájecí proud </w:t>
            </w:r>
            <w:r w:rsidRPr="00D51001">
              <w:br/>
              <w:t>(bez rozšíření stanice hlasatele)</w:t>
            </w:r>
          </w:p>
        </w:tc>
        <w:tc>
          <w:tcPr>
            <w:tcW w:w="5387" w:type="dxa"/>
          </w:tcPr>
          <w:p w:rsidR="00D51001" w:rsidRPr="00D51001" w:rsidRDefault="00D51001" w:rsidP="00D51001">
            <w:r w:rsidRPr="00D51001">
              <w:t>Pohotovostní režim/klidový režim/hlášení/poplach: 24 V / 80 </w:t>
            </w:r>
            <w:proofErr w:type="spellStart"/>
            <w:r w:rsidRPr="00D51001">
              <w:t>mA</w:t>
            </w:r>
            <w:proofErr w:type="spellEnd"/>
            <w:r w:rsidRPr="00D51001">
              <w:t xml:space="preserve"> / 1,92 W</w:t>
            </w:r>
          </w:p>
        </w:tc>
      </w:tr>
      <w:tr w:rsidR="00D51001" w:rsidRPr="00D51001" w:rsidTr="00D51001">
        <w:tc>
          <w:tcPr>
            <w:tcW w:w="3964" w:type="dxa"/>
          </w:tcPr>
          <w:p w:rsidR="00D51001" w:rsidRPr="00D51001" w:rsidRDefault="00D51001" w:rsidP="00D51001">
            <w:r w:rsidRPr="00D51001">
              <w:t xml:space="preserve">Maximální napájecí proud </w:t>
            </w:r>
            <w:r w:rsidRPr="00D51001">
              <w:br/>
              <w:t>(s 5 rozšířeními pro stanici hlasatele)</w:t>
            </w:r>
          </w:p>
        </w:tc>
        <w:tc>
          <w:tcPr>
            <w:tcW w:w="5387" w:type="dxa"/>
          </w:tcPr>
          <w:p w:rsidR="00D51001" w:rsidRPr="00D51001" w:rsidRDefault="00D51001" w:rsidP="00D51001">
            <w:r w:rsidRPr="00D51001">
              <w:t>Pohotovostní režim/klidový režim/hlášení/poplach: 24 V / 190 </w:t>
            </w:r>
            <w:proofErr w:type="spellStart"/>
            <w:r w:rsidRPr="00D51001">
              <w:t>mA</w:t>
            </w:r>
            <w:proofErr w:type="spellEnd"/>
            <w:r w:rsidRPr="00D51001">
              <w:t xml:space="preserve"> / 4,56 W</w:t>
            </w:r>
          </w:p>
        </w:tc>
      </w:tr>
      <w:tr w:rsidR="00D51001" w:rsidRPr="00D51001" w:rsidTr="00D51001">
        <w:tc>
          <w:tcPr>
            <w:tcW w:w="3964" w:type="dxa"/>
          </w:tcPr>
          <w:p w:rsidR="00D51001" w:rsidRPr="00D51001" w:rsidRDefault="00D51001" w:rsidP="00D51001">
            <w:r w:rsidRPr="00D51001">
              <w:t>Provozní teplota</w:t>
            </w:r>
          </w:p>
        </w:tc>
        <w:tc>
          <w:tcPr>
            <w:tcW w:w="5387" w:type="dxa"/>
          </w:tcPr>
          <w:p w:rsidR="00D51001" w:rsidRPr="00D51001" w:rsidRDefault="00D51001" w:rsidP="00D51001">
            <w:r w:rsidRPr="00D51001">
              <w:t>-5 °C až +45 °C</w:t>
            </w:r>
          </w:p>
        </w:tc>
      </w:tr>
      <w:tr w:rsidR="00D51001" w:rsidRPr="00D51001" w:rsidTr="00D51001">
        <w:tc>
          <w:tcPr>
            <w:tcW w:w="3964" w:type="dxa"/>
          </w:tcPr>
          <w:p w:rsidR="00D51001" w:rsidRPr="00D51001" w:rsidRDefault="00D51001" w:rsidP="00D51001">
            <w:r w:rsidRPr="00D51001">
              <w:t>Skladovací a přepravní teplota</w:t>
            </w:r>
          </w:p>
        </w:tc>
        <w:tc>
          <w:tcPr>
            <w:tcW w:w="5387" w:type="dxa"/>
          </w:tcPr>
          <w:p w:rsidR="00D51001" w:rsidRPr="00D51001" w:rsidRDefault="00D51001" w:rsidP="00D51001">
            <w:r w:rsidRPr="00D51001">
              <w:t>-25 °C až +70 °C</w:t>
            </w:r>
          </w:p>
        </w:tc>
      </w:tr>
      <w:tr w:rsidR="00D51001" w:rsidRPr="00D51001" w:rsidTr="00D51001">
        <w:tc>
          <w:tcPr>
            <w:tcW w:w="3964" w:type="dxa"/>
          </w:tcPr>
          <w:p w:rsidR="00D51001" w:rsidRPr="00D51001" w:rsidRDefault="00D51001" w:rsidP="00D51001">
            <w:r w:rsidRPr="00D51001">
              <w:t>66 mm (bez mikrofonu)</w:t>
            </w:r>
          </w:p>
        </w:tc>
        <w:tc>
          <w:tcPr>
            <w:tcW w:w="5387" w:type="dxa"/>
          </w:tcPr>
          <w:p w:rsidR="00D51001" w:rsidRPr="00D51001" w:rsidRDefault="00D51001" w:rsidP="00D51001">
            <w:r w:rsidRPr="00D51001">
              <w:t>E1, E2, E3</w:t>
            </w:r>
          </w:p>
        </w:tc>
      </w:tr>
      <w:tr w:rsidR="00D51001" w:rsidRPr="00D51001" w:rsidTr="00D51001">
        <w:tc>
          <w:tcPr>
            <w:tcW w:w="3964" w:type="dxa"/>
          </w:tcPr>
          <w:p w:rsidR="00D51001" w:rsidRPr="00D51001" w:rsidRDefault="00D51001" w:rsidP="00D51001">
            <w:r w:rsidRPr="00D51001">
              <w:t xml:space="preserve">Rozměry produktu </w:t>
            </w:r>
            <w:r w:rsidRPr="00D51001">
              <w:br/>
              <w:t xml:space="preserve">(šířka </w:t>
            </w:r>
            <w:r w:rsidRPr="00D51001">
              <w:rPr>
                <w:rFonts w:ascii="Segoe UI Symbol" w:hAnsi="Segoe UI Symbol" w:cs="Segoe UI Symbol"/>
              </w:rPr>
              <w:t>✕</w:t>
            </w:r>
            <w:r w:rsidRPr="00D51001">
              <w:t xml:space="preserve"> výška </w:t>
            </w:r>
            <w:r w:rsidRPr="00D51001">
              <w:rPr>
                <w:rFonts w:ascii="Segoe UI Symbol" w:hAnsi="Segoe UI Symbol" w:cs="Segoe UI Symbol"/>
              </w:rPr>
              <w:t>✕</w:t>
            </w:r>
            <w:r w:rsidRPr="00D51001">
              <w:t xml:space="preserve"> hloubka)</w:t>
            </w:r>
          </w:p>
        </w:tc>
        <w:tc>
          <w:tcPr>
            <w:tcW w:w="5387" w:type="dxa"/>
          </w:tcPr>
          <w:p w:rsidR="00D51001" w:rsidRPr="00D51001" w:rsidRDefault="00D51001" w:rsidP="00D51001">
            <w:r w:rsidRPr="00D51001">
              <w:t>200 x 166 x 66 mm (bez mikrofonu)</w:t>
            </w:r>
          </w:p>
        </w:tc>
      </w:tr>
      <w:tr w:rsidR="00D51001" w:rsidRPr="00D51001" w:rsidTr="00D51001">
        <w:tc>
          <w:tcPr>
            <w:tcW w:w="3964" w:type="dxa"/>
          </w:tcPr>
          <w:p w:rsidR="00D51001" w:rsidRPr="00D51001" w:rsidRDefault="00D51001" w:rsidP="00D51001">
            <w:r w:rsidRPr="00D51001">
              <w:t>Čistá hmotnost</w:t>
            </w:r>
          </w:p>
        </w:tc>
        <w:tc>
          <w:tcPr>
            <w:tcW w:w="5387" w:type="dxa"/>
          </w:tcPr>
          <w:p w:rsidR="00D51001" w:rsidRPr="00D51001" w:rsidRDefault="00D51001" w:rsidP="00D51001">
            <w:r w:rsidRPr="00D51001">
              <w:t>0,6 kg</w:t>
            </w:r>
          </w:p>
        </w:tc>
      </w:tr>
      <w:tr w:rsidR="00D51001" w:rsidRPr="00D51001" w:rsidTr="00D51001">
        <w:tc>
          <w:tcPr>
            <w:tcW w:w="3964" w:type="dxa"/>
          </w:tcPr>
          <w:p w:rsidR="00D51001" w:rsidRPr="00D51001" w:rsidRDefault="00D51001" w:rsidP="00D51001">
            <w:r w:rsidRPr="00D51001">
              <w:t>Přepravní hmotnost</w:t>
            </w:r>
          </w:p>
        </w:tc>
        <w:tc>
          <w:tcPr>
            <w:tcW w:w="5387" w:type="dxa"/>
          </w:tcPr>
          <w:p w:rsidR="00D51001" w:rsidRPr="00D51001" w:rsidRDefault="00D51001" w:rsidP="00D51001">
            <w:r w:rsidRPr="00D51001">
              <w:t>1,1 kg</w:t>
            </w:r>
          </w:p>
        </w:tc>
      </w:tr>
    </w:tbl>
    <w:p w:rsidR="00D51001" w:rsidRPr="00D51001" w:rsidRDefault="00D51001" w:rsidP="00D51001"/>
    <w:p w:rsidR="00D51001" w:rsidRPr="00D51001" w:rsidRDefault="00D51001" w:rsidP="00D51001">
      <w:pPr>
        <w:spacing w:before="2" w:line="20" w:lineRule="exact"/>
        <w:rPr>
          <w:lang w:eastAsia="zh-CN"/>
        </w:rPr>
      </w:pPr>
    </w:p>
    <w:p w:rsidR="00D51001" w:rsidRPr="00D51001" w:rsidRDefault="00D51001" w:rsidP="00D51001">
      <w:pPr>
        <w:rPr>
          <w:b/>
        </w:rPr>
      </w:pPr>
      <w:r w:rsidRPr="00D51001">
        <w:rPr>
          <w:b/>
        </w:rPr>
        <w:t>Normy</w:t>
      </w:r>
    </w:p>
    <w:p w:rsidR="00D51001" w:rsidRPr="00D51001" w:rsidRDefault="00D51001" w:rsidP="00D51001">
      <w:r w:rsidRPr="00D51001">
        <w:t>Stanice hlasatele musí splňovat následující standardy:</w:t>
      </w:r>
    </w:p>
    <w:p w:rsidR="00D51001" w:rsidRPr="00D51001" w:rsidRDefault="00D51001" w:rsidP="00D16FA2">
      <w:pPr>
        <w:widowControl/>
        <w:numPr>
          <w:ilvl w:val="0"/>
          <w:numId w:val="22"/>
        </w:numPr>
        <w:autoSpaceDE/>
        <w:autoSpaceDN/>
        <w:adjustRightInd/>
        <w:spacing w:after="80"/>
      </w:pPr>
      <w:r w:rsidRPr="00D51001">
        <w:t>IEC 60065</w:t>
      </w:r>
    </w:p>
    <w:p w:rsidR="00D51001" w:rsidRPr="00D51001" w:rsidRDefault="00D51001" w:rsidP="00D16FA2">
      <w:pPr>
        <w:widowControl/>
        <w:numPr>
          <w:ilvl w:val="0"/>
          <w:numId w:val="22"/>
        </w:numPr>
        <w:autoSpaceDE/>
        <w:autoSpaceDN/>
        <w:adjustRightInd/>
        <w:spacing w:after="80"/>
      </w:pPr>
      <w:r w:rsidRPr="00D51001">
        <w:t>EN 61000-6-3</w:t>
      </w:r>
    </w:p>
    <w:p w:rsidR="00D51001" w:rsidRPr="00D51001" w:rsidRDefault="00D51001" w:rsidP="00D16FA2">
      <w:pPr>
        <w:widowControl/>
        <w:numPr>
          <w:ilvl w:val="0"/>
          <w:numId w:val="22"/>
        </w:numPr>
        <w:autoSpaceDE/>
        <w:autoSpaceDN/>
        <w:adjustRightInd/>
        <w:spacing w:after="80"/>
      </w:pPr>
      <w:r w:rsidRPr="00D51001">
        <w:t>EN 50130-4</w:t>
      </w:r>
    </w:p>
    <w:p w:rsidR="00D51001" w:rsidRPr="00D51001" w:rsidRDefault="00D51001" w:rsidP="00D16FA2">
      <w:pPr>
        <w:widowControl/>
        <w:numPr>
          <w:ilvl w:val="0"/>
          <w:numId w:val="22"/>
        </w:numPr>
        <w:autoSpaceDE/>
        <w:autoSpaceDN/>
        <w:adjustRightInd/>
        <w:spacing w:after="80"/>
      </w:pPr>
      <w:r w:rsidRPr="00D51001">
        <w:t>EN 54-16</w:t>
      </w:r>
    </w:p>
    <w:p w:rsidR="00D51001" w:rsidRPr="00D51001" w:rsidRDefault="00D51001" w:rsidP="00D51001">
      <w:pPr>
        <w:pStyle w:val="Style7"/>
        <w:widowControl/>
        <w:spacing w:line="240" w:lineRule="auto"/>
        <w:jc w:val="both"/>
        <w:rPr>
          <w:rStyle w:val="FontStyle16"/>
          <w:sz w:val="24"/>
          <w:szCs w:val="24"/>
        </w:rPr>
      </w:pPr>
    </w:p>
    <w:p w:rsidR="00D51001" w:rsidRPr="00D51001" w:rsidRDefault="00D51001" w:rsidP="00D51001">
      <w:pPr>
        <w:pStyle w:val="Nadpis3"/>
        <w:jc w:val="both"/>
        <w:rPr>
          <w:b w:val="0"/>
          <w:i/>
          <w:u w:val="single"/>
        </w:rPr>
      </w:pPr>
      <w:r w:rsidRPr="00D51001">
        <w:rPr>
          <w:u w:val="single"/>
        </w:rPr>
        <w:t>BOSCH PAVIRO – Rozšíření stanice hlasatele PVA-20CSE</w:t>
      </w:r>
    </w:p>
    <w:p w:rsidR="00D51001" w:rsidRPr="00D51001" w:rsidRDefault="00D51001" w:rsidP="00D51001">
      <w:pPr>
        <w:pStyle w:val="Nadpis3"/>
        <w:jc w:val="both"/>
        <w:rPr>
          <w:b w:val="0"/>
          <w:i/>
        </w:rPr>
      </w:pPr>
    </w:p>
    <w:p w:rsidR="00D51001" w:rsidRPr="00D51001" w:rsidRDefault="00D51001" w:rsidP="00D51001">
      <w:pPr>
        <w:pStyle w:val="Nadpis3"/>
        <w:jc w:val="both"/>
        <w:rPr>
          <w:b w:val="0"/>
          <w:i/>
        </w:rPr>
      </w:pPr>
      <w:r w:rsidRPr="00D51001">
        <w:t>Technické údaje pro architekty a techniky</w:t>
      </w:r>
    </w:p>
    <w:p w:rsidR="00D51001" w:rsidRPr="00D51001" w:rsidRDefault="00D51001" w:rsidP="00D16FA2">
      <w:pPr>
        <w:pStyle w:val="Odstavecseseznamem"/>
        <w:numPr>
          <w:ilvl w:val="0"/>
          <w:numId w:val="25"/>
        </w:numPr>
        <w:autoSpaceDE/>
        <w:autoSpaceDN/>
        <w:spacing w:after="80"/>
        <w:contextualSpacing/>
        <w:rPr>
          <w:sz w:val="24"/>
          <w:szCs w:val="24"/>
        </w:rPr>
      </w:pPr>
      <w:r w:rsidRPr="00D51001">
        <w:rPr>
          <w:sz w:val="24"/>
          <w:szCs w:val="24"/>
        </w:rPr>
        <w:t>Rozšíření stanice hlasatele musí splňovat podmínky normy EN54-16 a mít certifikované uživatelské rozhraní.</w:t>
      </w:r>
      <w:r w:rsidRPr="00D51001">
        <w:rPr>
          <w:sz w:val="24"/>
          <w:szCs w:val="24"/>
        </w:rPr>
        <w:br/>
      </w:r>
    </w:p>
    <w:p w:rsidR="00D51001" w:rsidRPr="00D51001" w:rsidRDefault="00D51001" w:rsidP="00D16FA2">
      <w:pPr>
        <w:pStyle w:val="Odstavecseseznamem"/>
        <w:numPr>
          <w:ilvl w:val="0"/>
          <w:numId w:val="25"/>
        </w:numPr>
        <w:autoSpaceDE/>
        <w:autoSpaceDN/>
        <w:spacing w:after="80"/>
        <w:contextualSpacing/>
        <w:rPr>
          <w:sz w:val="24"/>
          <w:szCs w:val="24"/>
        </w:rPr>
      </w:pPr>
      <w:r w:rsidRPr="00D51001">
        <w:rPr>
          <w:sz w:val="24"/>
          <w:szCs w:val="24"/>
        </w:rPr>
        <w:t xml:space="preserve">Konstrukce šasi je robustní a moderní. </w:t>
      </w:r>
      <w:r w:rsidRPr="00D51001">
        <w:rPr>
          <w:sz w:val="24"/>
          <w:szCs w:val="24"/>
        </w:rPr>
        <w:br/>
      </w:r>
    </w:p>
    <w:p w:rsidR="00D51001" w:rsidRPr="00D51001" w:rsidRDefault="00D51001" w:rsidP="00D16FA2">
      <w:pPr>
        <w:pStyle w:val="Odstavecseseznamem"/>
        <w:numPr>
          <w:ilvl w:val="0"/>
          <w:numId w:val="25"/>
        </w:numPr>
        <w:autoSpaceDE/>
        <w:autoSpaceDN/>
        <w:spacing w:after="80"/>
        <w:contextualSpacing/>
        <w:rPr>
          <w:sz w:val="24"/>
          <w:szCs w:val="24"/>
        </w:rPr>
      </w:pPr>
      <w:r w:rsidRPr="00D51001">
        <w:rPr>
          <w:sz w:val="24"/>
          <w:szCs w:val="24"/>
        </w:rPr>
        <w:t>Klávesnice zajišťuje rozšíření stanice hlasatele o 20 přizpůsobitelných funkčních tlačítek.</w:t>
      </w:r>
      <w:r w:rsidRPr="00D51001">
        <w:rPr>
          <w:sz w:val="24"/>
          <w:szCs w:val="24"/>
        </w:rPr>
        <w:br/>
      </w:r>
    </w:p>
    <w:p w:rsidR="00D51001" w:rsidRPr="00D51001" w:rsidRDefault="00D51001" w:rsidP="00D16FA2">
      <w:pPr>
        <w:pStyle w:val="Odstavecseseznamem"/>
        <w:numPr>
          <w:ilvl w:val="0"/>
          <w:numId w:val="25"/>
        </w:numPr>
        <w:autoSpaceDE/>
        <w:autoSpaceDN/>
        <w:spacing w:after="80"/>
        <w:contextualSpacing/>
        <w:rPr>
          <w:sz w:val="24"/>
          <w:szCs w:val="24"/>
        </w:rPr>
      </w:pPr>
      <w:r w:rsidRPr="00D51001">
        <w:rPr>
          <w:sz w:val="24"/>
          <w:szCs w:val="24"/>
        </w:rPr>
        <w:t>K jedné stanici hlasatele je možné připojit maximálně pět klávesnic stanice hlasatele, které mohou rozšířit stanici hlasatele až o 100 funkčních tlačítek (celkem 115).</w:t>
      </w:r>
      <w:r w:rsidRPr="00D51001">
        <w:rPr>
          <w:sz w:val="24"/>
          <w:szCs w:val="24"/>
        </w:rPr>
        <w:br/>
      </w:r>
    </w:p>
    <w:p w:rsidR="00D51001" w:rsidRPr="00D51001" w:rsidRDefault="00D51001" w:rsidP="00D16FA2">
      <w:pPr>
        <w:pStyle w:val="Odstavecseseznamem"/>
        <w:numPr>
          <w:ilvl w:val="0"/>
          <w:numId w:val="25"/>
        </w:numPr>
        <w:autoSpaceDE/>
        <w:autoSpaceDN/>
        <w:spacing w:after="80"/>
        <w:contextualSpacing/>
        <w:rPr>
          <w:sz w:val="24"/>
          <w:szCs w:val="24"/>
        </w:rPr>
      </w:pPr>
      <w:r w:rsidRPr="00D51001">
        <w:rPr>
          <w:sz w:val="24"/>
          <w:szCs w:val="24"/>
        </w:rPr>
        <w:t>Montáž klávesnice je možné provést na pravé nebo levé straně stanice hlasatele.</w:t>
      </w:r>
      <w:r w:rsidRPr="00D51001">
        <w:rPr>
          <w:sz w:val="24"/>
          <w:szCs w:val="24"/>
        </w:rPr>
        <w:br/>
      </w:r>
    </w:p>
    <w:p w:rsidR="00D51001" w:rsidRPr="00D51001" w:rsidRDefault="00D51001" w:rsidP="00D16FA2">
      <w:pPr>
        <w:pStyle w:val="Odstavecseseznamem"/>
        <w:numPr>
          <w:ilvl w:val="0"/>
          <w:numId w:val="25"/>
        </w:numPr>
        <w:autoSpaceDE/>
        <w:autoSpaceDN/>
        <w:spacing w:after="80"/>
        <w:contextualSpacing/>
        <w:rPr>
          <w:sz w:val="24"/>
          <w:szCs w:val="24"/>
        </w:rPr>
      </w:pPr>
      <w:r w:rsidRPr="00D51001">
        <w:rPr>
          <w:sz w:val="24"/>
          <w:szCs w:val="24"/>
        </w:rPr>
        <w:t>Klávesnice rozšíření stanice hlasatele musí mít následující specifikace:</w:t>
      </w:r>
    </w:p>
    <w:p w:rsidR="00D51001" w:rsidRPr="00D51001" w:rsidRDefault="00D51001" w:rsidP="00D16FA2">
      <w:pPr>
        <w:widowControl/>
        <w:numPr>
          <w:ilvl w:val="0"/>
          <w:numId w:val="24"/>
        </w:numPr>
        <w:autoSpaceDE/>
        <w:autoSpaceDN/>
        <w:adjustRightInd/>
        <w:spacing w:after="80"/>
      </w:pPr>
      <w:r w:rsidRPr="00D51001">
        <w:lastRenderedPageBreak/>
        <w:t>20 volně přizpůsobitelných funkčních tlačítek a dva LED indikátory (zelený/červený) na tlačítko</w:t>
      </w:r>
    </w:p>
    <w:p w:rsidR="00D51001" w:rsidRPr="00D51001" w:rsidRDefault="00D51001" w:rsidP="00D16FA2">
      <w:pPr>
        <w:widowControl/>
        <w:numPr>
          <w:ilvl w:val="0"/>
          <w:numId w:val="24"/>
        </w:numPr>
        <w:autoSpaceDE/>
        <w:autoSpaceDN/>
        <w:adjustRightInd/>
        <w:spacing w:after="80"/>
      </w:pPr>
      <w:r w:rsidRPr="00D51001">
        <w:t>Tlačítka musí umožňovat naprogramování následujících funkcí:</w:t>
      </w:r>
    </w:p>
    <w:p w:rsidR="00D51001" w:rsidRPr="00D51001" w:rsidRDefault="00D51001" w:rsidP="00D16FA2">
      <w:pPr>
        <w:widowControl/>
        <w:numPr>
          <w:ilvl w:val="1"/>
          <w:numId w:val="24"/>
        </w:numPr>
        <w:autoSpaceDE/>
        <w:autoSpaceDN/>
        <w:adjustRightInd/>
        <w:spacing w:after="80"/>
      </w:pPr>
      <w:r w:rsidRPr="00D51001">
        <w:t>výběr zóny, výběr zdroje, regulace úrovně, zapnutí/vypnutí nouzového stavu, zapnutí/vypnutí zprávy, potvrzení/reset poruchy</w:t>
      </w:r>
    </w:p>
    <w:p w:rsidR="00D51001" w:rsidRPr="00D51001" w:rsidRDefault="00D51001" w:rsidP="00D16FA2">
      <w:pPr>
        <w:widowControl/>
        <w:numPr>
          <w:ilvl w:val="1"/>
          <w:numId w:val="24"/>
        </w:numPr>
        <w:autoSpaceDE/>
        <w:autoSpaceDN/>
        <w:adjustRightInd/>
        <w:spacing w:after="80"/>
      </w:pPr>
      <w:r w:rsidRPr="00D51001">
        <w:t>zapnutí/vypnutí spouštěcího výstupu nebo z 0 na 10 V, výběr plánovaných událostí, zapnutí/vypnutí naplánované události</w:t>
      </w:r>
    </w:p>
    <w:p w:rsidR="00D51001" w:rsidRPr="00D51001" w:rsidRDefault="00D51001" w:rsidP="00D16FA2">
      <w:pPr>
        <w:widowControl/>
        <w:numPr>
          <w:ilvl w:val="0"/>
          <w:numId w:val="24"/>
        </w:numPr>
        <w:autoSpaceDE/>
        <w:autoSpaceDN/>
        <w:adjustRightInd/>
        <w:spacing w:after="80"/>
      </w:pPr>
      <w:r w:rsidRPr="00D51001">
        <w:t>U LED indikátorů musí být možné dále naprogramovat vlastní funkce signalizace.</w:t>
      </w:r>
    </w:p>
    <w:p w:rsidR="00D51001" w:rsidRPr="00D51001" w:rsidRDefault="00D51001" w:rsidP="00D16FA2">
      <w:pPr>
        <w:widowControl/>
        <w:numPr>
          <w:ilvl w:val="0"/>
          <w:numId w:val="24"/>
        </w:numPr>
        <w:autoSpaceDE/>
        <w:autoSpaceDN/>
        <w:adjustRightInd/>
        <w:spacing w:after="80"/>
      </w:pPr>
      <w:r w:rsidRPr="00D51001">
        <w:t>Lišta krytu s průhlednými oblastmi pro přizpůsobitelné štítky</w:t>
      </w:r>
    </w:p>
    <w:p w:rsidR="00D51001" w:rsidRPr="00D51001" w:rsidRDefault="00D51001" w:rsidP="00D16FA2">
      <w:pPr>
        <w:widowControl/>
        <w:numPr>
          <w:ilvl w:val="0"/>
          <w:numId w:val="24"/>
        </w:numPr>
        <w:autoSpaceDE/>
        <w:autoSpaceDN/>
        <w:adjustRightInd/>
        <w:spacing w:after="80"/>
      </w:pPr>
      <w:r w:rsidRPr="00D51001">
        <w:t>Pro datové připojení ke stanici hlasatele nebo další klávesnici se používá kabel RJ12</w:t>
      </w:r>
    </w:p>
    <w:p w:rsidR="00D51001" w:rsidRPr="00D51001" w:rsidRDefault="00D51001" w:rsidP="00D16FA2">
      <w:pPr>
        <w:widowControl/>
        <w:numPr>
          <w:ilvl w:val="0"/>
          <w:numId w:val="24"/>
        </w:numPr>
        <w:autoSpaceDE/>
        <w:autoSpaceDN/>
        <w:adjustRightInd/>
        <w:spacing w:after="80"/>
      </w:pPr>
      <w:r w:rsidRPr="00D51001">
        <w:t>Max. 5 klávesnic na stanici hlasatele</w:t>
      </w:r>
    </w:p>
    <w:p w:rsidR="00D51001" w:rsidRPr="00D51001" w:rsidRDefault="00D51001" w:rsidP="00D16FA2">
      <w:pPr>
        <w:widowControl/>
        <w:numPr>
          <w:ilvl w:val="0"/>
          <w:numId w:val="24"/>
        </w:numPr>
        <w:autoSpaceDE/>
        <w:autoSpaceDN/>
        <w:adjustRightInd/>
        <w:spacing w:after="80"/>
      </w:pPr>
      <w:r w:rsidRPr="00D51001">
        <w:t>Odesílá a přijímá signály ovládání provozu do a ze stanice hlasatele</w:t>
      </w:r>
    </w:p>
    <w:p w:rsidR="00D51001" w:rsidRPr="00D51001" w:rsidRDefault="00D51001" w:rsidP="00D51001"/>
    <w:p w:rsidR="00D51001" w:rsidRPr="00D51001" w:rsidRDefault="00D51001" w:rsidP="00D51001">
      <w:pPr>
        <w:rPr>
          <w:b/>
        </w:rPr>
      </w:pPr>
      <w:r w:rsidRPr="00D51001">
        <w:rPr>
          <w:b/>
        </w:rPr>
        <w:t>Technické údaje</w:t>
      </w:r>
    </w:p>
    <w:p w:rsidR="00D51001" w:rsidRPr="00D51001" w:rsidRDefault="00D51001" w:rsidP="00D51001">
      <w:r w:rsidRPr="00D51001">
        <w:t>Klávesnice rozšíření stanice hlasatele musí mít následující specifikace:</w:t>
      </w:r>
      <w:r w:rsidRPr="00D51001">
        <w:br/>
      </w:r>
    </w:p>
    <w:tbl>
      <w:tblPr>
        <w:tblStyle w:val="Mkatabulky"/>
        <w:tblW w:w="9209" w:type="dxa"/>
        <w:tblLook w:val="04A0"/>
      </w:tblPr>
      <w:tblGrid>
        <w:gridCol w:w="3964"/>
        <w:gridCol w:w="5245"/>
      </w:tblGrid>
      <w:tr w:rsidR="00D51001" w:rsidRPr="00D51001" w:rsidTr="00D51001">
        <w:tc>
          <w:tcPr>
            <w:tcW w:w="3964" w:type="dxa"/>
          </w:tcPr>
          <w:p w:rsidR="00D51001" w:rsidRPr="00D51001" w:rsidRDefault="00D51001" w:rsidP="00D51001">
            <w:r w:rsidRPr="00D51001">
              <w:t>Tlačítka:</w:t>
            </w:r>
          </w:p>
        </w:tc>
        <w:tc>
          <w:tcPr>
            <w:tcW w:w="5245" w:type="dxa"/>
          </w:tcPr>
          <w:p w:rsidR="00D51001" w:rsidRPr="00D51001" w:rsidRDefault="00D51001" w:rsidP="00D51001">
            <w:r w:rsidRPr="00D51001">
              <w:t>20 volných programovatelných kláves zón/funkcí</w:t>
            </w:r>
          </w:p>
        </w:tc>
      </w:tr>
      <w:tr w:rsidR="00D51001" w:rsidRPr="00D51001" w:rsidTr="00D51001">
        <w:tc>
          <w:tcPr>
            <w:tcW w:w="3964" w:type="dxa"/>
          </w:tcPr>
          <w:p w:rsidR="00D51001" w:rsidRPr="00D51001" w:rsidRDefault="00D51001" w:rsidP="00D51001">
            <w:r w:rsidRPr="00D51001">
              <w:t>Barva</w:t>
            </w:r>
          </w:p>
        </w:tc>
        <w:tc>
          <w:tcPr>
            <w:tcW w:w="5245" w:type="dxa"/>
          </w:tcPr>
          <w:p w:rsidR="00D51001" w:rsidRPr="00D51001" w:rsidRDefault="00D51001" w:rsidP="00D51001">
            <w:r w:rsidRPr="00D51001">
              <w:t>RAL 9017 (dopravní černá)</w:t>
            </w:r>
          </w:p>
        </w:tc>
      </w:tr>
      <w:tr w:rsidR="00D51001" w:rsidRPr="00D51001" w:rsidTr="00D51001">
        <w:tc>
          <w:tcPr>
            <w:tcW w:w="3964" w:type="dxa"/>
          </w:tcPr>
          <w:p w:rsidR="00D51001" w:rsidRPr="00D51001" w:rsidRDefault="00D51001" w:rsidP="00D51001">
            <w:r w:rsidRPr="00D51001">
              <w:t>Světelné indikátory</w:t>
            </w:r>
          </w:p>
        </w:tc>
        <w:tc>
          <w:tcPr>
            <w:tcW w:w="5245" w:type="dxa"/>
          </w:tcPr>
          <w:p w:rsidR="00D51001" w:rsidRPr="00D51001" w:rsidRDefault="00D51001" w:rsidP="00D51001">
            <w:r w:rsidRPr="00D51001">
              <w:t>Zelená a červená kontrolka LED pro každé programovatelné tlačítko zóny/funkce</w:t>
            </w:r>
          </w:p>
        </w:tc>
      </w:tr>
      <w:tr w:rsidR="00D51001" w:rsidRPr="00D51001" w:rsidTr="00D51001">
        <w:tc>
          <w:tcPr>
            <w:tcW w:w="3964" w:type="dxa"/>
          </w:tcPr>
          <w:p w:rsidR="00D51001" w:rsidRPr="00D51001" w:rsidRDefault="00D51001" w:rsidP="00D51001">
            <w:r w:rsidRPr="00D51001">
              <w:t>Externí konektory</w:t>
            </w:r>
          </w:p>
        </w:tc>
        <w:tc>
          <w:tcPr>
            <w:tcW w:w="5245" w:type="dxa"/>
          </w:tcPr>
          <w:p w:rsidR="00D51001" w:rsidRPr="00D51001" w:rsidRDefault="00D51001" w:rsidP="00D51001">
            <w:r w:rsidRPr="00D51001">
              <w:t>2 konektory EXT</w:t>
            </w:r>
          </w:p>
        </w:tc>
      </w:tr>
      <w:tr w:rsidR="00D51001" w:rsidRPr="00D51001" w:rsidTr="00D51001">
        <w:tc>
          <w:tcPr>
            <w:tcW w:w="3964" w:type="dxa"/>
          </w:tcPr>
          <w:p w:rsidR="00D51001" w:rsidRPr="00D51001" w:rsidRDefault="00D51001" w:rsidP="00D51001">
            <w:r w:rsidRPr="00D51001">
              <w:t>Provozní teplota</w:t>
            </w:r>
          </w:p>
        </w:tc>
        <w:tc>
          <w:tcPr>
            <w:tcW w:w="5245" w:type="dxa"/>
          </w:tcPr>
          <w:p w:rsidR="00D51001" w:rsidRPr="00D51001" w:rsidRDefault="00D51001" w:rsidP="00D51001">
            <w:r w:rsidRPr="00D51001">
              <w:t>-5 °C až +45 °C</w:t>
            </w:r>
          </w:p>
        </w:tc>
      </w:tr>
      <w:tr w:rsidR="00D51001" w:rsidRPr="00D51001" w:rsidTr="00D51001">
        <w:tc>
          <w:tcPr>
            <w:tcW w:w="3964" w:type="dxa"/>
          </w:tcPr>
          <w:p w:rsidR="00D51001" w:rsidRPr="00D51001" w:rsidRDefault="00D51001" w:rsidP="00D51001">
            <w:r w:rsidRPr="00D51001">
              <w:t>Skladovací a přepravní teplota</w:t>
            </w:r>
          </w:p>
        </w:tc>
        <w:tc>
          <w:tcPr>
            <w:tcW w:w="5245" w:type="dxa"/>
          </w:tcPr>
          <w:p w:rsidR="00D51001" w:rsidRPr="00D51001" w:rsidRDefault="00D51001" w:rsidP="00D51001">
            <w:r w:rsidRPr="00D51001">
              <w:t>-25 °C až +70 °C</w:t>
            </w:r>
          </w:p>
        </w:tc>
      </w:tr>
      <w:tr w:rsidR="00D51001" w:rsidRPr="00D51001" w:rsidTr="00D51001">
        <w:tc>
          <w:tcPr>
            <w:tcW w:w="3964" w:type="dxa"/>
          </w:tcPr>
          <w:p w:rsidR="00D51001" w:rsidRPr="00D51001" w:rsidRDefault="00D51001" w:rsidP="00D51001">
            <w:r w:rsidRPr="00D51001">
              <w:t xml:space="preserve">Rozměry produktu </w:t>
            </w:r>
            <w:r w:rsidRPr="00D51001">
              <w:br/>
              <w:t>(šířka x výška x hloubka)</w:t>
            </w:r>
          </w:p>
        </w:tc>
        <w:tc>
          <w:tcPr>
            <w:tcW w:w="5245" w:type="dxa"/>
          </w:tcPr>
          <w:p w:rsidR="00D51001" w:rsidRPr="00D51001" w:rsidRDefault="00D51001" w:rsidP="00D51001">
            <w:r w:rsidRPr="00D51001">
              <w:t>140 x 163 x 63 mm</w:t>
            </w:r>
          </w:p>
        </w:tc>
      </w:tr>
      <w:tr w:rsidR="00D51001" w:rsidRPr="00D51001" w:rsidTr="00D51001">
        <w:tc>
          <w:tcPr>
            <w:tcW w:w="3964" w:type="dxa"/>
          </w:tcPr>
          <w:p w:rsidR="00D51001" w:rsidRPr="00D51001" w:rsidRDefault="00D51001" w:rsidP="00D51001">
            <w:r w:rsidRPr="00D51001">
              <w:t>Čistá hmotnost</w:t>
            </w:r>
          </w:p>
        </w:tc>
        <w:tc>
          <w:tcPr>
            <w:tcW w:w="5245" w:type="dxa"/>
          </w:tcPr>
          <w:p w:rsidR="00D51001" w:rsidRPr="00D51001" w:rsidRDefault="00D51001" w:rsidP="00D51001">
            <w:r w:rsidRPr="00D51001">
              <w:t>0,35 kg</w:t>
            </w:r>
          </w:p>
        </w:tc>
      </w:tr>
    </w:tbl>
    <w:p w:rsidR="00D51001" w:rsidRPr="00D51001" w:rsidRDefault="00D51001" w:rsidP="00D51001">
      <w:pPr>
        <w:rPr>
          <w:u w:val="single"/>
          <w:lang w:val="de-DE"/>
        </w:rPr>
      </w:pPr>
    </w:p>
    <w:p w:rsidR="00D51001" w:rsidRPr="00D51001" w:rsidRDefault="00D51001" w:rsidP="00D51001">
      <w:pPr>
        <w:pStyle w:val="Nadpis3"/>
        <w:jc w:val="both"/>
        <w:rPr>
          <w:b w:val="0"/>
          <w:i/>
          <w:u w:val="single"/>
        </w:rPr>
      </w:pPr>
      <w:r w:rsidRPr="00D51001">
        <w:rPr>
          <w:u w:val="single"/>
        </w:rPr>
        <w:t>BOSCH PAVIRO – Stavebnice stanice hlasatele PVA-CSK</w:t>
      </w:r>
    </w:p>
    <w:p w:rsidR="00D51001" w:rsidRPr="00D51001" w:rsidRDefault="00D51001" w:rsidP="00D51001">
      <w:pPr>
        <w:pStyle w:val="Nadpis3"/>
        <w:jc w:val="both"/>
        <w:rPr>
          <w:b w:val="0"/>
          <w:i/>
        </w:rPr>
      </w:pPr>
    </w:p>
    <w:p w:rsidR="00D51001" w:rsidRPr="00D51001" w:rsidRDefault="00D51001" w:rsidP="00D51001">
      <w:pPr>
        <w:pStyle w:val="Nadpis3"/>
        <w:jc w:val="both"/>
        <w:rPr>
          <w:b w:val="0"/>
          <w:i/>
        </w:rPr>
      </w:pPr>
      <w:r w:rsidRPr="00D51001">
        <w:t>Technické údaje pro architekty a techniky</w:t>
      </w:r>
    </w:p>
    <w:p w:rsidR="00D51001" w:rsidRPr="00D51001" w:rsidRDefault="00D51001" w:rsidP="00D51001"/>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t xml:space="preserve">Stavebnice stanice hlasatele je verzí stolní stanice hlasatele, která se skládá z desky plošných spojů. </w:t>
      </w:r>
      <w:r w:rsidRPr="00D51001">
        <w:rPr>
          <w:sz w:val="24"/>
          <w:szCs w:val="24"/>
        </w:rPr>
        <w:br/>
      </w:r>
    </w:p>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t xml:space="preserve">Musí být navržena tak, aby umožňovala vytvoření přizpůsobené stanice hlasatele. </w:t>
      </w:r>
      <w:r w:rsidRPr="00D51001">
        <w:rPr>
          <w:sz w:val="24"/>
          <w:szCs w:val="24"/>
        </w:rPr>
        <w:br/>
      </w:r>
    </w:p>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t xml:space="preserve">Stavebnice stanice hlasatele zahrnuje desku plošných spojů s konektory </w:t>
      </w:r>
      <w:proofErr w:type="spellStart"/>
      <w:r w:rsidRPr="00D51001">
        <w:rPr>
          <w:sz w:val="24"/>
          <w:szCs w:val="24"/>
        </w:rPr>
        <w:t>Eurostyle</w:t>
      </w:r>
      <w:proofErr w:type="spellEnd"/>
      <w:r w:rsidRPr="00D51001">
        <w:rPr>
          <w:sz w:val="24"/>
          <w:szCs w:val="24"/>
        </w:rPr>
        <w:t xml:space="preserve"> a grafickým displejem. </w:t>
      </w:r>
      <w:r w:rsidRPr="00D51001">
        <w:rPr>
          <w:sz w:val="24"/>
          <w:szCs w:val="24"/>
        </w:rPr>
        <w:br/>
      </w:r>
    </w:p>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t xml:space="preserve">Stavebnice stanice hlasatele umožňuje připojení dynamického nebo elektretového mikrofonu. </w:t>
      </w:r>
      <w:r w:rsidRPr="00D51001">
        <w:rPr>
          <w:sz w:val="24"/>
          <w:szCs w:val="24"/>
        </w:rPr>
        <w:br/>
      </w:r>
    </w:p>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t xml:space="preserve">Nastavení adresování a sběrnice CAN se provádí pomocí dvoupolohových </w:t>
      </w:r>
      <w:proofErr w:type="spellStart"/>
      <w:r w:rsidRPr="00D51001">
        <w:rPr>
          <w:sz w:val="24"/>
          <w:szCs w:val="24"/>
        </w:rPr>
        <w:t>mikropřepínačů</w:t>
      </w:r>
      <w:proofErr w:type="spellEnd"/>
      <w:r w:rsidRPr="00D51001">
        <w:rPr>
          <w:sz w:val="24"/>
          <w:szCs w:val="24"/>
        </w:rPr>
        <w:t xml:space="preserve"> umístěných na desce.</w:t>
      </w:r>
      <w:r w:rsidRPr="00D51001">
        <w:rPr>
          <w:sz w:val="24"/>
          <w:szCs w:val="24"/>
        </w:rPr>
        <w:br/>
      </w:r>
    </w:p>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lastRenderedPageBreak/>
        <w:t>Uživatel musí mít možnost se volně rozhodnout, co zapojí: osvětlený LCD displej a/nebo reproduktor; LED indikátory / žárovky a/nebo tlačítka</w:t>
      </w:r>
      <w:r w:rsidRPr="00D51001">
        <w:rPr>
          <w:sz w:val="24"/>
          <w:szCs w:val="24"/>
        </w:rPr>
        <w:br/>
      </w:r>
    </w:p>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t xml:space="preserve">Řídicí jednotka systému permanentně dohlíží na provozní stav. </w:t>
      </w:r>
      <w:r w:rsidRPr="00D51001">
        <w:rPr>
          <w:sz w:val="24"/>
          <w:szCs w:val="24"/>
        </w:rPr>
        <w:br/>
      </w:r>
    </w:p>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t>Stavebnice stanice hlasatele zajišťuje 15 volně programovatelných uživatelských funkcí prostřednictvím LED indikátorů/žárovek.</w:t>
      </w:r>
      <w:r w:rsidRPr="00D51001">
        <w:rPr>
          <w:sz w:val="24"/>
          <w:szCs w:val="24"/>
        </w:rPr>
        <w:br/>
        <w:t xml:space="preserve"> </w:t>
      </w:r>
    </w:p>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t xml:space="preserve">Uživatel musí mít možnost připojit LED indikátory nebo 24V průmyslové žárovky do konektorů pro LED indikátory/žárovky. Použití žárovek vyžaduje další zdroj napájení 24 V: připojení dalšího zdroje napájení je možné prostřednictvím konektorů </w:t>
      </w:r>
      <w:proofErr w:type="spellStart"/>
      <w:r w:rsidRPr="00D51001">
        <w:rPr>
          <w:sz w:val="24"/>
          <w:szCs w:val="24"/>
        </w:rPr>
        <w:t>Eurostyle</w:t>
      </w:r>
      <w:proofErr w:type="spellEnd"/>
      <w:r w:rsidRPr="00D51001">
        <w:rPr>
          <w:sz w:val="24"/>
          <w:szCs w:val="24"/>
        </w:rPr>
        <w:t xml:space="preserve"> na desce plošných spojů.</w:t>
      </w:r>
      <w:r w:rsidRPr="00D51001">
        <w:rPr>
          <w:sz w:val="24"/>
          <w:szCs w:val="24"/>
        </w:rPr>
        <w:br/>
      </w:r>
    </w:p>
    <w:p w:rsidR="00D51001" w:rsidRPr="00D51001" w:rsidRDefault="00D51001" w:rsidP="00D16FA2">
      <w:pPr>
        <w:pStyle w:val="Odstavecseseznamem"/>
        <w:numPr>
          <w:ilvl w:val="0"/>
          <w:numId w:val="29"/>
        </w:numPr>
        <w:autoSpaceDE/>
        <w:autoSpaceDN/>
        <w:contextualSpacing/>
        <w:rPr>
          <w:sz w:val="24"/>
          <w:szCs w:val="24"/>
        </w:rPr>
      </w:pPr>
      <w:r w:rsidRPr="00D51001">
        <w:rPr>
          <w:sz w:val="24"/>
          <w:szCs w:val="24"/>
        </w:rPr>
        <w:t>Ke stavebnici stanice hlasatele je být možné přidat maximálně 2 další dohlížená nouzová tlačítka. Volitelně je možné přidání klíčového spínače zajišťujícího zablokování a aktivaci funkcí stavebnice stanice hlasatele.</w:t>
      </w:r>
    </w:p>
    <w:p w:rsidR="00D51001" w:rsidRPr="00D51001" w:rsidRDefault="00D51001" w:rsidP="00D51001"/>
    <w:p w:rsidR="00D51001" w:rsidRPr="00D51001" w:rsidRDefault="00D51001" w:rsidP="00D51001">
      <w:r w:rsidRPr="00D51001">
        <w:t>Stavebnice stanice hlasatele musí mít následující funkce:</w:t>
      </w:r>
    </w:p>
    <w:p w:rsidR="00D51001" w:rsidRPr="00D51001" w:rsidRDefault="00D51001" w:rsidP="00D51001"/>
    <w:p w:rsidR="00D51001" w:rsidRPr="00D51001" w:rsidRDefault="00D51001" w:rsidP="00D16FA2">
      <w:pPr>
        <w:widowControl/>
        <w:numPr>
          <w:ilvl w:val="0"/>
          <w:numId w:val="26"/>
        </w:numPr>
        <w:autoSpaceDE/>
        <w:autoSpaceDN/>
        <w:adjustRightInd/>
      </w:pPr>
      <w:r w:rsidRPr="00D51001">
        <w:t>Pět funkčních tlačítek / tlačítek nabídky (</w:t>
      </w:r>
      <w:proofErr w:type="spellStart"/>
      <w:r w:rsidRPr="00D51001">
        <w:t>předprogramované</w:t>
      </w:r>
      <w:proofErr w:type="spellEnd"/>
      <w:r w:rsidRPr="00D51001">
        <w:t>) – každé z pěti tlačítek je vybaveno 1 LED indikátorem / žárovkou.</w:t>
      </w:r>
      <w:r w:rsidRPr="00D51001">
        <w:br/>
      </w:r>
    </w:p>
    <w:p w:rsidR="00D51001" w:rsidRPr="00D51001" w:rsidRDefault="00D51001" w:rsidP="00D16FA2">
      <w:pPr>
        <w:widowControl/>
        <w:numPr>
          <w:ilvl w:val="0"/>
          <w:numId w:val="26"/>
        </w:numPr>
        <w:autoSpaceDE/>
        <w:autoSpaceDN/>
        <w:adjustRightInd/>
      </w:pPr>
      <w:r w:rsidRPr="00D51001">
        <w:t>15 funkčních tlačítek a tlačítek rychlé volby (přizpůsobitelná), dostupná jsou dvě připojení pro LED indikátory / žárovky pro každé funkční tlačítko.</w:t>
      </w:r>
      <w:r w:rsidRPr="00D51001">
        <w:br/>
      </w:r>
    </w:p>
    <w:p w:rsidR="00D51001" w:rsidRPr="00D51001" w:rsidRDefault="00D51001" w:rsidP="00D16FA2">
      <w:pPr>
        <w:widowControl/>
        <w:numPr>
          <w:ilvl w:val="0"/>
          <w:numId w:val="26"/>
        </w:numPr>
        <w:autoSpaceDE/>
        <w:autoSpaceDN/>
        <w:adjustRightInd/>
      </w:pPr>
      <w:r w:rsidRPr="00D51001">
        <w:t>Tlačítka/volby musí umožňovat naprogramování následujících funkcí:</w:t>
      </w:r>
    </w:p>
    <w:p w:rsidR="00D51001" w:rsidRPr="00D51001" w:rsidRDefault="00D51001" w:rsidP="00D16FA2">
      <w:pPr>
        <w:widowControl/>
        <w:numPr>
          <w:ilvl w:val="1"/>
          <w:numId w:val="26"/>
        </w:numPr>
        <w:autoSpaceDE/>
        <w:autoSpaceDN/>
        <w:adjustRightInd/>
      </w:pPr>
      <w:r w:rsidRPr="00D51001">
        <w:t>výběr zóny, výběr zdroje, regulace úrovně, zapnutí/vypnutí nouzového stavu, zapnutí/vypnutí zprávy, potvrzení/reset poruchy</w:t>
      </w:r>
    </w:p>
    <w:p w:rsidR="00D51001" w:rsidRPr="00D51001" w:rsidRDefault="00D51001" w:rsidP="00D16FA2">
      <w:pPr>
        <w:widowControl/>
        <w:numPr>
          <w:ilvl w:val="1"/>
          <w:numId w:val="26"/>
        </w:numPr>
        <w:autoSpaceDE/>
        <w:autoSpaceDN/>
        <w:adjustRightInd/>
      </w:pPr>
      <w:r w:rsidRPr="00D51001">
        <w:t>zapnutí/vypnutí spouštěcího výstupu nebo z 0 na 10 V, výběr plánovaných událostí, zapnutí/vypnutí naplánované události</w:t>
      </w:r>
    </w:p>
    <w:p w:rsidR="00D51001" w:rsidRPr="00D51001" w:rsidRDefault="00D51001" w:rsidP="00D16FA2">
      <w:pPr>
        <w:widowControl/>
        <w:numPr>
          <w:ilvl w:val="1"/>
          <w:numId w:val="26"/>
        </w:numPr>
        <w:autoSpaceDE/>
        <w:autoSpaceDN/>
        <w:adjustRightInd/>
      </w:pPr>
      <w:r w:rsidRPr="00D51001">
        <w:t>U LED indikátorů spojených s tlačítky/výběry musí být možné dále naprogramovat vlastní funkce signalizace</w:t>
      </w:r>
    </w:p>
    <w:p w:rsidR="00D51001" w:rsidRPr="00D51001" w:rsidRDefault="00D51001" w:rsidP="00D51001">
      <w:pPr>
        <w:ind w:left="1440"/>
      </w:pPr>
    </w:p>
    <w:p w:rsidR="00D51001" w:rsidRPr="00D51001" w:rsidRDefault="00D51001" w:rsidP="00D16FA2">
      <w:pPr>
        <w:widowControl/>
        <w:numPr>
          <w:ilvl w:val="0"/>
          <w:numId w:val="26"/>
        </w:numPr>
        <w:autoSpaceDE/>
        <w:autoSpaceDN/>
        <w:adjustRightInd/>
      </w:pPr>
      <w:r w:rsidRPr="00D51001">
        <w:t>Vícejazyčný LCD displej informuje uživatele o stavu systému, poruchách systému, vybraných zónách, výběru zón, hodinách a umožňuje volnou konfiguraci dalších (poruchových) zpráv</w:t>
      </w:r>
    </w:p>
    <w:p w:rsidR="00D51001" w:rsidRPr="00D51001" w:rsidRDefault="00D51001" w:rsidP="00D16FA2">
      <w:pPr>
        <w:widowControl/>
        <w:numPr>
          <w:ilvl w:val="0"/>
          <w:numId w:val="26"/>
        </w:numPr>
        <w:autoSpaceDE/>
        <w:autoSpaceDN/>
        <w:adjustRightInd/>
      </w:pPr>
      <w:r w:rsidRPr="00D51001">
        <w:t>Dohlížený mikrofon s omezovačem a filtrem řeči zajišťující vynikající srozumitelnost řeči.</w:t>
      </w:r>
      <w:r w:rsidRPr="00D51001">
        <w:br/>
      </w:r>
    </w:p>
    <w:p w:rsidR="00D51001" w:rsidRPr="00D51001" w:rsidRDefault="00D51001" w:rsidP="00D16FA2">
      <w:pPr>
        <w:widowControl/>
        <w:numPr>
          <w:ilvl w:val="0"/>
          <w:numId w:val="26"/>
        </w:numPr>
        <w:autoSpaceDE/>
        <w:autoSpaceDN/>
        <w:adjustRightInd/>
      </w:pPr>
      <w:r w:rsidRPr="00D51001">
        <w:t>Kabel CAT5 pro připojení datových a zvukových signálů do řídicí jednotky (sběrnice CAN, až do 1 000 m).</w:t>
      </w:r>
      <w:r w:rsidRPr="00D51001">
        <w:br/>
      </w:r>
    </w:p>
    <w:p w:rsidR="00D51001" w:rsidRPr="00D51001" w:rsidRDefault="00D51001" w:rsidP="00D16FA2">
      <w:pPr>
        <w:widowControl/>
        <w:numPr>
          <w:ilvl w:val="0"/>
          <w:numId w:val="26"/>
        </w:numPr>
        <w:autoSpaceDE/>
        <w:autoSpaceDN/>
        <w:adjustRightInd/>
      </w:pPr>
      <w:r w:rsidRPr="00D51001">
        <w:t>Pomocí řetězcové konfigurace musí být možné zapojit 4 stavebnice stanice hlasatele.</w:t>
      </w:r>
      <w:r w:rsidRPr="00D51001">
        <w:br/>
      </w:r>
    </w:p>
    <w:p w:rsidR="00D51001" w:rsidRPr="00D51001" w:rsidRDefault="00D51001" w:rsidP="00D16FA2">
      <w:pPr>
        <w:widowControl/>
        <w:numPr>
          <w:ilvl w:val="0"/>
          <w:numId w:val="26"/>
        </w:numPr>
        <w:autoSpaceDE/>
        <w:autoSpaceDN/>
        <w:adjustRightInd/>
      </w:pPr>
      <w:r w:rsidRPr="00D51001">
        <w:t>Stanice musí z řídicí jednotky přijímat zvukové signály a signály ovládání provozu a hlásit do řídicí jednotky svůj stav</w:t>
      </w:r>
    </w:p>
    <w:p w:rsidR="00D51001" w:rsidRPr="00D51001" w:rsidRDefault="00D51001" w:rsidP="00D51001"/>
    <w:p w:rsidR="00D51001" w:rsidRPr="00D51001" w:rsidRDefault="00D51001" w:rsidP="00D51001">
      <w:r w:rsidRPr="00D51001">
        <w:rPr>
          <w:b/>
        </w:rPr>
        <w:t>Technické specifikace</w:t>
      </w:r>
      <w:r w:rsidRPr="00D51001">
        <w:br/>
        <w:t>Stavebnice stanice hlasatele musí mít následující specifikace:</w:t>
      </w:r>
    </w:p>
    <w:p w:rsidR="00D51001" w:rsidRPr="00D51001" w:rsidRDefault="00D51001" w:rsidP="00D51001"/>
    <w:p w:rsidR="00D51001" w:rsidRPr="00D51001" w:rsidRDefault="00D51001" w:rsidP="00D51001">
      <w:r w:rsidRPr="00D51001">
        <w:lastRenderedPageBreak/>
        <w:t>Tlačítka (prostřednictvím konektorů svorkovnice se šrouby):</w:t>
      </w:r>
    </w:p>
    <w:p w:rsidR="00D51001" w:rsidRPr="00D51001" w:rsidRDefault="00D51001" w:rsidP="00D16FA2">
      <w:pPr>
        <w:widowControl/>
        <w:numPr>
          <w:ilvl w:val="2"/>
          <w:numId w:val="27"/>
        </w:numPr>
        <w:autoSpaceDE/>
        <w:autoSpaceDN/>
        <w:adjustRightInd/>
      </w:pPr>
      <w:r w:rsidRPr="00D51001">
        <w:t>5 předem naprogramovaných</w:t>
      </w:r>
    </w:p>
    <w:p w:rsidR="00D51001" w:rsidRPr="00D51001" w:rsidRDefault="00D51001" w:rsidP="00D16FA2">
      <w:pPr>
        <w:widowControl/>
        <w:numPr>
          <w:ilvl w:val="2"/>
          <w:numId w:val="27"/>
        </w:numPr>
        <w:autoSpaceDE/>
        <w:autoSpaceDN/>
        <w:adjustRightInd/>
      </w:pPr>
      <w:r w:rsidRPr="00D51001">
        <w:t>15 programovatelných tlačítek zóny/funkce</w:t>
      </w:r>
    </w:p>
    <w:p w:rsidR="00D51001" w:rsidRPr="00D51001" w:rsidRDefault="00D51001" w:rsidP="00D16FA2">
      <w:pPr>
        <w:widowControl/>
        <w:numPr>
          <w:ilvl w:val="2"/>
          <w:numId w:val="27"/>
        </w:numPr>
        <w:autoSpaceDE/>
        <w:autoSpaceDN/>
        <w:adjustRightInd/>
      </w:pPr>
      <w:r w:rsidRPr="00D51001">
        <w:t>3 volitelná programovatelná nouzová tlačítka s dohledem</w:t>
      </w:r>
    </w:p>
    <w:p w:rsidR="00D51001" w:rsidRPr="00D51001" w:rsidRDefault="00D51001" w:rsidP="00D16FA2">
      <w:pPr>
        <w:widowControl/>
        <w:numPr>
          <w:ilvl w:val="2"/>
          <w:numId w:val="27"/>
        </w:numPr>
        <w:autoSpaceDE/>
        <w:autoSpaceDN/>
        <w:adjustRightInd/>
      </w:pPr>
      <w:r w:rsidRPr="00D51001">
        <w:t xml:space="preserve">2 připojení pro každé tlačítko; 23 tlačítek sdílí 6 společných připojení VCC (3V3 – </w:t>
      </w:r>
      <w:proofErr w:type="spellStart"/>
      <w:r w:rsidRPr="00D51001">
        <w:t>ss</w:t>
      </w:r>
      <w:proofErr w:type="spellEnd"/>
      <w:r w:rsidRPr="00D51001">
        <w:t>.); každé tlačítko musí mít ochranu před zkratem.</w:t>
      </w:r>
    </w:p>
    <w:p w:rsidR="00D51001" w:rsidRPr="00D51001" w:rsidRDefault="00D51001" w:rsidP="00D51001"/>
    <w:p w:rsidR="00D51001" w:rsidRPr="00D51001" w:rsidRDefault="00D51001" w:rsidP="00D51001">
      <w:r w:rsidRPr="00D51001">
        <w:t xml:space="preserve">Indikátory LED připojené </w:t>
      </w:r>
      <w:proofErr w:type="gramStart"/>
      <w:r w:rsidRPr="00D51001">
        <w:t>ke</w:t>
      </w:r>
      <w:proofErr w:type="gramEnd"/>
      <w:r w:rsidRPr="00D51001">
        <w:t xml:space="preserve"> tlačítkům (prostřednictvím konektorů svorkovnice se šrouby):</w:t>
      </w:r>
    </w:p>
    <w:p w:rsidR="00D51001" w:rsidRPr="00D51001" w:rsidRDefault="00D51001" w:rsidP="00D16FA2">
      <w:pPr>
        <w:widowControl/>
        <w:numPr>
          <w:ilvl w:val="2"/>
          <w:numId w:val="27"/>
        </w:numPr>
        <w:autoSpaceDE/>
        <w:autoSpaceDN/>
        <w:adjustRightInd/>
      </w:pPr>
      <w:r w:rsidRPr="00D51001">
        <w:t>Stavebnice stanice hlasatele musí podporovat výstupy s otevřeným odběrem s max. 5 </w:t>
      </w:r>
      <w:proofErr w:type="spellStart"/>
      <w:r w:rsidRPr="00D51001">
        <w:t>mA</w:t>
      </w:r>
      <w:proofErr w:type="spellEnd"/>
      <w:r w:rsidRPr="00D51001">
        <w:t xml:space="preserve"> na výstup</w:t>
      </w:r>
    </w:p>
    <w:p w:rsidR="00D51001" w:rsidRPr="00D51001" w:rsidRDefault="00D51001" w:rsidP="00D16FA2">
      <w:pPr>
        <w:widowControl/>
        <w:numPr>
          <w:ilvl w:val="2"/>
          <w:numId w:val="27"/>
        </w:numPr>
        <w:autoSpaceDE/>
        <w:autoSpaceDN/>
        <w:adjustRightInd/>
      </w:pPr>
      <w:r w:rsidRPr="00D51001">
        <w:t>Používání interního napájení, pro všechny výstupy musí být možné zajišťovat max. 100 </w:t>
      </w:r>
      <w:proofErr w:type="spellStart"/>
      <w:r w:rsidRPr="00D51001">
        <w:t>mA</w:t>
      </w:r>
      <w:proofErr w:type="spellEnd"/>
    </w:p>
    <w:p w:rsidR="00D51001" w:rsidRPr="00D51001" w:rsidRDefault="00D51001" w:rsidP="00D16FA2">
      <w:pPr>
        <w:widowControl/>
        <w:numPr>
          <w:ilvl w:val="2"/>
          <w:numId w:val="27"/>
        </w:numPr>
        <w:autoSpaceDE/>
        <w:autoSpaceDN/>
        <w:adjustRightInd/>
      </w:pPr>
      <w:r w:rsidRPr="00D51001">
        <w:t>Stanice Stavebnice stanice hlasatele musí dále poskytovat připojení externího zdroje napájení pro světelné LED indikátory externích normálních tlačítek</w:t>
      </w:r>
    </w:p>
    <w:p w:rsidR="00D51001" w:rsidRPr="00D51001" w:rsidRDefault="00D51001" w:rsidP="00D16FA2">
      <w:pPr>
        <w:widowControl/>
        <w:numPr>
          <w:ilvl w:val="2"/>
          <w:numId w:val="27"/>
        </w:numPr>
        <w:autoSpaceDE/>
        <w:autoSpaceDN/>
        <w:adjustRightInd/>
      </w:pPr>
      <w:r w:rsidRPr="00D51001">
        <w:t xml:space="preserve">Pro každý indikátor LED připojený k tlačítku musí být k dispozici 2 připojení (VCC a otevřený kolektor) </w:t>
      </w:r>
    </w:p>
    <w:p w:rsidR="00D51001" w:rsidRPr="00D51001" w:rsidRDefault="00D51001" w:rsidP="00D16FA2">
      <w:pPr>
        <w:widowControl/>
        <w:numPr>
          <w:ilvl w:val="2"/>
          <w:numId w:val="27"/>
        </w:numPr>
        <w:autoSpaceDE/>
        <w:autoSpaceDN/>
        <w:adjustRightInd/>
      </w:pPr>
      <w:r w:rsidRPr="00D51001">
        <w:t xml:space="preserve">Celkem musí 38 indikátorů LED sdílet 10 společných indikátorů MIX_PWR_LED. Tyto LED indikátory musí být napájeny 5 V </w:t>
      </w:r>
      <w:proofErr w:type="spellStart"/>
      <w:r w:rsidRPr="00D51001">
        <w:t>ss</w:t>
      </w:r>
      <w:proofErr w:type="spellEnd"/>
      <w:r w:rsidRPr="00D51001">
        <w:t xml:space="preserve">. </w:t>
      </w:r>
      <w:proofErr w:type="gramStart"/>
      <w:r w:rsidRPr="00D51001">
        <w:t>pomocí</w:t>
      </w:r>
      <w:proofErr w:type="gramEnd"/>
      <w:r w:rsidRPr="00D51001">
        <w:t xml:space="preserve"> interního napájení </w:t>
      </w:r>
    </w:p>
    <w:p w:rsidR="00D51001" w:rsidRPr="00D51001" w:rsidRDefault="00D51001" w:rsidP="00D16FA2">
      <w:pPr>
        <w:widowControl/>
        <w:numPr>
          <w:ilvl w:val="2"/>
          <w:numId w:val="27"/>
        </w:numPr>
        <w:autoSpaceDE/>
        <w:autoSpaceDN/>
        <w:adjustRightInd/>
      </w:pPr>
      <w:r w:rsidRPr="00D51001">
        <w:t xml:space="preserve">Připojené indikátory LED musí být napájeny 24 V </w:t>
      </w:r>
      <w:proofErr w:type="spellStart"/>
      <w:proofErr w:type="gramStart"/>
      <w:r w:rsidRPr="00D51001">
        <w:t>ss</w:t>
      </w:r>
      <w:proofErr w:type="spellEnd"/>
      <w:r w:rsidRPr="00D51001">
        <w:t>.. pomocí</w:t>
      </w:r>
      <w:proofErr w:type="gramEnd"/>
      <w:r w:rsidRPr="00D51001">
        <w:t xml:space="preserve"> externího zdroje napájení</w:t>
      </w:r>
    </w:p>
    <w:p w:rsidR="00D51001" w:rsidRPr="00D51001" w:rsidRDefault="00D51001" w:rsidP="00D16FA2">
      <w:pPr>
        <w:widowControl/>
        <w:numPr>
          <w:ilvl w:val="2"/>
          <w:numId w:val="27"/>
        </w:numPr>
        <w:autoSpaceDE/>
        <w:autoSpaceDN/>
        <w:adjustRightInd/>
      </w:pPr>
      <w:r w:rsidRPr="00D51001">
        <w:t>Každý obvod LED musí mít ochranu před zkratem</w:t>
      </w:r>
    </w:p>
    <w:p w:rsidR="00D51001" w:rsidRPr="00D51001" w:rsidRDefault="00D51001" w:rsidP="00D51001"/>
    <w:p w:rsidR="00D51001" w:rsidRPr="00D51001" w:rsidRDefault="00D51001" w:rsidP="00D51001">
      <w:r w:rsidRPr="00D51001">
        <w:t>Indikátor LED napájení (prostřednictvím konektorů svorkovnice se šrouby):</w:t>
      </w:r>
    </w:p>
    <w:p w:rsidR="00D51001" w:rsidRPr="00D51001" w:rsidRDefault="00D51001" w:rsidP="00D16FA2">
      <w:pPr>
        <w:widowControl/>
        <w:numPr>
          <w:ilvl w:val="2"/>
          <w:numId w:val="27"/>
        </w:numPr>
        <w:autoSpaceDE/>
        <w:autoSpaceDN/>
        <w:adjustRightInd/>
      </w:pPr>
      <w:r w:rsidRPr="00D51001">
        <w:t xml:space="preserve">Musí být řízený indikátorem MIX_PWR_LED (5 V </w:t>
      </w:r>
      <w:proofErr w:type="spellStart"/>
      <w:r w:rsidRPr="00D51001">
        <w:t>ss</w:t>
      </w:r>
      <w:proofErr w:type="spellEnd"/>
      <w:r w:rsidRPr="00D51001">
        <w:t xml:space="preserve">. </w:t>
      </w:r>
      <w:proofErr w:type="gramStart"/>
      <w:r w:rsidRPr="00D51001">
        <w:t>nebo</w:t>
      </w:r>
      <w:proofErr w:type="gramEnd"/>
      <w:r w:rsidRPr="00D51001">
        <w:t xml:space="preserve"> 24 V </w:t>
      </w:r>
      <w:proofErr w:type="spellStart"/>
      <w:r w:rsidRPr="00D51001">
        <w:t>ss</w:t>
      </w:r>
      <w:proofErr w:type="spellEnd"/>
      <w:r w:rsidRPr="00D51001">
        <w:t>.)</w:t>
      </w:r>
    </w:p>
    <w:p w:rsidR="00D51001" w:rsidRPr="00D51001" w:rsidRDefault="00D51001" w:rsidP="00D16FA2">
      <w:pPr>
        <w:widowControl/>
        <w:numPr>
          <w:ilvl w:val="2"/>
          <w:numId w:val="27"/>
        </w:numPr>
        <w:autoSpaceDE/>
        <w:autoSpaceDN/>
        <w:adjustRightInd/>
      </w:pPr>
      <w:r w:rsidRPr="00D51001">
        <w:t>2 připojení (VCC a otevřený kolektor)</w:t>
      </w:r>
    </w:p>
    <w:p w:rsidR="00D51001" w:rsidRPr="00D51001" w:rsidRDefault="00D51001" w:rsidP="00D51001"/>
    <w:p w:rsidR="00D51001" w:rsidRPr="00D51001" w:rsidRDefault="00D51001" w:rsidP="00D51001">
      <w:r w:rsidRPr="00D51001">
        <w:t>Indikátor LED chyby (prostřednictvím konektorů svorkovnice se šrouby):</w:t>
      </w:r>
    </w:p>
    <w:p w:rsidR="00D51001" w:rsidRPr="00D51001" w:rsidRDefault="00D51001" w:rsidP="00D16FA2">
      <w:pPr>
        <w:widowControl/>
        <w:numPr>
          <w:ilvl w:val="2"/>
          <w:numId w:val="27"/>
        </w:numPr>
        <w:autoSpaceDE/>
        <w:autoSpaceDN/>
        <w:adjustRightInd/>
      </w:pPr>
      <w:r w:rsidRPr="00D51001">
        <w:t xml:space="preserve">Musí být řízený indikátorem MIX_PWR_LED (5 V </w:t>
      </w:r>
      <w:proofErr w:type="spellStart"/>
      <w:r w:rsidRPr="00D51001">
        <w:t>ss</w:t>
      </w:r>
      <w:proofErr w:type="spellEnd"/>
      <w:r w:rsidRPr="00D51001">
        <w:t xml:space="preserve">. </w:t>
      </w:r>
      <w:proofErr w:type="gramStart"/>
      <w:r w:rsidRPr="00D51001">
        <w:t>nebo</w:t>
      </w:r>
      <w:proofErr w:type="gramEnd"/>
      <w:r w:rsidRPr="00D51001">
        <w:t xml:space="preserve"> 24 V </w:t>
      </w:r>
      <w:proofErr w:type="spellStart"/>
      <w:r w:rsidRPr="00D51001">
        <w:t>ss</w:t>
      </w:r>
      <w:proofErr w:type="spellEnd"/>
      <w:r w:rsidRPr="00D51001">
        <w:t>.)</w:t>
      </w:r>
    </w:p>
    <w:p w:rsidR="00D51001" w:rsidRPr="00D51001" w:rsidRDefault="00D51001" w:rsidP="00D16FA2">
      <w:pPr>
        <w:widowControl/>
        <w:numPr>
          <w:ilvl w:val="2"/>
          <w:numId w:val="27"/>
        </w:numPr>
        <w:autoSpaceDE/>
        <w:autoSpaceDN/>
        <w:adjustRightInd/>
      </w:pPr>
      <w:r w:rsidRPr="00D51001">
        <w:t>2 připojení (VCC a otevřený kolektor)</w:t>
      </w:r>
    </w:p>
    <w:p w:rsidR="00D51001" w:rsidRPr="00D51001" w:rsidRDefault="00D51001" w:rsidP="00D51001"/>
    <w:p w:rsidR="00D51001" w:rsidRPr="00D51001" w:rsidRDefault="00D51001" w:rsidP="00D51001">
      <w:r w:rsidRPr="00D51001">
        <w:t>Indikátor LED poplachu (prostřednictvím konektorů svorkovnice se šrouby):</w:t>
      </w:r>
    </w:p>
    <w:p w:rsidR="00D51001" w:rsidRPr="00D51001" w:rsidRDefault="00D51001" w:rsidP="00D16FA2">
      <w:pPr>
        <w:widowControl/>
        <w:numPr>
          <w:ilvl w:val="2"/>
          <w:numId w:val="27"/>
        </w:numPr>
        <w:autoSpaceDE/>
        <w:autoSpaceDN/>
        <w:adjustRightInd/>
      </w:pPr>
      <w:r w:rsidRPr="00D51001">
        <w:t xml:space="preserve">Musí být řízený indikátorem MIX_PWR_LED (5 V </w:t>
      </w:r>
      <w:proofErr w:type="spellStart"/>
      <w:r w:rsidRPr="00D51001">
        <w:t>ss</w:t>
      </w:r>
      <w:proofErr w:type="spellEnd"/>
      <w:r w:rsidRPr="00D51001">
        <w:t xml:space="preserve">. </w:t>
      </w:r>
      <w:proofErr w:type="gramStart"/>
      <w:r w:rsidRPr="00D51001">
        <w:t>nebo</w:t>
      </w:r>
      <w:proofErr w:type="gramEnd"/>
      <w:r w:rsidRPr="00D51001">
        <w:t xml:space="preserve"> 24 V </w:t>
      </w:r>
      <w:proofErr w:type="spellStart"/>
      <w:r w:rsidRPr="00D51001">
        <w:t>ss</w:t>
      </w:r>
      <w:proofErr w:type="spellEnd"/>
      <w:r w:rsidRPr="00D51001">
        <w:t>.)</w:t>
      </w:r>
    </w:p>
    <w:p w:rsidR="00D51001" w:rsidRPr="00D51001" w:rsidRDefault="00D51001" w:rsidP="00D16FA2">
      <w:pPr>
        <w:widowControl/>
        <w:numPr>
          <w:ilvl w:val="2"/>
          <w:numId w:val="27"/>
        </w:numPr>
        <w:autoSpaceDE/>
        <w:autoSpaceDN/>
        <w:adjustRightInd/>
      </w:pPr>
      <w:r w:rsidRPr="00D51001">
        <w:t>2 připojení (VCC a otevřený kolektor)</w:t>
      </w:r>
    </w:p>
    <w:p w:rsidR="00D51001" w:rsidRPr="00D51001" w:rsidRDefault="00D51001" w:rsidP="00D51001"/>
    <w:p w:rsidR="00D51001" w:rsidRPr="00D51001" w:rsidRDefault="00D51001" w:rsidP="00D51001">
      <w:r w:rsidRPr="00D51001">
        <w:t>Sada displeje LCD musí být zahrnuta:</w:t>
      </w:r>
    </w:p>
    <w:p w:rsidR="00D51001" w:rsidRPr="00D51001" w:rsidRDefault="00D51001" w:rsidP="00D16FA2">
      <w:pPr>
        <w:widowControl/>
        <w:numPr>
          <w:ilvl w:val="2"/>
          <w:numId w:val="27"/>
        </w:numPr>
        <w:autoSpaceDE/>
        <w:autoSpaceDN/>
        <w:adjustRightInd/>
      </w:pPr>
      <w:r w:rsidRPr="00D51001">
        <w:t xml:space="preserve">Připojení displeje k hlavní desce stavebnice stanice hlasatele musí být zajištěno pomocí plochého kabelu </w:t>
      </w:r>
    </w:p>
    <w:p w:rsidR="00D51001" w:rsidRPr="00D51001" w:rsidRDefault="00D51001" w:rsidP="00D16FA2">
      <w:pPr>
        <w:widowControl/>
        <w:numPr>
          <w:ilvl w:val="2"/>
          <w:numId w:val="27"/>
        </w:numPr>
        <w:autoSpaceDE/>
        <w:autoSpaceDN/>
        <w:adjustRightInd/>
      </w:pPr>
      <w:r w:rsidRPr="00D51001">
        <w:t>Délka plochého kabelu musí být +/- 300 mm</w:t>
      </w:r>
    </w:p>
    <w:p w:rsidR="00D51001" w:rsidRPr="00D51001" w:rsidRDefault="00D51001" w:rsidP="00D51001"/>
    <w:p w:rsidR="00D51001" w:rsidRPr="00D51001" w:rsidRDefault="00D51001" w:rsidP="00D51001">
      <w:r w:rsidRPr="00D51001">
        <w:t>Jiné (prostřednictvím konektorů svorkovnice se šrouby):</w:t>
      </w:r>
    </w:p>
    <w:p w:rsidR="00D51001" w:rsidRPr="00D51001" w:rsidRDefault="00D51001" w:rsidP="00D16FA2">
      <w:pPr>
        <w:widowControl/>
        <w:numPr>
          <w:ilvl w:val="2"/>
          <w:numId w:val="28"/>
        </w:numPr>
        <w:autoSpaceDE/>
        <w:autoSpaceDN/>
        <w:adjustRightInd/>
      </w:pPr>
      <w:r w:rsidRPr="00D51001">
        <w:t>1 zdroj zvuku (linkový vstup).</w:t>
      </w:r>
    </w:p>
    <w:p w:rsidR="00D51001" w:rsidRPr="00D51001" w:rsidRDefault="00D51001" w:rsidP="00D16FA2">
      <w:pPr>
        <w:widowControl/>
        <w:numPr>
          <w:ilvl w:val="2"/>
          <w:numId w:val="28"/>
        </w:numPr>
        <w:autoSpaceDE/>
        <w:autoSpaceDN/>
        <w:adjustRightInd/>
      </w:pPr>
      <w:r w:rsidRPr="00D51001">
        <w:t xml:space="preserve">1 vložka vstupu mikrofonu s dohledem (LBB 9081) a připojení tlačítka PTT (vstup a VCC) s ochranou před zkratem. </w:t>
      </w:r>
    </w:p>
    <w:p w:rsidR="00D51001" w:rsidRPr="00D51001" w:rsidRDefault="00D51001" w:rsidP="00D16FA2">
      <w:pPr>
        <w:widowControl/>
        <w:numPr>
          <w:ilvl w:val="2"/>
          <w:numId w:val="28"/>
        </w:numPr>
        <w:autoSpaceDE/>
        <w:autoSpaceDN/>
        <w:adjustRightInd/>
      </w:pPr>
      <w:r w:rsidRPr="00D51001">
        <w:t>1 připojení reproduktoru</w:t>
      </w:r>
    </w:p>
    <w:p w:rsidR="00D51001" w:rsidRPr="00D51001" w:rsidRDefault="00D51001" w:rsidP="00D16FA2">
      <w:pPr>
        <w:widowControl/>
        <w:numPr>
          <w:ilvl w:val="2"/>
          <w:numId w:val="28"/>
        </w:numPr>
        <w:autoSpaceDE/>
        <w:autoSpaceDN/>
        <w:adjustRightInd/>
      </w:pPr>
      <w:r w:rsidRPr="00D51001">
        <w:t xml:space="preserve">1 další zdroj napájení +24 V </w:t>
      </w:r>
      <w:proofErr w:type="spellStart"/>
      <w:r w:rsidRPr="00D51001">
        <w:t>ss</w:t>
      </w:r>
      <w:proofErr w:type="spellEnd"/>
      <w:r w:rsidRPr="00D51001">
        <w:t>.</w:t>
      </w:r>
      <w:r w:rsidRPr="00D51001">
        <w:br/>
      </w:r>
    </w:p>
    <w:p w:rsidR="00D51001" w:rsidRPr="00D51001" w:rsidRDefault="00D51001" w:rsidP="00D51001">
      <w:r w:rsidRPr="00D51001">
        <w:t xml:space="preserve">Externí konektory: </w:t>
      </w:r>
    </w:p>
    <w:p w:rsidR="00D51001" w:rsidRPr="00D51001" w:rsidRDefault="00D51001" w:rsidP="00D16FA2">
      <w:pPr>
        <w:widowControl/>
        <w:numPr>
          <w:ilvl w:val="2"/>
          <w:numId w:val="28"/>
        </w:numPr>
        <w:autoSpaceDE/>
        <w:autoSpaceDN/>
        <w:adjustRightInd/>
      </w:pPr>
      <w:r w:rsidRPr="00D51001">
        <w:t>1 konektor sběrnice stanice hlasatele (řídicí data + zvuk + zdroj napájení, RJ-45)</w:t>
      </w:r>
    </w:p>
    <w:p w:rsidR="00D51001" w:rsidRPr="00D51001" w:rsidRDefault="00D51001" w:rsidP="00D16FA2">
      <w:pPr>
        <w:widowControl/>
        <w:numPr>
          <w:ilvl w:val="2"/>
          <w:numId w:val="28"/>
        </w:numPr>
        <w:autoSpaceDE/>
        <w:autoSpaceDN/>
        <w:adjustRightInd/>
      </w:pPr>
      <w:r w:rsidRPr="00D51001">
        <w:lastRenderedPageBreak/>
        <w:t>1 konektor EXT (RJ-12, např. pro rozšíření stanice hlasatele)</w:t>
      </w:r>
    </w:p>
    <w:p w:rsidR="00D51001" w:rsidRPr="00D51001" w:rsidRDefault="00D51001" w:rsidP="00D51001"/>
    <w:p w:rsidR="00D51001" w:rsidRPr="00D51001" w:rsidRDefault="00D51001" w:rsidP="00D51001">
      <w:r w:rsidRPr="00D51001">
        <w:t>Hlavní napájecí zdroj:</w:t>
      </w:r>
    </w:p>
    <w:p w:rsidR="00D51001" w:rsidRPr="00D51001" w:rsidRDefault="00D51001" w:rsidP="00D16FA2">
      <w:pPr>
        <w:widowControl/>
        <w:numPr>
          <w:ilvl w:val="2"/>
          <w:numId w:val="28"/>
        </w:numPr>
        <w:autoSpaceDE/>
        <w:autoSpaceDN/>
        <w:adjustRightInd/>
      </w:pPr>
      <w:r w:rsidRPr="00D51001">
        <w:t>Nominální napětí: 24 V </w:t>
      </w:r>
      <w:proofErr w:type="spellStart"/>
      <w:r w:rsidRPr="00D51001">
        <w:t>ss</w:t>
      </w:r>
      <w:proofErr w:type="spellEnd"/>
      <w:r w:rsidRPr="00D51001">
        <w:t>. (-10 % / +30 %)</w:t>
      </w:r>
    </w:p>
    <w:p w:rsidR="00D51001" w:rsidRPr="00D51001" w:rsidRDefault="00D51001" w:rsidP="00D16FA2">
      <w:pPr>
        <w:widowControl/>
        <w:numPr>
          <w:ilvl w:val="2"/>
          <w:numId w:val="28"/>
        </w:numPr>
        <w:autoSpaceDE/>
        <w:autoSpaceDN/>
        <w:adjustRightInd/>
      </w:pPr>
      <w:r w:rsidRPr="00D51001">
        <w:t>Maximální rozsah napětí: 15–58 V </w:t>
      </w:r>
      <w:proofErr w:type="spellStart"/>
      <w:r w:rsidRPr="00D51001">
        <w:t>ss</w:t>
      </w:r>
      <w:proofErr w:type="spellEnd"/>
      <w:r w:rsidRPr="00D51001">
        <w:t>.</w:t>
      </w:r>
    </w:p>
    <w:p w:rsidR="00D51001" w:rsidRPr="00D51001" w:rsidRDefault="00D51001" w:rsidP="00D51001">
      <w:pPr>
        <w:ind w:left="2160"/>
      </w:pPr>
    </w:p>
    <w:p w:rsidR="00D51001" w:rsidRPr="00D51001" w:rsidRDefault="00D51001" w:rsidP="00D51001">
      <w:r w:rsidRPr="00D51001">
        <w:t>Nominální spotřeba proudu pro hlavní zdroj napájení:</w:t>
      </w:r>
    </w:p>
    <w:p w:rsidR="00D51001" w:rsidRPr="00D51001" w:rsidRDefault="00D51001" w:rsidP="00D16FA2">
      <w:pPr>
        <w:widowControl/>
        <w:numPr>
          <w:ilvl w:val="2"/>
          <w:numId w:val="28"/>
        </w:numPr>
        <w:autoSpaceDE/>
        <w:autoSpaceDN/>
        <w:adjustRightInd/>
      </w:pPr>
      <w:r w:rsidRPr="00D51001">
        <w:t xml:space="preserve">méně než 100 </w:t>
      </w:r>
      <w:proofErr w:type="spellStart"/>
      <w:r w:rsidRPr="00D51001">
        <w:t>mA</w:t>
      </w:r>
      <w:proofErr w:type="spellEnd"/>
    </w:p>
    <w:p w:rsidR="00D51001" w:rsidRPr="00D51001" w:rsidRDefault="00D51001" w:rsidP="00D51001"/>
    <w:p w:rsidR="00D51001" w:rsidRPr="00D51001" w:rsidRDefault="00D51001" w:rsidP="00D51001">
      <w:r w:rsidRPr="00D51001">
        <w:t>Maximální napájecí proud:</w:t>
      </w:r>
    </w:p>
    <w:p w:rsidR="00D51001" w:rsidRPr="00D51001" w:rsidRDefault="00D51001" w:rsidP="00D16FA2">
      <w:pPr>
        <w:widowControl/>
        <w:numPr>
          <w:ilvl w:val="2"/>
          <w:numId w:val="28"/>
        </w:numPr>
        <w:autoSpaceDE/>
        <w:autoSpaceDN/>
        <w:adjustRightInd/>
      </w:pPr>
      <w:r w:rsidRPr="00D51001">
        <w:t>Externí zdroj napájení pro osvětlení, bez rozšíření</w:t>
      </w:r>
    </w:p>
    <w:p w:rsidR="00D51001" w:rsidRPr="00D51001" w:rsidRDefault="00D51001" w:rsidP="00D51001">
      <w:r w:rsidRPr="00D51001">
        <w:tab/>
      </w:r>
      <w:r w:rsidRPr="00D51001">
        <w:tab/>
      </w:r>
      <w:r w:rsidRPr="00D51001">
        <w:tab/>
        <w:t>&lt; 80 </w:t>
      </w:r>
      <w:proofErr w:type="spellStart"/>
      <w:r w:rsidRPr="00D51001">
        <w:t>mA</w:t>
      </w:r>
      <w:proofErr w:type="spellEnd"/>
      <w:r w:rsidRPr="00D51001">
        <w:t xml:space="preserve"> / 24 V</w:t>
      </w:r>
    </w:p>
    <w:p w:rsidR="00D51001" w:rsidRPr="00D51001" w:rsidRDefault="00D51001" w:rsidP="00D51001">
      <w:r w:rsidRPr="00D51001">
        <w:tab/>
      </w:r>
      <w:r w:rsidRPr="00D51001">
        <w:tab/>
      </w:r>
      <w:r w:rsidRPr="00D51001">
        <w:tab/>
        <w:t>&lt; 110 </w:t>
      </w:r>
      <w:proofErr w:type="spellStart"/>
      <w:r w:rsidRPr="00D51001">
        <w:t>mA</w:t>
      </w:r>
      <w:proofErr w:type="spellEnd"/>
      <w:r w:rsidRPr="00D51001">
        <w:t xml:space="preserve"> / 18 V</w:t>
      </w:r>
    </w:p>
    <w:p w:rsidR="00D51001" w:rsidRPr="00D51001" w:rsidRDefault="00D51001" w:rsidP="00D51001"/>
    <w:p w:rsidR="00D51001" w:rsidRPr="00D51001" w:rsidRDefault="00D51001" w:rsidP="00D16FA2">
      <w:pPr>
        <w:widowControl/>
        <w:numPr>
          <w:ilvl w:val="2"/>
          <w:numId w:val="28"/>
        </w:numPr>
        <w:autoSpaceDE/>
        <w:autoSpaceDN/>
        <w:adjustRightInd/>
      </w:pPr>
      <w:r w:rsidRPr="00D51001">
        <w:t>Interní zdroj napájení pro osvětlení, bez rozšíření:</w:t>
      </w:r>
    </w:p>
    <w:p w:rsidR="00D51001" w:rsidRPr="00D51001" w:rsidRDefault="00D51001" w:rsidP="00D51001">
      <w:r w:rsidRPr="00D51001">
        <w:tab/>
      </w:r>
      <w:r w:rsidRPr="00D51001">
        <w:tab/>
      </w:r>
      <w:r w:rsidRPr="00D51001">
        <w:tab/>
        <w:t>&lt; 150 </w:t>
      </w:r>
      <w:proofErr w:type="spellStart"/>
      <w:r w:rsidRPr="00D51001">
        <w:t>mA</w:t>
      </w:r>
      <w:proofErr w:type="spellEnd"/>
      <w:r w:rsidRPr="00D51001">
        <w:t xml:space="preserve"> / 24 V</w:t>
      </w:r>
    </w:p>
    <w:p w:rsidR="00D51001" w:rsidRPr="00D51001" w:rsidRDefault="00D51001" w:rsidP="00D51001">
      <w:r w:rsidRPr="00D51001">
        <w:tab/>
      </w:r>
      <w:r w:rsidRPr="00D51001">
        <w:tab/>
      </w:r>
      <w:r w:rsidRPr="00D51001">
        <w:tab/>
        <w:t>&lt; 200 </w:t>
      </w:r>
      <w:proofErr w:type="spellStart"/>
      <w:r w:rsidRPr="00D51001">
        <w:t>mA</w:t>
      </w:r>
      <w:proofErr w:type="spellEnd"/>
      <w:r w:rsidRPr="00D51001">
        <w:t xml:space="preserve"> / 18 V</w:t>
      </w:r>
    </w:p>
    <w:p w:rsidR="00D51001" w:rsidRPr="00D51001" w:rsidRDefault="00D51001" w:rsidP="00D51001"/>
    <w:p w:rsidR="00D51001" w:rsidRPr="00D51001" w:rsidRDefault="00D51001" w:rsidP="00D51001">
      <w:r w:rsidRPr="00D51001">
        <w:t xml:space="preserve">Rozhraní CAN: </w:t>
      </w:r>
    </w:p>
    <w:p w:rsidR="00D51001" w:rsidRPr="00D51001" w:rsidRDefault="00D51001" w:rsidP="00D16FA2">
      <w:pPr>
        <w:widowControl/>
        <w:numPr>
          <w:ilvl w:val="2"/>
          <w:numId w:val="28"/>
        </w:numPr>
        <w:autoSpaceDE/>
        <w:autoSpaceDN/>
        <w:adjustRightInd/>
      </w:pPr>
      <w:r w:rsidRPr="00D51001">
        <w:t>10, 20 nebo 62,5 </w:t>
      </w:r>
      <w:proofErr w:type="spellStart"/>
      <w:r w:rsidRPr="00D51001">
        <w:t>kb</w:t>
      </w:r>
      <w:proofErr w:type="spellEnd"/>
      <w:r w:rsidRPr="00D51001">
        <w:t>/s</w:t>
      </w:r>
    </w:p>
    <w:p w:rsidR="00D51001" w:rsidRPr="00D51001" w:rsidRDefault="00D51001" w:rsidP="00D51001"/>
    <w:p w:rsidR="00D51001" w:rsidRPr="00D51001" w:rsidRDefault="00D51001" w:rsidP="00D51001">
      <w:r w:rsidRPr="00D51001">
        <w:t xml:space="preserve">Maximální vstupní úroveň mikrofonu: </w:t>
      </w:r>
    </w:p>
    <w:p w:rsidR="00D51001" w:rsidRPr="00D51001" w:rsidRDefault="00D51001" w:rsidP="00D16FA2">
      <w:pPr>
        <w:widowControl/>
        <w:numPr>
          <w:ilvl w:val="2"/>
          <w:numId w:val="28"/>
        </w:numPr>
        <w:autoSpaceDE/>
        <w:autoSpaceDN/>
        <w:adjustRightInd/>
      </w:pPr>
      <w:r w:rsidRPr="00D51001">
        <w:t>-21 </w:t>
      </w:r>
      <w:proofErr w:type="spellStart"/>
      <w:r w:rsidRPr="00D51001">
        <w:t>dBu</w:t>
      </w:r>
      <w:proofErr w:type="spellEnd"/>
    </w:p>
    <w:p w:rsidR="00D51001" w:rsidRPr="00D51001" w:rsidRDefault="00D51001" w:rsidP="00D51001"/>
    <w:p w:rsidR="00D51001" w:rsidRPr="00D51001" w:rsidRDefault="00D51001" w:rsidP="00D51001">
      <w:r w:rsidRPr="00D51001">
        <w:t xml:space="preserve">Maximální úroveň linkového vstupu: </w:t>
      </w:r>
    </w:p>
    <w:p w:rsidR="00D51001" w:rsidRPr="00D51001" w:rsidRDefault="00D51001" w:rsidP="00D16FA2">
      <w:pPr>
        <w:widowControl/>
        <w:numPr>
          <w:ilvl w:val="2"/>
          <w:numId w:val="28"/>
        </w:numPr>
        <w:autoSpaceDE/>
        <w:autoSpaceDN/>
        <w:adjustRightInd/>
      </w:pPr>
      <w:r w:rsidRPr="00D51001">
        <w:t>+4 </w:t>
      </w:r>
      <w:proofErr w:type="spellStart"/>
      <w:r w:rsidRPr="00D51001">
        <w:t>dBu</w:t>
      </w:r>
      <w:proofErr w:type="spellEnd"/>
    </w:p>
    <w:p w:rsidR="00D51001" w:rsidRPr="00D51001" w:rsidRDefault="00D51001" w:rsidP="00D51001"/>
    <w:p w:rsidR="00D51001" w:rsidRPr="00D51001" w:rsidRDefault="00D51001" w:rsidP="00D51001">
      <w:r w:rsidRPr="00D51001">
        <w:t>Symetrický NF výstup:</w:t>
      </w:r>
    </w:p>
    <w:p w:rsidR="00D51001" w:rsidRPr="00D51001" w:rsidRDefault="00D51001" w:rsidP="00D16FA2">
      <w:pPr>
        <w:widowControl/>
        <w:numPr>
          <w:ilvl w:val="2"/>
          <w:numId w:val="28"/>
        </w:numPr>
        <w:autoSpaceDE/>
        <w:autoSpaceDN/>
        <w:adjustRightInd/>
      </w:pPr>
      <w:r w:rsidRPr="00D51001">
        <w:t>Jmenovitá úroveň: +6 </w:t>
      </w:r>
      <w:proofErr w:type="spellStart"/>
      <w:r w:rsidRPr="00D51001">
        <w:t>dBu</w:t>
      </w:r>
      <w:proofErr w:type="spellEnd"/>
    </w:p>
    <w:p w:rsidR="00D51001" w:rsidRPr="00D51001" w:rsidRDefault="00D51001" w:rsidP="00D16FA2">
      <w:pPr>
        <w:widowControl/>
        <w:numPr>
          <w:ilvl w:val="2"/>
          <w:numId w:val="28"/>
        </w:numPr>
        <w:autoSpaceDE/>
        <w:autoSpaceDN/>
        <w:adjustRightInd/>
      </w:pPr>
      <w:r w:rsidRPr="00D51001">
        <w:t xml:space="preserve">Maximální úroveň: +12 </w:t>
      </w:r>
      <w:proofErr w:type="spellStart"/>
      <w:r w:rsidRPr="00D51001">
        <w:t>dBu</w:t>
      </w:r>
      <w:proofErr w:type="spellEnd"/>
    </w:p>
    <w:p w:rsidR="00D51001" w:rsidRPr="00D51001" w:rsidRDefault="00D51001" w:rsidP="00D51001"/>
    <w:p w:rsidR="00D51001" w:rsidRPr="00D51001" w:rsidRDefault="00D51001" w:rsidP="00D51001">
      <w:r w:rsidRPr="00D51001">
        <w:t xml:space="preserve">Kmitočtová charakteristika: </w:t>
      </w:r>
    </w:p>
    <w:p w:rsidR="00D51001" w:rsidRPr="00D51001" w:rsidRDefault="00D51001" w:rsidP="00D16FA2">
      <w:pPr>
        <w:widowControl/>
        <w:numPr>
          <w:ilvl w:val="2"/>
          <w:numId w:val="28"/>
        </w:numPr>
        <w:autoSpaceDE/>
        <w:autoSpaceDN/>
        <w:adjustRightInd/>
      </w:pPr>
      <w:r w:rsidRPr="00D51001">
        <w:t>200–16 000 Hz, +0/-3 dB</w:t>
      </w:r>
    </w:p>
    <w:p w:rsidR="00D51001" w:rsidRPr="00D51001" w:rsidRDefault="00D51001" w:rsidP="00D51001"/>
    <w:p w:rsidR="00D51001" w:rsidRPr="00D51001" w:rsidRDefault="00D51001" w:rsidP="00D51001">
      <w:r w:rsidRPr="00D51001">
        <w:t xml:space="preserve">Poměr signál/šum (vstup mikrofonu, NF výstup): </w:t>
      </w:r>
    </w:p>
    <w:p w:rsidR="00D51001" w:rsidRPr="00D51001" w:rsidRDefault="00D51001" w:rsidP="00D16FA2">
      <w:pPr>
        <w:widowControl/>
        <w:numPr>
          <w:ilvl w:val="2"/>
          <w:numId w:val="28"/>
        </w:numPr>
        <w:autoSpaceDE/>
        <w:autoSpaceDN/>
        <w:adjustRightInd/>
      </w:pPr>
      <w:r w:rsidRPr="00D51001">
        <w:t>= 60 dB</w:t>
      </w:r>
    </w:p>
    <w:p w:rsidR="00D51001" w:rsidRPr="00D51001" w:rsidRDefault="00D51001" w:rsidP="00D51001"/>
    <w:p w:rsidR="00D51001" w:rsidRPr="00D51001" w:rsidRDefault="00D51001" w:rsidP="00D51001">
      <w:r w:rsidRPr="00D51001">
        <w:t>Tlačítka:</w:t>
      </w:r>
    </w:p>
    <w:p w:rsidR="00D51001" w:rsidRPr="00D51001" w:rsidRDefault="00D51001" w:rsidP="00D16FA2">
      <w:pPr>
        <w:widowControl/>
        <w:numPr>
          <w:ilvl w:val="2"/>
          <w:numId w:val="28"/>
        </w:numPr>
        <w:autoSpaceDE/>
        <w:autoSpaceDN/>
        <w:adjustRightInd/>
      </w:pPr>
      <w:r w:rsidRPr="00D51001">
        <w:t>Nominální napětí: 3,3 V </w:t>
      </w:r>
      <w:proofErr w:type="spellStart"/>
      <w:r w:rsidRPr="00D51001">
        <w:t>ss</w:t>
      </w:r>
      <w:proofErr w:type="spellEnd"/>
    </w:p>
    <w:p w:rsidR="00D51001" w:rsidRPr="00D51001" w:rsidRDefault="00D51001" w:rsidP="00D16FA2">
      <w:pPr>
        <w:widowControl/>
        <w:numPr>
          <w:ilvl w:val="2"/>
          <w:numId w:val="28"/>
        </w:numPr>
        <w:autoSpaceDE/>
        <w:autoSpaceDN/>
        <w:adjustRightInd/>
      </w:pPr>
      <w:r w:rsidRPr="00D51001">
        <w:t>Maximální proud: 100 </w:t>
      </w:r>
      <w:proofErr w:type="spellStart"/>
      <w:r w:rsidRPr="00D51001">
        <w:t>mA</w:t>
      </w:r>
      <w:proofErr w:type="spellEnd"/>
    </w:p>
    <w:p w:rsidR="00D51001" w:rsidRPr="00D51001" w:rsidRDefault="00D51001" w:rsidP="00D51001"/>
    <w:p w:rsidR="00D51001" w:rsidRPr="00D51001" w:rsidRDefault="00D51001" w:rsidP="00D51001">
      <w:r w:rsidRPr="00D51001">
        <w:t>Spínač vstupu PTT:</w:t>
      </w:r>
    </w:p>
    <w:p w:rsidR="00D51001" w:rsidRPr="00D51001" w:rsidRDefault="00D51001" w:rsidP="00D16FA2">
      <w:pPr>
        <w:widowControl/>
        <w:numPr>
          <w:ilvl w:val="2"/>
          <w:numId w:val="28"/>
        </w:numPr>
        <w:autoSpaceDE/>
        <w:autoSpaceDN/>
        <w:adjustRightInd/>
      </w:pPr>
      <w:r w:rsidRPr="00D51001">
        <w:t>Nominální napětí: 3,3 V </w:t>
      </w:r>
      <w:proofErr w:type="spellStart"/>
      <w:r w:rsidRPr="00D51001">
        <w:t>ss</w:t>
      </w:r>
      <w:proofErr w:type="spellEnd"/>
    </w:p>
    <w:p w:rsidR="00D51001" w:rsidRPr="00D51001" w:rsidRDefault="00D51001" w:rsidP="00D16FA2">
      <w:pPr>
        <w:widowControl/>
        <w:numPr>
          <w:ilvl w:val="2"/>
          <w:numId w:val="28"/>
        </w:numPr>
        <w:autoSpaceDE/>
        <w:autoSpaceDN/>
        <w:adjustRightInd/>
      </w:pPr>
      <w:r w:rsidRPr="00D51001">
        <w:t>Maximální proud: 100 </w:t>
      </w:r>
      <w:proofErr w:type="spellStart"/>
      <w:r w:rsidRPr="00D51001">
        <w:t>mA</w:t>
      </w:r>
      <w:proofErr w:type="spellEnd"/>
    </w:p>
    <w:p w:rsidR="00D51001" w:rsidRPr="00D51001" w:rsidRDefault="00D51001" w:rsidP="00D51001"/>
    <w:p w:rsidR="00D51001" w:rsidRPr="00D51001" w:rsidRDefault="00D51001" w:rsidP="00D51001">
      <w:r w:rsidRPr="00D51001">
        <w:t>LED indikátory:</w:t>
      </w:r>
    </w:p>
    <w:p w:rsidR="00D51001" w:rsidRPr="00D51001" w:rsidRDefault="00D51001" w:rsidP="00D16FA2">
      <w:pPr>
        <w:widowControl/>
        <w:numPr>
          <w:ilvl w:val="2"/>
          <w:numId w:val="28"/>
        </w:numPr>
        <w:autoSpaceDE/>
        <w:autoSpaceDN/>
        <w:adjustRightInd/>
      </w:pPr>
      <w:r w:rsidRPr="00D51001">
        <w:t>Nominální řídicí proud 5 </w:t>
      </w:r>
      <w:proofErr w:type="spellStart"/>
      <w:r w:rsidRPr="00D51001">
        <w:t>mA</w:t>
      </w:r>
      <w:proofErr w:type="spellEnd"/>
      <w:r w:rsidRPr="00D51001">
        <w:t xml:space="preserve"> pro každý LED indikátor</w:t>
      </w:r>
    </w:p>
    <w:p w:rsidR="00D51001" w:rsidRPr="00D51001" w:rsidRDefault="00D51001" w:rsidP="00D16FA2">
      <w:pPr>
        <w:widowControl/>
        <w:numPr>
          <w:ilvl w:val="2"/>
          <w:numId w:val="28"/>
        </w:numPr>
        <w:autoSpaceDE/>
        <w:autoSpaceDN/>
        <w:adjustRightInd/>
      </w:pPr>
      <w:r w:rsidRPr="00D51001">
        <w:t>Maximální řídicí proud 20 </w:t>
      </w:r>
      <w:proofErr w:type="spellStart"/>
      <w:r w:rsidRPr="00D51001">
        <w:t>mA</w:t>
      </w:r>
      <w:proofErr w:type="spellEnd"/>
      <w:r w:rsidRPr="00D51001">
        <w:t xml:space="preserve"> pro každý LED indikátor</w:t>
      </w:r>
    </w:p>
    <w:p w:rsidR="00D51001" w:rsidRPr="00D51001" w:rsidRDefault="00D51001" w:rsidP="00D16FA2">
      <w:pPr>
        <w:widowControl/>
        <w:numPr>
          <w:ilvl w:val="2"/>
          <w:numId w:val="28"/>
        </w:numPr>
        <w:autoSpaceDE/>
        <w:autoSpaceDN/>
        <w:adjustRightInd/>
      </w:pPr>
      <w:r w:rsidRPr="00D51001">
        <w:t>Nominální řídicí napětí</w:t>
      </w:r>
    </w:p>
    <w:p w:rsidR="00D51001" w:rsidRPr="00D51001" w:rsidRDefault="00D51001" w:rsidP="00D51001">
      <w:pPr>
        <w:ind w:left="1800" w:firstLine="720"/>
      </w:pPr>
      <w:r w:rsidRPr="00D51001">
        <w:t>- 5 V pro interní zdroj napájení pro 5V bodové osvětlení</w:t>
      </w:r>
    </w:p>
    <w:p w:rsidR="00D51001" w:rsidRPr="00D51001" w:rsidRDefault="00D51001" w:rsidP="00D51001">
      <w:pPr>
        <w:ind w:left="1800" w:firstLine="720"/>
      </w:pPr>
      <w:r w:rsidRPr="00D51001">
        <w:t>- 24 V pro externí zdroj napájení pro 24V prstencové osvětlení</w:t>
      </w:r>
    </w:p>
    <w:p w:rsidR="00D51001" w:rsidRPr="00D51001" w:rsidRDefault="00D51001" w:rsidP="00D51001"/>
    <w:p w:rsidR="00D51001" w:rsidRPr="00D51001" w:rsidRDefault="00D51001" w:rsidP="00D51001">
      <w:r w:rsidRPr="00D51001">
        <w:t xml:space="preserve">Další zdroj napájení pro </w:t>
      </w:r>
      <w:proofErr w:type="spellStart"/>
      <w:r w:rsidRPr="00D51001">
        <w:t>podsvícení</w:t>
      </w:r>
      <w:proofErr w:type="spellEnd"/>
      <w:r w:rsidRPr="00D51001">
        <w:t xml:space="preserve"> průmyslových tlačítek:</w:t>
      </w:r>
    </w:p>
    <w:p w:rsidR="00D51001" w:rsidRPr="00D51001" w:rsidRDefault="00D51001" w:rsidP="00D16FA2">
      <w:pPr>
        <w:widowControl/>
        <w:numPr>
          <w:ilvl w:val="2"/>
          <w:numId w:val="28"/>
        </w:numPr>
        <w:autoSpaceDE/>
        <w:autoSpaceDN/>
        <w:adjustRightInd/>
      </w:pPr>
      <w:r w:rsidRPr="00D51001">
        <w:t>Nominální napětí 24 V </w:t>
      </w:r>
      <w:proofErr w:type="spellStart"/>
      <w:r w:rsidRPr="00D51001">
        <w:t>ss</w:t>
      </w:r>
      <w:proofErr w:type="spellEnd"/>
      <w:r w:rsidRPr="00D51001">
        <w:t>. (−10/+30 %)</w:t>
      </w:r>
    </w:p>
    <w:p w:rsidR="00D51001" w:rsidRPr="00D51001" w:rsidRDefault="00D51001" w:rsidP="00D16FA2">
      <w:pPr>
        <w:widowControl/>
        <w:numPr>
          <w:ilvl w:val="2"/>
          <w:numId w:val="28"/>
        </w:numPr>
        <w:autoSpaceDE/>
        <w:autoSpaceDN/>
        <w:adjustRightInd/>
      </w:pPr>
      <w:r w:rsidRPr="00D51001">
        <w:t>Nominální spotřeba proudu &lt; 300 </w:t>
      </w:r>
      <w:proofErr w:type="spellStart"/>
      <w:r w:rsidRPr="00D51001">
        <w:t>mA</w:t>
      </w:r>
      <w:proofErr w:type="spellEnd"/>
    </w:p>
    <w:p w:rsidR="00D51001" w:rsidRPr="00D51001" w:rsidRDefault="00D51001" w:rsidP="00D16FA2">
      <w:pPr>
        <w:widowControl/>
        <w:numPr>
          <w:ilvl w:val="2"/>
          <w:numId w:val="28"/>
        </w:numPr>
        <w:autoSpaceDE/>
        <w:autoSpaceDN/>
        <w:adjustRightInd/>
      </w:pPr>
      <w:r w:rsidRPr="00D51001">
        <w:t>maximální napájecí proud &lt; 500 </w:t>
      </w:r>
      <w:proofErr w:type="spellStart"/>
      <w:r w:rsidRPr="00D51001">
        <w:t>mA</w:t>
      </w:r>
      <w:proofErr w:type="spellEnd"/>
      <w:r w:rsidRPr="00D51001">
        <w:t xml:space="preserve"> při 24 V</w:t>
      </w:r>
    </w:p>
    <w:p w:rsidR="00D51001" w:rsidRPr="00D51001" w:rsidRDefault="00D51001" w:rsidP="00D51001"/>
    <w:p w:rsidR="00D51001" w:rsidRPr="00D51001" w:rsidRDefault="00D51001" w:rsidP="00D51001">
      <w:r w:rsidRPr="00D51001">
        <w:t>Externí reproduktor:</w:t>
      </w:r>
    </w:p>
    <w:p w:rsidR="00D51001" w:rsidRPr="00D51001" w:rsidRDefault="00D51001" w:rsidP="00D16FA2">
      <w:pPr>
        <w:widowControl/>
        <w:numPr>
          <w:ilvl w:val="2"/>
          <w:numId w:val="28"/>
        </w:numPr>
        <w:autoSpaceDE/>
        <w:autoSpaceDN/>
        <w:adjustRightInd/>
      </w:pPr>
      <w:r w:rsidRPr="00D51001">
        <w:t>Nominální odpor 8 ohmů</w:t>
      </w:r>
    </w:p>
    <w:p w:rsidR="00D51001" w:rsidRPr="00D51001" w:rsidRDefault="00D51001" w:rsidP="00D16FA2">
      <w:pPr>
        <w:widowControl/>
        <w:numPr>
          <w:ilvl w:val="2"/>
          <w:numId w:val="28"/>
        </w:numPr>
        <w:autoSpaceDE/>
        <w:autoSpaceDN/>
        <w:adjustRightInd/>
      </w:pPr>
      <w:r w:rsidRPr="00D51001">
        <w:t>Jmenovitý výkon 1,5 W</w:t>
      </w:r>
    </w:p>
    <w:p w:rsidR="00D51001" w:rsidRPr="00D51001" w:rsidRDefault="00D51001" w:rsidP="00D16FA2">
      <w:pPr>
        <w:widowControl/>
        <w:numPr>
          <w:ilvl w:val="2"/>
          <w:numId w:val="28"/>
        </w:numPr>
        <w:autoSpaceDE/>
        <w:autoSpaceDN/>
        <w:adjustRightInd/>
      </w:pPr>
      <w:r w:rsidRPr="00D51001">
        <w:t>Maximální výkon 2 W</w:t>
      </w:r>
    </w:p>
    <w:p w:rsidR="00D51001" w:rsidRPr="00D51001" w:rsidRDefault="00D51001" w:rsidP="00D16FA2">
      <w:pPr>
        <w:widowControl/>
        <w:numPr>
          <w:ilvl w:val="2"/>
          <w:numId w:val="28"/>
        </w:numPr>
        <w:autoSpaceDE/>
        <w:autoSpaceDN/>
        <w:adjustRightInd/>
      </w:pPr>
      <w:r w:rsidRPr="00D51001">
        <w:t>Jmenovité provozní napětí 3,5 V</w:t>
      </w:r>
    </w:p>
    <w:p w:rsidR="00D51001" w:rsidRPr="00D51001" w:rsidRDefault="00D51001" w:rsidP="00D51001"/>
    <w:p w:rsidR="00D51001" w:rsidRPr="00D51001" w:rsidRDefault="00D51001" w:rsidP="00D51001">
      <w:r w:rsidRPr="00D51001">
        <w:t>Normální mikrofon (reference LBB 9081/00):</w:t>
      </w:r>
    </w:p>
    <w:p w:rsidR="00D51001" w:rsidRPr="00D51001" w:rsidRDefault="00D51001" w:rsidP="00D16FA2">
      <w:pPr>
        <w:widowControl/>
        <w:numPr>
          <w:ilvl w:val="2"/>
          <w:numId w:val="28"/>
        </w:numPr>
        <w:autoSpaceDE/>
        <w:autoSpaceDN/>
        <w:adjustRightInd/>
      </w:pPr>
      <w:r w:rsidRPr="00D51001">
        <w:t>Citlivost 3,1 </w:t>
      </w:r>
      <w:proofErr w:type="spellStart"/>
      <w:r w:rsidRPr="00D51001">
        <w:t>mV</w:t>
      </w:r>
      <w:proofErr w:type="spellEnd"/>
      <w:r w:rsidRPr="00D51001">
        <w:t>/</w:t>
      </w:r>
      <w:proofErr w:type="spellStart"/>
      <w:r w:rsidRPr="00D51001">
        <w:t>Pa</w:t>
      </w:r>
      <w:proofErr w:type="spellEnd"/>
      <w:r w:rsidRPr="00D51001">
        <w:t xml:space="preserve"> ±4 dB</w:t>
      </w:r>
    </w:p>
    <w:p w:rsidR="00D51001" w:rsidRPr="00D51001" w:rsidRDefault="00D51001" w:rsidP="00D16FA2">
      <w:pPr>
        <w:widowControl/>
        <w:numPr>
          <w:ilvl w:val="2"/>
          <w:numId w:val="28"/>
        </w:numPr>
        <w:autoSpaceDE/>
        <w:autoSpaceDN/>
        <w:adjustRightInd/>
      </w:pPr>
      <w:r w:rsidRPr="00D51001">
        <w:t>Kmitočtová charakteristika 280–14 000 Hz.</w:t>
      </w:r>
    </w:p>
    <w:p w:rsidR="00D51001" w:rsidRPr="00D51001" w:rsidRDefault="00D51001" w:rsidP="00D16FA2">
      <w:pPr>
        <w:widowControl/>
        <w:numPr>
          <w:ilvl w:val="2"/>
          <w:numId w:val="28"/>
        </w:numPr>
        <w:autoSpaceDE/>
        <w:autoSpaceDN/>
        <w:adjustRightInd/>
      </w:pPr>
      <w:r w:rsidRPr="00D51001">
        <w:t>Jmenovitá výstupní impedance 500 Ω</w:t>
      </w:r>
    </w:p>
    <w:p w:rsidR="00D51001" w:rsidRPr="00D51001" w:rsidRDefault="00D51001" w:rsidP="00D16FA2">
      <w:pPr>
        <w:widowControl/>
        <w:numPr>
          <w:ilvl w:val="2"/>
          <w:numId w:val="28"/>
        </w:numPr>
        <w:autoSpaceDE/>
        <w:autoSpaceDN/>
        <w:adjustRightInd/>
      </w:pPr>
      <w:r w:rsidRPr="00D51001">
        <w:t>Všesměrový polární diagram</w:t>
      </w:r>
    </w:p>
    <w:p w:rsidR="00D51001" w:rsidRPr="00D51001" w:rsidRDefault="00D51001" w:rsidP="00D16FA2">
      <w:pPr>
        <w:widowControl/>
        <w:numPr>
          <w:ilvl w:val="2"/>
          <w:numId w:val="28"/>
        </w:numPr>
        <w:autoSpaceDE/>
        <w:autoSpaceDN/>
        <w:adjustRightInd/>
      </w:pPr>
      <w:r w:rsidRPr="00D51001">
        <w:t>Zapnout/vypnout kontaktem dálkového ovládání</w:t>
      </w:r>
    </w:p>
    <w:p w:rsidR="00D51001" w:rsidRPr="00CA37FD" w:rsidRDefault="00D51001" w:rsidP="00D51001">
      <w:pPr>
        <w:pStyle w:val="Style7"/>
        <w:widowControl/>
        <w:spacing w:line="240" w:lineRule="auto"/>
        <w:jc w:val="both"/>
        <w:rPr>
          <w:rStyle w:val="FontStyle16"/>
          <w:sz w:val="24"/>
          <w:szCs w:val="24"/>
        </w:rPr>
      </w:pPr>
    </w:p>
    <w:sectPr w:rsidR="00D51001" w:rsidRPr="00CA37FD" w:rsidSect="00F118C6">
      <w:footerReference w:type="default" r:id="rId9"/>
      <w:pgSz w:w="11905" w:h="16837"/>
      <w:pgMar w:top="1191" w:right="1418" w:bottom="1304" w:left="1418"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EA6" w:rsidRDefault="00706EA6">
      <w:r>
        <w:separator/>
      </w:r>
    </w:p>
  </w:endnote>
  <w:endnote w:type="continuationSeparator" w:id="0">
    <w:p w:rsidR="00706EA6" w:rsidRDefault="00706E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254886"/>
      <w:docPartObj>
        <w:docPartGallery w:val="Page Numbers (Bottom of Page)"/>
        <w:docPartUnique/>
      </w:docPartObj>
    </w:sdtPr>
    <w:sdtContent>
      <w:sdt>
        <w:sdtPr>
          <w:id w:val="1728636285"/>
          <w:docPartObj>
            <w:docPartGallery w:val="Page Numbers (Top of Page)"/>
            <w:docPartUnique/>
          </w:docPartObj>
        </w:sdtPr>
        <w:sdtContent>
          <w:p w:rsidR="00D51001" w:rsidRDefault="00576E42">
            <w:pPr>
              <w:pStyle w:val="Zpat"/>
              <w:jc w:val="center"/>
            </w:pPr>
            <w:r>
              <w:pict>
                <v:rect id="_x0000_i1025" style="width:0;height:1.5pt" o:hralign="center" o:hrstd="t" o:hr="t" fillcolor="#a0a0a0" stroked="f"/>
              </w:pict>
            </w:r>
          </w:p>
          <w:p w:rsidR="00D51001" w:rsidRDefault="00D51001">
            <w:pPr>
              <w:pStyle w:val="Zpat"/>
              <w:jc w:val="center"/>
            </w:pPr>
            <w:r>
              <w:t xml:space="preserve">Stránka </w:t>
            </w:r>
            <w:r w:rsidR="00576E42">
              <w:rPr>
                <w:b/>
                <w:bCs/>
              </w:rPr>
              <w:fldChar w:fldCharType="begin"/>
            </w:r>
            <w:r>
              <w:rPr>
                <w:b/>
                <w:bCs/>
              </w:rPr>
              <w:instrText>PAGE</w:instrText>
            </w:r>
            <w:r w:rsidR="00576E42">
              <w:rPr>
                <w:b/>
                <w:bCs/>
              </w:rPr>
              <w:fldChar w:fldCharType="separate"/>
            </w:r>
            <w:r w:rsidR="00572C2D">
              <w:rPr>
                <w:b/>
                <w:bCs/>
                <w:noProof/>
              </w:rPr>
              <w:t>24</w:t>
            </w:r>
            <w:r w:rsidR="00576E42">
              <w:rPr>
                <w:b/>
                <w:bCs/>
              </w:rPr>
              <w:fldChar w:fldCharType="end"/>
            </w:r>
            <w:r>
              <w:t xml:space="preserve"> z </w:t>
            </w:r>
            <w:r w:rsidR="00576E42">
              <w:rPr>
                <w:b/>
                <w:bCs/>
              </w:rPr>
              <w:fldChar w:fldCharType="begin"/>
            </w:r>
            <w:r>
              <w:rPr>
                <w:b/>
                <w:bCs/>
              </w:rPr>
              <w:instrText>NUMPAGES</w:instrText>
            </w:r>
            <w:r w:rsidR="00576E42">
              <w:rPr>
                <w:b/>
                <w:bCs/>
              </w:rPr>
              <w:fldChar w:fldCharType="separate"/>
            </w:r>
            <w:r w:rsidR="00572C2D">
              <w:rPr>
                <w:b/>
                <w:bCs/>
                <w:noProof/>
              </w:rPr>
              <w:t>24</w:t>
            </w:r>
            <w:r w:rsidR="00576E42">
              <w:rPr>
                <w:b/>
                <w:bCs/>
              </w:rPr>
              <w:fldChar w:fldCharType="end"/>
            </w:r>
          </w:p>
        </w:sdtContent>
      </w:sdt>
    </w:sdtContent>
  </w:sdt>
  <w:p w:rsidR="00D51001" w:rsidRDefault="00D51001" w:rsidP="00082980">
    <w:pPr>
      <w:pStyle w:val="Zpat"/>
      <w:jc w:val="right"/>
      <w:rPr>
        <w:sz w:val="22"/>
      </w:rPr>
    </w:pPr>
    <w:r w:rsidRPr="002758E3">
      <w:rPr>
        <w:sz w:val="22"/>
      </w:rPr>
      <w:t>KRN/</w:t>
    </w:r>
    <w:proofErr w:type="spellStart"/>
    <w:r w:rsidRPr="002758E3">
      <w:rPr>
        <w:sz w:val="22"/>
      </w:rPr>
      <w:t>Otr</w:t>
    </w:r>
    <w:proofErr w:type="spellEnd"/>
    <w:r w:rsidRPr="002758E3">
      <w:rPr>
        <w:sz w:val="22"/>
      </w:rPr>
      <w:t>/2022/14/nouzový zvukový systém – budova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EA6" w:rsidRDefault="00706EA6">
      <w:r>
        <w:separator/>
      </w:r>
    </w:p>
  </w:footnote>
  <w:footnote w:type="continuationSeparator" w:id="0">
    <w:p w:rsidR="00706EA6" w:rsidRDefault="00706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31B"/>
    <w:multiLevelType w:val="hybridMultilevel"/>
    <w:tmpl w:val="61D8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40C4E"/>
    <w:multiLevelType w:val="singleLevel"/>
    <w:tmpl w:val="37949CD6"/>
    <w:lvl w:ilvl="0">
      <w:start w:val="1"/>
      <w:numFmt w:val="decimal"/>
      <w:lvlText w:val="%1."/>
      <w:lvlJc w:val="left"/>
      <w:pPr>
        <w:ind w:left="0" w:firstLine="0"/>
      </w:pPr>
      <w:rPr>
        <w:rFonts w:ascii="Times New Roman" w:hAnsi="Times New Roman" w:cs="Times New Roman" w:hint="default"/>
        <w:b w:val="0"/>
      </w:rPr>
    </w:lvl>
  </w:abstractNum>
  <w:abstractNum w:abstractNumId="2">
    <w:nsid w:val="0B562597"/>
    <w:multiLevelType w:val="hybridMultilevel"/>
    <w:tmpl w:val="1C58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22E32"/>
    <w:multiLevelType w:val="hybridMultilevel"/>
    <w:tmpl w:val="DF54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00F4F"/>
    <w:multiLevelType w:val="hybridMultilevel"/>
    <w:tmpl w:val="E7A8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A55AE"/>
    <w:multiLevelType w:val="hybridMultilevel"/>
    <w:tmpl w:val="6C12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FB4351"/>
    <w:multiLevelType w:val="hybridMultilevel"/>
    <w:tmpl w:val="7F22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6108C"/>
    <w:multiLevelType w:val="hybridMultilevel"/>
    <w:tmpl w:val="1638A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EA9579A"/>
    <w:multiLevelType w:val="hybridMultilevel"/>
    <w:tmpl w:val="F4ECC41A"/>
    <w:lvl w:ilvl="0" w:tplc="FB7C5956">
      <w:start w:val="1"/>
      <w:numFmt w:val="decimal"/>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C524DB"/>
    <w:multiLevelType w:val="hybridMultilevel"/>
    <w:tmpl w:val="4468D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6B74C7A"/>
    <w:multiLevelType w:val="hybridMultilevel"/>
    <w:tmpl w:val="468A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7577D"/>
    <w:multiLevelType w:val="singleLevel"/>
    <w:tmpl w:val="3E3CF1FA"/>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83037DF"/>
    <w:multiLevelType w:val="hybridMultilevel"/>
    <w:tmpl w:val="8E9A3C86"/>
    <w:lvl w:ilvl="0" w:tplc="C6762EAA">
      <w:start w:val="1"/>
      <w:numFmt w:val="decimal"/>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CE48F0"/>
    <w:multiLevelType w:val="hybridMultilevel"/>
    <w:tmpl w:val="58146E6C"/>
    <w:lvl w:ilvl="0" w:tplc="04090001">
      <w:start w:val="1"/>
      <w:numFmt w:val="bullet"/>
      <w:lvlText w:val=""/>
      <w:lvlJc w:val="left"/>
      <w:pPr>
        <w:ind w:left="720" w:hanging="360"/>
      </w:pPr>
      <w:rPr>
        <w:rFonts w:ascii="Symbol" w:hAnsi="Symbol" w:hint="default"/>
      </w:rPr>
    </w:lvl>
    <w:lvl w:ilvl="1" w:tplc="F0E88C06">
      <w:start w:val="1"/>
      <w:numFmt w:val="bullet"/>
      <w:lvlText w:val="•"/>
      <w:lvlJc w:val="left"/>
      <w:pPr>
        <w:ind w:left="1440" w:hanging="360"/>
      </w:pPr>
      <w:rPr>
        <w:rFonts w:ascii="Verdana" w:eastAsia="Times New Roman" w:hAnsi="Verdana" w:cs="Times New Roman"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94DEB"/>
    <w:multiLevelType w:val="singleLevel"/>
    <w:tmpl w:val="37949CD6"/>
    <w:lvl w:ilvl="0">
      <w:start w:val="1"/>
      <w:numFmt w:val="decimal"/>
      <w:lvlText w:val="%1."/>
      <w:lvlJc w:val="left"/>
      <w:pPr>
        <w:ind w:left="0" w:firstLine="0"/>
      </w:pPr>
      <w:rPr>
        <w:rFonts w:ascii="Times New Roman" w:hAnsi="Times New Roman" w:cs="Times New Roman" w:hint="default"/>
        <w:b w:val="0"/>
      </w:rPr>
    </w:lvl>
  </w:abstractNum>
  <w:abstractNum w:abstractNumId="15">
    <w:nsid w:val="44DA3250"/>
    <w:multiLevelType w:val="hybridMultilevel"/>
    <w:tmpl w:val="AEE07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A051E3"/>
    <w:multiLevelType w:val="hybridMultilevel"/>
    <w:tmpl w:val="8E9A3C86"/>
    <w:lvl w:ilvl="0" w:tplc="C6762EAA">
      <w:start w:val="1"/>
      <w:numFmt w:val="decimal"/>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A46407"/>
    <w:multiLevelType w:val="hybridMultilevel"/>
    <w:tmpl w:val="7C0EB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2A1115"/>
    <w:multiLevelType w:val="hybridMultilevel"/>
    <w:tmpl w:val="F4ECC41A"/>
    <w:lvl w:ilvl="0" w:tplc="FB7C5956">
      <w:start w:val="1"/>
      <w:numFmt w:val="decimal"/>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D4832D7"/>
    <w:multiLevelType w:val="hybridMultilevel"/>
    <w:tmpl w:val="B22CB732"/>
    <w:lvl w:ilvl="0" w:tplc="04090001">
      <w:start w:val="1"/>
      <w:numFmt w:val="bullet"/>
      <w:lvlText w:val=""/>
      <w:lvlJc w:val="left"/>
      <w:pPr>
        <w:ind w:left="720" w:hanging="360"/>
      </w:pPr>
      <w:rPr>
        <w:rFonts w:ascii="Symbol" w:hAnsi="Symbol" w:hint="default"/>
      </w:rPr>
    </w:lvl>
    <w:lvl w:ilvl="1" w:tplc="36666470">
      <w:numFmt w:val="bullet"/>
      <w:lvlText w:val="-"/>
      <w:lvlJc w:val="left"/>
      <w:pPr>
        <w:ind w:left="1440" w:hanging="360"/>
      </w:pPr>
      <w:rPr>
        <w:rFonts w:ascii="Verdana" w:eastAsia="Times New Roman" w:hAnsi="Verdana" w:cs="Times New Roman"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D0C1F"/>
    <w:multiLevelType w:val="singleLevel"/>
    <w:tmpl w:val="37949CD6"/>
    <w:lvl w:ilvl="0">
      <w:start w:val="1"/>
      <w:numFmt w:val="decimal"/>
      <w:lvlText w:val="%1."/>
      <w:lvlJc w:val="left"/>
      <w:pPr>
        <w:ind w:left="0" w:firstLine="0"/>
      </w:pPr>
      <w:rPr>
        <w:rFonts w:ascii="Times New Roman" w:hAnsi="Times New Roman" w:cs="Times New Roman" w:hint="default"/>
        <w:b w:val="0"/>
      </w:rPr>
    </w:lvl>
  </w:abstractNum>
  <w:abstractNum w:abstractNumId="21">
    <w:nsid w:val="6F9D191A"/>
    <w:multiLevelType w:val="hybridMultilevel"/>
    <w:tmpl w:val="7CC4FF7C"/>
    <w:lvl w:ilvl="0" w:tplc="CB366E34">
      <w:start w:val="1"/>
      <w:numFmt w:val="decimal"/>
      <w:lvlText w:val="%1."/>
      <w:lvlJc w:val="left"/>
      <w:pPr>
        <w:ind w:left="0" w:firstLine="0"/>
      </w:pPr>
      <w:rPr>
        <w:rFonts w:ascii="Times New Roman" w:hAnsi="Times New Roman" w:cs="Times New Roman"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A35DB1"/>
    <w:multiLevelType w:val="hybridMultilevel"/>
    <w:tmpl w:val="E654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3F2D2D"/>
    <w:multiLevelType w:val="singleLevel"/>
    <w:tmpl w:val="B6B0FDF4"/>
    <w:lvl w:ilvl="0">
      <w:start w:val="1"/>
      <w:numFmt w:val="lowerLetter"/>
      <w:lvlText w:val="%1)"/>
      <w:legacy w:legacy="1" w:legacySpace="0" w:legacyIndent="365"/>
      <w:lvlJc w:val="left"/>
      <w:rPr>
        <w:rFonts w:ascii="Times New Roman" w:hAnsi="Times New Roman" w:cs="Times New Roman" w:hint="default"/>
      </w:rPr>
    </w:lvl>
  </w:abstractNum>
  <w:abstractNum w:abstractNumId="24">
    <w:nsid w:val="766B30F2"/>
    <w:multiLevelType w:val="singleLevel"/>
    <w:tmpl w:val="37949CD6"/>
    <w:lvl w:ilvl="0">
      <w:start w:val="1"/>
      <w:numFmt w:val="decimal"/>
      <w:lvlText w:val="%1."/>
      <w:lvlJc w:val="left"/>
      <w:pPr>
        <w:ind w:left="0" w:firstLine="0"/>
      </w:pPr>
      <w:rPr>
        <w:rFonts w:ascii="Times New Roman" w:hAnsi="Times New Roman" w:cs="Times New Roman" w:hint="default"/>
        <w:b w:val="0"/>
      </w:rPr>
    </w:lvl>
  </w:abstractNum>
  <w:abstractNum w:abstractNumId="25">
    <w:nsid w:val="76915AE4"/>
    <w:multiLevelType w:val="hybridMultilevel"/>
    <w:tmpl w:val="42DC3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04487B"/>
    <w:multiLevelType w:val="hybridMultilevel"/>
    <w:tmpl w:val="C1FE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5D2AB6"/>
    <w:multiLevelType w:val="hybridMultilevel"/>
    <w:tmpl w:val="F4ECC41A"/>
    <w:lvl w:ilvl="0" w:tplc="FB7C5956">
      <w:start w:val="1"/>
      <w:numFmt w:val="decimal"/>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1"/>
  </w:num>
  <w:num w:numId="3">
    <w:abstractNumId w:val="23"/>
  </w:num>
  <w:num w:numId="4">
    <w:abstractNumId w:val="20"/>
  </w:num>
  <w:num w:numId="5">
    <w:abstractNumId w:val="14"/>
  </w:num>
  <w:num w:numId="6">
    <w:abstractNumId w:val="1"/>
  </w:num>
  <w:num w:numId="7">
    <w:abstractNumId w:val="21"/>
  </w:num>
  <w:num w:numId="8">
    <w:abstractNumId w:val="18"/>
  </w:num>
  <w:num w:numId="9">
    <w:abstractNumId w:val="27"/>
  </w:num>
  <w:num w:numId="10">
    <w:abstractNumId w:val="8"/>
  </w:num>
  <w:num w:numId="11">
    <w:abstractNumId w:val="16"/>
  </w:num>
  <w:num w:numId="12">
    <w:abstractNumId w:val="12"/>
  </w:num>
  <w:num w:numId="13">
    <w:abstractNumId w:val="15"/>
  </w:num>
  <w:num w:numId="14">
    <w:abstractNumId w:val="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2"/>
  </w:num>
  <w:num w:numId="18">
    <w:abstractNumId w:val="6"/>
  </w:num>
  <w:num w:numId="19">
    <w:abstractNumId w:val="7"/>
  </w:num>
  <w:num w:numId="20">
    <w:abstractNumId w:val="5"/>
  </w:num>
  <w:num w:numId="21">
    <w:abstractNumId w:val="9"/>
  </w:num>
  <w:num w:numId="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7"/>
  </w:num>
  <w:num w:numId="25">
    <w:abstractNumId w:val="10"/>
  </w:num>
  <w:num w:numId="26">
    <w:abstractNumId w:val="26"/>
  </w:num>
  <w:num w:numId="27">
    <w:abstractNumId w:val="13"/>
  </w:num>
  <w:num w:numId="28">
    <w:abstractNumId w:val="19"/>
  </w:num>
  <w:num w:numId="29">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766718"/>
    <w:rsid w:val="000034F9"/>
    <w:rsid w:val="00003751"/>
    <w:rsid w:val="0000501F"/>
    <w:rsid w:val="000057AF"/>
    <w:rsid w:val="00005811"/>
    <w:rsid w:val="00006AEA"/>
    <w:rsid w:val="000133BD"/>
    <w:rsid w:val="000138F9"/>
    <w:rsid w:val="00016793"/>
    <w:rsid w:val="00020BFB"/>
    <w:rsid w:val="00026DB8"/>
    <w:rsid w:val="00030C9C"/>
    <w:rsid w:val="00035444"/>
    <w:rsid w:val="0003743B"/>
    <w:rsid w:val="0004668E"/>
    <w:rsid w:val="00053A0D"/>
    <w:rsid w:val="00054834"/>
    <w:rsid w:val="00054926"/>
    <w:rsid w:val="000662B7"/>
    <w:rsid w:val="00071C1E"/>
    <w:rsid w:val="00075CB3"/>
    <w:rsid w:val="000764DC"/>
    <w:rsid w:val="00082980"/>
    <w:rsid w:val="00083A5B"/>
    <w:rsid w:val="00091115"/>
    <w:rsid w:val="000978C4"/>
    <w:rsid w:val="000A6AA5"/>
    <w:rsid w:val="000B1620"/>
    <w:rsid w:val="000B5747"/>
    <w:rsid w:val="000B7154"/>
    <w:rsid w:val="000C5630"/>
    <w:rsid w:val="000C5843"/>
    <w:rsid w:val="000D0418"/>
    <w:rsid w:val="000D2A86"/>
    <w:rsid w:val="000D2F01"/>
    <w:rsid w:val="000D3E57"/>
    <w:rsid w:val="000D60C7"/>
    <w:rsid w:val="000D65A7"/>
    <w:rsid w:val="000D6C7A"/>
    <w:rsid w:val="000E55B1"/>
    <w:rsid w:val="000E6BCD"/>
    <w:rsid w:val="000E708B"/>
    <w:rsid w:val="001071CD"/>
    <w:rsid w:val="00115240"/>
    <w:rsid w:val="00116818"/>
    <w:rsid w:val="001169B1"/>
    <w:rsid w:val="00133BA2"/>
    <w:rsid w:val="00143A07"/>
    <w:rsid w:val="001461E5"/>
    <w:rsid w:val="00146864"/>
    <w:rsid w:val="00151235"/>
    <w:rsid w:val="00152437"/>
    <w:rsid w:val="00164875"/>
    <w:rsid w:val="001716B7"/>
    <w:rsid w:val="00172483"/>
    <w:rsid w:val="0017276A"/>
    <w:rsid w:val="00174D45"/>
    <w:rsid w:val="001771C4"/>
    <w:rsid w:val="00180AED"/>
    <w:rsid w:val="00184C94"/>
    <w:rsid w:val="00190C5C"/>
    <w:rsid w:val="00192143"/>
    <w:rsid w:val="0019528A"/>
    <w:rsid w:val="001A1A7D"/>
    <w:rsid w:val="001A21CE"/>
    <w:rsid w:val="001A277F"/>
    <w:rsid w:val="001A6347"/>
    <w:rsid w:val="001B3DE3"/>
    <w:rsid w:val="001B5147"/>
    <w:rsid w:val="001C45BF"/>
    <w:rsid w:val="001C7D01"/>
    <w:rsid w:val="001D7A0F"/>
    <w:rsid w:val="001E083F"/>
    <w:rsid w:val="001E76C3"/>
    <w:rsid w:val="001F0728"/>
    <w:rsid w:val="001F0FC6"/>
    <w:rsid w:val="001F2F8B"/>
    <w:rsid w:val="002004D9"/>
    <w:rsid w:val="00203E01"/>
    <w:rsid w:val="00204BC2"/>
    <w:rsid w:val="00207FFA"/>
    <w:rsid w:val="00211D16"/>
    <w:rsid w:val="00213C5F"/>
    <w:rsid w:val="00214DBD"/>
    <w:rsid w:val="0022187E"/>
    <w:rsid w:val="00224826"/>
    <w:rsid w:val="00234C94"/>
    <w:rsid w:val="00237CFA"/>
    <w:rsid w:val="002419EC"/>
    <w:rsid w:val="00243999"/>
    <w:rsid w:val="00247CEC"/>
    <w:rsid w:val="00250864"/>
    <w:rsid w:val="00252AD7"/>
    <w:rsid w:val="00253F9B"/>
    <w:rsid w:val="0026557C"/>
    <w:rsid w:val="002658C7"/>
    <w:rsid w:val="00266558"/>
    <w:rsid w:val="002679B5"/>
    <w:rsid w:val="002679DD"/>
    <w:rsid w:val="002701A8"/>
    <w:rsid w:val="002758E3"/>
    <w:rsid w:val="00281E70"/>
    <w:rsid w:val="002853E6"/>
    <w:rsid w:val="00290114"/>
    <w:rsid w:val="002906E0"/>
    <w:rsid w:val="002A0C0D"/>
    <w:rsid w:val="002A6355"/>
    <w:rsid w:val="002B2976"/>
    <w:rsid w:val="002B3AB2"/>
    <w:rsid w:val="002B512A"/>
    <w:rsid w:val="002B7EF5"/>
    <w:rsid w:val="002C7356"/>
    <w:rsid w:val="002E1E00"/>
    <w:rsid w:val="002E3BCE"/>
    <w:rsid w:val="002E58D9"/>
    <w:rsid w:val="002F007F"/>
    <w:rsid w:val="002F0914"/>
    <w:rsid w:val="002F0CB4"/>
    <w:rsid w:val="002F1BF0"/>
    <w:rsid w:val="002F1C44"/>
    <w:rsid w:val="002F3D4F"/>
    <w:rsid w:val="003129F9"/>
    <w:rsid w:val="00321474"/>
    <w:rsid w:val="00325394"/>
    <w:rsid w:val="00326034"/>
    <w:rsid w:val="00326120"/>
    <w:rsid w:val="003264D3"/>
    <w:rsid w:val="00337E66"/>
    <w:rsid w:val="00340ABB"/>
    <w:rsid w:val="0034452F"/>
    <w:rsid w:val="00346C8F"/>
    <w:rsid w:val="00357EDD"/>
    <w:rsid w:val="00361BA3"/>
    <w:rsid w:val="00361D88"/>
    <w:rsid w:val="003712EA"/>
    <w:rsid w:val="0037151D"/>
    <w:rsid w:val="00386642"/>
    <w:rsid w:val="003918C9"/>
    <w:rsid w:val="003918D4"/>
    <w:rsid w:val="003A7250"/>
    <w:rsid w:val="003B0729"/>
    <w:rsid w:val="003B384D"/>
    <w:rsid w:val="003C1118"/>
    <w:rsid w:val="003C2A25"/>
    <w:rsid w:val="003C4891"/>
    <w:rsid w:val="003C6D17"/>
    <w:rsid w:val="003C7340"/>
    <w:rsid w:val="003C7720"/>
    <w:rsid w:val="003D10C1"/>
    <w:rsid w:val="003D23CB"/>
    <w:rsid w:val="003D2762"/>
    <w:rsid w:val="003D3C8C"/>
    <w:rsid w:val="003E4539"/>
    <w:rsid w:val="003E5AD9"/>
    <w:rsid w:val="003E74F8"/>
    <w:rsid w:val="00401163"/>
    <w:rsid w:val="004204CC"/>
    <w:rsid w:val="00421D6C"/>
    <w:rsid w:val="00422DD2"/>
    <w:rsid w:val="00425DB4"/>
    <w:rsid w:val="00427B19"/>
    <w:rsid w:val="00431BF8"/>
    <w:rsid w:val="00442EB6"/>
    <w:rsid w:val="004447E3"/>
    <w:rsid w:val="00452605"/>
    <w:rsid w:val="00456992"/>
    <w:rsid w:val="00457BCE"/>
    <w:rsid w:val="00457F5C"/>
    <w:rsid w:val="00465C92"/>
    <w:rsid w:val="00466ACB"/>
    <w:rsid w:val="0047052F"/>
    <w:rsid w:val="0047098F"/>
    <w:rsid w:val="00470CC7"/>
    <w:rsid w:val="00470D22"/>
    <w:rsid w:val="004766CC"/>
    <w:rsid w:val="00481E09"/>
    <w:rsid w:val="00486E8D"/>
    <w:rsid w:val="004936A4"/>
    <w:rsid w:val="004B6917"/>
    <w:rsid w:val="004B69EF"/>
    <w:rsid w:val="004C39C3"/>
    <w:rsid w:val="004C56E8"/>
    <w:rsid w:val="004D4AA8"/>
    <w:rsid w:val="004D54D3"/>
    <w:rsid w:val="004E7CED"/>
    <w:rsid w:val="00500757"/>
    <w:rsid w:val="005008D8"/>
    <w:rsid w:val="00501216"/>
    <w:rsid w:val="005046BB"/>
    <w:rsid w:val="0052143D"/>
    <w:rsid w:val="00537867"/>
    <w:rsid w:val="00543C49"/>
    <w:rsid w:val="005512C7"/>
    <w:rsid w:val="005638F6"/>
    <w:rsid w:val="00567111"/>
    <w:rsid w:val="00572C2D"/>
    <w:rsid w:val="0057326A"/>
    <w:rsid w:val="005754B9"/>
    <w:rsid w:val="00576E42"/>
    <w:rsid w:val="00577BA0"/>
    <w:rsid w:val="0059575B"/>
    <w:rsid w:val="005A2E45"/>
    <w:rsid w:val="005B6447"/>
    <w:rsid w:val="005B6B2E"/>
    <w:rsid w:val="005D131D"/>
    <w:rsid w:val="005D1966"/>
    <w:rsid w:val="005D6B54"/>
    <w:rsid w:val="005D6F90"/>
    <w:rsid w:val="005F1C7E"/>
    <w:rsid w:val="005F2783"/>
    <w:rsid w:val="00600FBC"/>
    <w:rsid w:val="00601B9E"/>
    <w:rsid w:val="00611878"/>
    <w:rsid w:val="00612DB5"/>
    <w:rsid w:val="00615258"/>
    <w:rsid w:val="006156C5"/>
    <w:rsid w:val="0062452E"/>
    <w:rsid w:val="006277A3"/>
    <w:rsid w:val="0063641B"/>
    <w:rsid w:val="006368E0"/>
    <w:rsid w:val="00636A27"/>
    <w:rsid w:val="006403DA"/>
    <w:rsid w:val="006415CC"/>
    <w:rsid w:val="00645AFB"/>
    <w:rsid w:val="0065726F"/>
    <w:rsid w:val="00662BBB"/>
    <w:rsid w:val="006710BE"/>
    <w:rsid w:val="00674939"/>
    <w:rsid w:val="00677CF5"/>
    <w:rsid w:val="00680083"/>
    <w:rsid w:val="00682F9F"/>
    <w:rsid w:val="00690DA2"/>
    <w:rsid w:val="00692941"/>
    <w:rsid w:val="006A00A8"/>
    <w:rsid w:val="006A0222"/>
    <w:rsid w:val="006A2E49"/>
    <w:rsid w:val="006C37D9"/>
    <w:rsid w:val="006C3D79"/>
    <w:rsid w:val="006D5108"/>
    <w:rsid w:val="006E0B50"/>
    <w:rsid w:val="006E4A97"/>
    <w:rsid w:val="006E52EA"/>
    <w:rsid w:val="00706EA6"/>
    <w:rsid w:val="00710A98"/>
    <w:rsid w:val="00713200"/>
    <w:rsid w:val="00717770"/>
    <w:rsid w:val="007248A8"/>
    <w:rsid w:val="007251B6"/>
    <w:rsid w:val="007251D3"/>
    <w:rsid w:val="00731E85"/>
    <w:rsid w:val="00744ABE"/>
    <w:rsid w:val="00761C31"/>
    <w:rsid w:val="00761F86"/>
    <w:rsid w:val="00762D53"/>
    <w:rsid w:val="00766718"/>
    <w:rsid w:val="00767282"/>
    <w:rsid w:val="00775703"/>
    <w:rsid w:val="00790414"/>
    <w:rsid w:val="007937C7"/>
    <w:rsid w:val="0079748A"/>
    <w:rsid w:val="007A2562"/>
    <w:rsid w:val="007A43C3"/>
    <w:rsid w:val="007B16FD"/>
    <w:rsid w:val="007B1EF6"/>
    <w:rsid w:val="007B29D8"/>
    <w:rsid w:val="007B499E"/>
    <w:rsid w:val="007B5CA7"/>
    <w:rsid w:val="007C03A4"/>
    <w:rsid w:val="007C133F"/>
    <w:rsid w:val="007D162D"/>
    <w:rsid w:val="007D1779"/>
    <w:rsid w:val="007D76D6"/>
    <w:rsid w:val="007E7757"/>
    <w:rsid w:val="007F664F"/>
    <w:rsid w:val="008042FC"/>
    <w:rsid w:val="008107EE"/>
    <w:rsid w:val="00820DF3"/>
    <w:rsid w:val="008237D9"/>
    <w:rsid w:val="00830E3F"/>
    <w:rsid w:val="0083584A"/>
    <w:rsid w:val="00835D9B"/>
    <w:rsid w:val="00842D3C"/>
    <w:rsid w:val="008431EC"/>
    <w:rsid w:val="008457C7"/>
    <w:rsid w:val="00846546"/>
    <w:rsid w:val="00861809"/>
    <w:rsid w:val="00863427"/>
    <w:rsid w:val="008750EA"/>
    <w:rsid w:val="0087747C"/>
    <w:rsid w:val="008876F0"/>
    <w:rsid w:val="008930D9"/>
    <w:rsid w:val="008A1E4D"/>
    <w:rsid w:val="008B10F9"/>
    <w:rsid w:val="008B1C23"/>
    <w:rsid w:val="008B2A72"/>
    <w:rsid w:val="008B699F"/>
    <w:rsid w:val="008C0DB3"/>
    <w:rsid w:val="008D2E92"/>
    <w:rsid w:val="008D46A4"/>
    <w:rsid w:val="008D7A73"/>
    <w:rsid w:val="008E2AC4"/>
    <w:rsid w:val="008E6776"/>
    <w:rsid w:val="008F2701"/>
    <w:rsid w:val="008F75EC"/>
    <w:rsid w:val="009035C2"/>
    <w:rsid w:val="009040A5"/>
    <w:rsid w:val="00906905"/>
    <w:rsid w:val="00912B73"/>
    <w:rsid w:val="009145BA"/>
    <w:rsid w:val="009155D5"/>
    <w:rsid w:val="0093793B"/>
    <w:rsid w:val="00955C78"/>
    <w:rsid w:val="009568A3"/>
    <w:rsid w:val="00957364"/>
    <w:rsid w:val="009774BD"/>
    <w:rsid w:val="00982EBC"/>
    <w:rsid w:val="009938E9"/>
    <w:rsid w:val="009A0D74"/>
    <w:rsid w:val="009A16D4"/>
    <w:rsid w:val="009A2297"/>
    <w:rsid w:val="009B6B45"/>
    <w:rsid w:val="009C72FB"/>
    <w:rsid w:val="009D48D8"/>
    <w:rsid w:val="009E05A3"/>
    <w:rsid w:val="009E6681"/>
    <w:rsid w:val="009F1639"/>
    <w:rsid w:val="009F5ABC"/>
    <w:rsid w:val="00A0572D"/>
    <w:rsid w:val="00A10D0B"/>
    <w:rsid w:val="00A152A5"/>
    <w:rsid w:val="00A1765F"/>
    <w:rsid w:val="00A215A9"/>
    <w:rsid w:val="00A2215C"/>
    <w:rsid w:val="00A3044B"/>
    <w:rsid w:val="00A32882"/>
    <w:rsid w:val="00A40AC2"/>
    <w:rsid w:val="00A43716"/>
    <w:rsid w:val="00A57B15"/>
    <w:rsid w:val="00A620EF"/>
    <w:rsid w:val="00A64DC5"/>
    <w:rsid w:val="00A65033"/>
    <w:rsid w:val="00A6559F"/>
    <w:rsid w:val="00A70237"/>
    <w:rsid w:val="00A7053F"/>
    <w:rsid w:val="00A804B0"/>
    <w:rsid w:val="00A814CF"/>
    <w:rsid w:val="00A845DC"/>
    <w:rsid w:val="00A85963"/>
    <w:rsid w:val="00A94529"/>
    <w:rsid w:val="00AA5BCB"/>
    <w:rsid w:val="00AB28F7"/>
    <w:rsid w:val="00AC5318"/>
    <w:rsid w:val="00AD4923"/>
    <w:rsid w:val="00AD526E"/>
    <w:rsid w:val="00AE0C2A"/>
    <w:rsid w:val="00AE48AA"/>
    <w:rsid w:val="00AE79F4"/>
    <w:rsid w:val="00AF70FE"/>
    <w:rsid w:val="00B01A62"/>
    <w:rsid w:val="00B101E6"/>
    <w:rsid w:val="00B36013"/>
    <w:rsid w:val="00B40CC3"/>
    <w:rsid w:val="00B53DA4"/>
    <w:rsid w:val="00B5771B"/>
    <w:rsid w:val="00B61928"/>
    <w:rsid w:val="00B6231B"/>
    <w:rsid w:val="00B65025"/>
    <w:rsid w:val="00B6544A"/>
    <w:rsid w:val="00B66B25"/>
    <w:rsid w:val="00B676A2"/>
    <w:rsid w:val="00B70148"/>
    <w:rsid w:val="00B91F4E"/>
    <w:rsid w:val="00B95CD4"/>
    <w:rsid w:val="00B97175"/>
    <w:rsid w:val="00BA1AFF"/>
    <w:rsid w:val="00BA60A9"/>
    <w:rsid w:val="00BA7B8E"/>
    <w:rsid w:val="00BB33A6"/>
    <w:rsid w:val="00BC35DB"/>
    <w:rsid w:val="00BC5983"/>
    <w:rsid w:val="00BC7329"/>
    <w:rsid w:val="00BD2D30"/>
    <w:rsid w:val="00BD33B7"/>
    <w:rsid w:val="00BD3546"/>
    <w:rsid w:val="00BD4A60"/>
    <w:rsid w:val="00BD70F3"/>
    <w:rsid w:val="00BE3779"/>
    <w:rsid w:val="00BE48A5"/>
    <w:rsid w:val="00C04F2B"/>
    <w:rsid w:val="00C05826"/>
    <w:rsid w:val="00C06427"/>
    <w:rsid w:val="00C1645E"/>
    <w:rsid w:val="00C177E8"/>
    <w:rsid w:val="00C21DE6"/>
    <w:rsid w:val="00C22FE0"/>
    <w:rsid w:val="00C31CFA"/>
    <w:rsid w:val="00C322C3"/>
    <w:rsid w:val="00C42A96"/>
    <w:rsid w:val="00C52F14"/>
    <w:rsid w:val="00C555FF"/>
    <w:rsid w:val="00C71684"/>
    <w:rsid w:val="00C73518"/>
    <w:rsid w:val="00C760CC"/>
    <w:rsid w:val="00C80B39"/>
    <w:rsid w:val="00C85F92"/>
    <w:rsid w:val="00C87F4E"/>
    <w:rsid w:val="00C90E07"/>
    <w:rsid w:val="00CA017D"/>
    <w:rsid w:val="00CA37FD"/>
    <w:rsid w:val="00CB216A"/>
    <w:rsid w:val="00CC2729"/>
    <w:rsid w:val="00CC2BCE"/>
    <w:rsid w:val="00CD07F3"/>
    <w:rsid w:val="00CD288C"/>
    <w:rsid w:val="00CD3A49"/>
    <w:rsid w:val="00CD6593"/>
    <w:rsid w:val="00CE30A2"/>
    <w:rsid w:val="00CF5441"/>
    <w:rsid w:val="00CF7ADA"/>
    <w:rsid w:val="00D16FA2"/>
    <w:rsid w:val="00D24E1D"/>
    <w:rsid w:val="00D3069A"/>
    <w:rsid w:val="00D3367F"/>
    <w:rsid w:val="00D338A7"/>
    <w:rsid w:val="00D50B32"/>
    <w:rsid w:val="00D51001"/>
    <w:rsid w:val="00D56253"/>
    <w:rsid w:val="00D57C52"/>
    <w:rsid w:val="00D60038"/>
    <w:rsid w:val="00D6025B"/>
    <w:rsid w:val="00D64AFC"/>
    <w:rsid w:val="00D65F01"/>
    <w:rsid w:val="00D7487A"/>
    <w:rsid w:val="00D76CA4"/>
    <w:rsid w:val="00DB6F62"/>
    <w:rsid w:val="00DC58B4"/>
    <w:rsid w:val="00DD4AE5"/>
    <w:rsid w:val="00DD5FDA"/>
    <w:rsid w:val="00DE0354"/>
    <w:rsid w:val="00DE4EA8"/>
    <w:rsid w:val="00DE6208"/>
    <w:rsid w:val="00DF01AB"/>
    <w:rsid w:val="00DF2A17"/>
    <w:rsid w:val="00DF7B9E"/>
    <w:rsid w:val="00E0196B"/>
    <w:rsid w:val="00E06CAD"/>
    <w:rsid w:val="00E12667"/>
    <w:rsid w:val="00E27DF1"/>
    <w:rsid w:val="00E302CE"/>
    <w:rsid w:val="00E35B29"/>
    <w:rsid w:val="00E3714B"/>
    <w:rsid w:val="00E37CC8"/>
    <w:rsid w:val="00E47167"/>
    <w:rsid w:val="00E50660"/>
    <w:rsid w:val="00E507C1"/>
    <w:rsid w:val="00E52464"/>
    <w:rsid w:val="00E53767"/>
    <w:rsid w:val="00E53AEA"/>
    <w:rsid w:val="00E55D1F"/>
    <w:rsid w:val="00E61468"/>
    <w:rsid w:val="00E72C26"/>
    <w:rsid w:val="00E8611F"/>
    <w:rsid w:val="00E973AD"/>
    <w:rsid w:val="00EA131E"/>
    <w:rsid w:val="00EB012D"/>
    <w:rsid w:val="00EB08A0"/>
    <w:rsid w:val="00EB0C92"/>
    <w:rsid w:val="00EB4084"/>
    <w:rsid w:val="00EB5017"/>
    <w:rsid w:val="00EB6A38"/>
    <w:rsid w:val="00EB6EDE"/>
    <w:rsid w:val="00EC1592"/>
    <w:rsid w:val="00EE7A6A"/>
    <w:rsid w:val="00EF0CA4"/>
    <w:rsid w:val="00EF3629"/>
    <w:rsid w:val="00F012FF"/>
    <w:rsid w:val="00F0206D"/>
    <w:rsid w:val="00F03D97"/>
    <w:rsid w:val="00F071B6"/>
    <w:rsid w:val="00F118C6"/>
    <w:rsid w:val="00F24EEB"/>
    <w:rsid w:val="00F268CA"/>
    <w:rsid w:val="00F32337"/>
    <w:rsid w:val="00F32EC7"/>
    <w:rsid w:val="00F33FBD"/>
    <w:rsid w:val="00F36835"/>
    <w:rsid w:val="00F36E23"/>
    <w:rsid w:val="00F4411B"/>
    <w:rsid w:val="00F459CB"/>
    <w:rsid w:val="00F56062"/>
    <w:rsid w:val="00F669F9"/>
    <w:rsid w:val="00F72889"/>
    <w:rsid w:val="00F7654B"/>
    <w:rsid w:val="00F821AB"/>
    <w:rsid w:val="00F8778A"/>
    <w:rsid w:val="00F919EF"/>
    <w:rsid w:val="00F926B3"/>
    <w:rsid w:val="00F9270A"/>
    <w:rsid w:val="00F97263"/>
    <w:rsid w:val="00FB05E6"/>
    <w:rsid w:val="00FC407D"/>
    <w:rsid w:val="00FC6AA4"/>
    <w:rsid w:val="00FD441E"/>
    <w:rsid w:val="00FE0EDB"/>
    <w:rsid w:val="00FF612A"/>
    <w:rsid w:val="00FF6E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237"/>
    <w:pPr>
      <w:widowControl w:val="0"/>
      <w:autoSpaceDE w:val="0"/>
      <w:autoSpaceDN w:val="0"/>
      <w:adjustRightInd w:val="0"/>
    </w:pPr>
    <w:rPr>
      <w:rFonts w:hAnsi="Times New Roman"/>
      <w:sz w:val="24"/>
      <w:szCs w:val="24"/>
    </w:rPr>
  </w:style>
  <w:style w:type="paragraph" w:styleId="Nadpis3">
    <w:name w:val="heading 3"/>
    <w:basedOn w:val="Normln"/>
    <w:next w:val="Normln"/>
    <w:link w:val="Nadpis3Char"/>
    <w:semiHidden/>
    <w:unhideWhenUsed/>
    <w:qFormat/>
    <w:rsid w:val="005B6B2E"/>
    <w:pPr>
      <w:keepNext/>
      <w:widowControl/>
      <w:autoSpaceDE/>
      <w:autoSpaceDN/>
      <w:adjustRightInd/>
      <w:ind w:left="36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A70237"/>
  </w:style>
  <w:style w:type="paragraph" w:customStyle="1" w:styleId="Style2">
    <w:name w:val="Style2"/>
    <w:basedOn w:val="Normln"/>
    <w:uiPriority w:val="99"/>
    <w:rsid w:val="00A70237"/>
  </w:style>
  <w:style w:type="paragraph" w:customStyle="1" w:styleId="Style3">
    <w:name w:val="Style3"/>
    <w:basedOn w:val="Normln"/>
    <w:uiPriority w:val="99"/>
    <w:rsid w:val="00A70237"/>
    <w:pPr>
      <w:jc w:val="center"/>
    </w:pPr>
  </w:style>
  <w:style w:type="paragraph" w:customStyle="1" w:styleId="Style4">
    <w:name w:val="Style4"/>
    <w:basedOn w:val="Normln"/>
    <w:uiPriority w:val="99"/>
    <w:rsid w:val="00A70237"/>
    <w:pPr>
      <w:spacing w:line="277" w:lineRule="exact"/>
      <w:ind w:hanging="350"/>
      <w:jc w:val="both"/>
    </w:pPr>
  </w:style>
  <w:style w:type="paragraph" w:customStyle="1" w:styleId="Style5">
    <w:name w:val="Style5"/>
    <w:basedOn w:val="Normln"/>
    <w:uiPriority w:val="99"/>
    <w:rsid w:val="00A70237"/>
    <w:pPr>
      <w:jc w:val="center"/>
    </w:pPr>
  </w:style>
  <w:style w:type="paragraph" w:customStyle="1" w:styleId="Style6">
    <w:name w:val="Style6"/>
    <w:basedOn w:val="Normln"/>
    <w:uiPriority w:val="99"/>
    <w:rsid w:val="00A70237"/>
    <w:pPr>
      <w:spacing w:line="277" w:lineRule="exact"/>
      <w:ind w:hanging="331"/>
      <w:jc w:val="both"/>
    </w:pPr>
  </w:style>
  <w:style w:type="paragraph" w:customStyle="1" w:styleId="Style7">
    <w:name w:val="Style7"/>
    <w:basedOn w:val="Normln"/>
    <w:uiPriority w:val="99"/>
    <w:rsid w:val="00A70237"/>
    <w:pPr>
      <w:spacing w:line="274" w:lineRule="exact"/>
    </w:pPr>
  </w:style>
  <w:style w:type="paragraph" w:customStyle="1" w:styleId="Style8">
    <w:name w:val="Style8"/>
    <w:basedOn w:val="Normln"/>
    <w:uiPriority w:val="99"/>
    <w:rsid w:val="00A70237"/>
    <w:pPr>
      <w:spacing w:line="274" w:lineRule="exact"/>
      <w:jc w:val="right"/>
    </w:pPr>
  </w:style>
  <w:style w:type="paragraph" w:customStyle="1" w:styleId="Style9">
    <w:name w:val="Style9"/>
    <w:basedOn w:val="Normln"/>
    <w:uiPriority w:val="99"/>
    <w:rsid w:val="00A70237"/>
  </w:style>
  <w:style w:type="paragraph" w:customStyle="1" w:styleId="Style10">
    <w:name w:val="Style10"/>
    <w:basedOn w:val="Normln"/>
    <w:uiPriority w:val="99"/>
    <w:rsid w:val="00A70237"/>
    <w:pPr>
      <w:spacing w:line="274" w:lineRule="exact"/>
      <w:jc w:val="both"/>
    </w:pPr>
  </w:style>
  <w:style w:type="paragraph" w:customStyle="1" w:styleId="Style11">
    <w:name w:val="Style11"/>
    <w:basedOn w:val="Normln"/>
    <w:uiPriority w:val="99"/>
    <w:rsid w:val="00A70237"/>
  </w:style>
  <w:style w:type="paragraph" w:customStyle="1" w:styleId="Style12">
    <w:name w:val="Style12"/>
    <w:basedOn w:val="Normln"/>
    <w:uiPriority w:val="99"/>
    <w:rsid w:val="00A70237"/>
    <w:pPr>
      <w:jc w:val="center"/>
    </w:pPr>
  </w:style>
  <w:style w:type="character" w:customStyle="1" w:styleId="FontStyle14">
    <w:name w:val="Font Style14"/>
    <w:uiPriority w:val="99"/>
    <w:rsid w:val="00A70237"/>
    <w:rPr>
      <w:rFonts w:ascii="Times New Roman" w:hAnsi="Times New Roman" w:cs="Times New Roman"/>
      <w:b/>
      <w:bCs/>
      <w:sz w:val="30"/>
      <w:szCs w:val="30"/>
    </w:rPr>
  </w:style>
  <w:style w:type="character" w:customStyle="1" w:styleId="FontStyle15">
    <w:name w:val="Font Style15"/>
    <w:uiPriority w:val="99"/>
    <w:rsid w:val="00A70237"/>
    <w:rPr>
      <w:rFonts w:ascii="Times New Roman" w:hAnsi="Times New Roman" w:cs="Times New Roman"/>
      <w:b/>
      <w:bCs/>
      <w:sz w:val="22"/>
      <w:szCs w:val="22"/>
    </w:rPr>
  </w:style>
  <w:style w:type="character" w:customStyle="1" w:styleId="FontStyle16">
    <w:name w:val="Font Style16"/>
    <w:uiPriority w:val="99"/>
    <w:rsid w:val="00A70237"/>
    <w:rPr>
      <w:rFonts w:ascii="Times New Roman" w:hAnsi="Times New Roman" w:cs="Times New Roman"/>
      <w:sz w:val="22"/>
      <w:szCs w:val="22"/>
    </w:rPr>
  </w:style>
  <w:style w:type="character" w:customStyle="1" w:styleId="FontStyle17">
    <w:name w:val="Font Style17"/>
    <w:uiPriority w:val="99"/>
    <w:rsid w:val="00A70237"/>
    <w:rPr>
      <w:rFonts w:ascii="Times New Roman" w:hAnsi="Times New Roman" w:cs="Times New Roman"/>
      <w:b/>
      <w:bCs/>
      <w:sz w:val="22"/>
      <w:szCs w:val="22"/>
    </w:rPr>
  </w:style>
  <w:style w:type="character" w:styleId="Hypertextovodkaz">
    <w:name w:val="Hyperlink"/>
    <w:uiPriority w:val="99"/>
    <w:rsid w:val="00A70237"/>
    <w:rPr>
      <w:color w:val="000080"/>
      <w:u w:val="single"/>
    </w:rPr>
  </w:style>
  <w:style w:type="paragraph" w:styleId="Textbubliny">
    <w:name w:val="Balloon Text"/>
    <w:basedOn w:val="Normln"/>
    <w:link w:val="TextbublinyChar"/>
    <w:uiPriority w:val="99"/>
    <w:semiHidden/>
    <w:unhideWhenUsed/>
    <w:rsid w:val="009774BD"/>
    <w:rPr>
      <w:rFonts w:ascii="Tahoma" w:hAnsi="Tahoma"/>
      <w:sz w:val="16"/>
      <w:szCs w:val="16"/>
    </w:rPr>
  </w:style>
  <w:style w:type="character" w:customStyle="1" w:styleId="TextbublinyChar">
    <w:name w:val="Text bubliny Char"/>
    <w:link w:val="Textbubliny"/>
    <w:uiPriority w:val="99"/>
    <w:semiHidden/>
    <w:rsid w:val="009774BD"/>
    <w:rPr>
      <w:rFonts w:ascii="Tahoma" w:hAnsi="Tahoma" w:cs="Tahoma"/>
      <w:sz w:val="16"/>
      <w:szCs w:val="16"/>
    </w:rPr>
  </w:style>
  <w:style w:type="paragraph" w:styleId="Zhlav">
    <w:name w:val="header"/>
    <w:basedOn w:val="Normln"/>
    <w:link w:val="ZhlavChar"/>
    <w:uiPriority w:val="99"/>
    <w:unhideWhenUsed/>
    <w:rsid w:val="003712EA"/>
    <w:pPr>
      <w:tabs>
        <w:tab w:val="center" w:pos="4536"/>
        <w:tab w:val="right" w:pos="9072"/>
      </w:tabs>
    </w:pPr>
  </w:style>
  <w:style w:type="character" w:customStyle="1" w:styleId="ZhlavChar">
    <w:name w:val="Záhlaví Char"/>
    <w:link w:val="Zhlav"/>
    <w:uiPriority w:val="99"/>
    <w:rsid w:val="003712EA"/>
    <w:rPr>
      <w:rFonts w:hAnsi="Times New Roman"/>
      <w:sz w:val="24"/>
      <w:szCs w:val="24"/>
    </w:rPr>
  </w:style>
  <w:style w:type="paragraph" w:styleId="Zpat">
    <w:name w:val="footer"/>
    <w:basedOn w:val="Normln"/>
    <w:link w:val="ZpatChar"/>
    <w:uiPriority w:val="99"/>
    <w:unhideWhenUsed/>
    <w:rsid w:val="003712EA"/>
    <w:pPr>
      <w:tabs>
        <w:tab w:val="center" w:pos="4536"/>
        <w:tab w:val="right" w:pos="9072"/>
      </w:tabs>
    </w:pPr>
  </w:style>
  <w:style w:type="character" w:customStyle="1" w:styleId="ZpatChar">
    <w:name w:val="Zápatí Char"/>
    <w:link w:val="Zpat"/>
    <w:uiPriority w:val="99"/>
    <w:rsid w:val="003712EA"/>
    <w:rPr>
      <w:rFonts w:hAnsi="Times New Roman"/>
      <w:sz w:val="24"/>
      <w:szCs w:val="24"/>
    </w:rPr>
  </w:style>
  <w:style w:type="table" w:styleId="Mkatabulky">
    <w:name w:val="Table Grid"/>
    <w:basedOn w:val="Normlntabulka"/>
    <w:rsid w:val="00875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link w:val="Nadpis3"/>
    <w:semiHidden/>
    <w:rsid w:val="005B6B2E"/>
    <w:rPr>
      <w:rFonts w:hAnsi="Times New Roman"/>
      <w:b/>
      <w:bCs/>
      <w:sz w:val="24"/>
      <w:szCs w:val="24"/>
    </w:rPr>
  </w:style>
  <w:style w:type="character" w:customStyle="1" w:styleId="UnresolvedMention">
    <w:name w:val="Unresolved Mention"/>
    <w:basedOn w:val="Standardnpsmoodstavce"/>
    <w:uiPriority w:val="99"/>
    <w:semiHidden/>
    <w:unhideWhenUsed/>
    <w:rsid w:val="00BA60A9"/>
    <w:rPr>
      <w:color w:val="605E5C"/>
      <w:shd w:val="clear" w:color="auto" w:fill="E1DFDD"/>
    </w:rPr>
  </w:style>
  <w:style w:type="paragraph" w:styleId="Zkladntext">
    <w:name w:val="Body Text"/>
    <w:basedOn w:val="Normln"/>
    <w:link w:val="ZkladntextChar"/>
    <w:semiHidden/>
    <w:unhideWhenUsed/>
    <w:rsid w:val="00A32882"/>
    <w:pPr>
      <w:widowControl/>
      <w:autoSpaceDE/>
      <w:autoSpaceDN/>
      <w:adjustRightInd/>
    </w:pPr>
    <w:rPr>
      <w:rFonts w:ascii="TimesE" w:hAnsi="TimesE"/>
      <w:color w:val="000000"/>
      <w:szCs w:val="20"/>
    </w:rPr>
  </w:style>
  <w:style w:type="character" w:customStyle="1" w:styleId="ZkladntextChar">
    <w:name w:val="Základní text Char"/>
    <w:basedOn w:val="Standardnpsmoodstavce"/>
    <w:link w:val="Zkladntext"/>
    <w:semiHidden/>
    <w:rsid w:val="00A32882"/>
    <w:rPr>
      <w:rFonts w:ascii="TimesE" w:hAnsi="TimesE"/>
      <w:color w:val="000000"/>
      <w:sz w:val="24"/>
    </w:rPr>
  </w:style>
  <w:style w:type="paragraph" w:styleId="Bezmezer">
    <w:name w:val="No Spacing"/>
    <w:uiPriority w:val="1"/>
    <w:qFormat/>
    <w:rsid w:val="002004D9"/>
    <w:pPr>
      <w:widowControl w:val="0"/>
      <w:autoSpaceDE w:val="0"/>
      <w:autoSpaceDN w:val="0"/>
      <w:adjustRightInd w:val="0"/>
    </w:pPr>
    <w:rPr>
      <w:rFonts w:hAnsi="Times New Roman"/>
      <w:sz w:val="24"/>
      <w:szCs w:val="24"/>
    </w:rPr>
  </w:style>
  <w:style w:type="paragraph" w:customStyle="1" w:styleId="Smlouva-slo">
    <w:name w:val="Smlouva-číslo"/>
    <w:basedOn w:val="Normln"/>
    <w:rsid w:val="00D3069A"/>
    <w:pPr>
      <w:autoSpaceDE/>
      <w:autoSpaceDN/>
      <w:adjustRightInd/>
      <w:spacing w:before="120" w:line="240" w:lineRule="atLeast"/>
      <w:jc w:val="both"/>
    </w:pPr>
    <w:rPr>
      <w:snapToGrid w:val="0"/>
      <w:szCs w:val="20"/>
    </w:rPr>
  </w:style>
  <w:style w:type="paragraph" w:styleId="Revize">
    <w:name w:val="Revision"/>
    <w:hidden/>
    <w:uiPriority w:val="99"/>
    <w:semiHidden/>
    <w:rsid w:val="00F919EF"/>
    <w:rPr>
      <w:rFonts w:hAnsi="Times New Roman"/>
      <w:sz w:val="24"/>
      <w:szCs w:val="24"/>
    </w:rPr>
  </w:style>
  <w:style w:type="character" w:styleId="Odkaznakoment">
    <w:name w:val="annotation reference"/>
    <w:basedOn w:val="Standardnpsmoodstavce"/>
    <w:uiPriority w:val="99"/>
    <w:semiHidden/>
    <w:unhideWhenUsed/>
    <w:rsid w:val="00F919EF"/>
    <w:rPr>
      <w:sz w:val="16"/>
      <w:szCs w:val="16"/>
    </w:rPr>
  </w:style>
  <w:style w:type="paragraph" w:styleId="Textkomente">
    <w:name w:val="annotation text"/>
    <w:basedOn w:val="Normln"/>
    <w:link w:val="TextkomenteChar"/>
    <w:uiPriority w:val="99"/>
    <w:semiHidden/>
    <w:unhideWhenUsed/>
    <w:rsid w:val="00F919EF"/>
    <w:rPr>
      <w:sz w:val="20"/>
      <w:szCs w:val="20"/>
    </w:rPr>
  </w:style>
  <w:style w:type="character" w:customStyle="1" w:styleId="TextkomenteChar">
    <w:name w:val="Text komentáře Char"/>
    <w:basedOn w:val="Standardnpsmoodstavce"/>
    <w:link w:val="Textkomente"/>
    <w:uiPriority w:val="99"/>
    <w:semiHidden/>
    <w:rsid w:val="00F919EF"/>
    <w:rPr>
      <w:rFonts w:hAnsi="Times New Roman"/>
    </w:rPr>
  </w:style>
  <w:style w:type="paragraph" w:styleId="Pedmtkomente">
    <w:name w:val="annotation subject"/>
    <w:basedOn w:val="Textkomente"/>
    <w:next w:val="Textkomente"/>
    <w:link w:val="PedmtkomenteChar"/>
    <w:uiPriority w:val="99"/>
    <w:semiHidden/>
    <w:unhideWhenUsed/>
    <w:rsid w:val="00F919EF"/>
    <w:rPr>
      <w:b/>
      <w:bCs/>
    </w:rPr>
  </w:style>
  <w:style w:type="character" w:customStyle="1" w:styleId="PedmtkomenteChar">
    <w:name w:val="Předmět komentáře Char"/>
    <w:basedOn w:val="TextkomenteChar"/>
    <w:link w:val="Pedmtkomente"/>
    <w:uiPriority w:val="99"/>
    <w:semiHidden/>
    <w:rsid w:val="00F919EF"/>
    <w:rPr>
      <w:rFonts w:hAnsi="Times New Roman"/>
      <w:b/>
      <w:bCs/>
    </w:rPr>
  </w:style>
  <w:style w:type="paragraph" w:styleId="Odstavecseseznamem">
    <w:name w:val="List Paragraph"/>
    <w:basedOn w:val="Normln"/>
    <w:link w:val="OdstavecseseznamemChar"/>
    <w:uiPriority w:val="34"/>
    <w:qFormat/>
    <w:rsid w:val="0059575B"/>
    <w:pPr>
      <w:widowControl/>
      <w:adjustRightInd/>
      <w:ind w:left="708"/>
    </w:pPr>
    <w:rPr>
      <w:rFonts w:eastAsia="Calibri"/>
      <w:sz w:val="20"/>
      <w:szCs w:val="20"/>
    </w:rPr>
  </w:style>
  <w:style w:type="character" w:customStyle="1" w:styleId="OdstavecseseznamemChar">
    <w:name w:val="Odstavec se seznamem Char"/>
    <w:link w:val="Odstavecseseznamem"/>
    <w:uiPriority w:val="34"/>
    <w:locked/>
    <w:rsid w:val="0059575B"/>
    <w:rPr>
      <w:rFonts w:eastAsia="Calibri" w:hAnsi="Times New Roman"/>
    </w:rPr>
  </w:style>
</w:styles>
</file>

<file path=word/webSettings.xml><?xml version="1.0" encoding="utf-8"?>
<w:webSettings xmlns:r="http://schemas.openxmlformats.org/officeDocument/2006/relationships" xmlns:w="http://schemas.openxmlformats.org/wordprocessingml/2006/main">
  <w:divs>
    <w:div w:id="43065540">
      <w:bodyDiv w:val="1"/>
      <w:marLeft w:val="0"/>
      <w:marRight w:val="0"/>
      <w:marTop w:val="0"/>
      <w:marBottom w:val="0"/>
      <w:divBdr>
        <w:top w:val="none" w:sz="0" w:space="0" w:color="auto"/>
        <w:left w:val="none" w:sz="0" w:space="0" w:color="auto"/>
        <w:bottom w:val="none" w:sz="0" w:space="0" w:color="auto"/>
        <w:right w:val="none" w:sz="0" w:space="0" w:color="auto"/>
      </w:divBdr>
    </w:div>
    <w:div w:id="1613442807">
      <w:bodyDiv w:val="1"/>
      <w:marLeft w:val="0"/>
      <w:marRight w:val="0"/>
      <w:marTop w:val="0"/>
      <w:marBottom w:val="0"/>
      <w:divBdr>
        <w:top w:val="none" w:sz="0" w:space="0" w:color="auto"/>
        <w:left w:val="none" w:sz="0" w:space="0" w:color="auto"/>
        <w:bottom w:val="none" w:sz="0" w:space="0" w:color="auto"/>
        <w:right w:val="none" w:sz="0" w:space="0" w:color="auto"/>
      </w:divBdr>
    </w:div>
    <w:div w:id="20240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3ADCA-8AB6-4F85-A791-78924276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7376</Words>
  <Characters>43522</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Koblása</dc:creator>
  <cp:lastModifiedBy>Mgr. Gabriela Čepová</cp:lastModifiedBy>
  <cp:revision>2</cp:revision>
  <cp:lastPrinted>2022-07-11T11:05:00Z</cp:lastPrinted>
  <dcterms:created xsi:type="dcterms:W3CDTF">2022-07-11T12:50:00Z</dcterms:created>
  <dcterms:modified xsi:type="dcterms:W3CDTF">2022-07-11T12:50:00Z</dcterms:modified>
</cp:coreProperties>
</file>