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C3E2A" w14:textId="77777777" w:rsidR="00B73D0F" w:rsidRDefault="00AA0596" w:rsidP="008D4657">
      <w:pPr>
        <w:pStyle w:val="Nadpishlavn"/>
        <w:spacing w:before="120" w:after="120" w:line="480" w:lineRule="exact"/>
        <w:outlineLvl w:val="0"/>
        <w:rPr>
          <w:snapToGrid w:val="0"/>
        </w:rPr>
      </w:pPr>
      <w:bookmarkStart w:id="0" w:name="_GoBack"/>
      <w:bookmarkEnd w:id="0"/>
      <w:r>
        <w:rPr>
          <w:snapToGrid w:val="0"/>
        </w:rPr>
        <w:t>Dodatek č.</w:t>
      </w:r>
      <w:r w:rsidR="00E359D9">
        <w:rPr>
          <w:snapToGrid w:val="0"/>
        </w:rPr>
        <w:t xml:space="preserve"> </w:t>
      </w:r>
      <w:r w:rsidR="007A3F4C">
        <w:rPr>
          <w:snapToGrid w:val="0"/>
        </w:rPr>
        <w:t>5</w:t>
      </w:r>
      <w:r>
        <w:rPr>
          <w:snapToGrid w:val="0"/>
        </w:rPr>
        <w:t xml:space="preserve"> </w:t>
      </w:r>
    </w:p>
    <w:p w14:paraId="3C09A21B" w14:textId="77777777" w:rsidR="00B73D0F" w:rsidRDefault="00340CEE" w:rsidP="008D4657">
      <w:pPr>
        <w:pStyle w:val="Nadpishlavn"/>
        <w:spacing w:before="120" w:after="120" w:line="480" w:lineRule="exact"/>
        <w:outlineLvl w:val="0"/>
      </w:pPr>
      <w:r w:rsidRPr="008D4657">
        <w:rPr>
          <w:b w:val="0"/>
          <w:smallCaps w:val="0"/>
          <w:snapToGrid w:val="0"/>
          <w:sz w:val="28"/>
          <w:szCs w:val="28"/>
        </w:rPr>
        <w:t>ke smlouvě č 96/33</w:t>
      </w:r>
      <w:r w:rsidR="00A106B9">
        <w:rPr>
          <w:snapToGrid w:val="0"/>
          <w:sz w:val="28"/>
          <w:szCs w:val="28"/>
        </w:rPr>
        <w:t>5</w:t>
      </w:r>
      <w:r w:rsidRPr="008D4657">
        <w:rPr>
          <w:b w:val="0"/>
          <w:smallCaps w:val="0"/>
          <w:snapToGrid w:val="0"/>
          <w:sz w:val="28"/>
          <w:szCs w:val="28"/>
        </w:rPr>
        <w:t xml:space="preserve"> ze dne 19.12.1996</w:t>
      </w:r>
    </w:p>
    <w:p w14:paraId="589CBF46" w14:textId="77777777" w:rsidR="005D7D09" w:rsidRPr="008D4657" w:rsidRDefault="00340CEE" w:rsidP="005D7D09">
      <w:pPr>
        <w:spacing w:before="240"/>
        <w:jc w:val="center"/>
        <w:rPr>
          <w:rFonts w:ascii="Arial" w:hAnsi="Arial" w:cs="Arial"/>
          <w:sz w:val="18"/>
          <w:szCs w:val="18"/>
          <w:lang w:eastAsia="cs-CZ"/>
        </w:rPr>
      </w:pPr>
      <w:r w:rsidRPr="008D4657">
        <w:rPr>
          <w:rFonts w:ascii="Arial" w:hAnsi="Arial" w:cs="Arial"/>
          <w:sz w:val="18"/>
          <w:szCs w:val="18"/>
          <w:lang w:eastAsia="cs-CZ"/>
        </w:rPr>
        <w:t>(uzavřený podle ust.</w:t>
      </w:r>
      <w:r w:rsidR="00A66D71">
        <w:rPr>
          <w:rFonts w:ascii="Arial" w:hAnsi="Arial" w:cs="Arial"/>
          <w:sz w:val="18"/>
          <w:szCs w:val="18"/>
          <w:lang w:eastAsia="cs-CZ"/>
        </w:rPr>
        <w:t xml:space="preserve"> § </w:t>
      </w:r>
      <w:r w:rsidRPr="008D4657">
        <w:rPr>
          <w:rFonts w:ascii="Arial" w:hAnsi="Arial" w:cs="Arial"/>
          <w:sz w:val="18"/>
          <w:szCs w:val="18"/>
          <w:lang w:eastAsia="cs-CZ"/>
        </w:rPr>
        <w:t>2 079 a násl. a v návaznosti na ust. § 2358 a násl. zákona č. 89/2012 Sb., občanský zákoník)</w:t>
      </w:r>
    </w:p>
    <w:p w14:paraId="1062B5A0" w14:textId="77777777" w:rsidR="00B73D0F" w:rsidRPr="008D4657" w:rsidRDefault="00A66D71" w:rsidP="00F96CAA">
      <w:pPr>
        <w:spacing w:line="240" w:lineRule="auto"/>
        <w:rPr>
          <w:rFonts w:ascii="Arial" w:hAnsi="Arial" w:cs="Arial"/>
          <w:sz w:val="20"/>
          <w:szCs w:val="20"/>
          <w:lang w:eastAsia="cs-CZ"/>
        </w:rPr>
      </w:pPr>
      <w:r w:rsidRPr="00A66D71">
        <w:rPr>
          <w:rFonts w:ascii="Arial" w:hAnsi="Arial" w:cs="Arial"/>
          <w:sz w:val="20"/>
          <w:szCs w:val="20"/>
          <w:lang w:eastAsia="cs-CZ"/>
        </w:rPr>
        <w:t xml:space="preserve">             </w:t>
      </w:r>
    </w:p>
    <w:p w14:paraId="35DE82C2" w14:textId="77777777" w:rsidR="005D7D09" w:rsidRPr="00F96CAA" w:rsidRDefault="005D7D09" w:rsidP="005D7D09">
      <w:pPr>
        <w:pStyle w:val="Odstavecseseznamem"/>
        <w:numPr>
          <w:ilvl w:val="0"/>
          <w:numId w:val="1"/>
        </w:numPr>
        <w:shd w:val="clear" w:color="auto" w:fill="BFBFBF"/>
        <w:spacing w:before="360" w:after="120" w:line="240" w:lineRule="exact"/>
        <w:contextualSpacing w:val="0"/>
        <w:jc w:val="both"/>
        <w:rPr>
          <w:rFonts w:ascii="Arial" w:hAnsi="Arial" w:cs="Arial"/>
          <w:b/>
          <w:smallCaps/>
          <w:spacing w:val="80"/>
        </w:rPr>
      </w:pPr>
      <w:r w:rsidRPr="00F96CAA">
        <w:rPr>
          <w:rFonts w:ascii="Arial" w:hAnsi="Arial" w:cs="Arial"/>
          <w:b/>
          <w:smallCaps/>
          <w:spacing w:val="80"/>
        </w:rPr>
        <w:t xml:space="preserve">Smluvní strany  </w:t>
      </w:r>
    </w:p>
    <w:p w14:paraId="5D6A9914" w14:textId="77777777" w:rsidR="00F96CAA" w:rsidRPr="00F96CAA" w:rsidRDefault="00F96CAA" w:rsidP="00F96CAA">
      <w:pPr>
        <w:pStyle w:val="Odstavecseseznamem"/>
        <w:spacing w:before="240" w:after="120" w:line="240" w:lineRule="exact"/>
        <w:ind w:left="709"/>
        <w:contextualSpacing w:val="0"/>
        <w:jc w:val="both"/>
        <w:rPr>
          <w:rFonts w:ascii="Arial" w:hAnsi="Arial" w:cs="Arial"/>
          <w:b/>
          <w:smallCaps/>
          <w:spacing w:val="20"/>
          <w:sz w:val="20"/>
          <w:szCs w:val="20"/>
        </w:rPr>
      </w:pPr>
    </w:p>
    <w:p w14:paraId="344B18D4" w14:textId="77777777" w:rsidR="005D7D09" w:rsidRPr="004A2A0A" w:rsidRDefault="005D7D09" w:rsidP="005D7D09">
      <w:pPr>
        <w:pStyle w:val="Odstavecseseznamem"/>
        <w:numPr>
          <w:ilvl w:val="1"/>
          <w:numId w:val="1"/>
        </w:numPr>
        <w:spacing w:before="240" w:after="120" w:line="240" w:lineRule="exact"/>
        <w:ind w:left="709"/>
        <w:contextualSpacing w:val="0"/>
        <w:jc w:val="both"/>
        <w:rPr>
          <w:rFonts w:ascii="Arial" w:hAnsi="Arial" w:cs="Arial"/>
          <w:b/>
          <w:smallCaps/>
          <w:spacing w:val="20"/>
          <w:sz w:val="20"/>
          <w:szCs w:val="20"/>
        </w:rPr>
      </w:pPr>
      <w:r>
        <w:rPr>
          <w:rFonts w:ascii="Arial" w:hAnsi="Arial" w:cs="Arial"/>
          <w:b/>
          <w:smallCaps/>
          <w:spacing w:val="20"/>
          <w:sz w:val="20"/>
          <w:szCs w:val="20"/>
        </w:rPr>
        <w:t xml:space="preserve">Uživatel </w:t>
      </w:r>
    </w:p>
    <w:tbl>
      <w:tblPr>
        <w:tblW w:w="0" w:type="auto"/>
        <w:tblInd w:w="1037" w:type="dxa"/>
        <w:tblLook w:val="04A0" w:firstRow="1" w:lastRow="0" w:firstColumn="1" w:lastColumn="0" w:noHBand="0" w:noVBand="1"/>
      </w:tblPr>
      <w:tblGrid>
        <w:gridCol w:w="2473"/>
        <w:gridCol w:w="5778"/>
      </w:tblGrid>
      <w:tr w:rsidR="005D7D09" w:rsidRPr="004D2698" w14:paraId="20AEDEB0" w14:textId="77777777" w:rsidTr="0043220E">
        <w:tc>
          <w:tcPr>
            <w:tcW w:w="2473" w:type="dxa"/>
            <w:vAlign w:val="center"/>
          </w:tcPr>
          <w:p w14:paraId="40045A60" w14:textId="77777777" w:rsidR="005D7D09" w:rsidRPr="004D2698" w:rsidRDefault="005D7D09" w:rsidP="0043220E">
            <w:pPr>
              <w:spacing w:after="0" w:line="240" w:lineRule="exact"/>
              <w:rPr>
                <w:rFonts w:ascii="Arial" w:hAnsi="Arial" w:cs="Arial"/>
                <w:sz w:val="18"/>
                <w:szCs w:val="18"/>
              </w:rPr>
            </w:pPr>
            <w:r w:rsidRPr="004D2698">
              <w:rPr>
                <w:rFonts w:ascii="Arial" w:hAnsi="Arial" w:cs="Arial"/>
                <w:sz w:val="18"/>
                <w:szCs w:val="18"/>
              </w:rPr>
              <w:t xml:space="preserve">Organizace: </w:t>
            </w:r>
          </w:p>
        </w:tc>
        <w:tc>
          <w:tcPr>
            <w:tcW w:w="5778" w:type="dxa"/>
            <w:vAlign w:val="center"/>
          </w:tcPr>
          <w:p w14:paraId="020BFB28" w14:textId="77777777" w:rsidR="005D7D09" w:rsidRPr="00103B92" w:rsidRDefault="005D7D09" w:rsidP="0043220E">
            <w:pPr>
              <w:pStyle w:val="Odstavecseseznamem"/>
              <w:spacing w:before="40" w:after="40" w:line="240" w:lineRule="exact"/>
              <w:ind w:left="0"/>
              <w:contextualSpacing w:val="0"/>
              <w:rPr>
                <w:rFonts w:ascii="Arial" w:hAnsi="Arial" w:cs="Arial"/>
              </w:rPr>
            </w:pPr>
            <w:r w:rsidRPr="00AC644F">
              <w:rPr>
                <w:rFonts w:ascii="Arial" w:hAnsi="Arial" w:cs="Arial"/>
                <w:noProof/>
              </w:rPr>
              <w:t>Český hydrometeorologický</w:t>
            </w:r>
            <w:r w:rsidRPr="00103B92">
              <w:rPr>
                <w:rFonts w:ascii="Arial" w:hAnsi="Arial" w:cs="Arial"/>
                <w:lang w:val="cs-CZ"/>
              </w:rPr>
              <w:t xml:space="preserve"> </w:t>
            </w:r>
            <w:r w:rsidRPr="00AC644F">
              <w:rPr>
                <w:rFonts w:ascii="Arial" w:hAnsi="Arial" w:cs="Arial"/>
                <w:noProof/>
              </w:rPr>
              <w:t>ústav</w:t>
            </w:r>
          </w:p>
        </w:tc>
      </w:tr>
      <w:tr w:rsidR="005D7D09" w:rsidRPr="004D2698" w14:paraId="433BF2BA" w14:textId="77777777" w:rsidTr="0043220E">
        <w:tc>
          <w:tcPr>
            <w:tcW w:w="2473" w:type="dxa"/>
            <w:vAlign w:val="center"/>
          </w:tcPr>
          <w:p w14:paraId="6FA1BF68" w14:textId="77777777" w:rsidR="005D7D09" w:rsidRPr="004D2698" w:rsidRDefault="005D7D09" w:rsidP="0043220E">
            <w:pPr>
              <w:spacing w:after="0" w:line="240" w:lineRule="exact"/>
              <w:rPr>
                <w:rFonts w:ascii="Arial" w:hAnsi="Arial" w:cs="Arial"/>
                <w:sz w:val="18"/>
                <w:szCs w:val="18"/>
              </w:rPr>
            </w:pPr>
            <w:r w:rsidRPr="004D2698">
              <w:rPr>
                <w:rFonts w:ascii="Arial" w:hAnsi="Arial" w:cs="Arial"/>
                <w:sz w:val="18"/>
                <w:szCs w:val="18"/>
              </w:rPr>
              <w:t xml:space="preserve">Adresa: </w:t>
            </w:r>
          </w:p>
        </w:tc>
        <w:tc>
          <w:tcPr>
            <w:tcW w:w="5778" w:type="dxa"/>
            <w:vAlign w:val="center"/>
          </w:tcPr>
          <w:p w14:paraId="2B38F5D7" w14:textId="77777777" w:rsidR="005D7D09" w:rsidRPr="00103B92" w:rsidRDefault="005D7D09" w:rsidP="0043220E">
            <w:pPr>
              <w:pStyle w:val="Odstavecseseznamem"/>
              <w:spacing w:before="40" w:after="40" w:line="240" w:lineRule="exact"/>
              <w:ind w:left="0"/>
              <w:contextualSpacing w:val="0"/>
              <w:rPr>
                <w:rFonts w:ascii="Arial" w:hAnsi="Arial" w:cs="Arial"/>
              </w:rPr>
            </w:pPr>
            <w:r w:rsidRPr="00AC644F">
              <w:rPr>
                <w:rFonts w:ascii="Arial" w:hAnsi="Arial" w:cs="Arial"/>
                <w:noProof/>
              </w:rPr>
              <w:t xml:space="preserve">Na Šabatce </w:t>
            </w:r>
            <w:r>
              <w:rPr>
                <w:rFonts w:ascii="Arial" w:hAnsi="Arial" w:cs="Arial"/>
                <w:noProof/>
                <w:lang w:val="cs-CZ"/>
              </w:rPr>
              <w:t>2050/</w:t>
            </w:r>
            <w:r w:rsidRPr="00AC644F">
              <w:rPr>
                <w:rFonts w:ascii="Arial" w:hAnsi="Arial" w:cs="Arial"/>
                <w:noProof/>
              </w:rPr>
              <w:t>17</w:t>
            </w:r>
            <w:r w:rsidRPr="00103B92">
              <w:rPr>
                <w:rFonts w:ascii="Arial" w:hAnsi="Arial" w:cs="Arial"/>
                <w:lang w:val="cs-CZ"/>
              </w:rPr>
              <w:t xml:space="preserve">, </w:t>
            </w:r>
            <w:r w:rsidRPr="00AC644F">
              <w:rPr>
                <w:rFonts w:ascii="Arial" w:hAnsi="Arial" w:cs="Arial"/>
                <w:noProof/>
              </w:rPr>
              <w:t>143 06</w:t>
            </w:r>
            <w:r w:rsidRPr="00103B92">
              <w:rPr>
                <w:rFonts w:ascii="Arial" w:hAnsi="Arial" w:cs="Arial"/>
                <w:lang w:val="cs-CZ"/>
              </w:rPr>
              <w:t xml:space="preserve"> </w:t>
            </w:r>
            <w:r w:rsidRPr="00AC644F">
              <w:rPr>
                <w:rFonts w:ascii="Arial" w:hAnsi="Arial" w:cs="Arial"/>
                <w:noProof/>
              </w:rPr>
              <w:t>Praha 4 - Komořany</w:t>
            </w:r>
          </w:p>
        </w:tc>
      </w:tr>
      <w:tr w:rsidR="005D7D09" w:rsidRPr="004D2698" w14:paraId="006DF337" w14:textId="77777777" w:rsidTr="0043220E">
        <w:tc>
          <w:tcPr>
            <w:tcW w:w="2473" w:type="dxa"/>
            <w:vAlign w:val="center"/>
          </w:tcPr>
          <w:p w14:paraId="6DDB9732" w14:textId="77777777" w:rsidR="005D7D09" w:rsidRPr="004D2698" w:rsidRDefault="009C7181" w:rsidP="0043220E">
            <w:pPr>
              <w:spacing w:after="0" w:line="240" w:lineRule="exact"/>
              <w:rPr>
                <w:rFonts w:ascii="Arial" w:hAnsi="Arial" w:cs="Arial"/>
                <w:sz w:val="18"/>
                <w:szCs w:val="18"/>
              </w:rPr>
            </w:pPr>
            <w:r>
              <w:rPr>
                <w:rFonts w:ascii="Arial" w:hAnsi="Arial" w:cs="Arial"/>
                <w:sz w:val="18"/>
                <w:szCs w:val="18"/>
              </w:rPr>
              <w:t>Statutární orgán</w:t>
            </w:r>
            <w:r w:rsidR="005D7D09" w:rsidRPr="004D2698">
              <w:rPr>
                <w:rFonts w:ascii="Arial" w:hAnsi="Arial" w:cs="Arial"/>
                <w:sz w:val="18"/>
                <w:szCs w:val="18"/>
              </w:rPr>
              <w:t xml:space="preserve">: </w:t>
            </w:r>
          </w:p>
        </w:tc>
        <w:tc>
          <w:tcPr>
            <w:tcW w:w="5778" w:type="dxa"/>
            <w:vAlign w:val="center"/>
          </w:tcPr>
          <w:p w14:paraId="1C4439E6" w14:textId="77777777" w:rsidR="005D7D09" w:rsidRPr="00103B92" w:rsidRDefault="005D7D09" w:rsidP="0043220E">
            <w:pPr>
              <w:pStyle w:val="Odstavecseseznamem"/>
              <w:spacing w:before="40" w:after="40" w:line="240" w:lineRule="exact"/>
              <w:ind w:left="0"/>
              <w:contextualSpacing w:val="0"/>
              <w:rPr>
                <w:rFonts w:ascii="Arial" w:hAnsi="Arial" w:cs="Arial"/>
              </w:rPr>
            </w:pPr>
            <w:r>
              <w:rPr>
                <w:rFonts w:ascii="Arial" w:hAnsi="Arial" w:cs="Arial"/>
                <w:lang w:val="cs-CZ"/>
              </w:rPr>
              <w:t>Ing. Václav Dvořák, Ph. D., ředitel</w:t>
            </w:r>
            <w:r w:rsidR="009C7181">
              <w:rPr>
                <w:rFonts w:ascii="Arial" w:hAnsi="Arial" w:cs="Arial"/>
                <w:lang w:val="cs-CZ"/>
              </w:rPr>
              <w:t xml:space="preserve"> ČHMÚ</w:t>
            </w:r>
          </w:p>
        </w:tc>
      </w:tr>
      <w:tr w:rsidR="005D7D09" w:rsidRPr="004D2698" w14:paraId="02411B2C" w14:textId="77777777" w:rsidTr="0043220E">
        <w:tc>
          <w:tcPr>
            <w:tcW w:w="2473" w:type="dxa"/>
            <w:vAlign w:val="center"/>
          </w:tcPr>
          <w:p w14:paraId="15184379" w14:textId="77777777" w:rsidR="005D7D09" w:rsidRPr="004D2698" w:rsidRDefault="005D7D09" w:rsidP="0043220E">
            <w:pPr>
              <w:spacing w:after="0" w:line="240" w:lineRule="exact"/>
              <w:rPr>
                <w:rFonts w:ascii="Arial" w:hAnsi="Arial" w:cs="Arial"/>
                <w:sz w:val="18"/>
                <w:szCs w:val="18"/>
              </w:rPr>
            </w:pPr>
            <w:r w:rsidRPr="004D2698">
              <w:rPr>
                <w:rFonts w:ascii="Arial" w:hAnsi="Arial" w:cs="Arial"/>
                <w:sz w:val="18"/>
                <w:szCs w:val="18"/>
              </w:rPr>
              <w:t xml:space="preserve">IČ: </w:t>
            </w:r>
          </w:p>
        </w:tc>
        <w:tc>
          <w:tcPr>
            <w:tcW w:w="5778" w:type="dxa"/>
            <w:vAlign w:val="center"/>
          </w:tcPr>
          <w:p w14:paraId="5EE13F2A" w14:textId="77777777" w:rsidR="005D7D09" w:rsidRPr="00103B92" w:rsidRDefault="005D7D09" w:rsidP="0043220E">
            <w:pPr>
              <w:pStyle w:val="Odstavecseseznamem"/>
              <w:spacing w:before="40" w:after="40" w:line="240" w:lineRule="exact"/>
              <w:ind w:left="0"/>
              <w:contextualSpacing w:val="0"/>
              <w:rPr>
                <w:rFonts w:ascii="Arial" w:hAnsi="Arial" w:cs="Arial"/>
              </w:rPr>
            </w:pPr>
            <w:r w:rsidRPr="00AC644F">
              <w:rPr>
                <w:rFonts w:ascii="Arial" w:hAnsi="Arial" w:cs="Arial"/>
                <w:noProof/>
              </w:rPr>
              <w:t>00020699</w:t>
            </w:r>
            <w:r w:rsidRPr="00103B92">
              <w:rPr>
                <w:rFonts w:ascii="Arial" w:hAnsi="Arial" w:cs="Arial"/>
                <w:lang w:val="cs-CZ"/>
              </w:rPr>
              <w:t xml:space="preserve"> </w:t>
            </w:r>
          </w:p>
        </w:tc>
      </w:tr>
      <w:tr w:rsidR="005D7D09" w:rsidRPr="004D2698" w14:paraId="589B89C0" w14:textId="77777777" w:rsidTr="0043220E">
        <w:tc>
          <w:tcPr>
            <w:tcW w:w="2473" w:type="dxa"/>
            <w:vAlign w:val="center"/>
          </w:tcPr>
          <w:p w14:paraId="16BC07CE" w14:textId="77777777" w:rsidR="005D7D09" w:rsidRPr="004D2698" w:rsidRDefault="005D7D09" w:rsidP="0043220E">
            <w:pPr>
              <w:spacing w:after="0" w:line="240" w:lineRule="exact"/>
              <w:rPr>
                <w:rFonts w:ascii="Arial" w:hAnsi="Arial" w:cs="Arial"/>
                <w:sz w:val="18"/>
                <w:szCs w:val="18"/>
              </w:rPr>
            </w:pPr>
            <w:r w:rsidRPr="004D2698">
              <w:rPr>
                <w:rFonts w:ascii="Arial" w:hAnsi="Arial" w:cs="Arial"/>
                <w:sz w:val="18"/>
                <w:szCs w:val="18"/>
              </w:rPr>
              <w:t xml:space="preserve">Přidělené číslo zákazníka: </w:t>
            </w:r>
          </w:p>
        </w:tc>
        <w:tc>
          <w:tcPr>
            <w:tcW w:w="5778" w:type="dxa"/>
            <w:vAlign w:val="center"/>
          </w:tcPr>
          <w:p w14:paraId="468432BE" w14:textId="77777777" w:rsidR="005D7D09" w:rsidRPr="00103B92" w:rsidRDefault="005D7D09" w:rsidP="0043220E">
            <w:pPr>
              <w:pStyle w:val="Odstavecseseznamem"/>
              <w:spacing w:before="40" w:after="40" w:line="240" w:lineRule="exact"/>
              <w:ind w:left="0"/>
              <w:contextualSpacing w:val="0"/>
              <w:rPr>
                <w:rFonts w:ascii="Arial" w:hAnsi="Arial" w:cs="Arial"/>
                <w:b/>
              </w:rPr>
            </w:pPr>
            <w:r w:rsidRPr="00AC644F">
              <w:rPr>
                <w:rFonts w:ascii="Arial" w:hAnsi="Arial" w:cs="Arial"/>
                <w:b/>
                <w:noProof/>
              </w:rPr>
              <w:t>3693</w:t>
            </w:r>
          </w:p>
        </w:tc>
      </w:tr>
    </w:tbl>
    <w:p w14:paraId="620065B6" w14:textId="77777777" w:rsidR="005D7D09" w:rsidRDefault="005D7D09" w:rsidP="005D7D09">
      <w:pPr>
        <w:pStyle w:val="Odstavecseseznamem"/>
        <w:spacing w:before="120" w:after="120" w:line="240" w:lineRule="exact"/>
        <w:ind w:left="1038"/>
        <w:contextualSpacing w:val="0"/>
        <w:jc w:val="both"/>
        <w:rPr>
          <w:rFonts w:ascii="Arial" w:hAnsi="Arial" w:cs="Arial"/>
          <w:szCs w:val="20"/>
          <w:lang w:val="cs-CZ"/>
        </w:rPr>
      </w:pPr>
      <w:r w:rsidRPr="004A2A0A">
        <w:rPr>
          <w:rFonts w:ascii="Arial" w:hAnsi="Arial" w:cs="Arial"/>
          <w:szCs w:val="20"/>
        </w:rPr>
        <w:t xml:space="preserve">(dále v této </w:t>
      </w:r>
      <w:r>
        <w:rPr>
          <w:rFonts w:ascii="Arial" w:hAnsi="Arial" w:cs="Arial"/>
          <w:szCs w:val="20"/>
        </w:rPr>
        <w:t>smlouv</w:t>
      </w:r>
      <w:r w:rsidRPr="004A2A0A">
        <w:rPr>
          <w:rFonts w:ascii="Arial" w:hAnsi="Arial" w:cs="Arial"/>
          <w:szCs w:val="20"/>
        </w:rPr>
        <w:t>ě jen „</w:t>
      </w:r>
      <w:r>
        <w:rPr>
          <w:rFonts w:ascii="Arial" w:hAnsi="Arial" w:cs="Arial"/>
          <w:szCs w:val="20"/>
        </w:rPr>
        <w:t>uživatel</w:t>
      </w:r>
      <w:r w:rsidRPr="004A2A0A">
        <w:rPr>
          <w:rFonts w:ascii="Arial" w:hAnsi="Arial" w:cs="Arial"/>
          <w:szCs w:val="20"/>
        </w:rPr>
        <w:t>“)</w:t>
      </w:r>
    </w:p>
    <w:p w14:paraId="7DFE1DB4" w14:textId="77777777" w:rsidR="00F96CAA" w:rsidRPr="00F96CAA" w:rsidRDefault="00F96CAA" w:rsidP="005D7D09">
      <w:pPr>
        <w:pStyle w:val="Odstavecseseznamem"/>
        <w:spacing w:before="120" w:after="120" w:line="240" w:lineRule="exact"/>
        <w:ind w:left="1038"/>
        <w:contextualSpacing w:val="0"/>
        <w:jc w:val="both"/>
        <w:rPr>
          <w:rFonts w:ascii="Arial" w:hAnsi="Arial" w:cs="Arial"/>
          <w:szCs w:val="20"/>
          <w:lang w:val="cs-CZ"/>
        </w:rPr>
      </w:pPr>
    </w:p>
    <w:p w14:paraId="444AE496" w14:textId="77777777" w:rsidR="005D7D09" w:rsidRPr="004A2A0A" w:rsidRDefault="005D7D09" w:rsidP="005D7D09">
      <w:pPr>
        <w:pStyle w:val="Odstavecseseznamem"/>
        <w:numPr>
          <w:ilvl w:val="1"/>
          <w:numId w:val="1"/>
        </w:numPr>
        <w:spacing w:before="120" w:after="120" w:line="240" w:lineRule="exact"/>
        <w:ind w:left="709"/>
        <w:contextualSpacing w:val="0"/>
        <w:jc w:val="both"/>
        <w:rPr>
          <w:rFonts w:ascii="Arial" w:hAnsi="Arial" w:cs="Arial"/>
          <w:b/>
          <w:smallCaps/>
          <w:spacing w:val="20"/>
          <w:sz w:val="20"/>
          <w:szCs w:val="20"/>
        </w:rPr>
      </w:pPr>
      <w:r>
        <w:rPr>
          <w:rFonts w:ascii="Arial" w:hAnsi="Arial" w:cs="Arial"/>
          <w:b/>
          <w:smallCaps/>
          <w:spacing w:val="20"/>
          <w:sz w:val="20"/>
          <w:szCs w:val="20"/>
        </w:rPr>
        <w:t xml:space="preserve">Poskytovatel </w:t>
      </w:r>
    </w:p>
    <w:tbl>
      <w:tblPr>
        <w:tblW w:w="0" w:type="auto"/>
        <w:tblInd w:w="1037" w:type="dxa"/>
        <w:tblLook w:val="04A0" w:firstRow="1" w:lastRow="0" w:firstColumn="1" w:lastColumn="0" w:noHBand="0" w:noVBand="1"/>
      </w:tblPr>
      <w:tblGrid>
        <w:gridCol w:w="2473"/>
        <w:gridCol w:w="5778"/>
      </w:tblGrid>
      <w:tr w:rsidR="005D7D09" w:rsidRPr="004D2698" w14:paraId="34EBCD83" w14:textId="77777777" w:rsidTr="0043220E">
        <w:tc>
          <w:tcPr>
            <w:tcW w:w="2473" w:type="dxa"/>
            <w:vAlign w:val="center"/>
          </w:tcPr>
          <w:p w14:paraId="083036CC" w14:textId="77777777" w:rsidR="005D7D09" w:rsidRPr="004D2698" w:rsidRDefault="005D7D09" w:rsidP="0043220E">
            <w:pPr>
              <w:spacing w:after="0" w:line="240" w:lineRule="exact"/>
              <w:rPr>
                <w:rFonts w:ascii="Arial" w:hAnsi="Arial" w:cs="Arial"/>
                <w:sz w:val="18"/>
                <w:szCs w:val="18"/>
              </w:rPr>
            </w:pPr>
            <w:r>
              <w:rPr>
                <w:rFonts w:ascii="Arial" w:hAnsi="Arial" w:cs="Arial"/>
                <w:sz w:val="18"/>
                <w:szCs w:val="18"/>
              </w:rPr>
              <w:t>Společnost</w:t>
            </w:r>
            <w:r w:rsidRPr="004D2698">
              <w:rPr>
                <w:rFonts w:ascii="Arial" w:hAnsi="Arial" w:cs="Arial"/>
                <w:sz w:val="18"/>
                <w:szCs w:val="18"/>
              </w:rPr>
              <w:t xml:space="preserve">: </w:t>
            </w:r>
          </w:p>
        </w:tc>
        <w:tc>
          <w:tcPr>
            <w:tcW w:w="5778" w:type="dxa"/>
            <w:vAlign w:val="center"/>
          </w:tcPr>
          <w:p w14:paraId="3CB2DD97" w14:textId="77777777" w:rsidR="005D7D09" w:rsidRPr="00103B92" w:rsidRDefault="005D7D09" w:rsidP="0043220E">
            <w:pPr>
              <w:pStyle w:val="Odstavecseseznamem"/>
              <w:spacing w:before="40" w:after="40" w:line="240" w:lineRule="exact"/>
              <w:ind w:left="0"/>
              <w:contextualSpacing w:val="0"/>
              <w:rPr>
                <w:rFonts w:ascii="Arial" w:hAnsi="Arial" w:cs="Arial"/>
              </w:rPr>
            </w:pPr>
            <w:r w:rsidRPr="00103B92">
              <w:rPr>
                <w:rFonts w:ascii="Arial" w:hAnsi="Arial" w:cs="Arial"/>
                <w:lang w:val="cs-CZ"/>
              </w:rPr>
              <w:t xml:space="preserve">Vema, a. s. </w:t>
            </w:r>
          </w:p>
        </w:tc>
      </w:tr>
      <w:tr w:rsidR="005D7D09" w:rsidRPr="004D2698" w14:paraId="636E28A3" w14:textId="77777777" w:rsidTr="0043220E">
        <w:tc>
          <w:tcPr>
            <w:tcW w:w="2473" w:type="dxa"/>
            <w:vAlign w:val="center"/>
          </w:tcPr>
          <w:p w14:paraId="5537E465" w14:textId="77777777" w:rsidR="005D7D09" w:rsidRPr="004D2698" w:rsidRDefault="005D7D09" w:rsidP="0043220E">
            <w:pPr>
              <w:spacing w:after="0" w:line="240" w:lineRule="exact"/>
              <w:rPr>
                <w:rFonts w:ascii="Arial" w:hAnsi="Arial" w:cs="Arial"/>
                <w:sz w:val="18"/>
                <w:szCs w:val="18"/>
              </w:rPr>
            </w:pPr>
            <w:r>
              <w:rPr>
                <w:rFonts w:ascii="Arial" w:hAnsi="Arial" w:cs="Arial"/>
                <w:sz w:val="18"/>
                <w:szCs w:val="18"/>
              </w:rPr>
              <w:t>Sídlo</w:t>
            </w:r>
            <w:r w:rsidRPr="004D2698">
              <w:rPr>
                <w:rFonts w:ascii="Arial" w:hAnsi="Arial" w:cs="Arial"/>
                <w:sz w:val="18"/>
                <w:szCs w:val="18"/>
              </w:rPr>
              <w:t xml:space="preserve">: </w:t>
            </w:r>
          </w:p>
        </w:tc>
        <w:tc>
          <w:tcPr>
            <w:tcW w:w="5778" w:type="dxa"/>
            <w:vAlign w:val="center"/>
          </w:tcPr>
          <w:p w14:paraId="5C41CD4F" w14:textId="77777777" w:rsidR="005D7D09" w:rsidRPr="00103B92" w:rsidRDefault="005D7D09" w:rsidP="0043220E">
            <w:pPr>
              <w:pStyle w:val="Odstavecseseznamem"/>
              <w:spacing w:before="40" w:after="40" w:line="240" w:lineRule="exact"/>
              <w:ind w:left="0"/>
              <w:contextualSpacing w:val="0"/>
              <w:rPr>
                <w:rFonts w:ascii="Arial" w:hAnsi="Arial" w:cs="Arial"/>
              </w:rPr>
            </w:pPr>
            <w:r w:rsidRPr="00103B92">
              <w:rPr>
                <w:rFonts w:ascii="Arial" w:hAnsi="Arial" w:cs="Arial"/>
                <w:lang w:val="cs-CZ"/>
              </w:rPr>
              <w:t xml:space="preserve">Okružní 871/3a, 638 00 Brno </w:t>
            </w:r>
          </w:p>
        </w:tc>
      </w:tr>
      <w:tr w:rsidR="005D7D09" w:rsidRPr="004D2698" w14:paraId="64F218DC" w14:textId="77777777" w:rsidTr="0043220E">
        <w:tc>
          <w:tcPr>
            <w:tcW w:w="2473" w:type="dxa"/>
            <w:vAlign w:val="center"/>
          </w:tcPr>
          <w:p w14:paraId="1419E65C" w14:textId="77777777" w:rsidR="005D7D09" w:rsidRPr="004D2698" w:rsidRDefault="005D7D09" w:rsidP="0043220E">
            <w:pPr>
              <w:spacing w:after="0" w:line="240" w:lineRule="exact"/>
              <w:rPr>
                <w:rFonts w:ascii="Arial" w:hAnsi="Arial" w:cs="Arial"/>
                <w:sz w:val="18"/>
                <w:szCs w:val="18"/>
              </w:rPr>
            </w:pPr>
            <w:r>
              <w:rPr>
                <w:rFonts w:ascii="Arial" w:hAnsi="Arial" w:cs="Arial"/>
                <w:sz w:val="18"/>
                <w:szCs w:val="18"/>
              </w:rPr>
              <w:t>Zastoupená</w:t>
            </w:r>
            <w:r w:rsidRPr="004D2698">
              <w:rPr>
                <w:rFonts w:ascii="Arial" w:hAnsi="Arial" w:cs="Arial"/>
                <w:sz w:val="18"/>
                <w:szCs w:val="18"/>
              </w:rPr>
              <w:t xml:space="preserve">: </w:t>
            </w:r>
          </w:p>
        </w:tc>
        <w:tc>
          <w:tcPr>
            <w:tcW w:w="5778" w:type="dxa"/>
            <w:vAlign w:val="center"/>
          </w:tcPr>
          <w:p w14:paraId="40A7158A" w14:textId="77777777" w:rsidR="005D7D09" w:rsidRPr="00103B92" w:rsidRDefault="00BF7F2D" w:rsidP="00AF51AE">
            <w:pPr>
              <w:pStyle w:val="Odstavecseseznamem"/>
              <w:spacing w:before="40" w:after="40" w:line="240" w:lineRule="exact"/>
              <w:ind w:left="0"/>
              <w:contextualSpacing w:val="0"/>
              <w:rPr>
                <w:rFonts w:ascii="Arial" w:hAnsi="Arial" w:cs="Arial"/>
              </w:rPr>
            </w:pPr>
            <w:r w:rsidRPr="00BF7F2D">
              <w:rPr>
                <w:rFonts w:ascii="Arial" w:hAnsi="Arial" w:cs="Arial"/>
                <w:lang w:val="cs-CZ"/>
              </w:rPr>
              <w:t xml:space="preserve">Ing. </w:t>
            </w:r>
            <w:r w:rsidR="00AF51AE">
              <w:rPr>
                <w:rFonts w:ascii="Arial" w:hAnsi="Arial" w:cs="Arial"/>
                <w:lang w:val="cs-CZ"/>
              </w:rPr>
              <w:t>Bc. Jan Tomíšek</w:t>
            </w:r>
            <w:r w:rsidRPr="00BF7F2D">
              <w:rPr>
                <w:rFonts w:ascii="Arial" w:hAnsi="Arial" w:cs="Arial"/>
                <w:lang w:val="cs-CZ"/>
              </w:rPr>
              <w:t>, předseda představenstva</w:t>
            </w:r>
          </w:p>
        </w:tc>
      </w:tr>
      <w:tr w:rsidR="005D7D09" w:rsidRPr="004D2698" w14:paraId="2B0E34DF" w14:textId="77777777" w:rsidTr="0043220E">
        <w:tc>
          <w:tcPr>
            <w:tcW w:w="2473" w:type="dxa"/>
            <w:vAlign w:val="center"/>
          </w:tcPr>
          <w:p w14:paraId="36B0A5EF" w14:textId="77777777" w:rsidR="005D7D09" w:rsidRPr="004D2698" w:rsidRDefault="005D7D09" w:rsidP="0043220E">
            <w:pPr>
              <w:spacing w:after="0" w:line="240" w:lineRule="exact"/>
              <w:rPr>
                <w:rFonts w:ascii="Arial" w:hAnsi="Arial" w:cs="Arial"/>
                <w:sz w:val="18"/>
                <w:szCs w:val="18"/>
              </w:rPr>
            </w:pPr>
            <w:r w:rsidRPr="004D2698">
              <w:rPr>
                <w:rFonts w:ascii="Arial" w:hAnsi="Arial" w:cs="Arial"/>
                <w:sz w:val="18"/>
                <w:szCs w:val="18"/>
              </w:rPr>
              <w:t xml:space="preserve">IČ: </w:t>
            </w:r>
          </w:p>
        </w:tc>
        <w:tc>
          <w:tcPr>
            <w:tcW w:w="5778" w:type="dxa"/>
            <w:vAlign w:val="center"/>
          </w:tcPr>
          <w:p w14:paraId="31DA9EE3" w14:textId="77777777" w:rsidR="005D7D09" w:rsidRPr="00103B92" w:rsidRDefault="005D7D09" w:rsidP="0043220E">
            <w:pPr>
              <w:pStyle w:val="Odstavecseseznamem"/>
              <w:spacing w:before="40" w:after="40" w:line="240" w:lineRule="exact"/>
              <w:ind w:left="0"/>
              <w:contextualSpacing w:val="0"/>
              <w:rPr>
                <w:rFonts w:ascii="Arial" w:hAnsi="Arial" w:cs="Arial"/>
              </w:rPr>
            </w:pPr>
            <w:r w:rsidRPr="00103B92">
              <w:rPr>
                <w:rFonts w:ascii="Arial" w:hAnsi="Arial" w:cs="Arial"/>
                <w:lang w:val="cs-CZ"/>
              </w:rPr>
              <w:t>26226511</w:t>
            </w:r>
          </w:p>
        </w:tc>
      </w:tr>
      <w:tr w:rsidR="005D7D09" w:rsidRPr="004D2698" w14:paraId="1FB2F75B" w14:textId="77777777" w:rsidTr="0043220E">
        <w:tc>
          <w:tcPr>
            <w:tcW w:w="2473" w:type="dxa"/>
            <w:vAlign w:val="center"/>
          </w:tcPr>
          <w:p w14:paraId="5B0F10A6" w14:textId="77777777" w:rsidR="005D7D09" w:rsidRPr="004D2698" w:rsidRDefault="005D7D09" w:rsidP="0043220E">
            <w:pPr>
              <w:spacing w:after="0" w:line="240" w:lineRule="exact"/>
              <w:rPr>
                <w:rFonts w:ascii="Arial" w:hAnsi="Arial" w:cs="Arial"/>
                <w:sz w:val="18"/>
                <w:szCs w:val="18"/>
              </w:rPr>
            </w:pPr>
            <w:r>
              <w:rPr>
                <w:rFonts w:ascii="Arial" w:hAnsi="Arial" w:cs="Arial"/>
                <w:sz w:val="18"/>
                <w:szCs w:val="18"/>
              </w:rPr>
              <w:t>Zapsána</w:t>
            </w:r>
            <w:r w:rsidRPr="004D2698">
              <w:rPr>
                <w:rFonts w:ascii="Arial" w:hAnsi="Arial" w:cs="Arial"/>
                <w:sz w:val="18"/>
                <w:szCs w:val="18"/>
              </w:rPr>
              <w:t xml:space="preserve">: </w:t>
            </w:r>
          </w:p>
        </w:tc>
        <w:tc>
          <w:tcPr>
            <w:tcW w:w="5778" w:type="dxa"/>
            <w:vAlign w:val="center"/>
          </w:tcPr>
          <w:p w14:paraId="6BFE8EA3" w14:textId="77777777" w:rsidR="005D7D09" w:rsidRPr="00103B92" w:rsidRDefault="005D7D09" w:rsidP="0043220E">
            <w:pPr>
              <w:pStyle w:val="Odstavecseseznamem"/>
              <w:spacing w:before="40" w:after="40" w:line="240" w:lineRule="exact"/>
              <w:ind w:left="0"/>
              <w:contextualSpacing w:val="0"/>
              <w:rPr>
                <w:rFonts w:ascii="Arial" w:hAnsi="Arial" w:cs="Arial"/>
              </w:rPr>
            </w:pPr>
            <w:r w:rsidRPr="00103B92">
              <w:rPr>
                <w:rFonts w:ascii="Arial" w:hAnsi="Arial" w:cs="Arial"/>
                <w:lang w:val="cs-CZ"/>
              </w:rPr>
              <w:t>Krajským soudem v Brně, oddíl B, vložka 3415</w:t>
            </w:r>
          </w:p>
        </w:tc>
      </w:tr>
    </w:tbl>
    <w:p w14:paraId="2FC82684" w14:textId="77777777" w:rsidR="005D7D09" w:rsidRDefault="005D7D09" w:rsidP="005D7D09">
      <w:pPr>
        <w:pStyle w:val="Odstavecseseznamem"/>
        <w:spacing w:before="120" w:after="120" w:line="240" w:lineRule="exact"/>
        <w:ind w:left="1038"/>
        <w:contextualSpacing w:val="0"/>
        <w:jc w:val="both"/>
        <w:rPr>
          <w:rFonts w:ascii="Arial" w:hAnsi="Arial" w:cs="Arial"/>
          <w:szCs w:val="20"/>
          <w:lang w:val="cs-CZ"/>
        </w:rPr>
      </w:pPr>
      <w:r w:rsidRPr="004A2A0A">
        <w:rPr>
          <w:rFonts w:ascii="Arial" w:hAnsi="Arial" w:cs="Arial"/>
          <w:szCs w:val="20"/>
        </w:rPr>
        <w:t xml:space="preserve">(dále v této </w:t>
      </w:r>
      <w:r>
        <w:rPr>
          <w:rFonts w:ascii="Arial" w:hAnsi="Arial" w:cs="Arial"/>
          <w:szCs w:val="20"/>
        </w:rPr>
        <w:t>smlouv</w:t>
      </w:r>
      <w:r w:rsidRPr="004A2A0A">
        <w:rPr>
          <w:rFonts w:ascii="Arial" w:hAnsi="Arial" w:cs="Arial"/>
          <w:szCs w:val="20"/>
        </w:rPr>
        <w:t>ě jen „</w:t>
      </w:r>
      <w:r>
        <w:rPr>
          <w:rFonts w:ascii="Arial" w:hAnsi="Arial" w:cs="Arial"/>
          <w:szCs w:val="20"/>
        </w:rPr>
        <w:t>poskytovatel</w:t>
      </w:r>
      <w:r w:rsidRPr="004A2A0A">
        <w:rPr>
          <w:rFonts w:ascii="Arial" w:hAnsi="Arial" w:cs="Arial"/>
          <w:szCs w:val="20"/>
        </w:rPr>
        <w:t>“)</w:t>
      </w:r>
    </w:p>
    <w:p w14:paraId="22D5311E" w14:textId="77777777" w:rsidR="00F96CAA" w:rsidRPr="00F96CAA" w:rsidRDefault="00F96CAA" w:rsidP="005D7D09">
      <w:pPr>
        <w:pStyle w:val="Odstavecseseznamem"/>
        <w:spacing w:before="120" w:after="120" w:line="240" w:lineRule="exact"/>
        <w:ind w:left="1038"/>
        <w:contextualSpacing w:val="0"/>
        <w:jc w:val="both"/>
        <w:rPr>
          <w:rFonts w:ascii="Arial" w:hAnsi="Arial" w:cs="Arial"/>
          <w:szCs w:val="20"/>
          <w:lang w:val="cs-CZ"/>
        </w:rPr>
      </w:pPr>
    </w:p>
    <w:p w14:paraId="2C7A623B" w14:textId="77777777" w:rsidR="005D7D09" w:rsidRPr="00F96CAA" w:rsidRDefault="005D7D09" w:rsidP="005D7D09">
      <w:pPr>
        <w:pStyle w:val="Odstavecseseznamem"/>
        <w:numPr>
          <w:ilvl w:val="0"/>
          <w:numId w:val="1"/>
        </w:numPr>
        <w:shd w:val="clear" w:color="auto" w:fill="BFBFBF"/>
        <w:spacing w:before="360" w:after="120" w:line="240" w:lineRule="exact"/>
        <w:contextualSpacing w:val="0"/>
        <w:jc w:val="both"/>
        <w:rPr>
          <w:rFonts w:ascii="Arial" w:hAnsi="Arial" w:cs="Arial"/>
          <w:b/>
          <w:smallCaps/>
          <w:spacing w:val="80"/>
        </w:rPr>
      </w:pPr>
      <w:r w:rsidRPr="00F96CAA">
        <w:rPr>
          <w:rFonts w:ascii="Arial" w:hAnsi="Arial" w:cs="Arial"/>
          <w:b/>
          <w:smallCaps/>
          <w:spacing w:val="80"/>
        </w:rPr>
        <w:t xml:space="preserve">Předmět </w:t>
      </w:r>
      <w:r w:rsidR="00AA0596" w:rsidRPr="00F96CAA">
        <w:rPr>
          <w:rFonts w:ascii="Arial" w:hAnsi="Arial" w:cs="Arial"/>
          <w:b/>
          <w:smallCaps/>
          <w:spacing w:val="80"/>
          <w:lang w:val="cs-CZ"/>
        </w:rPr>
        <w:t>Dodatku</w:t>
      </w:r>
      <w:r w:rsidR="00AA0596" w:rsidRPr="00F96CAA">
        <w:rPr>
          <w:rFonts w:ascii="Arial" w:hAnsi="Arial" w:cs="Arial"/>
          <w:b/>
          <w:smallCaps/>
          <w:spacing w:val="80"/>
        </w:rPr>
        <w:t xml:space="preserve"> </w:t>
      </w:r>
    </w:p>
    <w:p w14:paraId="73068D60" w14:textId="77777777" w:rsidR="00F96CAA" w:rsidRPr="00F96CAA" w:rsidRDefault="00F96CAA" w:rsidP="00F96CAA">
      <w:pPr>
        <w:pStyle w:val="Odstavecseseznamem"/>
        <w:spacing w:before="240" w:after="120" w:line="240" w:lineRule="exact"/>
        <w:ind w:left="709"/>
        <w:contextualSpacing w:val="0"/>
        <w:jc w:val="both"/>
        <w:rPr>
          <w:rFonts w:ascii="Arial" w:hAnsi="Arial" w:cs="Arial"/>
        </w:rPr>
      </w:pPr>
    </w:p>
    <w:p w14:paraId="0E2B540E" w14:textId="77777777" w:rsidR="007A3F4C" w:rsidRPr="00883EDA" w:rsidRDefault="00A66D71" w:rsidP="005D7D09">
      <w:pPr>
        <w:pStyle w:val="Odstavecseseznamem"/>
        <w:numPr>
          <w:ilvl w:val="1"/>
          <w:numId w:val="1"/>
        </w:numPr>
        <w:spacing w:before="240" w:after="120" w:line="240" w:lineRule="exact"/>
        <w:ind w:left="709" w:hanging="709"/>
        <w:contextualSpacing w:val="0"/>
        <w:jc w:val="both"/>
        <w:rPr>
          <w:rFonts w:ascii="Arial" w:hAnsi="Arial" w:cs="Arial"/>
        </w:rPr>
      </w:pPr>
      <w:r>
        <w:rPr>
          <w:rFonts w:ascii="Arial" w:hAnsi="Arial" w:cs="Arial"/>
          <w:lang w:val="cs-CZ"/>
        </w:rPr>
        <w:t xml:space="preserve">Smluvní strany se tímto Dodatkem č. </w:t>
      </w:r>
      <w:r w:rsidR="007A3F4C">
        <w:rPr>
          <w:rFonts w:ascii="Arial" w:hAnsi="Arial" w:cs="Arial"/>
          <w:lang w:val="cs-CZ"/>
        </w:rPr>
        <w:t>5</w:t>
      </w:r>
      <w:r>
        <w:rPr>
          <w:rFonts w:ascii="Arial" w:hAnsi="Arial" w:cs="Arial"/>
          <w:lang w:val="cs-CZ"/>
        </w:rPr>
        <w:t xml:space="preserve"> (dále jen „Dodatek“) dohodly na provedení změn ve smlouvě kupní (dále jen „Smlouva“)  č. 96/335 ze dne 16.12.1996</w:t>
      </w:r>
      <w:r w:rsidR="00CC75E2">
        <w:rPr>
          <w:rFonts w:ascii="Arial" w:hAnsi="Arial" w:cs="Arial"/>
          <w:lang w:val="cs-CZ"/>
        </w:rPr>
        <w:t xml:space="preserve"> a kterými jsou:</w:t>
      </w:r>
      <w:r w:rsidR="00152246">
        <w:rPr>
          <w:rFonts w:ascii="Arial" w:hAnsi="Arial" w:cs="Arial"/>
          <w:lang w:val="cs-CZ"/>
        </w:rPr>
        <w:t xml:space="preserve"> </w:t>
      </w:r>
    </w:p>
    <w:p w14:paraId="2F444DDE" w14:textId="77777777" w:rsidR="007A3F4C" w:rsidRPr="00883EDA" w:rsidRDefault="00152246" w:rsidP="00AF51AE">
      <w:pPr>
        <w:pStyle w:val="Odstavecseseznamem"/>
        <w:numPr>
          <w:ilvl w:val="0"/>
          <w:numId w:val="5"/>
        </w:numPr>
        <w:spacing w:after="0"/>
        <w:ind w:left="1066" w:hanging="357"/>
        <w:contextualSpacing w:val="0"/>
        <w:jc w:val="both"/>
        <w:rPr>
          <w:rFonts w:ascii="Arial" w:hAnsi="Arial" w:cs="Arial"/>
        </w:rPr>
      </w:pPr>
      <w:r w:rsidRPr="007A3F4C">
        <w:rPr>
          <w:rFonts w:ascii="Arial" w:hAnsi="Arial" w:cs="Arial"/>
          <w:lang w:val="cs-CZ"/>
        </w:rPr>
        <w:t xml:space="preserve">rozšíření komunikace informačního systému EKOS s </w:t>
      </w:r>
      <w:r w:rsidR="00C67516" w:rsidRPr="007A3F4C">
        <w:rPr>
          <w:rFonts w:ascii="Arial" w:hAnsi="Arial" w:cs="Arial"/>
          <w:lang w:val="cs-CZ"/>
        </w:rPr>
        <w:t>registrem smluv na portálu MV ČR</w:t>
      </w:r>
      <w:r w:rsidR="007A3F4C">
        <w:rPr>
          <w:rFonts w:ascii="Arial" w:hAnsi="Arial" w:cs="Arial"/>
          <w:lang w:val="cs-CZ"/>
        </w:rPr>
        <w:t xml:space="preserve"> v souladu s prostředím uživatele,</w:t>
      </w:r>
    </w:p>
    <w:p w14:paraId="6A6BFAA3" w14:textId="77777777" w:rsidR="007A3F4C" w:rsidRPr="00883EDA" w:rsidRDefault="007A3F4C" w:rsidP="00AF51AE">
      <w:pPr>
        <w:pStyle w:val="Odstavecseseznamem"/>
        <w:numPr>
          <w:ilvl w:val="0"/>
          <w:numId w:val="5"/>
        </w:numPr>
        <w:spacing w:after="0"/>
        <w:ind w:left="1066" w:hanging="357"/>
        <w:contextualSpacing w:val="0"/>
        <w:jc w:val="both"/>
        <w:rPr>
          <w:rFonts w:ascii="Arial" w:hAnsi="Arial" w:cs="Arial"/>
        </w:rPr>
      </w:pPr>
      <w:r>
        <w:rPr>
          <w:rFonts w:ascii="Arial" w:hAnsi="Arial" w:cs="Arial"/>
          <w:lang w:val="cs-CZ"/>
        </w:rPr>
        <w:t>zajištění souladu přenosu smluv a ostatních dokumentů uživatele s prostředím registru smluv tak, aby byl</w:t>
      </w:r>
      <w:r w:rsidR="00062F6D">
        <w:rPr>
          <w:rFonts w:ascii="Arial" w:hAnsi="Arial" w:cs="Arial"/>
          <w:lang w:val="cs-CZ"/>
        </w:rPr>
        <w:t>y</w:t>
      </w:r>
      <w:r>
        <w:rPr>
          <w:rFonts w:ascii="Arial" w:hAnsi="Arial" w:cs="Arial"/>
          <w:lang w:val="cs-CZ"/>
        </w:rPr>
        <w:t xml:space="preserve"> naplňovány podmínky zákona č. 340/2015 Sb., zákona o registru smluv,</w:t>
      </w:r>
    </w:p>
    <w:p w14:paraId="4B7B39DF" w14:textId="77777777" w:rsidR="001F6D8C" w:rsidRPr="001F6D8C" w:rsidRDefault="007A3F4C" w:rsidP="001F6D8C">
      <w:pPr>
        <w:pStyle w:val="Odstavecseseznamem"/>
        <w:numPr>
          <w:ilvl w:val="0"/>
          <w:numId w:val="5"/>
        </w:numPr>
        <w:spacing w:after="0"/>
        <w:ind w:left="1066" w:hanging="357"/>
        <w:contextualSpacing w:val="0"/>
        <w:jc w:val="both"/>
        <w:rPr>
          <w:rFonts w:ascii="Arial" w:hAnsi="Arial" w:cs="Arial"/>
        </w:rPr>
      </w:pPr>
      <w:r>
        <w:rPr>
          <w:rFonts w:ascii="Arial" w:hAnsi="Arial" w:cs="Arial"/>
          <w:lang w:val="cs-CZ"/>
        </w:rPr>
        <w:t>zajištění přístupové komunikace pro uživatele non-stop</w:t>
      </w:r>
      <w:r w:rsidR="001F6D8C">
        <w:rPr>
          <w:rFonts w:ascii="Arial" w:hAnsi="Arial" w:cs="Arial"/>
          <w:lang w:val="cs-CZ"/>
        </w:rPr>
        <w:t xml:space="preserve"> mezi Vema a registrem smluv</w:t>
      </w:r>
      <w:r w:rsidR="00540FE7">
        <w:rPr>
          <w:rFonts w:ascii="Arial" w:hAnsi="Arial" w:cs="Arial"/>
          <w:lang w:val="cs-CZ"/>
        </w:rPr>
        <w:t xml:space="preserve"> a uživatelem,</w:t>
      </w:r>
      <w:r w:rsidR="001F6D8C">
        <w:rPr>
          <w:rFonts w:ascii="Arial" w:hAnsi="Arial" w:cs="Arial"/>
          <w:lang w:val="cs-CZ"/>
        </w:rPr>
        <w:t xml:space="preserve"> </w:t>
      </w:r>
    </w:p>
    <w:p w14:paraId="5168071D" w14:textId="77777777" w:rsidR="007A3F4C" w:rsidRPr="00265155" w:rsidRDefault="007A3F4C" w:rsidP="00AF51AE">
      <w:pPr>
        <w:pStyle w:val="Odstavecseseznamem"/>
        <w:numPr>
          <w:ilvl w:val="0"/>
          <w:numId w:val="5"/>
        </w:numPr>
        <w:spacing w:after="0"/>
        <w:ind w:left="1066" w:hanging="357"/>
        <w:contextualSpacing w:val="0"/>
        <w:jc w:val="both"/>
        <w:rPr>
          <w:rFonts w:ascii="Arial" w:hAnsi="Arial" w:cs="Arial"/>
        </w:rPr>
      </w:pPr>
      <w:r>
        <w:rPr>
          <w:rFonts w:ascii="Arial" w:hAnsi="Arial" w:cs="Arial"/>
          <w:lang w:val="cs-CZ"/>
        </w:rPr>
        <w:t xml:space="preserve">zajištění </w:t>
      </w:r>
      <w:r w:rsidR="00EF1855">
        <w:rPr>
          <w:rFonts w:ascii="Arial" w:hAnsi="Arial" w:cs="Arial"/>
          <w:lang w:val="cs-CZ"/>
        </w:rPr>
        <w:t>provázano</w:t>
      </w:r>
      <w:r w:rsidR="006072A9">
        <w:rPr>
          <w:rFonts w:ascii="Arial" w:hAnsi="Arial" w:cs="Arial"/>
          <w:lang w:val="cs-CZ"/>
        </w:rPr>
        <w:t>sti a zpětné vyhledávání smluv,</w:t>
      </w:r>
      <w:r w:rsidR="00EF1855">
        <w:rPr>
          <w:rFonts w:ascii="Arial" w:hAnsi="Arial" w:cs="Arial"/>
          <w:lang w:val="cs-CZ"/>
        </w:rPr>
        <w:t xml:space="preserve"> dokumentů</w:t>
      </w:r>
      <w:r w:rsidR="006072A9">
        <w:rPr>
          <w:rFonts w:ascii="Arial" w:hAnsi="Arial" w:cs="Arial"/>
          <w:lang w:val="cs-CZ"/>
        </w:rPr>
        <w:t xml:space="preserve"> </w:t>
      </w:r>
      <w:r w:rsidR="006072A9" w:rsidRPr="00265155">
        <w:rPr>
          <w:rFonts w:ascii="Arial" w:hAnsi="Arial" w:cs="Arial"/>
          <w:lang w:val="cs-CZ"/>
        </w:rPr>
        <w:t>a komunikace</w:t>
      </w:r>
      <w:r w:rsidR="00EF1855" w:rsidRPr="00265155">
        <w:rPr>
          <w:rFonts w:ascii="Arial" w:hAnsi="Arial" w:cs="Arial"/>
          <w:lang w:val="cs-CZ"/>
        </w:rPr>
        <w:t xml:space="preserve"> uživatele v uživatelském prostředí Vema,</w:t>
      </w:r>
    </w:p>
    <w:p w14:paraId="50FD7E23" w14:textId="501A6D99" w:rsidR="00EF1855" w:rsidRPr="00265155" w:rsidRDefault="00821856" w:rsidP="00B043DD">
      <w:pPr>
        <w:pStyle w:val="Odstavecseseznamem"/>
        <w:numPr>
          <w:ilvl w:val="0"/>
          <w:numId w:val="5"/>
        </w:numPr>
        <w:spacing w:after="0"/>
        <w:ind w:left="1066" w:hanging="357"/>
        <w:contextualSpacing w:val="0"/>
        <w:jc w:val="both"/>
        <w:rPr>
          <w:rFonts w:ascii="Arial" w:hAnsi="Arial" w:cs="Arial"/>
        </w:rPr>
      </w:pPr>
      <w:r w:rsidRPr="00265155">
        <w:rPr>
          <w:rFonts w:ascii="Arial" w:hAnsi="Arial" w:cs="Arial"/>
          <w:lang w:val="cs-CZ"/>
        </w:rPr>
        <w:t>zajištění komunikace s registrem smluv</w:t>
      </w:r>
      <w:r w:rsidR="00B847A6" w:rsidRPr="00265155">
        <w:rPr>
          <w:rFonts w:ascii="Arial" w:hAnsi="Arial" w:cs="Arial"/>
          <w:lang w:val="cs-CZ"/>
        </w:rPr>
        <w:t xml:space="preserve">, včetně </w:t>
      </w:r>
      <w:r w:rsidR="00B847A6" w:rsidRPr="00265155">
        <w:rPr>
          <w:rFonts w:ascii="Arial" w:hAnsi="Arial" w:cs="Arial"/>
        </w:rPr>
        <w:t>automatické</w:t>
      </w:r>
      <w:r w:rsidR="00B847A6" w:rsidRPr="00265155">
        <w:rPr>
          <w:rFonts w:ascii="Arial" w:hAnsi="Arial" w:cs="Arial"/>
          <w:lang w:val="cs-CZ"/>
        </w:rPr>
        <w:t>ho</w:t>
      </w:r>
      <w:r w:rsidR="00B847A6" w:rsidRPr="00265155">
        <w:rPr>
          <w:rFonts w:ascii="Arial" w:hAnsi="Arial" w:cs="Arial"/>
        </w:rPr>
        <w:t xml:space="preserve"> doplnění meta</w:t>
      </w:r>
      <w:r w:rsidR="00B847A6" w:rsidRPr="00265155">
        <w:rPr>
          <w:rFonts w:ascii="Arial" w:hAnsi="Arial" w:cs="Arial"/>
          <w:lang w:val="cs-CZ"/>
        </w:rPr>
        <w:t>da</w:t>
      </w:r>
      <w:r w:rsidR="00B847A6" w:rsidRPr="00265155">
        <w:rPr>
          <w:rFonts w:ascii="Arial" w:hAnsi="Arial" w:cs="Arial"/>
        </w:rPr>
        <w:t>t z dat Vema a předání do registru</w:t>
      </w:r>
      <w:r w:rsidR="00B847A6" w:rsidRPr="00265155">
        <w:rPr>
          <w:rFonts w:ascii="Arial" w:hAnsi="Arial" w:cs="Arial"/>
          <w:lang w:val="cs-CZ"/>
        </w:rPr>
        <w:t>,</w:t>
      </w:r>
      <w:r w:rsidRPr="00265155">
        <w:rPr>
          <w:rFonts w:ascii="Arial" w:hAnsi="Arial" w:cs="Arial"/>
          <w:lang w:val="cs-CZ"/>
        </w:rPr>
        <w:t xml:space="preserve"> s možností opravovat a stornovat již uveřejněné </w:t>
      </w:r>
      <w:r w:rsidRPr="00265155">
        <w:rPr>
          <w:rFonts w:ascii="Arial" w:hAnsi="Arial" w:cs="Arial"/>
          <w:lang w:val="cs-CZ"/>
        </w:rPr>
        <w:lastRenderedPageBreak/>
        <w:t>dokumenty v registru smluv se zapsáním odpovědi o průběhu operace</w:t>
      </w:r>
      <w:r w:rsidR="001D464E" w:rsidRPr="00265155">
        <w:rPr>
          <w:rFonts w:ascii="Arial" w:hAnsi="Arial" w:cs="Arial"/>
          <w:lang w:val="cs-CZ"/>
        </w:rPr>
        <w:t xml:space="preserve"> v uživatelském prostředí Vema</w:t>
      </w:r>
      <w:r w:rsidRPr="00265155">
        <w:rPr>
          <w:rFonts w:ascii="Arial" w:hAnsi="Arial" w:cs="Arial"/>
          <w:lang w:val="cs-CZ"/>
        </w:rPr>
        <w:t>,</w:t>
      </w:r>
      <w:r w:rsidR="0002080A" w:rsidRPr="00265155">
        <w:rPr>
          <w:rFonts w:ascii="Arial" w:hAnsi="Arial" w:cs="Arial"/>
          <w:lang w:val="cs-CZ"/>
        </w:rPr>
        <w:t xml:space="preserve"> </w:t>
      </w:r>
    </w:p>
    <w:p w14:paraId="5DB4D1E1" w14:textId="77777777" w:rsidR="001D464E" w:rsidRPr="00265155" w:rsidRDefault="001D464E" w:rsidP="00AF51AE">
      <w:pPr>
        <w:pStyle w:val="Odstavecseseznamem"/>
        <w:numPr>
          <w:ilvl w:val="0"/>
          <w:numId w:val="5"/>
        </w:numPr>
        <w:spacing w:after="0"/>
        <w:ind w:left="1066" w:hanging="357"/>
        <w:contextualSpacing w:val="0"/>
        <w:jc w:val="both"/>
        <w:rPr>
          <w:rFonts w:ascii="Arial" w:hAnsi="Arial" w:cs="Arial"/>
        </w:rPr>
      </w:pPr>
      <w:r w:rsidRPr="00265155">
        <w:rPr>
          <w:rFonts w:ascii="Arial" w:hAnsi="Arial" w:cs="Arial"/>
          <w:lang w:val="cs-CZ"/>
        </w:rPr>
        <w:t>spolupráce aplikací Zveřejňování smluv v Registr smluv (EX0023) a Evidence smluv (SML) včetně zajištění převodu již zadaných dat v aplikaci Evidence smluv (SML),</w:t>
      </w:r>
    </w:p>
    <w:p w14:paraId="6779672C" w14:textId="77777777" w:rsidR="009D1E28" w:rsidRPr="00265155" w:rsidRDefault="009D1E28" w:rsidP="00AF51AE">
      <w:pPr>
        <w:pStyle w:val="Odstavecseseznamem"/>
        <w:numPr>
          <w:ilvl w:val="0"/>
          <w:numId w:val="5"/>
        </w:numPr>
        <w:spacing w:after="0"/>
        <w:ind w:left="1066" w:hanging="357"/>
        <w:contextualSpacing w:val="0"/>
        <w:jc w:val="both"/>
        <w:rPr>
          <w:rFonts w:ascii="Arial" w:hAnsi="Arial" w:cs="Arial"/>
        </w:rPr>
      </w:pPr>
      <w:r w:rsidRPr="00265155">
        <w:rPr>
          <w:rFonts w:ascii="Arial" w:hAnsi="Arial" w:cs="Arial"/>
          <w:lang w:val="cs-CZ"/>
        </w:rPr>
        <w:t>v prostředí Vema bude zapsána veškerá komunikace s registrem smluv, včetně odpovědních zpráv o úspěšném uveřejnění smluv v Registru smluv, v souboru Komunikace s registrem smluv bude možné vyhledat veškerou komunikaci v </w:t>
      </w:r>
      <w:r w:rsidR="001D464E" w:rsidRPr="00265155">
        <w:rPr>
          <w:rFonts w:ascii="Arial" w:hAnsi="Arial" w:cs="Arial"/>
          <w:lang w:val="cs-CZ"/>
        </w:rPr>
        <w:t>daném dni vztahující se k</w:t>
      </w:r>
      <w:r w:rsidRPr="00265155">
        <w:rPr>
          <w:rFonts w:ascii="Arial" w:hAnsi="Arial" w:cs="Arial"/>
          <w:lang w:val="cs-CZ"/>
        </w:rPr>
        <w:t xml:space="preserve"> </w:t>
      </w:r>
      <w:r w:rsidR="001D464E" w:rsidRPr="00265155">
        <w:rPr>
          <w:rFonts w:ascii="Arial" w:hAnsi="Arial" w:cs="Arial"/>
          <w:lang w:val="cs-CZ"/>
        </w:rPr>
        <w:t>dané</w:t>
      </w:r>
      <w:r w:rsidRPr="00265155">
        <w:rPr>
          <w:rFonts w:ascii="Arial" w:hAnsi="Arial" w:cs="Arial"/>
          <w:lang w:val="cs-CZ"/>
        </w:rPr>
        <w:t xml:space="preserve"> smlouvě</w:t>
      </w:r>
      <w:r w:rsidR="00B3120F" w:rsidRPr="00265155">
        <w:rPr>
          <w:rFonts w:ascii="Arial" w:hAnsi="Arial" w:cs="Arial"/>
          <w:lang w:val="cs-CZ"/>
        </w:rPr>
        <w:t>,</w:t>
      </w:r>
    </w:p>
    <w:p w14:paraId="1144A3F1" w14:textId="3D853B0E" w:rsidR="0002080A" w:rsidRPr="00265155" w:rsidRDefault="0002080A" w:rsidP="00883EDA">
      <w:pPr>
        <w:pStyle w:val="Odstavecseseznamem"/>
        <w:numPr>
          <w:ilvl w:val="0"/>
          <w:numId w:val="5"/>
        </w:numPr>
        <w:spacing w:after="0"/>
        <w:ind w:left="1066" w:hanging="357"/>
        <w:contextualSpacing w:val="0"/>
        <w:jc w:val="both"/>
        <w:rPr>
          <w:rFonts w:ascii="Arial" w:hAnsi="Arial" w:cs="Arial"/>
        </w:rPr>
      </w:pPr>
      <w:r w:rsidRPr="00265155">
        <w:rPr>
          <w:rFonts w:ascii="Arial" w:hAnsi="Arial" w:cs="Arial"/>
          <w:lang w:val="cs-CZ"/>
        </w:rPr>
        <w:t>zajištění hlášení, že předmětná smlouva či dokument nebyl vložen</w:t>
      </w:r>
      <w:r w:rsidR="00846F91" w:rsidRPr="00265155">
        <w:rPr>
          <w:rFonts w:ascii="Arial" w:hAnsi="Arial" w:cs="Arial"/>
          <w:lang w:val="cs-CZ"/>
        </w:rPr>
        <w:t xml:space="preserve"> jako příloha ke zveřejnění</w:t>
      </w:r>
      <w:r w:rsidRPr="00265155">
        <w:rPr>
          <w:rFonts w:ascii="Arial" w:hAnsi="Arial" w:cs="Arial"/>
          <w:lang w:val="cs-CZ"/>
        </w:rPr>
        <w:t xml:space="preserve"> uživatelem do Vema a nelze ho odeslat do registru</w:t>
      </w:r>
    </w:p>
    <w:p w14:paraId="11520DE0" w14:textId="1520AEEA" w:rsidR="0002080A" w:rsidRPr="00265155" w:rsidRDefault="0002080A" w:rsidP="00883EDA">
      <w:pPr>
        <w:pStyle w:val="Odstavecseseznamem"/>
        <w:numPr>
          <w:ilvl w:val="0"/>
          <w:numId w:val="5"/>
        </w:numPr>
        <w:spacing w:after="0"/>
        <w:ind w:left="1066" w:hanging="357"/>
        <w:contextualSpacing w:val="0"/>
        <w:jc w:val="both"/>
        <w:rPr>
          <w:rFonts w:ascii="Arial" w:hAnsi="Arial" w:cs="Arial"/>
        </w:rPr>
      </w:pPr>
      <w:r w:rsidRPr="00265155">
        <w:rPr>
          <w:rFonts w:ascii="Arial" w:hAnsi="Arial" w:cs="Arial"/>
          <w:lang w:val="cs-CZ"/>
        </w:rPr>
        <w:t>zajištění možnosti vložení již existující smlouvy či dokumenty evidovaného pod číslem ve Vema i bez nalezen</w:t>
      </w:r>
      <w:r w:rsidR="00883EDA" w:rsidRPr="00265155">
        <w:rPr>
          <w:rFonts w:ascii="Arial" w:hAnsi="Arial" w:cs="Arial"/>
          <w:lang w:val="cs-CZ"/>
        </w:rPr>
        <w:t>í</w:t>
      </w:r>
      <w:r w:rsidRPr="00265155">
        <w:rPr>
          <w:rFonts w:ascii="Arial" w:hAnsi="Arial" w:cs="Arial"/>
          <w:lang w:val="cs-CZ"/>
        </w:rPr>
        <w:t xml:space="preserve"> původní smlouvy či dokumentu v přílohách, </w:t>
      </w:r>
      <w:r w:rsidR="00846F91" w:rsidRPr="00265155">
        <w:rPr>
          <w:rFonts w:ascii="Arial" w:hAnsi="Arial" w:cs="Arial"/>
          <w:lang w:val="cs-CZ"/>
        </w:rPr>
        <w:t xml:space="preserve">- </w:t>
      </w:r>
    </w:p>
    <w:p w14:paraId="13EAFC21" w14:textId="0A047409" w:rsidR="007A3F4C" w:rsidRPr="00265155" w:rsidRDefault="0002080A" w:rsidP="00883EDA">
      <w:pPr>
        <w:pStyle w:val="Odstavecseseznamem"/>
        <w:numPr>
          <w:ilvl w:val="0"/>
          <w:numId w:val="5"/>
        </w:numPr>
        <w:spacing w:after="0"/>
        <w:ind w:left="1066" w:hanging="357"/>
        <w:contextualSpacing w:val="0"/>
        <w:jc w:val="both"/>
        <w:rPr>
          <w:rFonts w:ascii="Arial" w:hAnsi="Arial" w:cs="Arial"/>
        </w:rPr>
      </w:pPr>
      <w:r w:rsidRPr="00265155">
        <w:rPr>
          <w:rFonts w:ascii="Arial" w:hAnsi="Arial" w:cs="Arial"/>
          <w:lang w:val="cs-CZ"/>
        </w:rPr>
        <w:t>z</w:t>
      </w:r>
      <w:r w:rsidR="00EF1855" w:rsidRPr="00265155">
        <w:rPr>
          <w:rFonts w:ascii="Arial" w:hAnsi="Arial" w:cs="Arial"/>
          <w:lang w:val="cs-CZ"/>
        </w:rPr>
        <w:t>ajištění kontroly odeslaných smluv a ostatních dokume</w:t>
      </w:r>
      <w:r w:rsidR="00B178D7">
        <w:rPr>
          <w:rFonts w:ascii="Arial" w:hAnsi="Arial" w:cs="Arial"/>
          <w:lang w:val="cs-CZ"/>
        </w:rPr>
        <w:t>ntů uživatele v registru smluv (</w:t>
      </w:r>
      <w:r w:rsidR="00B178D7" w:rsidRPr="00265155">
        <w:rPr>
          <w:rFonts w:ascii="Arial" w:hAnsi="Arial" w:cs="Arial"/>
          <w:lang w:val="cs-CZ"/>
        </w:rPr>
        <w:t>v souboru Komunikace s registrem smluv</w:t>
      </w:r>
      <w:r w:rsidR="00B178D7">
        <w:rPr>
          <w:rFonts w:ascii="Arial" w:hAnsi="Arial" w:cs="Arial"/>
          <w:lang w:val="cs-CZ"/>
        </w:rPr>
        <w:t>)</w:t>
      </w:r>
      <w:r w:rsidR="00EF1855" w:rsidRPr="00265155">
        <w:rPr>
          <w:rFonts w:ascii="Arial" w:hAnsi="Arial" w:cs="Arial"/>
          <w:lang w:val="cs-CZ"/>
        </w:rPr>
        <w:t xml:space="preserve">, </w:t>
      </w:r>
    </w:p>
    <w:p w14:paraId="38D748D8" w14:textId="77777777" w:rsidR="007A3F4C" w:rsidRPr="00883EDA" w:rsidRDefault="00AF73D5" w:rsidP="00883EDA">
      <w:pPr>
        <w:pStyle w:val="Odstavecseseznamem"/>
        <w:numPr>
          <w:ilvl w:val="0"/>
          <w:numId w:val="5"/>
        </w:numPr>
        <w:spacing w:after="0"/>
        <w:ind w:left="1066" w:hanging="357"/>
        <w:contextualSpacing w:val="0"/>
        <w:jc w:val="both"/>
        <w:rPr>
          <w:rFonts w:ascii="Arial" w:hAnsi="Arial" w:cs="Arial"/>
        </w:rPr>
      </w:pPr>
      <w:r w:rsidRPr="00265155">
        <w:rPr>
          <w:rFonts w:ascii="Arial" w:hAnsi="Arial" w:cs="Arial"/>
          <w:lang w:val="cs-CZ"/>
        </w:rPr>
        <w:t>p</w:t>
      </w:r>
      <w:r w:rsidR="006B3356" w:rsidRPr="00265155">
        <w:rPr>
          <w:rFonts w:ascii="Arial" w:hAnsi="Arial" w:cs="Arial"/>
          <w:lang w:val="cs-CZ"/>
        </w:rPr>
        <w:t>rovádění aktualizací</w:t>
      </w:r>
      <w:r w:rsidR="00C67516" w:rsidRPr="00265155">
        <w:rPr>
          <w:rFonts w:ascii="Arial" w:hAnsi="Arial" w:cs="Arial"/>
          <w:lang w:val="cs-CZ"/>
        </w:rPr>
        <w:t xml:space="preserve"> v dané věci a</w:t>
      </w:r>
      <w:r w:rsidR="00152246" w:rsidRPr="00265155">
        <w:rPr>
          <w:rFonts w:ascii="Arial" w:hAnsi="Arial" w:cs="Arial"/>
          <w:lang w:val="cs-CZ"/>
        </w:rPr>
        <w:t xml:space="preserve"> </w:t>
      </w:r>
      <w:r w:rsidR="00C67516" w:rsidRPr="00265155">
        <w:rPr>
          <w:rFonts w:ascii="Arial" w:hAnsi="Arial" w:cs="Arial"/>
          <w:lang w:val="cs-CZ"/>
        </w:rPr>
        <w:t xml:space="preserve">s ohledem na aktualizaci provozovatele Registru smluv </w:t>
      </w:r>
      <w:r w:rsidR="001F5679" w:rsidRPr="00265155">
        <w:rPr>
          <w:rFonts w:ascii="Arial" w:hAnsi="Arial" w:cs="Arial"/>
          <w:lang w:val="cs-CZ"/>
        </w:rPr>
        <w:t>na </w:t>
      </w:r>
      <w:r w:rsidR="00152246" w:rsidRPr="00265155">
        <w:rPr>
          <w:rFonts w:ascii="Arial" w:hAnsi="Arial" w:cs="Arial"/>
          <w:lang w:val="cs-CZ"/>
        </w:rPr>
        <w:t>základě popisu dl</w:t>
      </w:r>
      <w:r w:rsidR="00C67516" w:rsidRPr="00265155">
        <w:rPr>
          <w:rFonts w:ascii="Arial" w:hAnsi="Arial" w:cs="Arial"/>
          <w:lang w:val="cs-CZ"/>
        </w:rPr>
        <w:t>e níže uvedeného odstavce</w:t>
      </w:r>
      <w:r w:rsidR="007A3F4C" w:rsidRPr="00265155">
        <w:rPr>
          <w:rFonts w:ascii="Arial" w:hAnsi="Arial" w:cs="Arial"/>
          <w:lang w:val="cs-CZ"/>
        </w:rPr>
        <w:t xml:space="preserve"> v tomto článku</w:t>
      </w:r>
      <w:r w:rsidR="00C67516" w:rsidRPr="00265155">
        <w:rPr>
          <w:rFonts w:ascii="Arial" w:hAnsi="Arial" w:cs="Arial"/>
          <w:lang w:val="cs-CZ"/>
        </w:rPr>
        <w:t xml:space="preserve"> a </w:t>
      </w:r>
      <w:r w:rsidR="00C67516" w:rsidRPr="007A3F4C">
        <w:rPr>
          <w:rFonts w:ascii="Arial" w:hAnsi="Arial" w:cs="Arial"/>
          <w:lang w:val="cs-CZ"/>
        </w:rPr>
        <w:t>na</w:t>
      </w:r>
      <w:r w:rsidR="00152246" w:rsidRPr="007A3F4C">
        <w:rPr>
          <w:rFonts w:ascii="Arial" w:hAnsi="Arial" w:cs="Arial"/>
          <w:lang w:val="cs-CZ"/>
        </w:rPr>
        <w:t xml:space="preserve"> </w:t>
      </w:r>
      <w:r w:rsidR="00C67516" w:rsidRPr="007A3F4C">
        <w:rPr>
          <w:rFonts w:ascii="Arial" w:hAnsi="Arial" w:cs="Arial"/>
          <w:lang w:val="cs-CZ"/>
        </w:rPr>
        <w:t xml:space="preserve">základě přílohy </w:t>
      </w:r>
      <w:r w:rsidR="006B3356" w:rsidRPr="007A3F4C">
        <w:rPr>
          <w:rFonts w:ascii="Arial" w:hAnsi="Arial" w:cs="Arial"/>
          <w:lang w:val="cs-CZ"/>
        </w:rPr>
        <w:t>č. 1, která</w:t>
      </w:r>
      <w:r w:rsidR="005B091B" w:rsidRPr="007A3F4C">
        <w:rPr>
          <w:rFonts w:ascii="Arial" w:hAnsi="Arial" w:cs="Arial"/>
          <w:lang w:val="cs-CZ"/>
        </w:rPr>
        <w:t xml:space="preserve"> je nedílnou součástí tohoto D</w:t>
      </w:r>
      <w:r w:rsidR="00152246" w:rsidRPr="007A3F4C">
        <w:rPr>
          <w:rFonts w:ascii="Arial" w:hAnsi="Arial" w:cs="Arial"/>
          <w:lang w:val="cs-CZ"/>
        </w:rPr>
        <w:t>odatku</w:t>
      </w:r>
      <w:r w:rsidR="00540FE7">
        <w:rPr>
          <w:rFonts w:ascii="Arial" w:hAnsi="Arial" w:cs="Arial"/>
          <w:lang w:val="cs-CZ"/>
        </w:rPr>
        <w:t>,</w:t>
      </w:r>
    </w:p>
    <w:p w14:paraId="36124B8E" w14:textId="4897B73C" w:rsidR="00540FE7" w:rsidRPr="00265155" w:rsidRDefault="004545D6" w:rsidP="00883EDA">
      <w:pPr>
        <w:pStyle w:val="Odstavecseseznamem"/>
        <w:numPr>
          <w:ilvl w:val="0"/>
          <w:numId w:val="5"/>
        </w:numPr>
        <w:spacing w:after="0"/>
        <w:ind w:left="1066" w:hanging="357"/>
        <w:contextualSpacing w:val="0"/>
        <w:jc w:val="both"/>
        <w:rPr>
          <w:rFonts w:ascii="Arial" w:hAnsi="Arial" w:cs="Arial"/>
        </w:rPr>
      </w:pPr>
      <w:r>
        <w:rPr>
          <w:rFonts w:ascii="Arial" w:hAnsi="Arial" w:cs="Arial"/>
          <w:lang w:val="cs-CZ"/>
        </w:rPr>
        <w:t xml:space="preserve">zpřístupnění </w:t>
      </w:r>
      <w:r w:rsidR="00540FE7">
        <w:rPr>
          <w:rFonts w:ascii="Arial" w:hAnsi="Arial" w:cs="Arial"/>
          <w:lang w:val="cs-CZ"/>
        </w:rPr>
        <w:t>přehledné dokumentace a návodu k modulu pro spuštění a k postupu používání pro uživatele při práci s registrem smluv v prostředí Vema.</w:t>
      </w:r>
    </w:p>
    <w:p w14:paraId="6F1CEA2F" w14:textId="77777777" w:rsidR="005B091B" w:rsidRPr="00883EDA" w:rsidRDefault="00F43269" w:rsidP="00883EDA">
      <w:pPr>
        <w:pStyle w:val="Odstavecseseznamem"/>
        <w:numPr>
          <w:ilvl w:val="1"/>
          <w:numId w:val="1"/>
        </w:numPr>
        <w:spacing w:before="240" w:after="120" w:line="240" w:lineRule="exact"/>
        <w:ind w:left="709" w:hanging="709"/>
        <w:contextualSpacing w:val="0"/>
        <w:jc w:val="both"/>
        <w:rPr>
          <w:rFonts w:ascii="Arial" w:hAnsi="Arial" w:cs="Arial"/>
          <w:lang w:val="cs-CZ"/>
        </w:rPr>
      </w:pPr>
      <w:r w:rsidRPr="00F43269">
        <w:rPr>
          <w:rFonts w:ascii="Arial" w:hAnsi="Arial" w:cs="Arial"/>
        </w:rPr>
        <w:t xml:space="preserve">Popis funkcionality: Smlouvy evidované v aplikaci SML a určené uživatelem k publikování, modul zašle s údaji určenými k publikování, a to včetně </w:t>
      </w:r>
      <w:r w:rsidR="00C7762B">
        <w:rPr>
          <w:rFonts w:ascii="Arial" w:hAnsi="Arial" w:cs="Arial"/>
        </w:rPr>
        <w:t>příloh přes datovou schránku do </w:t>
      </w:r>
      <w:r w:rsidRPr="00F43269">
        <w:rPr>
          <w:rFonts w:ascii="Arial" w:hAnsi="Arial" w:cs="Arial"/>
        </w:rPr>
        <w:t xml:space="preserve">Registru smluv a zprostředkuje komunikaci s Registrem. V datech označí </w:t>
      </w:r>
      <w:r w:rsidR="00C7762B">
        <w:rPr>
          <w:rFonts w:ascii="Arial" w:hAnsi="Arial" w:cs="Arial"/>
        </w:rPr>
        <w:t>informace o </w:t>
      </w:r>
      <w:r w:rsidRPr="00F43269">
        <w:rPr>
          <w:rFonts w:ascii="Arial" w:hAnsi="Arial" w:cs="Arial"/>
        </w:rPr>
        <w:t>publikování a další potřebné údaje. Modul umožní uživatelům přímý přístup k Registru smluv, zajistí konzistenci dat a soulad s aplikací Eviden</w:t>
      </w:r>
      <w:r w:rsidR="00C7762B">
        <w:rPr>
          <w:rFonts w:ascii="Arial" w:hAnsi="Arial" w:cs="Arial"/>
        </w:rPr>
        <w:t>ce smluv, hlídání legislativy a </w:t>
      </w:r>
      <w:r w:rsidRPr="00F43269">
        <w:rPr>
          <w:rFonts w:ascii="Arial" w:hAnsi="Arial" w:cs="Arial"/>
        </w:rPr>
        <w:t>změn v rámci Registru smluv. Řešení je vytvářeno jako standardní součást naší nabídky, cena je tedy významně nižší, než u programování na zakázku.</w:t>
      </w:r>
    </w:p>
    <w:p w14:paraId="43510CFA" w14:textId="77777777" w:rsidR="002839FC" w:rsidRPr="00883EDA" w:rsidRDefault="005D7D09">
      <w:pPr>
        <w:pStyle w:val="Odstavecseseznamem"/>
        <w:numPr>
          <w:ilvl w:val="1"/>
          <w:numId w:val="1"/>
        </w:numPr>
        <w:spacing w:before="120" w:after="120" w:line="240" w:lineRule="exact"/>
        <w:ind w:left="709"/>
        <w:contextualSpacing w:val="0"/>
        <w:jc w:val="both"/>
        <w:rPr>
          <w:rFonts w:ascii="Arial" w:hAnsi="Arial" w:cs="Arial"/>
          <w:lang w:val="cs-CZ"/>
        </w:rPr>
      </w:pPr>
      <w:r>
        <w:rPr>
          <w:rFonts w:ascii="Arial" w:hAnsi="Arial" w:cs="Arial"/>
        </w:rPr>
        <w:t xml:space="preserve">K aplikacím bude poskytovatel provádět aktualizace. Aktualizace budou prováděny v návaznosti na změny a nabytí účinnosti celostátně platných předpisů, případně v termínech dohodnutých s uživatelem. </w:t>
      </w:r>
    </w:p>
    <w:p w14:paraId="176BAF0F" w14:textId="77777777" w:rsidR="002839FC" w:rsidRPr="00483A77" w:rsidRDefault="00483A77" w:rsidP="00AF51AE">
      <w:pPr>
        <w:numPr>
          <w:ilvl w:val="1"/>
          <w:numId w:val="1"/>
        </w:numPr>
        <w:spacing w:before="120" w:after="120" w:line="240" w:lineRule="exact"/>
        <w:ind w:left="709"/>
        <w:jc w:val="both"/>
        <w:rPr>
          <w:rFonts w:ascii="Arial" w:hAnsi="Arial" w:cs="Arial"/>
        </w:rPr>
      </w:pPr>
      <w:r w:rsidRPr="00483A77">
        <w:rPr>
          <w:rFonts w:ascii="Arial" w:hAnsi="Arial" w:cs="Arial"/>
        </w:rPr>
        <w:t>Součástí využívání modulu dle tohoto Dodatku bude i navýšení licenčního oprávnění pro uživatele v počtu: neomezený počet zveřejněných dokumentů prostřednictvím registru smluv, které se bude vztahovat pouze k tomuto rozšířenému modulu a bude zahrnuté v jeho ceně.</w:t>
      </w:r>
    </w:p>
    <w:p w14:paraId="19279CEE" w14:textId="77777777" w:rsidR="00F43269" w:rsidRPr="00F96CAA" w:rsidRDefault="00F43269" w:rsidP="005D7D09">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lang w:val="cs-CZ"/>
        </w:rPr>
        <w:t>Ostatní ustanovení Smlouvy zůstávají v</w:t>
      </w:r>
      <w:r w:rsidR="00506AB9">
        <w:rPr>
          <w:rFonts w:ascii="Arial" w:hAnsi="Arial" w:cs="Arial"/>
          <w:lang w:val="cs-CZ"/>
        </w:rPr>
        <w:t> </w:t>
      </w:r>
      <w:r>
        <w:rPr>
          <w:rFonts w:ascii="Arial" w:hAnsi="Arial" w:cs="Arial"/>
          <w:lang w:val="cs-CZ"/>
        </w:rPr>
        <w:t>platnosti</w:t>
      </w:r>
      <w:r w:rsidR="00506AB9">
        <w:rPr>
          <w:rFonts w:ascii="Arial" w:hAnsi="Arial" w:cs="Arial"/>
          <w:lang w:val="cs-CZ"/>
        </w:rPr>
        <w:t>.</w:t>
      </w:r>
    </w:p>
    <w:p w14:paraId="67CA1B78" w14:textId="77777777" w:rsidR="00F96CAA" w:rsidRPr="00EC7FD1" w:rsidRDefault="00F96CAA" w:rsidP="00F96CAA">
      <w:pPr>
        <w:pStyle w:val="Odstavecseseznamem"/>
        <w:spacing w:before="120" w:after="120" w:line="240" w:lineRule="exact"/>
        <w:ind w:left="709"/>
        <w:contextualSpacing w:val="0"/>
        <w:jc w:val="both"/>
        <w:rPr>
          <w:rFonts w:ascii="Arial" w:hAnsi="Arial" w:cs="Arial"/>
        </w:rPr>
      </w:pPr>
    </w:p>
    <w:p w14:paraId="1FBC1F12" w14:textId="77777777" w:rsidR="005D7D09" w:rsidRPr="00F96CAA" w:rsidRDefault="005D7D09" w:rsidP="005D7D09">
      <w:pPr>
        <w:pStyle w:val="Odstavecseseznamem"/>
        <w:numPr>
          <w:ilvl w:val="0"/>
          <w:numId w:val="1"/>
        </w:numPr>
        <w:shd w:val="clear" w:color="auto" w:fill="BFBFBF"/>
        <w:spacing w:before="360" w:after="120" w:line="240" w:lineRule="exact"/>
        <w:contextualSpacing w:val="0"/>
        <w:jc w:val="both"/>
        <w:rPr>
          <w:rFonts w:ascii="Arial" w:hAnsi="Arial" w:cs="Arial"/>
          <w:b/>
          <w:smallCaps/>
          <w:spacing w:val="80"/>
        </w:rPr>
      </w:pPr>
      <w:r w:rsidRPr="00F96CAA">
        <w:rPr>
          <w:rFonts w:ascii="Arial" w:hAnsi="Arial" w:cs="Arial"/>
          <w:b/>
          <w:smallCaps/>
          <w:spacing w:val="80"/>
        </w:rPr>
        <w:t xml:space="preserve">Cena </w:t>
      </w:r>
    </w:p>
    <w:p w14:paraId="468EE57C" w14:textId="77777777" w:rsidR="00F96CAA" w:rsidRPr="00F96CAA" w:rsidRDefault="00F96CAA" w:rsidP="00F96CAA">
      <w:pPr>
        <w:pStyle w:val="Odstavecseseznamem"/>
        <w:spacing w:before="240" w:after="120" w:line="240" w:lineRule="exact"/>
        <w:ind w:left="709"/>
        <w:contextualSpacing w:val="0"/>
        <w:jc w:val="both"/>
        <w:rPr>
          <w:rFonts w:ascii="Arial" w:hAnsi="Arial" w:cs="Arial"/>
        </w:rPr>
      </w:pPr>
    </w:p>
    <w:p w14:paraId="0F00A965" w14:textId="77777777" w:rsidR="005D7D09" w:rsidRPr="00AF5E1D" w:rsidRDefault="005D7D09" w:rsidP="005D7D09">
      <w:pPr>
        <w:pStyle w:val="Odstavecseseznamem"/>
        <w:numPr>
          <w:ilvl w:val="1"/>
          <w:numId w:val="1"/>
        </w:numPr>
        <w:spacing w:before="240" w:after="120" w:line="240" w:lineRule="exact"/>
        <w:ind w:left="709" w:hanging="709"/>
        <w:contextualSpacing w:val="0"/>
        <w:jc w:val="both"/>
        <w:rPr>
          <w:rFonts w:ascii="Arial" w:hAnsi="Arial" w:cs="Arial"/>
        </w:rPr>
      </w:pPr>
      <w:r w:rsidRPr="00AF5E1D">
        <w:rPr>
          <w:rFonts w:ascii="Arial" w:hAnsi="Arial" w:cs="Arial"/>
        </w:rPr>
        <w:t xml:space="preserve">V dále uvedených částkách není zahrnuta daň z přidané hodnoty (DPH). </w:t>
      </w:r>
    </w:p>
    <w:p w14:paraId="276F2F7B" w14:textId="77777777" w:rsidR="005D7D09" w:rsidRPr="00F43269" w:rsidRDefault="00C67516">
      <w:pPr>
        <w:pStyle w:val="Odstavecseseznamem"/>
        <w:numPr>
          <w:ilvl w:val="1"/>
          <w:numId w:val="1"/>
        </w:numPr>
        <w:spacing w:before="240" w:after="120" w:line="240" w:lineRule="exact"/>
        <w:ind w:left="709" w:hanging="709"/>
        <w:contextualSpacing w:val="0"/>
        <w:jc w:val="both"/>
        <w:rPr>
          <w:rFonts w:ascii="Arial" w:hAnsi="Arial" w:cs="Arial"/>
          <w:lang w:val="cs-CZ"/>
        </w:rPr>
      </w:pPr>
      <w:r>
        <w:rPr>
          <w:rFonts w:ascii="Arial" w:hAnsi="Arial" w:cs="Arial"/>
          <w:lang w:val="cs-CZ"/>
        </w:rPr>
        <w:t xml:space="preserve">Cena </w:t>
      </w:r>
      <w:r w:rsidRPr="00AF5E1D">
        <w:rPr>
          <w:rFonts w:ascii="Arial" w:hAnsi="Arial" w:cs="Arial"/>
        </w:rPr>
        <w:t xml:space="preserve">předmětu </w:t>
      </w:r>
      <w:r>
        <w:rPr>
          <w:rFonts w:ascii="Arial" w:hAnsi="Arial" w:cs="Arial"/>
          <w:lang w:val="cs-CZ"/>
        </w:rPr>
        <w:t>plnění</w:t>
      </w:r>
      <w:r w:rsidRPr="00AF5E1D">
        <w:rPr>
          <w:rFonts w:ascii="Arial" w:hAnsi="Arial" w:cs="Arial"/>
        </w:rPr>
        <w:t xml:space="preserve"> uvedeného v</w:t>
      </w:r>
      <w:r>
        <w:rPr>
          <w:rFonts w:ascii="Arial" w:hAnsi="Arial" w:cs="Arial"/>
        </w:rPr>
        <w:t> </w:t>
      </w:r>
      <w:r>
        <w:rPr>
          <w:rFonts w:ascii="Arial" w:hAnsi="Arial" w:cs="Arial"/>
          <w:lang w:val="cs-CZ"/>
        </w:rPr>
        <w:t xml:space="preserve">čl. 2 </w:t>
      </w:r>
      <w:r w:rsidRPr="00AF5E1D">
        <w:rPr>
          <w:rFonts w:ascii="Arial" w:hAnsi="Arial" w:cs="Arial"/>
        </w:rPr>
        <w:t>odst. 2.</w:t>
      </w:r>
      <w:r>
        <w:rPr>
          <w:rFonts w:ascii="Arial" w:hAnsi="Arial" w:cs="Arial"/>
          <w:lang w:val="cs-CZ"/>
        </w:rPr>
        <w:t>1</w:t>
      </w:r>
      <w:r w:rsidRPr="00AF5E1D">
        <w:rPr>
          <w:rFonts w:ascii="Arial" w:hAnsi="Arial" w:cs="Arial"/>
        </w:rPr>
        <w:t xml:space="preserve"> </w:t>
      </w:r>
      <w:r>
        <w:rPr>
          <w:rFonts w:ascii="Arial" w:hAnsi="Arial" w:cs="Arial"/>
          <w:lang w:val="cs-CZ"/>
        </w:rPr>
        <w:t>tohoto Dodatku</w:t>
      </w:r>
      <w:r w:rsidRPr="00AF5E1D">
        <w:rPr>
          <w:rFonts w:ascii="Arial" w:hAnsi="Arial" w:cs="Arial"/>
        </w:rPr>
        <w:t xml:space="preserve"> </w:t>
      </w:r>
      <w:r>
        <w:rPr>
          <w:rFonts w:ascii="Arial" w:hAnsi="Arial" w:cs="Arial"/>
          <w:lang w:val="cs-CZ"/>
        </w:rPr>
        <w:t xml:space="preserve">je mezi </w:t>
      </w:r>
      <w:r w:rsidR="00F43269">
        <w:rPr>
          <w:rFonts w:ascii="Arial" w:hAnsi="Arial" w:cs="Arial"/>
          <w:lang w:val="cs-CZ"/>
        </w:rPr>
        <w:t>smluvními stranami dohodnuta v</w:t>
      </w:r>
      <w:r w:rsidR="00F43269">
        <w:rPr>
          <w:rFonts w:ascii="Arial" w:hAnsi="Arial" w:cs="Arial"/>
        </w:rPr>
        <w:t> </w:t>
      </w:r>
      <w:r w:rsidR="00F43269">
        <w:rPr>
          <w:rFonts w:ascii="Arial" w:hAnsi="Arial" w:cs="Arial"/>
          <w:lang w:val="cs-CZ"/>
        </w:rPr>
        <w:t xml:space="preserve">jednorázové </w:t>
      </w:r>
      <w:r w:rsidR="00F43269" w:rsidRPr="00F43269">
        <w:rPr>
          <w:rFonts w:ascii="Arial" w:hAnsi="Arial" w:cs="Arial"/>
        </w:rPr>
        <w:t>část</w:t>
      </w:r>
      <w:r w:rsidR="00F43269">
        <w:rPr>
          <w:rFonts w:ascii="Arial" w:hAnsi="Arial" w:cs="Arial"/>
          <w:lang w:val="cs-CZ"/>
        </w:rPr>
        <w:t>ce</w:t>
      </w:r>
      <w:r w:rsidR="00F43269" w:rsidRPr="00F43269">
        <w:rPr>
          <w:rFonts w:ascii="Arial" w:hAnsi="Arial" w:cs="Arial"/>
        </w:rPr>
        <w:t xml:space="preserve"> 44.900,- Kč, </w:t>
      </w:r>
      <w:r w:rsidR="00F43269">
        <w:rPr>
          <w:rFonts w:ascii="Arial" w:hAnsi="Arial" w:cs="Arial"/>
          <w:lang w:val="cs-CZ"/>
        </w:rPr>
        <w:t xml:space="preserve">a </w:t>
      </w:r>
      <w:r w:rsidR="00F43269" w:rsidRPr="00F43269">
        <w:rPr>
          <w:rFonts w:ascii="Arial" w:hAnsi="Arial" w:cs="Arial"/>
        </w:rPr>
        <w:t>roční poplatek za využívání</w:t>
      </w:r>
      <w:r w:rsidR="00F43269">
        <w:rPr>
          <w:rFonts w:ascii="Arial" w:hAnsi="Arial" w:cs="Arial"/>
          <w:lang w:val="cs-CZ"/>
        </w:rPr>
        <w:t xml:space="preserve"> rozšíření</w:t>
      </w:r>
      <w:r w:rsidR="00F43269" w:rsidRPr="00F43269">
        <w:rPr>
          <w:rFonts w:ascii="Arial" w:hAnsi="Arial" w:cs="Arial"/>
        </w:rPr>
        <w:t xml:space="preserve"> aplikace od r. 2017 </w:t>
      </w:r>
      <w:r w:rsidR="00F43269">
        <w:rPr>
          <w:rFonts w:ascii="Arial" w:hAnsi="Arial" w:cs="Arial"/>
          <w:lang w:val="cs-CZ"/>
        </w:rPr>
        <w:t>bude činit</w:t>
      </w:r>
      <w:r w:rsidR="00F43269" w:rsidRPr="00F43269">
        <w:rPr>
          <w:rFonts w:ascii="Arial" w:hAnsi="Arial" w:cs="Arial"/>
        </w:rPr>
        <w:t xml:space="preserve"> 9.429,- Kč/rok </w:t>
      </w:r>
      <w:r w:rsidR="005D7D09" w:rsidRPr="00F43269">
        <w:rPr>
          <w:rFonts w:ascii="Arial" w:hAnsi="Arial" w:cs="Arial"/>
        </w:rPr>
        <w:t xml:space="preserve">za každý další rok využívání aplikací uživatelem. </w:t>
      </w:r>
    </w:p>
    <w:p w14:paraId="6F7D4677" w14:textId="77777777" w:rsidR="005D7D09" w:rsidRPr="008B7756" w:rsidRDefault="005D7D09" w:rsidP="005D7D09">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 xml:space="preserve">Poskytovatel je oprávněn pro každý další rok využívání upravit shora stanovenou výši ceny o míru nárůstu spotřebitelských cen za služby tak, jak budou pro konkrétní období statisticky zjišťovány a oficiálně zveřejňovány Českým </w:t>
      </w:r>
      <w:r w:rsidRPr="00F44B14">
        <w:rPr>
          <w:rFonts w:ascii="Arial" w:hAnsi="Arial" w:cs="Arial"/>
        </w:rPr>
        <w:t xml:space="preserve">statistickým úřadem </w:t>
      </w:r>
      <w:r w:rsidRPr="00F44B14">
        <w:rPr>
          <w:rFonts w:ascii="Arial" w:eastAsia="Times New Roman" w:hAnsi="Arial" w:cs="Arial"/>
          <w:lang w:eastAsia="cs-CZ"/>
        </w:rPr>
        <w:t xml:space="preserve">na jeho webových stránkách </w:t>
      </w:r>
      <w:hyperlink r:id="rId9" w:history="1">
        <w:r w:rsidRPr="00F44B14">
          <w:rPr>
            <w:rStyle w:val="Hypertextovodkaz"/>
            <w:rFonts w:ascii="Arial" w:eastAsia="Times New Roman" w:hAnsi="Arial" w:cs="Arial"/>
            <w:lang w:eastAsia="cs-CZ"/>
          </w:rPr>
          <w:t>www.czso.cz</w:t>
        </w:r>
      </w:hyperlink>
      <w:r w:rsidRPr="00F44B14">
        <w:rPr>
          <w:rFonts w:ascii="Arial" w:hAnsi="Arial" w:cs="Arial"/>
        </w:rPr>
        <w:t>.</w:t>
      </w:r>
      <w:r w:rsidR="005B5FC3">
        <w:rPr>
          <w:rFonts w:ascii="Arial" w:hAnsi="Arial" w:cs="Arial"/>
          <w:lang w:val="cs-CZ"/>
        </w:rPr>
        <w:t xml:space="preserve"> </w:t>
      </w:r>
    </w:p>
    <w:p w14:paraId="340539B1" w14:textId="77777777" w:rsidR="005D7D09" w:rsidRPr="00F96CAA" w:rsidRDefault="005D7D09" w:rsidP="005D7D09">
      <w:pPr>
        <w:pStyle w:val="Odstavecseseznamem"/>
        <w:numPr>
          <w:ilvl w:val="1"/>
          <w:numId w:val="1"/>
        </w:numPr>
        <w:spacing w:before="120" w:after="120" w:line="240" w:lineRule="exact"/>
        <w:ind w:left="709"/>
        <w:contextualSpacing w:val="0"/>
        <w:jc w:val="both"/>
        <w:rPr>
          <w:rFonts w:ascii="Arial" w:hAnsi="Arial" w:cs="Arial"/>
        </w:rPr>
      </w:pPr>
      <w:r w:rsidRPr="008B7756">
        <w:rPr>
          <w:rFonts w:ascii="Arial" w:hAnsi="Arial" w:cs="Arial"/>
        </w:rPr>
        <w:lastRenderedPageBreak/>
        <w:t>V případě rozšíření rozsahu využívání aplikací uhradí uživatel částku, která odpovídá rozdílu cen aplikací po změně a před změnou rozsahu. V odpovídajícím poměru se upraví poplatek. Ceny aplikací jsou stanovovány na základě aktuálního ceníku společnosti Vema.</w:t>
      </w:r>
    </w:p>
    <w:p w14:paraId="4F8CC70D" w14:textId="77777777" w:rsidR="00F96CAA" w:rsidRPr="00F44B14" w:rsidRDefault="00F96CAA" w:rsidP="00F96CAA">
      <w:pPr>
        <w:pStyle w:val="Odstavecseseznamem"/>
        <w:spacing w:before="120" w:after="120" w:line="240" w:lineRule="exact"/>
        <w:ind w:left="709"/>
        <w:contextualSpacing w:val="0"/>
        <w:jc w:val="both"/>
        <w:rPr>
          <w:rFonts w:ascii="Arial" w:hAnsi="Arial" w:cs="Arial"/>
        </w:rPr>
      </w:pPr>
    </w:p>
    <w:p w14:paraId="47831BE2" w14:textId="77777777" w:rsidR="005D7D09" w:rsidRPr="00F96CAA" w:rsidRDefault="005D7D09" w:rsidP="005D7D09">
      <w:pPr>
        <w:pStyle w:val="Odstavecseseznamem"/>
        <w:numPr>
          <w:ilvl w:val="0"/>
          <w:numId w:val="1"/>
        </w:numPr>
        <w:shd w:val="clear" w:color="auto" w:fill="BFBFBF"/>
        <w:spacing w:before="360" w:after="120" w:line="240" w:lineRule="exact"/>
        <w:contextualSpacing w:val="0"/>
        <w:jc w:val="both"/>
        <w:rPr>
          <w:rFonts w:ascii="Arial" w:hAnsi="Arial" w:cs="Arial"/>
          <w:b/>
          <w:smallCaps/>
          <w:spacing w:val="80"/>
        </w:rPr>
      </w:pPr>
      <w:r w:rsidRPr="00F96CAA">
        <w:rPr>
          <w:rFonts w:ascii="Arial" w:hAnsi="Arial" w:cs="Arial"/>
          <w:b/>
          <w:smallCaps/>
          <w:spacing w:val="80"/>
        </w:rPr>
        <w:t xml:space="preserve">Fakturační a platební podmínky </w:t>
      </w:r>
    </w:p>
    <w:p w14:paraId="3BB74B31" w14:textId="77777777" w:rsidR="00F96CAA" w:rsidRPr="00F96CAA" w:rsidRDefault="00F96CAA" w:rsidP="00F96CAA">
      <w:pPr>
        <w:pStyle w:val="Odstavecseseznamem"/>
        <w:spacing w:before="120" w:after="120" w:line="240" w:lineRule="exact"/>
        <w:ind w:left="709"/>
        <w:contextualSpacing w:val="0"/>
        <w:jc w:val="both"/>
        <w:rPr>
          <w:rFonts w:ascii="Arial" w:hAnsi="Arial" w:cs="Arial"/>
        </w:rPr>
      </w:pPr>
    </w:p>
    <w:p w14:paraId="0BD18C1D" w14:textId="77777777" w:rsidR="005D7D09" w:rsidRPr="00EC7FD1" w:rsidRDefault="005D7D09" w:rsidP="005D7D09">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 xml:space="preserve">Smluvní strany se dohodly, že úhrada ceny předmětu </w:t>
      </w:r>
      <w:r w:rsidR="005B091B">
        <w:rPr>
          <w:rFonts w:ascii="Arial" w:hAnsi="Arial" w:cs="Arial"/>
          <w:lang w:val="cs-CZ"/>
        </w:rPr>
        <w:t>plnění</w:t>
      </w:r>
      <w:r>
        <w:rPr>
          <w:rFonts w:ascii="Arial" w:hAnsi="Arial" w:cs="Arial"/>
        </w:rPr>
        <w:t xml:space="preserve"> uvedená v odst. 3.</w:t>
      </w:r>
      <w:r w:rsidR="00C67516">
        <w:rPr>
          <w:rFonts w:ascii="Arial" w:hAnsi="Arial" w:cs="Arial"/>
          <w:lang w:val="cs-CZ"/>
        </w:rPr>
        <w:t>2</w:t>
      </w:r>
      <w:r>
        <w:rPr>
          <w:rFonts w:ascii="Arial" w:hAnsi="Arial" w:cs="Arial"/>
        </w:rPr>
        <w:t xml:space="preserve"> </w:t>
      </w:r>
      <w:r w:rsidR="00765174">
        <w:rPr>
          <w:rFonts w:ascii="Arial" w:hAnsi="Arial" w:cs="Arial"/>
          <w:lang w:val="cs-CZ"/>
        </w:rPr>
        <w:t xml:space="preserve">tohoto </w:t>
      </w:r>
      <w:r w:rsidR="005B091B">
        <w:rPr>
          <w:rFonts w:ascii="Arial" w:hAnsi="Arial" w:cs="Arial"/>
          <w:lang w:val="cs-CZ"/>
        </w:rPr>
        <w:t>D</w:t>
      </w:r>
      <w:r w:rsidR="00765174">
        <w:rPr>
          <w:rFonts w:ascii="Arial" w:hAnsi="Arial" w:cs="Arial"/>
          <w:lang w:val="cs-CZ"/>
        </w:rPr>
        <w:t>odatku</w:t>
      </w:r>
      <w:r>
        <w:rPr>
          <w:rFonts w:ascii="Arial" w:hAnsi="Arial" w:cs="Arial"/>
        </w:rPr>
        <w:t xml:space="preserve"> bude provedena na základě faktury (daňového dokladu), kterou poskytovatel vystaví vždy v měsíci</w:t>
      </w:r>
      <w:r>
        <w:rPr>
          <w:rFonts w:ascii="Arial" w:hAnsi="Arial" w:cs="Arial"/>
          <w:lang w:val="cs-CZ"/>
        </w:rPr>
        <w:t xml:space="preserve"> červnu </w:t>
      </w:r>
      <w:r>
        <w:rPr>
          <w:rFonts w:ascii="Arial" w:hAnsi="Arial" w:cs="Arial"/>
        </w:rPr>
        <w:t>každého roku po dobu využívání aplikací uživatelem</w:t>
      </w:r>
      <w:r w:rsidR="00F91181">
        <w:rPr>
          <w:rFonts w:ascii="Arial" w:hAnsi="Arial" w:cs="Arial"/>
          <w:lang w:val="cs-CZ"/>
        </w:rPr>
        <w:t>, přičemž jednorázová částka 44.900,- bude uhrazena po podpisu tohoto Dodatku</w:t>
      </w:r>
      <w:r>
        <w:rPr>
          <w:rFonts w:ascii="Arial" w:hAnsi="Arial" w:cs="Arial"/>
        </w:rPr>
        <w:t xml:space="preserve">. </w:t>
      </w:r>
    </w:p>
    <w:p w14:paraId="00F8F44E" w14:textId="77777777" w:rsidR="005D7D09" w:rsidRDefault="005D7D09" w:rsidP="005D7D09">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Uživatel uhradí peněžité závazky vyplývající z</w:t>
      </w:r>
      <w:r w:rsidR="005B091B">
        <w:rPr>
          <w:rFonts w:ascii="Arial" w:hAnsi="Arial" w:cs="Arial"/>
        </w:rPr>
        <w:t> </w:t>
      </w:r>
      <w:r>
        <w:rPr>
          <w:rFonts w:ascii="Arial" w:hAnsi="Arial" w:cs="Arial"/>
        </w:rPr>
        <w:t>t</w:t>
      </w:r>
      <w:r w:rsidR="005B091B">
        <w:rPr>
          <w:rFonts w:ascii="Arial" w:hAnsi="Arial" w:cs="Arial"/>
          <w:lang w:val="cs-CZ"/>
        </w:rPr>
        <w:t xml:space="preserve">ohoto Dodatku </w:t>
      </w:r>
      <w:r>
        <w:rPr>
          <w:rFonts w:ascii="Arial" w:hAnsi="Arial" w:cs="Arial"/>
        </w:rPr>
        <w:t xml:space="preserve">ve lhůtě splatnosti </w:t>
      </w:r>
      <w:r w:rsidR="008D4657">
        <w:rPr>
          <w:rFonts w:ascii="Arial" w:hAnsi="Arial" w:cs="Arial"/>
        </w:rPr>
        <w:t>21</w:t>
      </w:r>
      <w:r w:rsidR="00D8067F">
        <w:rPr>
          <w:rFonts w:ascii="Arial" w:hAnsi="Arial" w:cs="Arial"/>
        </w:rPr>
        <w:t xml:space="preserve"> dní od</w:t>
      </w:r>
      <w:r w:rsidR="00D8067F">
        <w:rPr>
          <w:rFonts w:ascii="Arial" w:hAnsi="Arial" w:cs="Arial"/>
          <w:lang w:val="cs-CZ"/>
        </w:rPr>
        <w:t> </w:t>
      </w:r>
      <w:r w:rsidR="008D4657">
        <w:rPr>
          <w:rFonts w:ascii="Arial" w:hAnsi="Arial" w:cs="Arial"/>
        </w:rPr>
        <w:t xml:space="preserve">prokazatelného doručení </w:t>
      </w:r>
      <w:r>
        <w:rPr>
          <w:rFonts w:ascii="Arial" w:hAnsi="Arial" w:cs="Arial"/>
        </w:rPr>
        <w:t>faktury</w:t>
      </w:r>
      <w:r w:rsidR="008D4657">
        <w:rPr>
          <w:rFonts w:ascii="Arial" w:hAnsi="Arial" w:cs="Arial"/>
        </w:rPr>
        <w:t xml:space="preserve"> uživateli</w:t>
      </w:r>
      <w:r>
        <w:rPr>
          <w:rFonts w:ascii="Arial" w:hAnsi="Arial" w:cs="Arial"/>
        </w:rPr>
        <w:t xml:space="preserve"> na účet poskytovatele uvedený na faktuře. </w:t>
      </w:r>
    </w:p>
    <w:p w14:paraId="69C0F78D" w14:textId="77777777" w:rsidR="005D7D09" w:rsidRDefault="005D7D09" w:rsidP="005D7D09">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 xml:space="preserve">Uživatel je oprávněn před uplynutím lhůty splatnosti vrátit bez zaplacení fakturu, která neobsahuje náležitosti daňového dokladu dle zákona č. 235/2004 Sb., o dani z přidané hodnoty, ve znění pozdějších předpisů, nebo má jiné závady v obsahu podle této smlouvy. Ve vrácené faktuře musí vyznačit důvod vrácení. Poskytovatel je v tomto případě povinen podle povahy nesprávnosti fakturu opravit nebo nově vyhotovit. Oprávněným vrácením faktury přestává běžet původní lhůta splatnosti. Celá lhůta běží znovu ode dne doručení opravené nebo nově vyhotovené faktury. </w:t>
      </w:r>
    </w:p>
    <w:p w14:paraId="2AE5C44D" w14:textId="77777777" w:rsidR="005D7D09" w:rsidRDefault="005D7D09" w:rsidP="005D7D09">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 xml:space="preserve">V případě prodlení uživatele s úhradou poplatku dle </w:t>
      </w:r>
      <w:r w:rsidR="005B091B">
        <w:rPr>
          <w:rFonts w:ascii="Arial" w:hAnsi="Arial" w:cs="Arial"/>
        </w:rPr>
        <w:t>tohoto</w:t>
      </w:r>
      <w:r w:rsidR="005B091B">
        <w:rPr>
          <w:rFonts w:ascii="Arial" w:hAnsi="Arial" w:cs="Arial"/>
          <w:lang w:val="cs-CZ"/>
        </w:rPr>
        <w:t xml:space="preserve"> Dodatku </w:t>
      </w:r>
      <w:r>
        <w:rPr>
          <w:rFonts w:ascii="Arial" w:hAnsi="Arial" w:cs="Arial"/>
        </w:rPr>
        <w:t xml:space="preserve">je uživatel povinen uhradit poskytovateli úrok z prodlení ve výši 0,05 % z dlužné částky za každý den prodlení. </w:t>
      </w:r>
    </w:p>
    <w:p w14:paraId="4BA88860" w14:textId="77777777" w:rsidR="005D7D09" w:rsidRPr="00F96CAA" w:rsidRDefault="005D7D09" w:rsidP="005D7D09">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 xml:space="preserve">Úrok z prodlení je splatný do 30 dnů od vyčíslení a doručení druhé smluvní straně na základě faktury vystavené dotčenou smluvní stranou, nedohodnou-li se smluvní strany písemně jinak. </w:t>
      </w:r>
      <w:r w:rsidRPr="004A2A0A">
        <w:rPr>
          <w:rFonts w:ascii="Arial" w:hAnsi="Arial" w:cs="Arial"/>
        </w:rPr>
        <w:t xml:space="preserve"> </w:t>
      </w:r>
    </w:p>
    <w:p w14:paraId="01CC74EB" w14:textId="77777777" w:rsidR="00F96CAA" w:rsidRPr="004A2A0A" w:rsidRDefault="00F96CAA" w:rsidP="00F96CAA">
      <w:pPr>
        <w:pStyle w:val="Odstavecseseznamem"/>
        <w:spacing w:before="120" w:after="120" w:line="240" w:lineRule="exact"/>
        <w:ind w:left="709"/>
        <w:contextualSpacing w:val="0"/>
        <w:jc w:val="both"/>
        <w:rPr>
          <w:rFonts w:ascii="Arial" w:hAnsi="Arial" w:cs="Arial"/>
        </w:rPr>
      </w:pPr>
    </w:p>
    <w:p w14:paraId="1B84B2E1" w14:textId="77777777" w:rsidR="005D7D09" w:rsidRPr="00F96CAA" w:rsidRDefault="005D7D09" w:rsidP="005D7D09">
      <w:pPr>
        <w:pStyle w:val="Odstavecseseznamem"/>
        <w:numPr>
          <w:ilvl w:val="0"/>
          <w:numId w:val="1"/>
        </w:numPr>
        <w:shd w:val="clear" w:color="auto" w:fill="BFBFBF"/>
        <w:spacing w:before="360" w:after="120" w:line="240" w:lineRule="exact"/>
        <w:ind w:left="709"/>
        <w:contextualSpacing w:val="0"/>
        <w:jc w:val="both"/>
        <w:rPr>
          <w:rFonts w:ascii="Arial" w:hAnsi="Arial" w:cs="Arial"/>
          <w:b/>
          <w:smallCaps/>
          <w:spacing w:val="80"/>
        </w:rPr>
      </w:pPr>
      <w:r w:rsidRPr="00F96CAA">
        <w:rPr>
          <w:rFonts w:ascii="Arial" w:hAnsi="Arial" w:cs="Arial"/>
          <w:b/>
          <w:smallCaps/>
          <w:spacing w:val="80"/>
        </w:rPr>
        <w:t xml:space="preserve">Závěrečná ujednání </w:t>
      </w:r>
    </w:p>
    <w:p w14:paraId="2DEBB516" w14:textId="77777777" w:rsidR="00F96CAA" w:rsidRPr="00F96CAA" w:rsidRDefault="00F96CAA" w:rsidP="00F96CAA">
      <w:pPr>
        <w:pStyle w:val="Odstavecseseznamem"/>
        <w:spacing w:before="240" w:after="120" w:line="240" w:lineRule="exact"/>
        <w:ind w:left="709"/>
        <w:contextualSpacing w:val="0"/>
        <w:jc w:val="both"/>
        <w:rPr>
          <w:rFonts w:ascii="Arial" w:hAnsi="Arial" w:cs="Arial"/>
        </w:rPr>
      </w:pPr>
    </w:p>
    <w:p w14:paraId="4CCF19B6" w14:textId="77777777" w:rsidR="005D7D09" w:rsidRDefault="00AA0596" w:rsidP="005D7D09">
      <w:pPr>
        <w:pStyle w:val="Odstavecseseznamem"/>
        <w:numPr>
          <w:ilvl w:val="1"/>
          <w:numId w:val="1"/>
        </w:numPr>
        <w:spacing w:before="240" w:after="120" w:line="240" w:lineRule="exact"/>
        <w:ind w:left="709"/>
        <w:contextualSpacing w:val="0"/>
        <w:jc w:val="both"/>
        <w:rPr>
          <w:rFonts w:ascii="Arial" w:hAnsi="Arial" w:cs="Arial"/>
        </w:rPr>
      </w:pPr>
      <w:r w:rsidRPr="004A2A0A">
        <w:rPr>
          <w:rFonts w:ascii="Arial" w:hAnsi="Arial" w:cs="Arial"/>
        </w:rPr>
        <w:t>T</w:t>
      </w:r>
      <w:r w:rsidR="00F91181" w:rsidRPr="00F96CAA">
        <w:rPr>
          <w:rFonts w:ascii="Arial" w:hAnsi="Arial" w:cs="Arial"/>
        </w:rPr>
        <w:t>ento D</w:t>
      </w:r>
      <w:r w:rsidRPr="00F96CAA">
        <w:rPr>
          <w:rFonts w:ascii="Arial" w:hAnsi="Arial" w:cs="Arial"/>
        </w:rPr>
        <w:t>odatek</w:t>
      </w:r>
      <w:r w:rsidR="005D7D09">
        <w:rPr>
          <w:rFonts w:ascii="Arial" w:hAnsi="Arial" w:cs="Arial"/>
        </w:rPr>
        <w:t xml:space="preserve"> se uzavírá na dobu neurčitou</w:t>
      </w:r>
      <w:r w:rsidR="005B091B" w:rsidRPr="00F96CAA">
        <w:rPr>
          <w:rFonts w:ascii="Arial" w:hAnsi="Arial" w:cs="Arial"/>
        </w:rPr>
        <w:t xml:space="preserve"> a platnost a účinnost nastává dnem podpisu</w:t>
      </w:r>
      <w:r w:rsidR="005B091B">
        <w:rPr>
          <w:rFonts w:ascii="Arial" w:hAnsi="Arial" w:cs="Arial"/>
          <w:lang w:val="cs-CZ"/>
        </w:rPr>
        <w:t xml:space="preserve"> smluvních stran. </w:t>
      </w:r>
      <w:r w:rsidR="005D7D09">
        <w:rPr>
          <w:rFonts w:ascii="Arial" w:hAnsi="Arial" w:cs="Arial"/>
        </w:rPr>
        <w:t xml:space="preserve"> </w:t>
      </w:r>
    </w:p>
    <w:p w14:paraId="401A28E5" w14:textId="77777777" w:rsidR="005D7D09" w:rsidRPr="008D625B" w:rsidRDefault="005B091B">
      <w:pPr>
        <w:pStyle w:val="Odstavecseseznamem"/>
        <w:numPr>
          <w:ilvl w:val="1"/>
          <w:numId w:val="1"/>
        </w:numPr>
        <w:spacing w:before="240" w:after="120" w:line="240" w:lineRule="exact"/>
        <w:ind w:left="709"/>
        <w:contextualSpacing w:val="0"/>
        <w:jc w:val="both"/>
        <w:rPr>
          <w:rFonts w:ascii="Arial" w:hAnsi="Arial" w:cs="Arial"/>
        </w:rPr>
      </w:pPr>
      <w:r>
        <w:rPr>
          <w:rFonts w:ascii="Arial" w:hAnsi="Arial" w:cs="Arial"/>
          <w:lang w:val="cs-CZ"/>
        </w:rPr>
        <w:t>Dodatek je vyhotoven ve dvou (2) stejnopisech, s platnosti originálu, z nichž každá smluvní strana obdrží po jednom vyhotovení.</w:t>
      </w:r>
    </w:p>
    <w:p w14:paraId="469FA17F" w14:textId="77777777" w:rsidR="005D7D09" w:rsidRPr="004A2A0A" w:rsidRDefault="005D7D09" w:rsidP="005D7D09">
      <w:pPr>
        <w:pStyle w:val="Odstavecseseznamem"/>
        <w:numPr>
          <w:ilvl w:val="1"/>
          <w:numId w:val="1"/>
        </w:numPr>
        <w:spacing w:before="120" w:after="120" w:line="240" w:lineRule="exact"/>
        <w:ind w:left="709"/>
        <w:contextualSpacing w:val="0"/>
        <w:jc w:val="both"/>
        <w:rPr>
          <w:rFonts w:ascii="Arial" w:hAnsi="Arial" w:cs="Arial"/>
        </w:rPr>
      </w:pPr>
      <w:r w:rsidRPr="004A2A0A">
        <w:rPr>
          <w:rFonts w:ascii="Arial" w:hAnsi="Arial" w:cs="Arial"/>
        </w:rPr>
        <w:t xml:space="preserve">Nedílnou součástí </w:t>
      </w:r>
      <w:r w:rsidR="00AA0596">
        <w:rPr>
          <w:rFonts w:ascii="Arial" w:hAnsi="Arial" w:cs="Arial"/>
          <w:lang w:val="cs-CZ"/>
        </w:rPr>
        <w:t>tohoto dodatku</w:t>
      </w:r>
      <w:r w:rsidRPr="004A2A0A">
        <w:rPr>
          <w:rFonts w:ascii="Arial" w:hAnsi="Arial" w:cs="Arial"/>
        </w:rPr>
        <w:t xml:space="preserve"> jsou je</w:t>
      </w:r>
      <w:r w:rsidR="00F63F73">
        <w:rPr>
          <w:rFonts w:ascii="Arial" w:hAnsi="Arial" w:cs="Arial"/>
          <w:lang w:val="cs-CZ"/>
        </w:rPr>
        <w:t>ho</w:t>
      </w:r>
      <w:r w:rsidRPr="004A2A0A">
        <w:rPr>
          <w:rFonts w:ascii="Arial" w:hAnsi="Arial" w:cs="Arial"/>
        </w:rPr>
        <w:t xml:space="preserve"> </w:t>
      </w:r>
      <w:r>
        <w:rPr>
          <w:rFonts w:ascii="Arial" w:hAnsi="Arial" w:cs="Arial"/>
        </w:rPr>
        <w:t>přílo</w:t>
      </w:r>
      <w:r w:rsidRPr="004A2A0A">
        <w:rPr>
          <w:rFonts w:ascii="Arial" w:hAnsi="Arial" w:cs="Arial"/>
        </w:rPr>
        <w:t xml:space="preserve">hy: </w:t>
      </w:r>
    </w:p>
    <w:p w14:paraId="750369D6" w14:textId="77777777" w:rsidR="005D7D09" w:rsidRPr="004A2A0A" w:rsidRDefault="005D7D09" w:rsidP="005D7D09">
      <w:pPr>
        <w:pStyle w:val="Odstavecseseznamem"/>
        <w:numPr>
          <w:ilvl w:val="0"/>
          <w:numId w:val="2"/>
        </w:numPr>
        <w:spacing w:before="120" w:after="120" w:line="240" w:lineRule="exact"/>
        <w:ind w:left="1134" w:hanging="284"/>
        <w:contextualSpacing w:val="0"/>
        <w:jc w:val="both"/>
        <w:rPr>
          <w:rFonts w:ascii="Arial" w:hAnsi="Arial" w:cs="Arial"/>
        </w:rPr>
      </w:pPr>
      <w:r w:rsidRPr="004A2A0A">
        <w:rPr>
          <w:rFonts w:ascii="Arial" w:hAnsi="Arial" w:cs="Arial"/>
        </w:rPr>
        <w:t xml:space="preserve">Příloha č. 1 – Seznam </w:t>
      </w:r>
      <w:r>
        <w:rPr>
          <w:rFonts w:ascii="Arial" w:hAnsi="Arial" w:cs="Arial"/>
        </w:rPr>
        <w:t xml:space="preserve">a rozsah dodaných aplikací. </w:t>
      </w:r>
    </w:p>
    <w:p w14:paraId="1F003BBE" w14:textId="77777777" w:rsidR="005B091B" w:rsidRPr="00C7762B" w:rsidRDefault="005B091B" w:rsidP="00C7762B">
      <w:pPr>
        <w:pStyle w:val="Odstavecseseznamem"/>
        <w:numPr>
          <w:ilvl w:val="1"/>
          <w:numId w:val="1"/>
        </w:numPr>
        <w:spacing w:before="120" w:after="0" w:line="240" w:lineRule="exact"/>
        <w:ind w:left="709" w:hanging="709"/>
        <w:contextualSpacing w:val="0"/>
        <w:jc w:val="both"/>
        <w:rPr>
          <w:rFonts w:ascii="Arial" w:hAnsi="Arial" w:cs="Arial"/>
        </w:rPr>
      </w:pPr>
      <w:r>
        <w:rPr>
          <w:rFonts w:ascii="Arial" w:hAnsi="Arial" w:cs="Arial"/>
        </w:rPr>
        <w:t>Veškeré změny nebo doplňky</w:t>
      </w:r>
      <w:r>
        <w:rPr>
          <w:rFonts w:ascii="Arial" w:hAnsi="Arial" w:cs="Arial"/>
          <w:lang w:val="cs-CZ"/>
        </w:rPr>
        <w:t xml:space="preserve"> dodatků musí </w:t>
      </w:r>
      <w:r>
        <w:rPr>
          <w:rFonts w:ascii="Arial" w:hAnsi="Arial" w:cs="Arial"/>
        </w:rPr>
        <w:t xml:space="preserve"> být prováděny </w:t>
      </w:r>
      <w:r>
        <w:rPr>
          <w:rFonts w:ascii="Arial" w:hAnsi="Arial" w:cs="Arial"/>
          <w:lang w:val="cs-CZ"/>
        </w:rPr>
        <w:t xml:space="preserve">smluvními stranami </w:t>
      </w:r>
      <w:r>
        <w:rPr>
          <w:rFonts w:ascii="Arial" w:hAnsi="Arial" w:cs="Arial"/>
        </w:rPr>
        <w:t>písemn</w:t>
      </w:r>
      <w:r>
        <w:rPr>
          <w:rFonts w:ascii="Arial" w:hAnsi="Arial" w:cs="Arial"/>
          <w:lang w:val="cs-CZ"/>
        </w:rPr>
        <w:t>ou formou, přičemž doplněk je ve vztahu k dodatku pouze přílohou,  změna jednotlivých dodatků či jejich rozšíření o nové skutečnosti musí být provedeno smluvními stranami pouze způsobem uzavření nového číslovaného dodatku, který provedené změny označí, nahradí, změní či zruší. Postavení všech dodatků je na roven shodné, pokud smluvní strany je neprohlásí jako celek nebo jejich části za neúčinné.</w:t>
      </w:r>
    </w:p>
    <w:p w14:paraId="6700AB62" w14:textId="77777777" w:rsidR="005B091B" w:rsidRPr="00C67516" w:rsidRDefault="005B091B" w:rsidP="00C7762B">
      <w:pPr>
        <w:pStyle w:val="Odstavecseseznamem"/>
        <w:numPr>
          <w:ilvl w:val="1"/>
          <w:numId w:val="1"/>
        </w:numPr>
        <w:spacing w:before="120" w:after="0" w:line="240" w:lineRule="auto"/>
        <w:ind w:left="709" w:hanging="709"/>
        <w:contextualSpacing w:val="0"/>
        <w:jc w:val="both"/>
        <w:rPr>
          <w:rFonts w:ascii="Arial" w:hAnsi="Arial" w:cs="Arial"/>
        </w:rPr>
      </w:pPr>
      <w:r>
        <w:rPr>
          <w:rFonts w:ascii="Arial" w:hAnsi="Arial" w:cs="Arial"/>
          <w:lang w:val="cs-CZ"/>
        </w:rPr>
        <w:t>Účinnost dodatku č. 2 ze dne 15.06.2015 a dodatku č. 3 ze dne 25.06.2015</w:t>
      </w:r>
      <w:r w:rsidR="007A3F4C">
        <w:rPr>
          <w:rFonts w:ascii="Arial" w:hAnsi="Arial" w:cs="Arial"/>
          <w:lang w:val="cs-CZ"/>
        </w:rPr>
        <w:t xml:space="preserve"> </w:t>
      </w:r>
      <w:r>
        <w:rPr>
          <w:rFonts w:ascii="Arial" w:hAnsi="Arial" w:cs="Arial"/>
          <w:lang w:val="cs-CZ"/>
        </w:rPr>
        <w:t xml:space="preserve"> zůstává beze změny se zohledněním provedených změn v jejich zně</w:t>
      </w:r>
      <w:r w:rsidR="00C67516">
        <w:rPr>
          <w:rFonts w:ascii="Arial" w:hAnsi="Arial" w:cs="Arial"/>
          <w:lang w:val="cs-CZ"/>
        </w:rPr>
        <w:t xml:space="preserve">ní v návaznosti </w:t>
      </w:r>
      <w:r w:rsidR="007A3F4C">
        <w:rPr>
          <w:rFonts w:ascii="Arial" w:hAnsi="Arial" w:cs="Arial"/>
          <w:lang w:val="cs-CZ"/>
        </w:rPr>
        <w:t xml:space="preserve">na dodatek č. 4 ze dne 14.02.2016 a na tento dodatek. </w:t>
      </w:r>
    </w:p>
    <w:p w14:paraId="1FBBB3C2" w14:textId="77777777" w:rsidR="005B091B" w:rsidRDefault="005B091B" w:rsidP="00C7762B">
      <w:pPr>
        <w:pStyle w:val="Odstavecseseznamem"/>
        <w:numPr>
          <w:ilvl w:val="1"/>
          <w:numId w:val="1"/>
        </w:numPr>
        <w:spacing w:before="120" w:after="0" w:line="240" w:lineRule="exact"/>
        <w:ind w:left="709" w:hanging="708"/>
        <w:contextualSpacing w:val="0"/>
        <w:jc w:val="both"/>
        <w:rPr>
          <w:rFonts w:ascii="Arial" w:hAnsi="Arial" w:cs="Arial"/>
        </w:rPr>
      </w:pPr>
      <w:r w:rsidRPr="00C67516">
        <w:rPr>
          <w:rFonts w:ascii="Arial" w:hAnsi="Arial" w:cs="Arial"/>
        </w:rPr>
        <w:lastRenderedPageBreak/>
        <w:t>Smluvní strany</w:t>
      </w:r>
      <w:r w:rsidRPr="004A2A0A">
        <w:rPr>
          <w:rFonts w:ascii="Arial" w:hAnsi="Arial" w:cs="Arial"/>
        </w:rPr>
        <w:t xml:space="preserve"> prohlašuj</w:t>
      </w:r>
      <w:r>
        <w:rPr>
          <w:rFonts w:ascii="Arial" w:hAnsi="Arial" w:cs="Arial"/>
          <w:lang w:val="cs-CZ"/>
        </w:rPr>
        <w:t>í, že si dodatek řádně přečetly, s jeho obsahem souhlasí a na důkaz toho připojují své podpisy.</w:t>
      </w:r>
    </w:p>
    <w:p w14:paraId="64AAC7E3" w14:textId="77777777" w:rsidR="00265155" w:rsidRDefault="00265155" w:rsidP="005D7D09">
      <w:pPr>
        <w:pStyle w:val="Odstavecseseznamem"/>
        <w:spacing w:before="120" w:after="120" w:line="240" w:lineRule="exact"/>
        <w:ind w:left="709"/>
        <w:contextualSpacing w:val="0"/>
        <w:jc w:val="both"/>
        <w:rPr>
          <w:rFonts w:ascii="Arial" w:hAnsi="Arial" w:cs="Arial"/>
          <w:lang w:val="cs-CZ"/>
        </w:rPr>
      </w:pPr>
    </w:p>
    <w:p w14:paraId="7CC3A92D" w14:textId="77777777" w:rsidR="00F96CAA" w:rsidRDefault="00F96CAA" w:rsidP="005D7D09">
      <w:pPr>
        <w:pStyle w:val="Odstavecseseznamem"/>
        <w:spacing w:before="120" w:after="120" w:line="240" w:lineRule="exact"/>
        <w:ind w:left="709"/>
        <w:contextualSpacing w:val="0"/>
        <w:jc w:val="both"/>
        <w:rPr>
          <w:rFonts w:ascii="Arial" w:hAnsi="Arial" w:cs="Arial"/>
          <w:lang w:val="cs-CZ"/>
        </w:rPr>
      </w:pPr>
    </w:p>
    <w:p w14:paraId="1BAE04E2" w14:textId="77777777" w:rsidR="00F96CAA" w:rsidRPr="00B51025" w:rsidRDefault="00F96CAA" w:rsidP="005D7D09">
      <w:pPr>
        <w:pStyle w:val="Odstavecseseznamem"/>
        <w:spacing w:before="120" w:after="120" w:line="240" w:lineRule="exact"/>
        <w:ind w:left="709"/>
        <w:contextualSpacing w:val="0"/>
        <w:jc w:val="both"/>
        <w:rPr>
          <w:rFonts w:ascii="Arial" w:hAnsi="Arial" w:cs="Arial"/>
          <w:lang w:val="cs-CZ"/>
        </w:rPr>
      </w:pPr>
    </w:p>
    <w:p w14:paraId="50CD52AB" w14:textId="4DF3160A" w:rsidR="005D7D09" w:rsidRPr="008C30C6" w:rsidRDefault="005D7D09" w:rsidP="005D7D09">
      <w:pPr>
        <w:pStyle w:val="Odstavecseseznamem"/>
        <w:spacing w:before="120" w:after="120" w:line="240" w:lineRule="exact"/>
        <w:ind w:left="0"/>
        <w:contextualSpacing w:val="0"/>
        <w:jc w:val="both"/>
        <w:rPr>
          <w:rFonts w:ascii="Arial" w:hAnsi="Arial" w:cs="Arial"/>
          <w:lang w:val="cs-CZ"/>
        </w:rPr>
      </w:pPr>
      <w:r>
        <w:rPr>
          <w:rFonts w:ascii="Arial" w:hAnsi="Arial" w:cs="Arial"/>
        </w:rPr>
        <w:t>V </w:t>
      </w:r>
      <w:r w:rsidRPr="00AC644F">
        <w:rPr>
          <w:rFonts w:ascii="Arial" w:hAnsi="Arial" w:cs="Arial"/>
          <w:noProof/>
        </w:rPr>
        <w:t>Pra</w:t>
      </w:r>
      <w:r>
        <w:rPr>
          <w:rFonts w:ascii="Arial" w:hAnsi="Arial" w:cs="Arial"/>
          <w:noProof/>
          <w:lang w:val="cs-CZ"/>
        </w:rPr>
        <w:t xml:space="preserve">ze </w:t>
      </w:r>
      <w:r>
        <w:rPr>
          <w:rFonts w:ascii="Arial" w:hAnsi="Arial" w:cs="Arial"/>
        </w:rPr>
        <w:t>dne</w:t>
      </w:r>
      <w:r>
        <w:rPr>
          <w:rFonts w:ascii="Arial" w:hAnsi="Arial" w:cs="Arial"/>
        </w:rPr>
        <w:tab/>
      </w:r>
      <w:r w:rsidR="00255D72">
        <w:rPr>
          <w:rFonts w:ascii="Arial" w:hAnsi="Arial" w:cs="Arial"/>
          <w:lang w:val="cs-CZ"/>
        </w:rPr>
        <w:t>10.8.2016</w:t>
      </w:r>
      <w:r>
        <w:rPr>
          <w:rFonts w:ascii="Arial" w:hAnsi="Arial" w:cs="Arial"/>
        </w:rPr>
        <w:tab/>
      </w:r>
      <w:r>
        <w:rPr>
          <w:rFonts w:ascii="Arial" w:hAnsi="Arial" w:cs="Arial"/>
        </w:rPr>
        <w:tab/>
      </w:r>
      <w:r>
        <w:rPr>
          <w:rFonts w:ascii="Arial" w:hAnsi="Arial" w:cs="Arial"/>
        </w:rPr>
        <w:tab/>
      </w:r>
      <w:r>
        <w:rPr>
          <w:rFonts w:ascii="Arial" w:hAnsi="Arial" w:cs="Arial"/>
          <w:lang w:val="cs-CZ"/>
        </w:rPr>
        <w:tab/>
      </w:r>
      <w:r>
        <w:rPr>
          <w:rFonts w:ascii="Arial" w:hAnsi="Arial" w:cs="Arial"/>
          <w:lang w:val="cs-CZ"/>
        </w:rPr>
        <w:tab/>
      </w:r>
      <w:r>
        <w:rPr>
          <w:rFonts w:ascii="Arial" w:hAnsi="Arial" w:cs="Arial"/>
        </w:rPr>
        <w:t xml:space="preserve">V Brně dne </w:t>
      </w:r>
      <w:r w:rsidR="00265155">
        <w:rPr>
          <w:rFonts w:ascii="Arial" w:hAnsi="Arial" w:cs="Arial"/>
          <w:lang w:val="cs-CZ"/>
        </w:rPr>
        <w:t>2. 8</w:t>
      </w:r>
      <w:r w:rsidR="008C30C6">
        <w:rPr>
          <w:rFonts w:ascii="Arial" w:hAnsi="Arial" w:cs="Arial"/>
          <w:lang w:val="cs-CZ"/>
        </w:rPr>
        <w:t>. 2016</w:t>
      </w:r>
    </w:p>
    <w:p w14:paraId="6FE9587D" w14:textId="77777777" w:rsidR="005D7D09" w:rsidRDefault="005D7D09" w:rsidP="005D7D09">
      <w:pPr>
        <w:pStyle w:val="Odstavecseseznamem"/>
        <w:spacing w:before="120" w:after="120" w:line="240" w:lineRule="exact"/>
        <w:ind w:left="1037"/>
        <w:contextualSpacing w:val="0"/>
        <w:jc w:val="both"/>
        <w:rPr>
          <w:rFonts w:ascii="Arial" w:hAnsi="Arial" w:cs="Arial"/>
        </w:rPr>
      </w:pPr>
    </w:p>
    <w:tbl>
      <w:tblPr>
        <w:tblW w:w="0" w:type="auto"/>
        <w:tblLook w:val="04A0" w:firstRow="1" w:lastRow="0" w:firstColumn="1" w:lastColumn="0" w:noHBand="0" w:noVBand="1"/>
      </w:tblPr>
      <w:tblGrid>
        <w:gridCol w:w="395"/>
        <w:gridCol w:w="3858"/>
        <w:gridCol w:w="391"/>
        <w:gridCol w:w="468"/>
        <w:gridCol w:w="3715"/>
        <w:gridCol w:w="461"/>
      </w:tblGrid>
      <w:tr w:rsidR="005D7D09" w:rsidRPr="004D2698" w14:paraId="6AE5E3DA" w14:textId="77777777" w:rsidTr="00F96CAA">
        <w:trPr>
          <w:trHeight w:val="2109"/>
        </w:trPr>
        <w:tc>
          <w:tcPr>
            <w:tcW w:w="4644" w:type="dxa"/>
            <w:gridSpan w:val="3"/>
          </w:tcPr>
          <w:p w14:paraId="65F4A29A" w14:textId="77777777" w:rsidR="005D7D09" w:rsidRPr="004D2698" w:rsidRDefault="005D7D09" w:rsidP="0043220E">
            <w:pPr>
              <w:spacing w:after="0" w:line="240" w:lineRule="auto"/>
              <w:jc w:val="center"/>
              <w:rPr>
                <w:rFonts w:ascii="Arial" w:hAnsi="Arial" w:cs="Arial"/>
                <w:b/>
              </w:rPr>
            </w:pPr>
            <w:r w:rsidRPr="004D2698">
              <w:rPr>
                <w:rFonts w:ascii="Arial" w:hAnsi="Arial" w:cs="Arial"/>
                <w:b/>
              </w:rPr>
              <w:t xml:space="preserve">Uživatel </w:t>
            </w:r>
          </w:p>
          <w:p w14:paraId="750EDD10" w14:textId="77777777" w:rsidR="005D7D09" w:rsidRPr="004D2698" w:rsidRDefault="005D7D09" w:rsidP="0043220E">
            <w:pPr>
              <w:spacing w:after="0" w:line="240" w:lineRule="auto"/>
              <w:jc w:val="center"/>
              <w:rPr>
                <w:rFonts w:ascii="Arial" w:hAnsi="Arial" w:cs="Arial"/>
              </w:rPr>
            </w:pPr>
            <w:r w:rsidRPr="00AC644F">
              <w:rPr>
                <w:rFonts w:ascii="Arial" w:hAnsi="Arial" w:cs="Arial"/>
                <w:noProof/>
              </w:rPr>
              <w:t>Český hydrometeorologický</w:t>
            </w:r>
            <w:r w:rsidRPr="004D2698">
              <w:rPr>
                <w:rFonts w:ascii="Arial" w:hAnsi="Arial" w:cs="Arial"/>
              </w:rPr>
              <w:t xml:space="preserve"> </w:t>
            </w:r>
            <w:r w:rsidRPr="00AC644F">
              <w:rPr>
                <w:rFonts w:ascii="Arial" w:hAnsi="Arial" w:cs="Arial"/>
                <w:noProof/>
              </w:rPr>
              <w:t>ústav</w:t>
            </w:r>
          </w:p>
        </w:tc>
        <w:tc>
          <w:tcPr>
            <w:tcW w:w="4644" w:type="dxa"/>
            <w:gridSpan w:val="3"/>
          </w:tcPr>
          <w:p w14:paraId="564396F6" w14:textId="77777777" w:rsidR="005D7D09" w:rsidRPr="004D2698" w:rsidRDefault="005D7D09" w:rsidP="0043220E">
            <w:pPr>
              <w:spacing w:after="0" w:line="240" w:lineRule="auto"/>
              <w:jc w:val="center"/>
              <w:rPr>
                <w:rFonts w:ascii="Arial" w:hAnsi="Arial" w:cs="Arial"/>
              </w:rPr>
            </w:pPr>
            <w:r w:rsidRPr="004D2698">
              <w:rPr>
                <w:rFonts w:ascii="Arial" w:hAnsi="Arial" w:cs="Arial"/>
                <w:b/>
              </w:rPr>
              <w:t xml:space="preserve">Poskytovatel </w:t>
            </w:r>
            <w:r w:rsidRPr="004D2698">
              <w:rPr>
                <w:rFonts w:ascii="Arial" w:hAnsi="Arial" w:cs="Arial"/>
              </w:rPr>
              <w:br/>
              <w:t>Vema, a. s.</w:t>
            </w:r>
          </w:p>
          <w:p w14:paraId="7A0347C9" w14:textId="77777777" w:rsidR="005D7D09" w:rsidRPr="004D2698" w:rsidRDefault="005D7D09" w:rsidP="0043220E">
            <w:pPr>
              <w:spacing w:after="0" w:line="240" w:lineRule="auto"/>
              <w:jc w:val="center"/>
              <w:rPr>
                <w:rFonts w:ascii="Arial" w:hAnsi="Arial" w:cs="Arial"/>
              </w:rPr>
            </w:pPr>
          </w:p>
        </w:tc>
      </w:tr>
      <w:tr w:rsidR="005D7D09" w:rsidRPr="004D2698" w14:paraId="21EF53D6" w14:textId="77777777" w:rsidTr="00F96CAA">
        <w:trPr>
          <w:trHeight w:val="169"/>
        </w:trPr>
        <w:tc>
          <w:tcPr>
            <w:tcW w:w="395" w:type="dxa"/>
          </w:tcPr>
          <w:p w14:paraId="10630986" w14:textId="77777777" w:rsidR="005D7D09" w:rsidRPr="004D2698" w:rsidRDefault="005D7D09" w:rsidP="0043220E">
            <w:pPr>
              <w:spacing w:after="0" w:line="240" w:lineRule="auto"/>
              <w:jc w:val="center"/>
              <w:rPr>
                <w:rFonts w:ascii="Arial" w:hAnsi="Arial" w:cs="Arial"/>
                <w:sz w:val="8"/>
                <w:szCs w:val="8"/>
              </w:rPr>
            </w:pPr>
          </w:p>
        </w:tc>
        <w:tc>
          <w:tcPr>
            <w:tcW w:w="3858" w:type="dxa"/>
            <w:tcBorders>
              <w:top w:val="dotted" w:sz="4" w:space="0" w:color="auto"/>
            </w:tcBorders>
          </w:tcPr>
          <w:p w14:paraId="42711FBD" w14:textId="77777777" w:rsidR="005D7D09" w:rsidRPr="004D2698" w:rsidRDefault="005D7D09" w:rsidP="0043220E">
            <w:pPr>
              <w:spacing w:after="0" w:line="240" w:lineRule="auto"/>
              <w:jc w:val="center"/>
              <w:rPr>
                <w:rFonts w:ascii="Arial" w:hAnsi="Arial" w:cs="Arial"/>
                <w:sz w:val="8"/>
                <w:szCs w:val="8"/>
              </w:rPr>
            </w:pPr>
          </w:p>
        </w:tc>
        <w:tc>
          <w:tcPr>
            <w:tcW w:w="390" w:type="dxa"/>
          </w:tcPr>
          <w:p w14:paraId="08DB6922" w14:textId="77777777" w:rsidR="005D7D09" w:rsidRPr="004D2698" w:rsidRDefault="005D7D09" w:rsidP="0043220E">
            <w:pPr>
              <w:spacing w:after="0" w:line="240" w:lineRule="auto"/>
              <w:jc w:val="center"/>
              <w:rPr>
                <w:rFonts w:ascii="Arial" w:hAnsi="Arial" w:cs="Arial"/>
                <w:sz w:val="8"/>
                <w:szCs w:val="8"/>
              </w:rPr>
            </w:pPr>
          </w:p>
        </w:tc>
        <w:tc>
          <w:tcPr>
            <w:tcW w:w="468" w:type="dxa"/>
          </w:tcPr>
          <w:p w14:paraId="645CFE2A" w14:textId="77777777" w:rsidR="005D7D09" w:rsidRPr="004D2698" w:rsidRDefault="005D7D09" w:rsidP="0043220E">
            <w:pPr>
              <w:spacing w:after="0" w:line="240" w:lineRule="auto"/>
              <w:jc w:val="center"/>
              <w:rPr>
                <w:rFonts w:ascii="Arial" w:hAnsi="Arial" w:cs="Arial"/>
                <w:sz w:val="8"/>
                <w:szCs w:val="8"/>
              </w:rPr>
            </w:pPr>
          </w:p>
        </w:tc>
        <w:tc>
          <w:tcPr>
            <w:tcW w:w="3715" w:type="dxa"/>
            <w:tcBorders>
              <w:top w:val="dotted" w:sz="4" w:space="0" w:color="auto"/>
            </w:tcBorders>
          </w:tcPr>
          <w:p w14:paraId="5E8F6FAA" w14:textId="77777777" w:rsidR="005D7D09" w:rsidRPr="004D2698" w:rsidRDefault="005D7D09" w:rsidP="0043220E">
            <w:pPr>
              <w:spacing w:after="0" w:line="240" w:lineRule="auto"/>
              <w:jc w:val="center"/>
              <w:rPr>
                <w:rFonts w:ascii="Arial" w:hAnsi="Arial" w:cs="Arial"/>
                <w:sz w:val="8"/>
                <w:szCs w:val="8"/>
              </w:rPr>
            </w:pPr>
          </w:p>
        </w:tc>
        <w:tc>
          <w:tcPr>
            <w:tcW w:w="461" w:type="dxa"/>
          </w:tcPr>
          <w:p w14:paraId="3FBBC7DE" w14:textId="77777777" w:rsidR="005D7D09" w:rsidRPr="004D2698" w:rsidRDefault="005D7D09" w:rsidP="0043220E">
            <w:pPr>
              <w:spacing w:after="0" w:line="240" w:lineRule="auto"/>
              <w:jc w:val="center"/>
              <w:rPr>
                <w:rFonts w:ascii="Arial" w:hAnsi="Arial" w:cs="Arial"/>
                <w:sz w:val="8"/>
                <w:szCs w:val="8"/>
              </w:rPr>
            </w:pPr>
          </w:p>
        </w:tc>
      </w:tr>
      <w:tr w:rsidR="005D7D09" w:rsidRPr="004D2698" w14:paraId="1F246872" w14:textId="77777777" w:rsidTr="00F96CAA">
        <w:trPr>
          <w:trHeight w:val="342"/>
        </w:trPr>
        <w:tc>
          <w:tcPr>
            <w:tcW w:w="4644" w:type="dxa"/>
            <w:gridSpan w:val="3"/>
          </w:tcPr>
          <w:p w14:paraId="756FF774" w14:textId="27579B1A" w:rsidR="005D7D09" w:rsidRPr="004D2698" w:rsidRDefault="005D7D09" w:rsidP="00255D72">
            <w:pPr>
              <w:spacing w:after="0" w:line="240" w:lineRule="auto"/>
              <w:jc w:val="center"/>
              <w:rPr>
                <w:rFonts w:ascii="Arial" w:hAnsi="Arial" w:cs="Arial"/>
              </w:rPr>
            </w:pPr>
            <w:r>
              <w:rPr>
                <w:rFonts w:ascii="Arial" w:hAnsi="Arial" w:cs="Arial"/>
              </w:rPr>
              <w:t xml:space="preserve">Ing. </w:t>
            </w:r>
            <w:r w:rsidR="00255D72">
              <w:rPr>
                <w:rFonts w:ascii="Arial" w:hAnsi="Arial" w:cs="Arial"/>
              </w:rPr>
              <w:t>Šantorová Eva</w:t>
            </w:r>
            <w:r>
              <w:rPr>
                <w:rFonts w:ascii="Arial" w:hAnsi="Arial" w:cs="Arial"/>
              </w:rPr>
              <w:t xml:space="preserve"> </w:t>
            </w:r>
          </w:p>
        </w:tc>
        <w:tc>
          <w:tcPr>
            <w:tcW w:w="4644" w:type="dxa"/>
            <w:gridSpan w:val="3"/>
          </w:tcPr>
          <w:p w14:paraId="63751E9D" w14:textId="77777777" w:rsidR="005D7D09" w:rsidRPr="004D2698" w:rsidRDefault="005D7D09" w:rsidP="00C7762B">
            <w:pPr>
              <w:spacing w:after="0" w:line="240" w:lineRule="auto"/>
              <w:jc w:val="center"/>
              <w:rPr>
                <w:rFonts w:ascii="Arial" w:hAnsi="Arial" w:cs="Arial"/>
              </w:rPr>
            </w:pPr>
            <w:r w:rsidRPr="004D2698">
              <w:rPr>
                <w:rFonts w:ascii="Arial" w:hAnsi="Arial" w:cs="Arial"/>
              </w:rPr>
              <w:t xml:space="preserve">Ing. </w:t>
            </w:r>
            <w:r w:rsidR="00C7762B">
              <w:rPr>
                <w:rFonts w:ascii="Arial" w:hAnsi="Arial" w:cs="Arial"/>
              </w:rPr>
              <w:t>Bc. Jan Tomíšek</w:t>
            </w:r>
            <w:r w:rsidRPr="004D2698">
              <w:rPr>
                <w:rFonts w:ascii="Arial" w:hAnsi="Arial" w:cs="Arial"/>
              </w:rPr>
              <w:t xml:space="preserve"> </w:t>
            </w:r>
          </w:p>
        </w:tc>
      </w:tr>
      <w:tr w:rsidR="005D7D09" w:rsidRPr="004D2698" w14:paraId="796DF8D0" w14:textId="77777777" w:rsidTr="00F96CAA">
        <w:trPr>
          <w:trHeight w:val="1389"/>
        </w:trPr>
        <w:tc>
          <w:tcPr>
            <w:tcW w:w="4644" w:type="dxa"/>
            <w:gridSpan w:val="3"/>
          </w:tcPr>
          <w:p w14:paraId="52C7971C" w14:textId="71CEF4D1" w:rsidR="005D7D09" w:rsidRPr="004D2698" w:rsidRDefault="005D7D09" w:rsidP="0043220E">
            <w:pPr>
              <w:spacing w:after="0" w:line="240" w:lineRule="auto"/>
              <w:jc w:val="center"/>
              <w:rPr>
                <w:rFonts w:ascii="Arial" w:hAnsi="Arial" w:cs="Arial"/>
              </w:rPr>
            </w:pPr>
            <w:r w:rsidRPr="004D2698">
              <w:rPr>
                <w:rFonts w:ascii="Arial" w:hAnsi="Arial" w:cs="Arial"/>
              </w:rPr>
              <w:t xml:space="preserve"> </w:t>
            </w:r>
            <w:r w:rsidR="00255D72">
              <w:rPr>
                <w:rFonts w:ascii="Arial" w:hAnsi="Arial" w:cs="Arial"/>
              </w:rPr>
              <w:t xml:space="preserve">vz. </w:t>
            </w:r>
            <w:r>
              <w:rPr>
                <w:rFonts w:ascii="Arial" w:hAnsi="Arial" w:cs="Arial"/>
              </w:rPr>
              <w:t>ředitel</w:t>
            </w:r>
            <w:r w:rsidR="00255D72">
              <w:rPr>
                <w:rFonts w:ascii="Arial" w:hAnsi="Arial" w:cs="Arial"/>
              </w:rPr>
              <w:t>e</w:t>
            </w:r>
          </w:p>
        </w:tc>
        <w:tc>
          <w:tcPr>
            <w:tcW w:w="4644" w:type="dxa"/>
            <w:gridSpan w:val="3"/>
          </w:tcPr>
          <w:p w14:paraId="4DFCE1C4" w14:textId="77777777" w:rsidR="005D7D09" w:rsidRPr="004D2698" w:rsidRDefault="005D7D09" w:rsidP="0043220E">
            <w:pPr>
              <w:spacing w:after="0" w:line="240" w:lineRule="auto"/>
              <w:jc w:val="center"/>
              <w:rPr>
                <w:rFonts w:ascii="Arial" w:hAnsi="Arial" w:cs="Arial"/>
              </w:rPr>
            </w:pPr>
            <w:r w:rsidRPr="004D2698">
              <w:rPr>
                <w:rFonts w:ascii="Arial" w:hAnsi="Arial" w:cs="Arial"/>
              </w:rPr>
              <w:t>předseda představenstva</w:t>
            </w:r>
          </w:p>
        </w:tc>
      </w:tr>
    </w:tbl>
    <w:p w14:paraId="1533288B" w14:textId="77777777" w:rsidR="005D7D09" w:rsidRDefault="005D7D09" w:rsidP="005D7D09">
      <w:pPr>
        <w:pStyle w:val="Nadpishlavn"/>
        <w:spacing w:before="120" w:after="120" w:line="240" w:lineRule="auto"/>
        <w:outlineLvl w:val="0"/>
        <w:rPr>
          <w:snapToGrid w:val="0"/>
        </w:rPr>
      </w:pPr>
      <w:r>
        <w:rPr>
          <w:snapToGrid w:val="0"/>
        </w:rPr>
        <w:br w:type="page"/>
      </w:r>
      <w:r w:rsidRPr="00F16DEE">
        <w:rPr>
          <w:snapToGrid w:val="0"/>
        </w:rPr>
        <w:lastRenderedPageBreak/>
        <w:t xml:space="preserve">Příloha </w:t>
      </w:r>
    </w:p>
    <w:p w14:paraId="66A71930" w14:textId="4B83BBB9" w:rsidR="005D7D09" w:rsidRDefault="008E0071" w:rsidP="005D7D09">
      <w:pPr>
        <w:pStyle w:val="slosmlouvy"/>
        <w:spacing w:after="120" w:line="240" w:lineRule="exact"/>
        <w:outlineLvl w:val="0"/>
        <w:rPr>
          <w:rFonts w:cs="Arial"/>
        </w:rPr>
      </w:pPr>
      <w:r>
        <w:rPr>
          <w:rFonts w:cs="Arial"/>
        </w:rPr>
        <w:t>č. 1 k dodatku č. 5</w:t>
      </w:r>
      <w:r w:rsidR="005D7D09">
        <w:rPr>
          <w:rFonts w:cs="Arial"/>
        </w:rPr>
        <w:t xml:space="preserve"> smlouv</w:t>
      </w:r>
      <w:r>
        <w:rPr>
          <w:rFonts w:cs="Arial"/>
        </w:rPr>
        <w:t>y</w:t>
      </w:r>
      <w:r w:rsidR="005D7D09">
        <w:rPr>
          <w:rFonts w:cs="Arial"/>
        </w:rPr>
        <w:t xml:space="preserve"> č. </w:t>
      </w:r>
      <w:r>
        <w:rPr>
          <w:rFonts w:cs="Arial"/>
        </w:rPr>
        <w:t>96</w:t>
      </w:r>
      <w:r w:rsidR="005D7D09" w:rsidRPr="00AC644F">
        <w:rPr>
          <w:rFonts w:cs="Arial"/>
          <w:noProof/>
        </w:rPr>
        <w:t>/</w:t>
      </w:r>
      <w:r>
        <w:rPr>
          <w:rFonts w:cs="Arial"/>
          <w:noProof/>
        </w:rPr>
        <w:t>335 ze dne 19.12.1996</w:t>
      </w:r>
    </w:p>
    <w:p w14:paraId="337E2539" w14:textId="77777777" w:rsidR="005D7D09" w:rsidRPr="00F16DEE" w:rsidRDefault="005D7D09" w:rsidP="005D7D09">
      <w:pPr>
        <w:rPr>
          <w:lang w:eastAsia="cs-CZ"/>
        </w:rPr>
      </w:pPr>
    </w:p>
    <w:p w14:paraId="0966CCEF" w14:textId="77777777" w:rsidR="005D7D09" w:rsidRDefault="005D7D09" w:rsidP="005D7D09">
      <w:pPr>
        <w:spacing w:before="120" w:after="120" w:line="240" w:lineRule="exact"/>
        <w:jc w:val="both"/>
        <w:rPr>
          <w:rFonts w:ascii="Arial" w:hAnsi="Arial" w:cs="Arial"/>
        </w:rPr>
      </w:pPr>
      <w:r>
        <w:rPr>
          <w:rFonts w:ascii="Arial" w:hAnsi="Arial" w:cs="Arial"/>
        </w:rPr>
        <w:t xml:space="preserve">Seznam a rozsah dodaných aplikací v rámci této smlouvy: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701"/>
        <w:gridCol w:w="2159"/>
      </w:tblGrid>
      <w:tr w:rsidR="005D7D09" w:rsidRPr="004D2698" w14:paraId="4A733A8F" w14:textId="77777777" w:rsidTr="0043220E">
        <w:tc>
          <w:tcPr>
            <w:tcW w:w="5778" w:type="dxa"/>
            <w:shd w:val="clear" w:color="auto" w:fill="BFBFBF"/>
            <w:vAlign w:val="center"/>
          </w:tcPr>
          <w:p w14:paraId="47D09C67" w14:textId="77777777" w:rsidR="005D7D09" w:rsidRPr="004D2698" w:rsidRDefault="005D7D09" w:rsidP="0043220E">
            <w:pPr>
              <w:spacing w:before="120" w:after="120" w:line="240" w:lineRule="exact"/>
              <w:rPr>
                <w:rFonts w:ascii="Arial" w:hAnsi="Arial" w:cs="Arial"/>
                <w:b/>
              </w:rPr>
            </w:pPr>
            <w:r w:rsidRPr="004D2698">
              <w:rPr>
                <w:rFonts w:ascii="Arial" w:hAnsi="Arial" w:cs="Arial"/>
                <w:b/>
              </w:rPr>
              <w:t>Organizace</w:t>
            </w:r>
          </w:p>
        </w:tc>
        <w:tc>
          <w:tcPr>
            <w:tcW w:w="1701" w:type="dxa"/>
            <w:shd w:val="clear" w:color="auto" w:fill="BFBFBF"/>
            <w:vAlign w:val="center"/>
          </w:tcPr>
          <w:p w14:paraId="290D025F" w14:textId="77777777" w:rsidR="005D7D09" w:rsidRPr="004D2698" w:rsidRDefault="005D7D09" w:rsidP="0043220E">
            <w:pPr>
              <w:spacing w:before="120" w:after="120" w:line="240" w:lineRule="exact"/>
              <w:jc w:val="center"/>
              <w:rPr>
                <w:rFonts w:ascii="Arial" w:hAnsi="Arial" w:cs="Arial"/>
                <w:b/>
              </w:rPr>
            </w:pPr>
            <w:r w:rsidRPr="004D2698">
              <w:rPr>
                <w:rFonts w:ascii="Arial" w:hAnsi="Arial" w:cs="Arial"/>
                <w:b/>
              </w:rPr>
              <w:t>IČ</w:t>
            </w:r>
          </w:p>
        </w:tc>
        <w:tc>
          <w:tcPr>
            <w:tcW w:w="2159" w:type="dxa"/>
            <w:shd w:val="clear" w:color="auto" w:fill="BFBFBF"/>
            <w:vAlign w:val="center"/>
          </w:tcPr>
          <w:p w14:paraId="7320C003" w14:textId="77777777" w:rsidR="005D7D09" w:rsidRPr="004D2698" w:rsidRDefault="005D7D09" w:rsidP="0043220E">
            <w:pPr>
              <w:spacing w:before="120" w:after="120" w:line="240" w:lineRule="exact"/>
              <w:jc w:val="center"/>
              <w:rPr>
                <w:rFonts w:ascii="Arial" w:hAnsi="Arial" w:cs="Arial"/>
                <w:b/>
              </w:rPr>
            </w:pPr>
            <w:r w:rsidRPr="004D2698">
              <w:rPr>
                <w:rFonts w:ascii="Arial" w:hAnsi="Arial" w:cs="Arial"/>
                <w:b/>
              </w:rPr>
              <w:t xml:space="preserve">Počet </w:t>
            </w:r>
            <w:r>
              <w:rPr>
                <w:rFonts w:ascii="Arial" w:hAnsi="Arial" w:cs="Arial"/>
                <w:b/>
              </w:rPr>
              <w:t>osobních čísel</w:t>
            </w:r>
          </w:p>
        </w:tc>
      </w:tr>
      <w:tr w:rsidR="005D7D09" w:rsidRPr="004D2698" w14:paraId="5BD5F6B8" w14:textId="77777777" w:rsidTr="0043220E">
        <w:tc>
          <w:tcPr>
            <w:tcW w:w="5778" w:type="dxa"/>
            <w:vAlign w:val="center"/>
          </w:tcPr>
          <w:p w14:paraId="419A6960" w14:textId="77777777" w:rsidR="005D7D09" w:rsidRPr="004D2698" w:rsidRDefault="005D7D09" w:rsidP="0043220E">
            <w:pPr>
              <w:spacing w:before="120" w:after="120" w:line="240" w:lineRule="exact"/>
              <w:rPr>
                <w:rFonts w:ascii="Arial" w:hAnsi="Arial" w:cs="Arial"/>
              </w:rPr>
            </w:pPr>
            <w:r w:rsidRPr="00AC644F">
              <w:rPr>
                <w:rFonts w:ascii="Arial" w:hAnsi="Arial" w:cs="Arial"/>
                <w:noProof/>
              </w:rPr>
              <w:t>Český hydrometeorologický</w:t>
            </w:r>
            <w:r w:rsidRPr="004D2698">
              <w:rPr>
                <w:rFonts w:ascii="Arial" w:hAnsi="Arial" w:cs="Arial"/>
              </w:rPr>
              <w:t xml:space="preserve"> </w:t>
            </w:r>
            <w:r w:rsidRPr="00AC644F">
              <w:rPr>
                <w:rFonts w:ascii="Arial" w:hAnsi="Arial" w:cs="Arial"/>
                <w:noProof/>
              </w:rPr>
              <w:t>ústav</w:t>
            </w:r>
            <w:r>
              <w:rPr>
                <w:rFonts w:ascii="Arial" w:hAnsi="Arial" w:cs="Arial"/>
                <w:noProof/>
              </w:rPr>
              <w:t>,</w:t>
            </w:r>
            <w:r w:rsidRPr="004D2698">
              <w:rPr>
                <w:rFonts w:ascii="Arial" w:hAnsi="Arial" w:cs="Arial"/>
              </w:rPr>
              <w:t xml:space="preserve"> </w:t>
            </w:r>
            <w:r w:rsidRPr="00AC644F">
              <w:rPr>
                <w:rFonts w:ascii="Arial" w:hAnsi="Arial" w:cs="Arial"/>
                <w:noProof/>
              </w:rPr>
              <w:t>Praha 4 - Komořany</w:t>
            </w:r>
          </w:p>
        </w:tc>
        <w:tc>
          <w:tcPr>
            <w:tcW w:w="1701" w:type="dxa"/>
            <w:vAlign w:val="center"/>
          </w:tcPr>
          <w:p w14:paraId="5BC95127" w14:textId="77777777" w:rsidR="005D7D09" w:rsidRPr="004D2698" w:rsidRDefault="005D7D09" w:rsidP="0043220E">
            <w:pPr>
              <w:spacing w:before="20" w:after="20" w:line="240" w:lineRule="auto"/>
              <w:jc w:val="center"/>
            </w:pPr>
            <w:r w:rsidRPr="00AC644F">
              <w:rPr>
                <w:rFonts w:ascii="Arial" w:hAnsi="Arial" w:cs="Arial"/>
                <w:noProof/>
              </w:rPr>
              <w:t>00020699</w:t>
            </w:r>
          </w:p>
        </w:tc>
        <w:tc>
          <w:tcPr>
            <w:tcW w:w="2159" w:type="dxa"/>
            <w:vAlign w:val="center"/>
          </w:tcPr>
          <w:p w14:paraId="553B37BB" w14:textId="77777777" w:rsidR="005D7D09" w:rsidRPr="004D2698" w:rsidRDefault="005D7D09" w:rsidP="0043220E">
            <w:pPr>
              <w:spacing w:before="20" w:after="20" w:line="240" w:lineRule="auto"/>
              <w:jc w:val="center"/>
            </w:pPr>
            <w:r w:rsidRPr="00AC644F">
              <w:rPr>
                <w:rFonts w:ascii="Arial" w:hAnsi="Arial" w:cs="Arial"/>
                <w:noProof/>
              </w:rPr>
              <w:t xml:space="preserve">  </w:t>
            </w:r>
            <w:r>
              <w:rPr>
                <w:rFonts w:ascii="Arial" w:hAnsi="Arial" w:cs="Arial"/>
                <w:noProof/>
              </w:rPr>
              <w:t>70</w:t>
            </w:r>
            <w:r w:rsidRPr="00AC644F">
              <w:rPr>
                <w:rFonts w:ascii="Arial" w:hAnsi="Arial" w:cs="Arial"/>
                <w:noProof/>
              </w:rPr>
              <w:t>0</w:t>
            </w:r>
          </w:p>
        </w:tc>
      </w:tr>
    </w:tbl>
    <w:p w14:paraId="3A66DF5D" w14:textId="77777777" w:rsidR="005D7D09" w:rsidRDefault="005D7D09" w:rsidP="005D7D09">
      <w:pPr>
        <w:spacing w:before="120" w:after="120" w:line="240" w:lineRule="exact"/>
        <w:jc w:val="both"/>
        <w:rPr>
          <w:rFonts w:ascii="Arial" w:hAnsi="Arial" w:cs="Arial"/>
        </w:rPr>
      </w:pPr>
      <w:r>
        <w:rPr>
          <w:rFonts w:ascii="Arial" w:hAnsi="Arial" w:cs="Arial"/>
        </w:rPr>
        <w:t xml:space="preserve">Aplikace Vema budou u uživatele provozovány </w:t>
      </w:r>
      <w:r w:rsidRPr="00600323">
        <w:rPr>
          <w:rFonts w:ascii="Arial" w:hAnsi="Arial" w:cs="Arial"/>
        </w:rPr>
        <w:t>v následujícím rozsahu:</w:t>
      </w:r>
    </w:p>
    <w:tbl>
      <w:tblPr>
        <w:tblW w:w="10109" w:type="dxa"/>
        <w:tblLook w:val="04A0" w:firstRow="1" w:lastRow="0" w:firstColumn="1" w:lastColumn="0" w:noHBand="0" w:noVBand="1"/>
      </w:tblPr>
      <w:tblGrid>
        <w:gridCol w:w="5131"/>
        <w:gridCol w:w="833"/>
        <w:gridCol w:w="969"/>
        <w:gridCol w:w="565"/>
        <w:gridCol w:w="442"/>
        <w:gridCol w:w="2092"/>
        <w:gridCol w:w="77"/>
      </w:tblGrid>
      <w:tr w:rsidR="005D7D09" w14:paraId="64946269" w14:textId="77777777" w:rsidTr="007A4F9C">
        <w:trPr>
          <w:gridAfter w:val="1"/>
          <w:wAfter w:w="77" w:type="dxa"/>
        </w:trPr>
        <w:tc>
          <w:tcPr>
            <w:tcW w:w="5131" w:type="dxa"/>
            <w:hideMark/>
          </w:tcPr>
          <w:p w14:paraId="1793C98E" w14:textId="77777777" w:rsidR="005D7D09" w:rsidRDefault="005D7D09" w:rsidP="0043220E">
            <w:pPr>
              <w:spacing w:after="0" w:line="240" w:lineRule="auto"/>
              <w:jc w:val="both"/>
              <w:rPr>
                <w:rFonts w:ascii="Arial" w:hAnsi="Arial" w:cs="Arial"/>
                <w:b/>
              </w:rPr>
            </w:pPr>
            <w:r>
              <w:rPr>
                <w:rFonts w:ascii="Arial" w:hAnsi="Arial" w:cs="Arial"/>
                <w:b/>
              </w:rPr>
              <w:t xml:space="preserve">aplikace </w:t>
            </w:r>
          </w:p>
        </w:tc>
        <w:tc>
          <w:tcPr>
            <w:tcW w:w="2809" w:type="dxa"/>
            <w:gridSpan w:val="4"/>
            <w:hideMark/>
          </w:tcPr>
          <w:p w14:paraId="1BA80D1A" w14:textId="77777777" w:rsidR="005D7D09" w:rsidRDefault="005D7D09" w:rsidP="0043220E">
            <w:pPr>
              <w:spacing w:after="0" w:line="240" w:lineRule="auto"/>
              <w:jc w:val="both"/>
              <w:rPr>
                <w:rFonts w:ascii="Arial" w:hAnsi="Arial" w:cs="Arial"/>
                <w:b/>
              </w:rPr>
            </w:pPr>
            <w:r>
              <w:rPr>
                <w:rFonts w:ascii="Arial" w:hAnsi="Arial" w:cs="Arial"/>
                <w:b/>
              </w:rPr>
              <w:t xml:space="preserve">počet os. čísel – licencí </w:t>
            </w:r>
          </w:p>
        </w:tc>
        <w:tc>
          <w:tcPr>
            <w:tcW w:w="2092" w:type="dxa"/>
            <w:hideMark/>
          </w:tcPr>
          <w:p w14:paraId="190B60FC" w14:textId="77777777" w:rsidR="005D7D09" w:rsidRDefault="005D7D09" w:rsidP="0043220E">
            <w:pPr>
              <w:spacing w:after="0" w:line="240" w:lineRule="auto"/>
              <w:jc w:val="center"/>
              <w:rPr>
                <w:rFonts w:ascii="Arial" w:hAnsi="Arial" w:cs="Arial"/>
                <w:b/>
              </w:rPr>
            </w:pPr>
            <w:r>
              <w:rPr>
                <w:rFonts w:ascii="Arial" w:hAnsi="Arial" w:cs="Arial"/>
                <w:b/>
              </w:rPr>
              <w:t>varianta</w:t>
            </w:r>
          </w:p>
        </w:tc>
      </w:tr>
      <w:tr w:rsidR="005D7D09" w14:paraId="1364A757" w14:textId="77777777" w:rsidTr="007A4F9C">
        <w:tc>
          <w:tcPr>
            <w:tcW w:w="5964" w:type="dxa"/>
            <w:gridSpan w:val="2"/>
            <w:hideMark/>
          </w:tcPr>
          <w:p w14:paraId="2B903F32" w14:textId="073A478E"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57D52DF7" w14:textId="77777777" w:rsidR="005D7D09" w:rsidRDefault="005D7D09" w:rsidP="0043220E">
            <w:pPr>
              <w:spacing w:before="20" w:after="20" w:line="240" w:lineRule="auto"/>
              <w:ind w:left="385" w:hanging="385"/>
              <w:jc w:val="center"/>
            </w:pPr>
            <w:r>
              <w:rPr>
                <w:rFonts w:ascii="Arial" w:hAnsi="Arial" w:cs="Arial"/>
                <w:noProof/>
              </w:rPr>
              <w:t xml:space="preserve">  700</w:t>
            </w:r>
          </w:p>
        </w:tc>
        <w:tc>
          <w:tcPr>
            <w:tcW w:w="565" w:type="dxa"/>
          </w:tcPr>
          <w:p w14:paraId="28513D8A"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4FB2A4AF"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2825671A" w14:textId="77777777" w:rsidTr="007A4F9C">
        <w:tc>
          <w:tcPr>
            <w:tcW w:w="5964" w:type="dxa"/>
            <w:gridSpan w:val="2"/>
            <w:hideMark/>
          </w:tcPr>
          <w:p w14:paraId="17747F50" w14:textId="6730743C"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6B44D735" w14:textId="77777777" w:rsidR="005D7D09" w:rsidRDefault="005D7D09" w:rsidP="0043220E">
            <w:pPr>
              <w:spacing w:before="20" w:after="20" w:line="240" w:lineRule="auto"/>
              <w:ind w:left="385" w:hanging="385"/>
              <w:jc w:val="center"/>
            </w:pPr>
            <w:r>
              <w:rPr>
                <w:rFonts w:ascii="Arial" w:hAnsi="Arial" w:cs="Arial"/>
                <w:noProof/>
              </w:rPr>
              <w:t xml:space="preserve">  700</w:t>
            </w:r>
          </w:p>
        </w:tc>
        <w:tc>
          <w:tcPr>
            <w:tcW w:w="565" w:type="dxa"/>
          </w:tcPr>
          <w:p w14:paraId="4B010078"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007BCAF2"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5FC5DCA4" w14:textId="77777777" w:rsidTr="007A4F9C">
        <w:tc>
          <w:tcPr>
            <w:tcW w:w="5964" w:type="dxa"/>
            <w:gridSpan w:val="2"/>
            <w:hideMark/>
          </w:tcPr>
          <w:p w14:paraId="3DF12B56" w14:textId="6065E4B4"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68184DE1" w14:textId="77777777" w:rsidR="005D7D09" w:rsidRDefault="005D7D09" w:rsidP="0043220E">
            <w:pPr>
              <w:spacing w:before="20" w:after="20" w:line="240" w:lineRule="auto"/>
              <w:ind w:left="385" w:hanging="385"/>
              <w:jc w:val="center"/>
            </w:pPr>
            <w:r>
              <w:rPr>
                <w:rFonts w:ascii="Arial" w:hAnsi="Arial" w:cs="Arial"/>
                <w:noProof/>
              </w:rPr>
              <w:t xml:space="preserve">  700</w:t>
            </w:r>
          </w:p>
        </w:tc>
        <w:tc>
          <w:tcPr>
            <w:tcW w:w="565" w:type="dxa"/>
          </w:tcPr>
          <w:p w14:paraId="0770ABC6"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087A8826"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1312546E" w14:textId="77777777" w:rsidTr="007A4F9C">
        <w:tc>
          <w:tcPr>
            <w:tcW w:w="5964" w:type="dxa"/>
            <w:gridSpan w:val="2"/>
            <w:hideMark/>
          </w:tcPr>
          <w:p w14:paraId="44AE5A51" w14:textId="5F150C54"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6FCBADFD" w14:textId="77777777" w:rsidR="005D7D09" w:rsidRDefault="005D7D09" w:rsidP="0043220E">
            <w:pPr>
              <w:spacing w:before="20" w:after="20" w:line="240" w:lineRule="auto"/>
              <w:ind w:left="385" w:hanging="385"/>
              <w:jc w:val="center"/>
            </w:pPr>
            <w:r>
              <w:rPr>
                <w:rFonts w:ascii="Arial" w:hAnsi="Arial" w:cs="Arial"/>
                <w:noProof/>
              </w:rPr>
              <w:t xml:space="preserve">  700</w:t>
            </w:r>
          </w:p>
        </w:tc>
        <w:tc>
          <w:tcPr>
            <w:tcW w:w="565" w:type="dxa"/>
          </w:tcPr>
          <w:p w14:paraId="73DEB792"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42355533"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68FEDE6D" w14:textId="77777777" w:rsidTr="007A4F9C">
        <w:tc>
          <w:tcPr>
            <w:tcW w:w="5964" w:type="dxa"/>
            <w:gridSpan w:val="2"/>
            <w:hideMark/>
          </w:tcPr>
          <w:p w14:paraId="413DBDB4" w14:textId="700A476F"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78A36FA3" w14:textId="77777777" w:rsidR="005D7D09" w:rsidRDefault="005D7D09" w:rsidP="0043220E">
            <w:pPr>
              <w:spacing w:before="20" w:after="20" w:line="240" w:lineRule="auto"/>
              <w:ind w:left="385" w:hanging="385"/>
              <w:jc w:val="center"/>
              <w:rPr>
                <w:rFonts w:ascii="Arial" w:hAnsi="Arial" w:cs="Arial"/>
              </w:rPr>
            </w:pPr>
            <w:r>
              <w:rPr>
                <w:rFonts w:ascii="Arial" w:hAnsi="Arial" w:cs="Arial"/>
                <w:noProof/>
              </w:rPr>
              <w:t xml:space="preserve">  700</w:t>
            </w:r>
          </w:p>
        </w:tc>
        <w:tc>
          <w:tcPr>
            <w:tcW w:w="565" w:type="dxa"/>
          </w:tcPr>
          <w:p w14:paraId="30FECAD5"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39B828B8"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0C635FCF" w14:textId="77777777" w:rsidTr="007A4F9C">
        <w:tc>
          <w:tcPr>
            <w:tcW w:w="5964" w:type="dxa"/>
            <w:gridSpan w:val="2"/>
            <w:hideMark/>
          </w:tcPr>
          <w:p w14:paraId="14A7F5A9" w14:textId="16025B8E"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0A8803C1" w14:textId="77777777" w:rsidR="005D7D09" w:rsidRDefault="005D7D09" w:rsidP="0043220E">
            <w:pPr>
              <w:spacing w:before="20" w:after="20" w:line="240" w:lineRule="auto"/>
              <w:ind w:left="385" w:hanging="385"/>
              <w:jc w:val="center"/>
              <w:rPr>
                <w:rFonts w:ascii="Arial" w:hAnsi="Arial" w:cs="Arial"/>
                <w:noProof/>
              </w:rPr>
            </w:pPr>
            <w:r>
              <w:rPr>
                <w:rFonts w:ascii="Arial" w:hAnsi="Arial" w:cs="Arial"/>
                <w:noProof/>
              </w:rPr>
              <w:t xml:space="preserve">  700</w:t>
            </w:r>
          </w:p>
        </w:tc>
        <w:tc>
          <w:tcPr>
            <w:tcW w:w="565" w:type="dxa"/>
          </w:tcPr>
          <w:p w14:paraId="1F04AECC"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11B29DFB"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55D34088" w14:textId="77777777" w:rsidTr="007A4F9C">
        <w:tc>
          <w:tcPr>
            <w:tcW w:w="5964" w:type="dxa"/>
            <w:gridSpan w:val="2"/>
            <w:hideMark/>
          </w:tcPr>
          <w:p w14:paraId="5B5F2F76" w14:textId="2B85AC19"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6DACA299" w14:textId="77777777" w:rsidR="005D7D09" w:rsidRDefault="005D7D09" w:rsidP="0043220E">
            <w:pPr>
              <w:spacing w:before="20" w:after="20" w:line="240" w:lineRule="auto"/>
              <w:ind w:left="385" w:hanging="385"/>
              <w:jc w:val="center"/>
            </w:pPr>
            <w:r>
              <w:rPr>
                <w:rFonts w:ascii="Arial" w:hAnsi="Arial" w:cs="Arial"/>
                <w:noProof/>
              </w:rPr>
              <w:t xml:space="preserve">  700</w:t>
            </w:r>
          </w:p>
        </w:tc>
        <w:tc>
          <w:tcPr>
            <w:tcW w:w="565" w:type="dxa"/>
          </w:tcPr>
          <w:p w14:paraId="12E6B488"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37A87D14"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4F755ED6" w14:textId="77777777" w:rsidTr="007A4F9C">
        <w:tc>
          <w:tcPr>
            <w:tcW w:w="5964" w:type="dxa"/>
            <w:gridSpan w:val="2"/>
            <w:hideMark/>
          </w:tcPr>
          <w:p w14:paraId="245F7A33" w14:textId="0811246F"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7DDFB35E" w14:textId="77777777" w:rsidR="005D7D09" w:rsidRDefault="005D7D09" w:rsidP="0043220E">
            <w:pPr>
              <w:spacing w:before="20" w:after="20" w:line="240" w:lineRule="auto"/>
              <w:ind w:left="385" w:hanging="385"/>
              <w:jc w:val="center"/>
            </w:pPr>
            <w:r>
              <w:rPr>
                <w:rFonts w:ascii="Arial" w:hAnsi="Arial" w:cs="Arial"/>
                <w:noProof/>
              </w:rPr>
              <w:t xml:space="preserve">  350</w:t>
            </w:r>
          </w:p>
        </w:tc>
        <w:tc>
          <w:tcPr>
            <w:tcW w:w="565" w:type="dxa"/>
          </w:tcPr>
          <w:p w14:paraId="09F109DF"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7F147910"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76312AAC" w14:textId="77777777" w:rsidTr="007A4F9C">
        <w:tc>
          <w:tcPr>
            <w:tcW w:w="5964" w:type="dxa"/>
            <w:gridSpan w:val="2"/>
            <w:hideMark/>
          </w:tcPr>
          <w:p w14:paraId="64C413AD" w14:textId="766FF0DE"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5133CF2E" w14:textId="77777777" w:rsidR="005D7D09" w:rsidRDefault="005D7D09" w:rsidP="0043220E">
            <w:pPr>
              <w:spacing w:before="20" w:after="20" w:line="240" w:lineRule="auto"/>
              <w:ind w:left="385" w:hanging="385"/>
              <w:jc w:val="center"/>
            </w:pPr>
            <w:r>
              <w:rPr>
                <w:rFonts w:ascii="Arial" w:hAnsi="Arial" w:cs="Arial"/>
                <w:noProof/>
              </w:rPr>
              <w:t xml:space="preserve">  700</w:t>
            </w:r>
          </w:p>
        </w:tc>
        <w:tc>
          <w:tcPr>
            <w:tcW w:w="565" w:type="dxa"/>
          </w:tcPr>
          <w:p w14:paraId="4B9FF0CD"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51E5C130"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5D156038" w14:textId="77777777" w:rsidTr="007A4F9C">
        <w:tc>
          <w:tcPr>
            <w:tcW w:w="5964" w:type="dxa"/>
            <w:gridSpan w:val="2"/>
            <w:hideMark/>
          </w:tcPr>
          <w:p w14:paraId="573EF953" w14:textId="78B3172B"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25EFD446"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7CAF4337" w14:textId="77777777" w:rsidR="005D7D09" w:rsidRDefault="005D7D09" w:rsidP="0043220E">
            <w:pPr>
              <w:spacing w:after="0" w:line="240" w:lineRule="auto"/>
              <w:ind w:left="385" w:hanging="385"/>
              <w:jc w:val="center"/>
              <w:rPr>
                <w:rFonts w:ascii="Arial" w:hAnsi="Arial" w:cs="Arial"/>
              </w:rPr>
            </w:pPr>
            <w:r>
              <w:rPr>
                <w:rFonts w:ascii="Arial" w:hAnsi="Arial" w:cs="Arial"/>
              </w:rPr>
              <w:t>5</w:t>
            </w:r>
          </w:p>
        </w:tc>
        <w:tc>
          <w:tcPr>
            <w:tcW w:w="2611" w:type="dxa"/>
            <w:gridSpan w:val="3"/>
            <w:hideMark/>
          </w:tcPr>
          <w:p w14:paraId="6AB28140"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0ABB63A9" w14:textId="77777777" w:rsidTr="007A4F9C">
        <w:tc>
          <w:tcPr>
            <w:tcW w:w="5964" w:type="dxa"/>
            <w:gridSpan w:val="2"/>
            <w:hideMark/>
          </w:tcPr>
          <w:p w14:paraId="18193ABC" w14:textId="29024044"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1AEEF17A"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5BB28B1E" w14:textId="77777777" w:rsidR="005D7D09" w:rsidRDefault="005D7D09" w:rsidP="0043220E">
            <w:pPr>
              <w:spacing w:after="0" w:line="240" w:lineRule="auto"/>
              <w:ind w:left="385" w:hanging="385"/>
              <w:jc w:val="center"/>
              <w:rPr>
                <w:rFonts w:ascii="Arial" w:hAnsi="Arial" w:cs="Arial"/>
              </w:rPr>
            </w:pPr>
            <w:r>
              <w:rPr>
                <w:rFonts w:ascii="Arial" w:hAnsi="Arial" w:cs="Arial"/>
              </w:rPr>
              <w:t>12</w:t>
            </w:r>
          </w:p>
        </w:tc>
        <w:tc>
          <w:tcPr>
            <w:tcW w:w="2611" w:type="dxa"/>
            <w:gridSpan w:val="3"/>
            <w:hideMark/>
          </w:tcPr>
          <w:p w14:paraId="6B8FE7C5"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20B24AC2" w14:textId="77777777" w:rsidTr="007A4F9C">
        <w:tc>
          <w:tcPr>
            <w:tcW w:w="5964" w:type="dxa"/>
            <w:gridSpan w:val="2"/>
            <w:hideMark/>
          </w:tcPr>
          <w:p w14:paraId="51EAFDDF" w14:textId="1D4C8748"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3F1A25AF"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692483F6" w14:textId="77777777" w:rsidR="005D7D09" w:rsidRDefault="005D7D09" w:rsidP="0043220E">
            <w:pPr>
              <w:spacing w:after="0" w:line="240" w:lineRule="auto"/>
              <w:ind w:left="385" w:hanging="385"/>
              <w:jc w:val="center"/>
              <w:rPr>
                <w:rFonts w:ascii="Arial" w:hAnsi="Arial" w:cs="Arial"/>
              </w:rPr>
            </w:pPr>
            <w:r>
              <w:rPr>
                <w:rFonts w:ascii="Arial" w:hAnsi="Arial" w:cs="Arial"/>
              </w:rPr>
              <w:t>1</w:t>
            </w:r>
          </w:p>
        </w:tc>
        <w:tc>
          <w:tcPr>
            <w:tcW w:w="2611" w:type="dxa"/>
            <w:gridSpan w:val="3"/>
            <w:hideMark/>
          </w:tcPr>
          <w:p w14:paraId="38E768F5"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19B41C75" w14:textId="77777777" w:rsidTr="007A4F9C">
        <w:tc>
          <w:tcPr>
            <w:tcW w:w="5964" w:type="dxa"/>
            <w:gridSpan w:val="2"/>
            <w:hideMark/>
          </w:tcPr>
          <w:p w14:paraId="72EAC073" w14:textId="3EAC82BC"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tcPr>
          <w:p w14:paraId="32E60306" w14:textId="77777777" w:rsidR="005D7D09" w:rsidRDefault="005D7D09" w:rsidP="0043220E">
            <w:pPr>
              <w:spacing w:before="20" w:after="20" w:line="240" w:lineRule="auto"/>
              <w:ind w:left="385" w:hanging="385"/>
              <w:jc w:val="center"/>
              <w:rPr>
                <w:rFonts w:ascii="Arial" w:hAnsi="Arial" w:cs="Arial"/>
                <w:noProof/>
              </w:rPr>
            </w:pPr>
          </w:p>
        </w:tc>
        <w:tc>
          <w:tcPr>
            <w:tcW w:w="565" w:type="dxa"/>
            <w:hideMark/>
          </w:tcPr>
          <w:p w14:paraId="3D0ED1C6" w14:textId="77777777" w:rsidR="005D7D09" w:rsidRDefault="005D7D09" w:rsidP="0043220E">
            <w:pPr>
              <w:spacing w:after="0" w:line="240" w:lineRule="auto"/>
              <w:ind w:left="385" w:hanging="385"/>
              <w:jc w:val="center"/>
              <w:rPr>
                <w:rFonts w:ascii="Arial" w:hAnsi="Arial" w:cs="Arial"/>
              </w:rPr>
            </w:pPr>
            <w:r>
              <w:rPr>
                <w:rFonts w:ascii="Arial" w:hAnsi="Arial" w:cs="Arial"/>
              </w:rPr>
              <w:t>1</w:t>
            </w:r>
          </w:p>
        </w:tc>
        <w:tc>
          <w:tcPr>
            <w:tcW w:w="2611" w:type="dxa"/>
            <w:gridSpan w:val="3"/>
            <w:hideMark/>
          </w:tcPr>
          <w:p w14:paraId="7C92758A"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405CCA70" w14:textId="77777777" w:rsidTr="007A4F9C">
        <w:tc>
          <w:tcPr>
            <w:tcW w:w="5964" w:type="dxa"/>
            <w:gridSpan w:val="2"/>
            <w:hideMark/>
          </w:tcPr>
          <w:p w14:paraId="2DB46895" w14:textId="0883DCD4"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7D1CD8D1"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56B6CF13" w14:textId="77777777" w:rsidR="005D7D09" w:rsidRDefault="005D7D09" w:rsidP="0043220E">
            <w:pPr>
              <w:spacing w:after="0" w:line="240" w:lineRule="auto"/>
              <w:ind w:left="385" w:hanging="385"/>
              <w:jc w:val="center"/>
              <w:rPr>
                <w:rFonts w:ascii="Arial" w:hAnsi="Arial" w:cs="Arial"/>
              </w:rPr>
            </w:pPr>
            <w:r>
              <w:rPr>
                <w:rFonts w:ascii="Arial" w:hAnsi="Arial" w:cs="Arial"/>
              </w:rPr>
              <w:t>3</w:t>
            </w:r>
          </w:p>
        </w:tc>
        <w:tc>
          <w:tcPr>
            <w:tcW w:w="2611" w:type="dxa"/>
            <w:gridSpan w:val="3"/>
            <w:hideMark/>
          </w:tcPr>
          <w:p w14:paraId="3E32DD33"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0DEE4632" w14:textId="77777777" w:rsidTr="007A4F9C">
        <w:tc>
          <w:tcPr>
            <w:tcW w:w="5964" w:type="dxa"/>
            <w:gridSpan w:val="2"/>
            <w:hideMark/>
          </w:tcPr>
          <w:p w14:paraId="42CF0D85" w14:textId="4EA08CDA"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1C467133"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557168C0" w14:textId="77777777" w:rsidR="005D7D09" w:rsidRDefault="005D7D09" w:rsidP="0043220E">
            <w:pPr>
              <w:spacing w:after="0" w:line="240" w:lineRule="auto"/>
              <w:ind w:left="385" w:hanging="385"/>
              <w:jc w:val="center"/>
              <w:rPr>
                <w:rFonts w:ascii="Arial" w:hAnsi="Arial" w:cs="Arial"/>
              </w:rPr>
            </w:pPr>
            <w:r>
              <w:rPr>
                <w:rFonts w:ascii="Arial" w:hAnsi="Arial" w:cs="Arial"/>
              </w:rPr>
              <w:t>12</w:t>
            </w:r>
          </w:p>
        </w:tc>
        <w:tc>
          <w:tcPr>
            <w:tcW w:w="2611" w:type="dxa"/>
            <w:gridSpan w:val="3"/>
            <w:hideMark/>
          </w:tcPr>
          <w:p w14:paraId="7ACC6291"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33996303" w14:textId="77777777" w:rsidTr="007A4F9C">
        <w:tc>
          <w:tcPr>
            <w:tcW w:w="5964" w:type="dxa"/>
            <w:gridSpan w:val="2"/>
            <w:hideMark/>
          </w:tcPr>
          <w:p w14:paraId="0907A6D6" w14:textId="7C114721"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05981BD7"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3770AE25" w14:textId="77777777" w:rsidR="005D7D09" w:rsidRDefault="005D7D09" w:rsidP="0043220E">
            <w:pPr>
              <w:spacing w:after="0" w:line="240" w:lineRule="auto"/>
              <w:ind w:left="385" w:hanging="385"/>
              <w:jc w:val="center"/>
              <w:rPr>
                <w:rFonts w:ascii="Arial" w:hAnsi="Arial" w:cs="Arial"/>
              </w:rPr>
            </w:pPr>
            <w:r>
              <w:rPr>
                <w:rFonts w:ascii="Arial" w:hAnsi="Arial" w:cs="Arial"/>
              </w:rPr>
              <w:t>3</w:t>
            </w:r>
          </w:p>
        </w:tc>
        <w:tc>
          <w:tcPr>
            <w:tcW w:w="2611" w:type="dxa"/>
            <w:gridSpan w:val="3"/>
            <w:hideMark/>
          </w:tcPr>
          <w:p w14:paraId="78D58D44"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31BA2CC3" w14:textId="77777777" w:rsidTr="007A4F9C">
        <w:tc>
          <w:tcPr>
            <w:tcW w:w="5964" w:type="dxa"/>
            <w:gridSpan w:val="2"/>
            <w:hideMark/>
          </w:tcPr>
          <w:p w14:paraId="1E7846EE" w14:textId="2C40D7B9"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0745CDF7"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1BFB245F" w14:textId="77777777" w:rsidR="005D7D09" w:rsidRDefault="005D7D09" w:rsidP="0043220E">
            <w:pPr>
              <w:spacing w:after="0" w:line="240" w:lineRule="auto"/>
              <w:ind w:left="385" w:hanging="385"/>
              <w:jc w:val="center"/>
              <w:rPr>
                <w:rFonts w:ascii="Arial" w:hAnsi="Arial" w:cs="Arial"/>
              </w:rPr>
            </w:pPr>
            <w:r>
              <w:rPr>
                <w:rFonts w:ascii="Arial" w:hAnsi="Arial" w:cs="Arial"/>
              </w:rPr>
              <w:t>10</w:t>
            </w:r>
          </w:p>
        </w:tc>
        <w:tc>
          <w:tcPr>
            <w:tcW w:w="2611" w:type="dxa"/>
            <w:gridSpan w:val="3"/>
            <w:hideMark/>
          </w:tcPr>
          <w:p w14:paraId="0CAF075D"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6D3EC2E7" w14:textId="77777777" w:rsidTr="007A4F9C">
        <w:tc>
          <w:tcPr>
            <w:tcW w:w="5964" w:type="dxa"/>
            <w:gridSpan w:val="2"/>
            <w:hideMark/>
          </w:tcPr>
          <w:p w14:paraId="4E541499" w14:textId="7596D2BB"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0AA710AB"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463736DA" w14:textId="77777777" w:rsidR="005D7D09" w:rsidRDefault="005D7D09" w:rsidP="0043220E">
            <w:pPr>
              <w:spacing w:after="0" w:line="240" w:lineRule="auto"/>
              <w:ind w:left="385" w:hanging="385"/>
              <w:jc w:val="center"/>
              <w:rPr>
                <w:rFonts w:ascii="Arial" w:hAnsi="Arial" w:cs="Arial"/>
              </w:rPr>
            </w:pPr>
            <w:r>
              <w:rPr>
                <w:rFonts w:ascii="Arial" w:hAnsi="Arial" w:cs="Arial"/>
              </w:rPr>
              <w:t>12</w:t>
            </w:r>
          </w:p>
        </w:tc>
        <w:tc>
          <w:tcPr>
            <w:tcW w:w="2611" w:type="dxa"/>
            <w:gridSpan w:val="3"/>
            <w:hideMark/>
          </w:tcPr>
          <w:p w14:paraId="4F403504"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4BFB3966" w14:textId="77777777" w:rsidTr="007A4F9C">
        <w:tc>
          <w:tcPr>
            <w:tcW w:w="5964" w:type="dxa"/>
            <w:gridSpan w:val="2"/>
            <w:hideMark/>
          </w:tcPr>
          <w:p w14:paraId="1BC7F9B4" w14:textId="66B4987D" w:rsidR="005D7D09" w:rsidRDefault="00BA33FA" w:rsidP="0043220E">
            <w:pPr>
              <w:spacing w:after="0" w:line="240" w:lineRule="auto"/>
              <w:jc w:val="both"/>
              <w:rPr>
                <w:rFonts w:cs="Arial"/>
              </w:rPr>
            </w:pPr>
            <w:r>
              <w:rPr>
                <w:rFonts w:ascii="Arial" w:hAnsi="Arial" w:cs="Arial"/>
              </w:rPr>
              <w:t>xxxxxxxxxxx</w:t>
            </w:r>
          </w:p>
        </w:tc>
        <w:tc>
          <w:tcPr>
            <w:tcW w:w="969" w:type="dxa"/>
            <w:vAlign w:val="center"/>
            <w:hideMark/>
          </w:tcPr>
          <w:p w14:paraId="61C32383"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1636507A" w14:textId="77777777" w:rsidR="005D7D09" w:rsidRDefault="005D7D09" w:rsidP="0043220E">
            <w:pPr>
              <w:spacing w:after="0" w:line="240" w:lineRule="auto"/>
              <w:ind w:left="385" w:hanging="385"/>
              <w:jc w:val="center"/>
              <w:rPr>
                <w:rFonts w:ascii="Arial" w:hAnsi="Arial" w:cs="Arial"/>
              </w:rPr>
            </w:pPr>
            <w:r>
              <w:rPr>
                <w:rFonts w:ascii="Arial" w:hAnsi="Arial" w:cs="Arial"/>
              </w:rPr>
              <w:t>1</w:t>
            </w:r>
          </w:p>
        </w:tc>
        <w:tc>
          <w:tcPr>
            <w:tcW w:w="2611" w:type="dxa"/>
            <w:gridSpan w:val="3"/>
            <w:hideMark/>
          </w:tcPr>
          <w:p w14:paraId="3CBA23C6"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4E802098" w14:textId="77777777" w:rsidTr="007A4F9C">
        <w:tc>
          <w:tcPr>
            <w:tcW w:w="5964" w:type="dxa"/>
            <w:gridSpan w:val="2"/>
            <w:hideMark/>
          </w:tcPr>
          <w:p w14:paraId="7FD5C90E" w14:textId="095717E5"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478F1778"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57843A52" w14:textId="77777777" w:rsidR="005D7D09" w:rsidRDefault="005D7D09" w:rsidP="0043220E">
            <w:pPr>
              <w:spacing w:after="0" w:line="240" w:lineRule="auto"/>
              <w:ind w:left="385" w:hanging="385"/>
              <w:jc w:val="center"/>
              <w:rPr>
                <w:rFonts w:ascii="Arial" w:hAnsi="Arial" w:cs="Arial"/>
              </w:rPr>
            </w:pPr>
            <w:r>
              <w:rPr>
                <w:rFonts w:ascii="Arial" w:hAnsi="Arial" w:cs="Arial"/>
              </w:rPr>
              <w:t>1</w:t>
            </w:r>
          </w:p>
        </w:tc>
        <w:tc>
          <w:tcPr>
            <w:tcW w:w="2611" w:type="dxa"/>
            <w:gridSpan w:val="3"/>
            <w:hideMark/>
          </w:tcPr>
          <w:p w14:paraId="06BE52EE"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054F915D" w14:textId="77777777" w:rsidTr="007A4F9C">
        <w:tc>
          <w:tcPr>
            <w:tcW w:w="5964" w:type="dxa"/>
            <w:gridSpan w:val="2"/>
            <w:hideMark/>
          </w:tcPr>
          <w:p w14:paraId="246F4089" w14:textId="409F0FC0"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5B0B8F06"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657ACF6A" w14:textId="77777777" w:rsidR="005D7D09" w:rsidRDefault="005D7D09" w:rsidP="0043220E">
            <w:pPr>
              <w:spacing w:after="0" w:line="240" w:lineRule="auto"/>
              <w:ind w:left="385" w:hanging="385"/>
              <w:jc w:val="center"/>
              <w:rPr>
                <w:rFonts w:ascii="Arial" w:hAnsi="Arial" w:cs="Arial"/>
              </w:rPr>
            </w:pPr>
            <w:r>
              <w:rPr>
                <w:rFonts w:ascii="Arial" w:hAnsi="Arial" w:cs="Arial"/>
              </w:rPr>
              <w:t>99</w:t>
            </w:r>
          </w:p>
        </w:tc>
        <w:tc>
          <w:tcPr>
            <w:tcW w:w="2611" w:type="dxa"/>
            <w:gridSpan w:val="3"/>
            <w:hideMark/>
          </w:tcPr>
          <w:p w14:paraId="3374077A"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79F480AA" w14:textId="77777777" w:rsidTr="007A4F9C">
        <w:tc>
          <w:tcPr>
            <w:tcW w:w="5964" w:type="dxa"/>
            <w:gridSpan w:val="2"/>
            <w:hideMark/>
          </w:tcPr>
          <w:p w14:paraId="58885F8C" w14:textId="01ACC9B9"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02C651A2" w14:textId="77777777" w:rsidR="005D7D09" w:rsidRDefault="005D7D09" w:rsidP="0043220E">
            <w:pPr>
              <w:spacing w:before="20" w:after="20" w:line="240" w:lineRule="auto"/>
              <w:ind w:left="385" w:hanging="385"/>
              <w:jc w:val="center"/>
            </w:pPr>
            <w:r>
              <w:rPr>
                <w:rFonts w:ascii="Arial" w:hAnsi="Arial" w:cs="Arial"/>
                <w:noProof/>
              </w:rPr>
              <w:t xml:space="preserve">  </w:t>
            </w:r>
          </w:p>
        </w:tc>
        <w:tc>
          <w:tcPr>
            <w:tcW w:w="565" w:type="dxa"/>
            <w:hideMark/>
          </w:tcPr>
          <w:p w14:paraId="0D366A2E" w14:textId="77777777" w:rsidR="005D7D09" w:rsidRDefault="005D7D09" w:rsidP="0043220E">
            <w:pPr>
              <w:spacing w:after="0" w:line="240" w:lineRule="auto"/>
              <w:ind w:left="385" w:hanging="385"/>
              <w:jc w:val="center"/>
              <w:rPr>
                <w:rFonts w:ascii="Arial" w:hAnsi="Arial" w:cs="Arial"/>
              </w:rPr>
            </w:pPr>
            <w:r>
              <w:rPr>
                <w:rFonts w:ascii="Arial" w:hAnsi="Arial" w:cs="Arial"/>
              </w:rPr>
              <w:t>5</w:t>
            </w:r>
          </w:p>
        </w:tc>
        <w:tc>
          <w:tcPr>
            <w:tcW w:w="2611" w:type="dxa"/>
            <w:gridSpan w:val="3"/>
            <w:hideMark/>
          </w:tcPr>
          <w:p w14:paraId="7B940E46" w14:textId="77777777" w:rsidR="005D7D09" w:rsidRDefault="005D7D09" w:rsidP="0043220E">
            <w:pPr>
              <w:spacing w:after="0" w:line="240" w:lineRule="auto"/>
              <w:jc w:val="center"/>
              <w:rPr>
                <w:rFonts w:ascii="Arial" w:hAnsi="Arial" w:cs="Arial"/>
              </w:rPr>
            </w:pPr>
            <w:r>
              <w:rPr>
                <w:rFonts w:ascii="Arial" w:hAnsi="Arial" w:cs="Arial"/>
              </w:rPr>
              <w:t>víceuživatelská</w:t>
            </w:r>
          </w:p>
        </w:tc>
      </w:tr>
      <w:tr w:rsidR="005D7D09" w14:paraId="134A2036" w14:textId="77777777" w:rsidTr="007A4F9C">
        <w:tc>
          <w:tcPr>
            <w:tcW w:w="5964" w:type="dxa"/>
            <w:gridSpan w:val="2"/>
            <w:hideMark/>
          </w:tcPr>
          <w:p w14:paraId="33F8E462" w14:textId="23148458" w:rsidR="005D7D09" w:rsidRDefault="00BA33FA" w:rsidP="00BA33FA">
            <w:pPr>
              <w:spacing w:after="0" w:line="240" w:lineRule="auto"/>
              <w:jc w:val="both"/>
              <w:rPr>
                <w:rFonts w:ascii="Arial" w:hAnsi="Arial" w:cs="Arial"/>
              </w:rPr>
            </w:pPr>
            <w:r>
              <w:rPr>
                <w:rFonts w:ascii="Arial" w:hAnsi="Arial" w:cs="Arial"/>
              </w:rPr>
              <w:t>xxxxxxxxxxx</w:t>
            </w:r>
          </w:p>
        </w:tc>
        <w:tc>
          <w:tcPr>
            <w:tcW w:w="969" w:type="dxa"/>
            <w:vAlign w:val="center"/>
            <w:hideMark/>
          </w:tcPr>
          <w:p w14:paraId="6E5E495B" w14:textId="77777777" w:rsidR="005D7D09" w:rsidRDefault="005D7D09" w:rsidP="0043220E">
            <w:pPr>
              <w:spacing w:before="20" w:after="20" w:line="240" w:lineRule="auto"/>
              <w:ind w:left="385" w:hanging="385"/>
              <w:jc w:val="center"/>
            </w:pPr>
            <w:r>
              <w:rPr>
                <w:rFonts w:ascii="Arial" w:hAnsi="Arial" w:cs="Arial"/>
                <w:noProof/>
              </w:rPr>
              <w:t xml:space="preserve">  700</w:t>
            </w:r>
          </w:p>
        </w:tc>
        <w:tc>
          <w:tcPr>
            <w:tcW w:w="565" w:type="dxa"/>
          </w:tcPr>
          <w:p w14:paraId="32312C62"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23807D0D" w14:textId="77777777" w:rsidR="005D7D09" w:rsidRDefault="005D7D09" w:rsidP="0043220E">
            <w:pPr>
              <w:spacing w:after="0" w:line="240" w:lineRule="auto"/>
              <w:jc w:val="center"/>
              <w:rPr>
                <w:rFonts w:ascii="Arial" w:hAnsi="Arial" w:cs="Arial"/>
              </w:rPr>
            </w:pPr>
            <w:r>
              <w:rPr>
                <w:rFonts w:ascii="Arial" w:hAnsi="Arial" w:cs="Arial"/>
              </w:rPr>
              <w:t>jednouživatelská</w:t>
            </w:r>
          </w:p>
        </w:tc>
      </w:tr>
      <w:tr w:rsidR="005D7D09" w14:paraId="166CCEFC" w14:textId="77777777" w:rsidTr="007A4F9C">
        <w:tc>
          <w:tcPr>
            <w:tcW w:w="5964" w:type="dxa"/>
            <w:gridSpan w:val="2"/>
            <w:hideMark/>
          </w:tcPr>
          <w:p w14:paraId="1DC26BD8" w14:textId="78DAF5AB"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46B00819" w14:textId="77777777" w:rsidR="005D7D09" w:rsidRDefault="005D7D09" w:rsidP="0043220E">
            <w:pPr>
              <w:spacing w:before="20" w:after="20" w:line="240" w:lineRule="auto"/>
              <w:ind w:left="385" w:hanging="385"/>
              <w:jc w:val="center"/>
            </w:pPr>
            <w:r>
              <w:rPr>
                <w:rFonts w:ascii="Arial" w:hAnsi="Arial" w:cs="Arial"/>
                <w:noProof/>
              </w:rPr>
              <w:t xml:space="preserve">  700</w:t>
            </w:r>
          </w:p>
        </w:tc>
        <w:tc>
          <w:tcPr>
            <w:tcW w:w="565" w:type="dxa"/>
          </w:tcPr>
          <w:p w14:paraId="6A337D9F"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54673518" w14:textId="77777777" w:rsidR="005D7D09" w:rsidRDefault="005D7D09" w:rsidP="0043220E">
            <w:pPr>
              <w:spacing w:after="0" w:line="240" w:lineRule="auto"/>
              <w:jc w:val="center"/>
              <w:rPr>
                <w:rFonts w:ascii="Arial" w:hAnsi="Arial" w:cs="Arial"/>
              </w:rPr>
            </w:pPr>
            <w:r>
              <w:rPr>
                <w:rFonts w:ascii="Arial" w:hAnsi="Arial" w:cs="Arial"/>
              </w:rPr>
              <w:t>jednouživatelská</w:t>
            </w:r>
          </w:p>
        </w:tc>
      </w:tr>
      <w:tr w:rsidR="005D7D09" w14:paraId="5040DC26" w14:textId="77777777" w:rsidTr="007A4F9C">
        <w:tc>
          <w:tcPr>
            <w:tcW w:w="5964" w:type="dxa"/>
            <w:gridSpan w:val="2"/>
            <w:hideMark/>
          </w:tcPr>
          <w:p w14:paraId="674D5749" w14:textId="07CF945F"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tcPr>
          <w:p w14:paraId="1D1A7F23" w14:textId="77777777" w:rsidR="005D7D09" w:rsidRDefault="005D7D09" w:rsidP="0043220E">
            <w:pPr>
              <w:spacing w:before="20" w:after="20" w:line="240" w:lineRule="auto"/>
              <w:ind w:left="385" w:hanging="385"/>
              <w:jc w:val="center"/>
              <w:rPr>
                <w:rFonts w:ascii="Arial" w:hAnsi="Arial" w:cs="Arial"/>
                <w:noProof/>
              </w:rPr>
            </w:pPr>
          </w:p>
        </w:tc>
        <w:tc>
          <w:tcPr>
            <w:tcW w:w="565" w:type="dxa"/>
            <w:hideMark/>
          </w:tcPr>
          <w:p w14:paraId="1C8C1F9C" w14:textId="77777777" w:rsidR="005D7D09" w:rsidRDefault="005D7D09" w:rsidP="0043220E">
            <w:pPr>
              <w:spacing w:after="0" w:line="240" w:lineRule="auto"/>
              <w:ind w:left="385" w:hanging="385"/>
              <w:jc w:val="center"/>
              <w:rPr>
                <w:rFonts w:ascii="Arial" w:hAnsi="Arial" w:cs="Arial"/>
              </w:rPr>
            </w:pPr>
            <w:r>
              <w:rPr>
                <w:rFonts w:ascii="Arial" w:hAnsi="Arial" w:cs="Arial"/>
              </w:rPr>
              <w:t>1</w:t>
            </w:r>
          </w:p>
        </w:tc>
        <w:tc>
          <w:tcPr>
            <w:tcW w:w="2611" w:type="dxa"/>
            <w:gridSpan w:val="3"/>
            <w:hideMark/>
          </w:tcPr>
          <w:p w14:paraId="46A5587F" w14:textId="77777777" w:rsidR="005D7D09" w:rsidRDefault="005D7D09" w:rsidP="0043220E">
            <w:pPr>
              <w:spacing w:after="0" w:line="240" w:lineRule="auto"/>
              <w:jc w:val="center"/>
              <w:rPr>
                <w:rFonts w:ascii="Arial" w:hAnsi="Arial" w:cs="Arial"/>
              </w:rPr>
            </w:pPr>
            <w:r>
              <w:rPr>
                <w:rFonts w:ascii="Arial" w:hAnsi="Arial" w:cs="Arial"/>
              </w:rPr>
              <w:t>jednouživatelská</w:t>
            </w:r>
          </w:p>
        </w:tc>
      </w:tr>
      <w:tr w:rsidR="005D7D09" w14:paraId="1EFAEDBD" w14:textId="77777777" w:rsidTr="007A4F9C">
        <w:tc>
          <w:tcPr>
            <w:tcW w:w="5964" w:type="dxa"/>
            <w:gridSpan w:val="2"/>
            <w:hideMark/>
          </w:tcPr>
          <w:p w14:paraId="634A79BD" w14:textId="41B7B972"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3B2D42FE" w14:textId="77777777" w:rsidR="005D7D09" w:rsidRDefault="005D7D09" w:rsidP="0043220E">
            <w:pPr>
              <w:spacing w:before="20" w:after="20" w:line="240" w:lineRule="auto"/>
              <w:ind w:left="385" w:hanging="385"/>
              <w:jc w:val="center"/>
            </w:pPr>
            <w:r>
              <w:rPr>
                <w:rFonts w:ascii="Arial" w:hAnsi="Arial" w:cs="Arial"/>
                <w:noProof/>
              </w:rPr>
              <w:t xml:space="preserve">  700</w:t>
            </w:r>
          </w:p>
        </w:tc>
        <w:tc>
          <w:tcPr>
            <w:tcW w:w="565" w:type="dxa"/>
          </w:tcPr>
          <w:p w14:paraId="526FE35D" w14:textId="77777777" w:rsidR="005D7D09" w:rsidRDefault="005D7D09" w:rsidP="0043220E">
            <w:pPr>
              <w:spacing w:after="0" w:line="240" w:lineRule="auto"/>
              <w:ind w:left="385" w:hanging="385"/>
              <w:jc w:val="both"/>
              <w:rPr>
                <w:rFonts w:ascii="Arial" w:hAnsi="Arial" w:cs="Arial"/>
              </w:rPr>
            </w:pPr>
          </w:p>
        </w:tc>
        <w:tc>
          <w:tcPr>
            <w:tcW w:w="2611" w:type="dxa"/>
            <w:gridSpan w:val="3"/>
            <w:hideMark/>
          </w:tcPr>
          <w:p w14:paraId="29723F81" w14:textId="77777777" w:rsidR="005D7D09" w:rsidRDefault="005D7D09" w:rsidP="0043220E">
            <w:pPr>
              <w:spacing w:after="0" w:line="240" w:lineRule="auto"/>
              <w:jc w:val="center"/>
              <w:rPr>
                <w:rFonts w:ascii="Arial" w:hAnsi="Arial" w:cs="Arial"/>
              </w:rPr>
            </w:pPr>
            <w:r>
              <w:rPr>
                <w:rFonts w:ascii="Arial" w:hAnsi="Arial" w:cs="Arial"/>
              </w:rPr>
              <w:t>jednouživatelská</w:t>
            </w:r>
          </w:p>
        </w:tc>
      </w:tr>
      <w:tr w:rsidR="005D7D09" w14:paraId="696615A0" w14:textId="77777777" w:rsidTr="007A4F9C">
        <w:tc>
          <w:tcPr>
            <w:tcW w:w="5964" w:type="dxa"/>
            <w:gridSpan w:val="2"/>
            <w:hideMark/>
          </w:tcPr>
          <w:p w14:paraId="1B7F3624" w14:textId="2BAFD2FE"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tcPr>
          <w:p w14:paraId="7A4CCBAE" w14:textId="77777777" w:rsidR="005D7D09" w:rsidRDefault="005D7D09" w:rsidP="0043220E">
            <w:pPr>
              <w:spacing w:before="20" w:after="20" w:line="240" w:lineRule="auto"/>
              <w:ind w:left="385" w:hanging="385"/>
              <w:jc w:val="center"/>
              <w:rPr>
                <w:rFonts w:ascii="Arial" w:hAnsi="Arial" w:cs="Arial"/>
                <w:noProof/>
              </w:rPr>
            </w:pPr>
          </w:p>
        </w:tc>
        <w:tc>
          <w:tcPr>
            <w:tcW w:w="565" w:type="dxa"/>
            <w:hideMark/>
          </w:tcPr>
          <w:p w14:paraId="6F2ED2C9" w14:textId="77777777" w:rsidR="005D7D09" w:rsidRDefault="005D7D09" w:rsidP="0043220E">
            <w:pPr>
              <w:spacing w:after="0" w:line="240" w:lineRule="auto"/>
              <w:ind w:left="385" w:hanging="385"/>
              <w:jc w:val="center"/>
              <w:rPr>
                <w:rFonts w:ascii="Arial" w:hAnsi="Arial" w:cs="Arial"/>
              </w:rPr>
            </w:pPr>
            <w:r>
              <w:rPr>
                <w:rFonts w:ascii="Arial" w:hAnsi="Arial" w:cs="Arial"/>
              </w:rPr>
              <w:t>1</w:t>
            </w:r>
          </w:p>
        </w:tc>
        <w:tc>
          <w:tcPr>
            <w:tcW w:w="2611" w:type="dxa"/>
            <w:gridSpan w:val="3"/>
            <w:hideMark/>
          </w:tcPr>
          <w:p w14:paraId="72595D88" w14:textId="77777777" w:rsidR="005D7D09" w:rsidRDefault="005D7D09" w:rsidP="0043220E">
            <w:pPr>
              <w:spacing w:after="0" w:line="240" w:lineRule="auto"/>
              <w:jc w:val="center"/>
              <w:rPr>
                <w:rFonts w:ascii="Arial" w:hAnsi="Arial" w:cs="Arial"/>
              </w:rPr>
            </w:pPr>
            <w:r>
              <w:rPr>
                <w:rFonts w:ascii="Arial" w:hAnsi="Arial" w:cs="Arial"/>
              </w:rPr>
              <w:t>jednouživatelská</w:t>
            </w:r>
          </w:p>
        </w:tc>
      </w:tr>
      <w:tr w:rsidR="005D7D09" w14:paraId="610BA0FE" w14:textId="77777777" w:rsidTr="007A4F9C">
        <w:tc>
          <w:tcPr>
            <w:tcW w:w="5964" w:type="dxa"/>
            <w:gridSpan w:val="2"/>
            <w:hideMark/>
          </w:tcPr>
          <w:p w14:paraId="0C5898A2" w14:textId="513D326B" w:rsidR="005D7D09" w:rsidRDefault="00BA33FA" w:rsidP="0043220E">
            <w:pPr>
              <w:spacing w:after="0" w:line="240" w:lineRule="auto"/>
              <w:jc w:val="both"/>
              <w:rPr>
                <w:rFonts w:ascii="Arial" w:hAnsi="Arial" w:cs="Arial"/>
              </w:rPr>
            </w:pPr>
            <w:r>
              <w:rPr>
                <w:rFonts w:ascii="Arial" w:hAnsi="Arial" w:cs="Arial"/>
              </w:rPr>
              <w:t>xxxxxxxxxxx</w:t>
            </w:r>
          </w:p>
        </w:tc>
        <w:tc>
          <w:tcPr>
            <w:tcW w:w="969" w:type="dxa"/>
            <w:vAlign w:val="center"/>
            <w:hideMark/>
          </w:tcPr>
          <w:p w14:paraId="3DE43BD8" w14:textId="77777777" w:rsidR="005D7D09" w:rsidRDefault="005D7D09" w:rsidP="0043220E">
            <w:pPr>
              <w:spacing w:before="20" w:after="20" w:line="240" w:lineRule="auto"/>
              <w:ind w:left="385" w:hanging="385"/>
              <w:jc w:val="center"/>
              <w:rPr>
                <w:rFonts w:ascii="Arial" w:hAnsi="Arial" w:cs="Arial"/>
              </w:rPr>
            </w:pPr>
            <w:r>
              <w:rPr>
                <w:rFonts w:ascii="Arial" w:hAnsi="Arial" w:cs="Arial"/>
                <w:noProof/>
              </w:rPr>
              <w:t xml:space="preserve">  </w:t>
            </w:r>
          </w:p>
        </w:tc>
        <w:tc>
          <w:tcPr>
            <w:tcW w:w="565" w:type="dxa"/>
            <w:hideMark/>
          </w:tcPr>
          <w:p w14:paraId="77D8A1C3" w14:textId="77777777" w:rsidR="005D7D09" w:rsidRDefault="005D7D09" w:rsidP="0043220E">
            <w:pPr>
              <w:spacing w:after="0" w:line="240" w:lineRule="auto"/>
              <w:ind w:left="385" w:hanging="385"/>
              <w:jc w:val="center"/>
              <w:rPr>
                <w:rFonts w:ascii="Arial" w:hAnsi="Arial" w:cs="Arial"/>
              </w:rPr>
            </w:pPr>
            <w:r>
              <w:rPr>
                <w:rFonts w:ascii="Arial" w:hAnsi="Arial" w:cs="Arial"/>
              </w:rPr>
              <w:t>1</w:t>
            </w:r>
          </w:p>
        </w:tc>
        <w:tc>
          <w:tcPr>
            <w:tcW w:w="2611" w:type="dxa"/>
            <w:gridSpan w:val="3"/>
            <w:hideMark/>
          </w:tcPr>
          <w:p w14:paraId="4CC29CF1" w14:textId="77777777" w:rsidR="005D7D09" w:rsidRDefault="005D7D09" w:rsidP="0043220E">
            <w:pPr>
              <w:spacing w:after="0" w:line="240" w:lineRule="auto"/>
              <w:jc w:val="center"/>
              <w:rPr>
                <w:rFonts w:ascii="Arial" w:hAnsi="Arial" w:cs="Arial"/>
              </w:rPr>
            </w:pPr>
            <w:r>
              <w:rPr>
                <w:rFonts w:ascii="Arial" w:hAnsi="Arial" w:cs="Arial"/>
              </w:rPr>
              <w:t>jednouživatelská</w:t>
            </w:r>
          </w:p>
        </w:tc>
      </w:tr>
      <w:tr w:rsidR="007A4F9C" w14:paraId="264F4B94" w14:textId="77777777" w:rsidTr="007A4F9C">
        <w:tc>
          <w:tcPr>
            <w:tcW w:w="5964" w:type="dxa"/>
            <w:gridSpan w:val="2"/>
          </w:tcPr>
          <w:p w14:paraId="162C0924" w14:textId="038A2F65" w:rsidR="007A4F9C" w:rsidRDefault="00BA33FA" w:rsidP="007A4F9C">
            <w:pPr>
              <w:spacing w:after="0" w:line="240" w:lineRule="auto"/>
              <w:jc w:val="both"/>
              <w:rPr>
                <w:rFonts w:ascii="Arial" w:hAnsi="Arial" w:cs="Arial"/>
              </w:rPr>
            </w:pPr>
            <w:r>
              <w:rPr>
                <w:rFonts w:ascii="Arial" w:hAnsi="Arial" w:cs="Arial"/>
              </w:rPr>
              <w:t>xxxxxxxxxxx</w:t>
            </w:r>
          </w:p>
        </w:tc>
        <w:tc>
          <w:tcPr>
            <w:tcW w:w="969" w:type="dxa"/>
            <w:vAlign w:val="center"/>
          </w:tcPr>
          <w:p w14:paraId="32676DE4" w14:textId="77777777" w:rsidR="007A4F9C" w:rsidRDefault="007A4F9C" w:rsidP="007A4F9C">
            <w:pPr>
              <w:spacing w:before="20" w:after="20" w:line="240" w:lineRule="auto"/>
              <w:ind w:left="385" w:hanging="385"/>
              <w:jc w:val="center"/>
              <w:rPr>
                <w:rFonts w:ascii="Arial" w:hAnsi="Arial" w:cs="Arial"/>
                <w:noProof/>
              </w:rPr>
            </w:pPr>
          </w:p>
        </w:tc>
        <w:tc>
          <w:tcPr>
            <w:tcW w:w="565" w:type="dxa"/>
          </w:tcPr>
          <w:p w14:paraId="44EF8611" w14:textId="77777777" w:rsidR="007A4F9C" w:rsidRDefault="007A4F9C" w:rsidP="007A4F9C">
            <w:pPr>
              <w:spacing w:after="0" w:line="240" w:lineRule="auto"/>
              <w:ind w:left="385" w:hanging="385"/>
              <w:jc w:val="center"/>
              <w:rPr>
                <w:rFonts w:ascii="Arial" w:hAnsi="Arial" w:cs="Arial"/>
              </w:rPr>
            </w:pPr>
            <w:r>
              <w:rPr>
                <w:rFonts w:ascii="Arial" w:hAnsi="Arial" w:cs="Arial"/>
              </w:rPr>
              <w:t>1</w:t>
            </w:r>
          </w:p>
        </w:tc>
        <w:tc>
          <w:tcPr>
            <w:tcW w:w="2611" w:type="dxa"/>
            <w:gridSpan w:val="3"/>
          </w:tcPr>
          <w:p w14:paraId="33F70388" w14:textId="77777777" w:rsidR="007A4F9C" w:rsidRDefault="007A4F9C" w:rsidP="007A4F9C">
            <w:pPr>
              <w:spacing w:after="0" w:line="240" w:lineRule="auto"/>
              <w:jc w:val="center"/>
              <w:rPr>
                <w:rFonts w:ascii="Arial" w:hAnsi="Arial" w:cs="Arial"/>
              </w:rPr>
            </w:pPr>
            <w:r>
              <w:rPr>
                <w:rFonts w:ascii="Arial" w:hAnsi="Arial" w:cs="Arial"/>
              </w:rPr>
              <w:t>jednouživatelská</w:t>
            </w:r>
          </w:p>
        </w:tc>
      </w:tr>
      <w:tr w:rsidR="007A4F9C" w14:paraId="4F761AA8" w14:textId="77777777" w:rsidTr="007A4F9C">
        <w:tc>
          <w:tcPr>
            <w:tcW w:w="5964" w:type="dxa"/>
            <w:gridSpan w:val="2"/>
          </w:tcPr>
          <w:p w14:paraId="4B133811" w14:textId="7514520C" w:rsidR="007A4F9C" w:rsidRDefault="00BA33FA" w:rsidP="007A4F9C">
            <w:pPr>
              <w:spacing w:after="0" w:line="240" w:lineRule="auto"/>
              <w:jc w:val="both"/>
              <w:rPr>
                <w:rFonts w:ascii="Arial" w:hAnsi="Arial" w:cs="Arial"/>
              </w:rPr>
            </w:pPr>
            <w:r>
              <w:rPr>
                <w:rFonts w:ascii="Arial" w:hAnsi="Arial" w:cs="Arial"/>
              </w:rPr>
              <w:t>xxxxxxxxxxx</w:t>
            </w:r>
          </w:p>
        </w:tc>
        <w:tc>
          <w:tcPr>
            <w:tcW w:w="969" w:type="dxa"/>
            <w:vAlign w:val="center"/>
          </w:tcPr>
          <w:p w14:paraId="3B5AD312" w14:textId="77777777" w:rsidR="007A4F9C" w:rsidRDefault="007A4F9C" w:rsidP="007A4F9C">
            <w:pPr>
              <w:spacing w:before="20" w:after="20" w:line="240" w:lineRule="auto"/>
              <w:ind w:left="385" w:hanging="385"/>
              <w:jc w:val="center"/>
              <w:rPr>
                <w:rFonts w:ascii="Arial" w:hAnsi="Arial" w:cs="Arial"/>
                <w:noProof/>
              </w:rPr>
            </w:pPr>
          </w:p>
        </w:tc>
        <w:tc>
          <w:tcPr>
            <w:tcW w:w="565" w:type="dxa"/>
          </w:tcPr>
          <w:p w14:paraId="26602CC9" w14:textId="77777777" w:rsidR="007A4F9C" w:rsidRDefault="007A4F9C" w:rsidP="007A4F9C">
            <w:pPr>
              <w:spacing w:after="0" w:line="240" w:lineRule="auto"/>
              <w:ind w:left="385" w:hanging="385"/>
              <w:jc w:val="center"/>
              <w:rPr>
                <w:rFonts w:ascii="Arial" w:hAnsi="Arial" w:cs="Arial"/>
              </w:rPr>
            </w:pPr>
            <w:r>
              <w:rPr>
                <w:rFonts w:ascii="Arial" w:hAnsi="Arial" w:cs="Arial"/>
              </w:rPr>
              <w:t>1</w:t>
            </w:r>
          </w:p>
        </w:tc>
        <w:tc>
          <w:tcPr>
            <w:tcW w:w="2611" w:type="dxa"/>
            <w:gridSpan w:val="3"/>
          </w:tcPr>
          <w:p w14:paraId="52A2ED4A" w14:textId="77777777" w:rsidR="007A4F9C" w:rsidRDefault="007A4F9C" w:rsidP="007A4F9C">
            <w:pPr>
              <w:spacing w:after="0" w:line="240" w:lineRule="auto"/>
              <w:jc w:val="center"/>
              <w:rPr>
                <w:rFonts w:ascii="Arial" w:hAnsi="Arial" w:cs="Arial"/>
              </w:rPr>
            </w:pPr>
            <w:r>
              <w:rPr>
                <w:rFonts w:ascii="Arial" w:hAnsi="Arial" w:cs="Arial"/>
              </w:rPr>
              <w:t>jednouživatelská</w:t>
            </w:r>
          </w:p>
        </w:tc>
      </w:tr>
      <w:tr w:rsidR="007A4F9C" w14:paraId="1D851E48" w14:textId="77777777" w:rsidTr="007A4F9C">
        <w:tc>
          <w:tcPr>
            <w:tcW w:w="5964" w:type="dxa"/>
            <w:gridSpan w:val="2"/>
            <w:hideMark/>
          </w:tcPr>
          <w:p w14:paraId="00E972A8" w14:textId="31B452F9" w:rsidR="007A4F9C" w:rsidRDefault="00BA33FA" w:rsidP="007A4F9C">
            <w:pPr>
              <w:spacing w:after="0" w:line="240" w:lineRule="auto"/>
              <w:jc w:val="both"/>
              <w:rPr>
                <w:rFonts w:ascii="Arial" w:hAnsi="Arial" w:cs="Arial"/>
              </w:rPr>
            </w:pPr>
            <w:r>
              <w:rPr>
                <w:rFonts w:ascii="Arial" w:hAnsi="Arial" w:cs="Arial"/>
              </w:rPr>
              <w:t>xxxxxxxxxxx</w:t>
            </w:r>
          </w:p>
        </w:tc>
        <w:tc>
          <w:tcPr>
            <w:tcW w:w="969" w:type="dxa"/>
            <w:vAlign w:val="center"/>
            <w:hideMark/>
          </w:tcPr>
          <w:p w14:paraId="16E03F6C" w14:textId="77777777" w:rsidR="007A4F9C" w:rsidRDefault="007A4F9C" w:rsidP="007A4F9C">
            <w:pPr>
              <w:spacing w:before="20" w:after="20" w:line="240" w:lineRule="auto"/>
              <w:ind w:left="385" w:hanging="385"/>
              <w:jc w:val="center"/>
              <w:rPr>
                <w:rFonts w:ascii="Arial" w:hAnsi="Arial" w:cs="Arial"/>
              </w:rPr>
            </w:pPr>
            <w:r>
              <w:rPr>
                <w:rFonts w:ascii="Arial" w:hAnsi="Arial" w:cs="Arial"/>
                <w:noProof/>
              </w:rPr>
              <w:t xml:space="preserve">  </w:t>
            </w:r>
          </w:p>
        </w:tc>
        <w:tc>
          <w:tcPr>
            <w:tcW w:w="565" w:type="dxa"/>
            <w:hideMark/>
          </w:tcPr>
          <w:p w14:paraId="33EDC20A" w14:textId="77777777" w:rsidR="007A4F9C" w:rsidRDefault="007A4F9C" w:rsidP="007A4F9C">
            <w:pPr>
              <w:spacing w:after="0" w:line="240" w:lineRule="auto"/>
              <w:ind w:left="385" w:hanging="385"/>
              <w:jc w:val="center"/>
              <w:rPr>
                <w:rFonts w:ascii="Arial" w:hAnsi="Arial" w:cs="Arial"/>
              </w:rPr>
            </w:pPr>
            <w:r>
              <w:rPr>
                <w:rFonts w:ascii="Arial" w:hAnsi="Arial" w:cs="Arial"/>
              </w:rPr>
              <w:t>1</w:t>
            </w:r>
          </w:p>
        </w:tc>
        <w:tc>
          <w:tcPr>
            <w:tcW w:w="2611" w:type="dxa"/>
            <w:gridSpan w:val="3"/>
            <w:hideMark/>
          </w:tcPr>
          <w:p w14:paraId="4339DAA1" w14:textId="77777777" w:rsidR="007A4F9C" w:rsidRDefault="007A4F9C" w:rsidP="007A4F9C">
            <w:pPr>
              <w:spacing w:after="0" w:line="240" w:lineRule="auto"/>
              <w:jc w:val="center"/>
              <w:rPr>
                <w:rFonts w:ascii="Arial" w:hAnsi="Arial" w:cs="Arial"/>
              </w:rPr>
            </w:pPr>
            <w:r>
              <w:rPr>
                <w:rFonts w:ascii="Arial" w:hAnsi="Arial" w:cs="Arial"/>
              </w:rPr>
              <w:t>jednouživatelská</w:t>
            </w:r>
          </w:p>
        </w:tc>
      </w:tr>
      <w:tr w:rsidR="007A4F9C" w14:paraId="69154220" w14:textId="77777777" w:rsidTr="007A4F9C">
        <w:tc>
          <w:tcPr>
            <w:tcW w:w="5964" w:type="dxa"/>
            <w:gridSpan w:val="2"/>
          </w:tcPr>
          <w:p w14:paraId="16E76C67" w14:textId="2B0BDE64" w:rsidR="007A4F9C" w:rsidRDefault="00BA33FA" w:rsidP="007A4F9C">
            <w:pPr>
              <w:spacing w:after="0" w:line="240" w:lineRule="auto"/>
              <w:jc w:val="both"/>
              <w:rPr>
                <w:rFonts w:ascii="Arial" w:hAnsi="Arial" w:cs="Arial"/>
              </w:rPr>
            </w:pPr>
            <w:r>
              <w:rPr>
                <w:rFonts w:ascii="Arial" w:hAnsi="Arial" w:cs="Arial"/>
              </w:rPr>
              <w:t>xxxxxxxxxxxx</w:t>
            </w:r>
          </w:p>
        </w:tc>
        <w:tc>
          <w:tcPr>
            <w:tcW w:w="969" w:type="dxa"/>
            <w:vAlign w:val="center"/>
          </w:tcPr>
          <w:p w14:paraId="47366064" w14:textId="77777777" w:rsidR="007A4F9C" w:rsidRDefault="007A4F9C" w:rsidP="007A4F9C">
            <w:pPr>
              <w:spacing w:before="20" w:after="20" w:line="240" w:lineRule="auto"/>
              <w:ind w:left="385" w:hanging="385"/>
              <w:jc w:val="center"/>
              <w:rPr>
                <w:rFonts w:ascii="Arial" w:hAnsi="Arial" w:cs="Arial"/>
                <w:noProof/>
              </w:rPr>
            </w:pPr>
          </w:p>
        </w:tc>
        <w:tc>
          <w:tcPr>
            <w:tcW w:w="565" w:type="dxa"/>
          </w:tcPr>
          <w:p w14:paraId="0C1CC648" w14:textId="77777777" w:rsidR="007A4F9C" w:rsidRDefault="007A4F9C" w:rsidP="007A4F9C">
            <w:pPr>
              <w:spacing w:after="0" w:line="240" w:lineRule="auto"/>
              <w:ind w:left="385" w:hanging="385"/>
              <w:jc w:val="center"/>
              <w:rPr>
                <w:rFonts w:ascii="Arial" w:hAnsi="Arial" w:cs="Arial"/>
              </w:rPr>
            </w:pPr>
            <w:r>
              <w:rPr>
                <w:rFonts w:ascii="Arial" w:hAnsi="Arial" w:cs="Arial"/>
              </w:rPr>
              <w:t>1</w:t>
            </w:r>
          </w:p>
        </w:tc>
        <w:tc>
          <w:tcPr>
            <w:tcW w:w="2611" w:type="dxa"/>
            <w:gridSpan w:val="3"/>
          </w:tcPr>
          <w:p w14:paraId="46EF657D" w14:textId="77777777" w:rsidR="007A4F9C" w:rsidRDefault="007A4F9C" w:rsidP="007A4F9C">
            <w:pPr>
              <w:spacing w:after="0" w:line="240" w:lineRule="auto"/>
              <w:jc w:val="center"/>
              <w:rPr>
                <w:rFonts w:ascii="Arial" w:hAnsi="Arial" w:cs="Arial"/>
              </w:rPr>
            </w:pPr>
            <w:r>
              <w:rPr>
                <w:rFonts w:ascii="Arial" w:hAnsi="Arial" w:cs="Arial"/>
              </w:rPr>
              <w:t>jednouživatelská</w:t>
            </w:r>
          </w:p>
        </w:tc>
      </w:tr>
    </w:tbl>
    <w:p w14:paraId="6F96BE08" w14:textId="415537A1" w:rsidR="005D7D09" w:rsidRDefault="005D7D09" w:rsidP="005D7D09">
      <w:pPr>
        <w:spacing w:before="120" w:after="120" w:line="240" w:lineRule="exact"/>
        <w:jc w:val="both"/>
        <w:rPr>
          <w:rFonts w:ascii="Arial" w:hAnsi="Arial" w:cs="Arial"/>
        </w:rPr>
      </w:pPr>
      <w:r>
        <w:rPr>
          <w:rFonts w:ascii="Arial" w:hAnsi="Arial" w:cs="Arial"/>
        </w:rPr>
        <w:t xml:space="preserve">V Brně dne </w:t>
      </w:r>
      <w:r w:rsidR="007A4F9C">
        <w:rPr>
          <w:rFonts w:ascii="Arial" w:hAnsi="Arial" w:cs="Arial"/>
          <w:noProof/>
        </w:rPr>
        <w:t>2</w:t>
      </w:r>
      <w:r w:rsidRPr="00AC644F">
        <w:rPr>
          <w:rFonts w:ascii="Arial" w:hAnsi="Arial" w:cs="Arial"/>
          <w:noProof/>
        </w:rPr>
        <w:t>.</w:t>
      </w:r>
      <w:r w:rsidR="00265155">
        <w:rPr>
          <w:rFonts w:ascii="Arial" w:hAnsi="Arial" w:cs="Arial"/>
          <w:noProof/>
        </w:rPr>
        <w:t xml:space="preserve"> 8</w:t>
      </w:r>
      <w:r w:rsidR="008C30C6">
        <w:rPr>
          <w:rFonts w:ascii="Arial" w:hAnsi="Arial" w:cs="Arial"/>
          <w:noProof/>
        </w:rPr>
        <w:t>.</w:t>
      </w:r>
      <w:r w:rsidR="00265155">
        <w:rPr>
          <w:rFonts w:ascii="Arial" w:hAnsi="Arial" w:cs="Arial"/>
          <w:noProof/>
        </w:rPr>
        <w:t xml:space="preserve"> </w:t>
      </w:r>
      <w:r w:rsidR="008C30C6">
        <w:rPr>
          <w:rFonts w:ascii="Arial" w:hAnsi="Arial" w:cs="Arial"/>
          <w:noProof/>
        </w:rPr>
        <w:t>2016</w:t>
      </w:r>
    </w:p>
    <w:sectPr w:rsidR="005D7D09" w:rsidSect="00A94AA5">
      <w:footerReference w:type="default" r:id="rId10"/>
      <w:type w:val="continuous"/>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AD5FF" w14:textId="77777777" w:rsidR="002A646D" w:rsidRDefault="002A646D">
      <w:pPr>
        <w:spacing w:after="0" w:line="240" w:lineRule="auto"/>
      </w:pPr>
      <w:r>
        <w:separator/>
      </w:r>
    </w:p>
  </w:endnote>
  <w:endnote w:type="continuationSeparator" w:id="0">
    <w:p w14:paraId="450C1645" w14:textId="77777777" w:rsidR="002A646D" w:rsidRDefault="002A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6B186" w14:textId="77777777" w:rsidR="005225FB" w:rsidRDefault="00340CEE">
    <w:pPr>
      <w:pStyle w:val="Zpat"/>
      <w:jc w:val="center"/>
    </w:pPr>
    <w:r w:rsidRPr="00A7035A">
      <w:rPr>
        <w:rFonts w:ascii="Arial" w:hAnsi="Arial" w:cs="Arial"/>
      </w:rPr>
      <w:fldChar w:fldCharType="begin"/>
    </w:r>
    <w:r w:rsidR="005D7D09" w:rsidRPr="00A7035A">
      <w:rPr>
        <w:rFonts w:ascii="Arial" w:hAnsi="Arial" w:cs="Arial"/>
      </w:rPr>
      <w:instrText xml:space="preserve"> PAGE   \* MERGEFORMAT </w:instrText>
    </w:r>
    <w:r w:rsidRPr="00A7035A">
      <w:rPr>
        <w:rFonts w:ascii="Arial" w:hAnsi="Arial" w:cs="Arial"/>
      </w:rPr>
      <w:fldChar w:fldCharType="separate"/>
    </w:r>
    <w:r w:rsidR="006E04C9">
      <w:rPr>
        <w:rFonts w:ascii="Arial" w:hAnsi="Arial" w:cs="Arial"/>
        <w:noProof/>
      </w:rPr>
      <w:t>5</w:t>
    </w:r>
    <w:r w:rsidRPr="00A7035A">
      <w:rPr>
        <w:rFonts w:ascii="Arial" w:hAnsi="Arial" w:cs="Arial"/>
      </w:rPr>
      <w:fldChar w:fldCharType="end"/>
    </w:r>
  </w:p>
  <w:p w14:paraId="64050378" w14:textId="77777777" w:rsidR="005225FB" w:rsidRDefault="002A646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03ABD" w14:textId="77777777" w:rsidR="002A646D" w:rsidRDefault="002A646D">
      <w:pPr>
        <w:spacing w:after="0" w:line="240" w:lineRule="auto"/>
      </w:pPr>
      <w:r>
        <w:separator/>
      </w:r>
    </w:p>
  </w:footnote>
  <w:footnote w:type="continuationSeparator" w:id="0">
    <w:p w14:paraId="513C0E1E" w14:textId="77777777" w:rsidR="002A646D" w:rsidRDefault="002A64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90E76"/>
    <w:multiLevelType w:val="multilevel"/>
    <w:tmpl w:val="EB469B98"/>
    <w:lvl w:ilvl="0">
      <w:start w:val="1"/>
      <w:numFmt w:val="bullet"/>
      <w:lvlText w:val=""/>
      <w:lvlJc w:val="left"/>
      <w:pPr>
        <w:ind w:left="680" w:hanging="680"/>
      </w:pPr>
      <w:rPr>
        <w:rFonts w:ascii="Symbol" w:hAnsi="Symbol" w:hint="default"/>
        <w:b/>
        <w:spacing w:val="24"/>
        <w:sz w:val="20"/>
      </w:rPr>
    </w:lvl>
    <w:lvl w:ilvl="1">
      <w:start w:val="1"/>
      <w:numFmt w:val="decimal"/>
      <w:lvlText w:val="%1.%2."/>
      <w:lvlJc w:val="left"/>
      <w:pPr>
        <w:ind w:left="1037" w:hanging="680"/>
      </w:pPr>
      <w:rPr>
        <w:rFonts w:hint="default"/>
      </w:rPr>
    </w:lvl>
    <w:lvl w:ilvl="2">
      <w:start w:val="1"/>
      <w:numFmt w:val="decimal"/>
      <w:lvlText w:val="%1.%2.%3."/>
      <w:lvlJc w:val="left"/>
      <w:pPr>
        <w:ind w:left="1394" w:hanging="680"/>
      </w:pPr>
      <w:rPr>
        <w:rFonts w:hint="default"/>
      </w:rPr>
    </w:lvl>
    <w:lvl w:ilvl="3">
      <w:start w:val="1"/>
      <w:numFmt w:val="decimal"/>
      <w:lvlText w:val="%1.%2.%3.%4."/>
      <w:lvlJc w:val="left"/>
      <w:pPr>
        <w:ind w:left="1751" w:hanging="680"/>
      </w:pPr>
      <w:rPr>
        <w:rFonts w:hint="default"/>
      </w:rPr>
    </w:lvl>
    <w:lvl w:ilvl="4">
      <w:start w:val="1"/>
      <w:numFmt w:val="decimal"/>
      <w:lvlText w:val="%1.%2.%3.%4.%5."/>
      <w:lvlJc w:val="left"/>
      <w:pPr>
        <w:ind w:left="2108" w:hanging="680"/>
      </w:pPr>
      <w:rPr>
        <w:rFonts w:hint="default"/>
      </w:rPr>
    </w:lvl>
    <w:lvl w:ilvl="5">
      <w:start w:val="1"/>
      <w:numFmt w:val="decimal"/>
      <w:lvlText w:val="%1.%2.%3.%4.%5.%6."/>
      <w:lvlJc w:val="left"/>
      <w:pPr>
        <w:ind w:left="2465" w:hanging="680"/>
      </w:pPr>
      <w:rPr>
        <w:rFonts w:hint="default"/>
      </w:rPr>
    </w:lvl>
    <w:lvl w:ilvl="6">
      <w:start w:val="1"/>
      <w:numFmt w:val="decimal"/>
      <w:lvlText w:val="%1.%2.%3.%4.%5.%6.%7."/>
      <w:lvlJc w:val="left"/>
      <w:pPr>
        <w:ind w:left="2822" w:hanging="680"/>
      </w:pPr>
      <w:rPr>
        <w:rFonts w:hint="default"/>
      </w:rPr>
    </w:lvl>
    <w:lvl w:ilvl="7">
      <w:start w:val="1"/>
      <w:numFmt w:val="decimal"/>
      <w:lvlText w:val="%1.%2.%3.%4.%5.%6.%7.%8."/>
      <w:lvlJc w:val="left"/>
      <w:pPr>
        <w:ind w:left="3179" w:hanging="680"/>
      </w:pPr>
      <w:rPr>
        <w:rFonts w:hint="default"/>
      </w:rPr>
    </w:lvl>
    <w:lvl w:ilvl="8">
      <w:start w:val="1"/>
      <w:numFmt w:val="decimal"/>
      <w:lvlText w:val="%1.%2.%3.%4.%5.%6.%7.%8.%9."/>
      <w:lvlJc w:val="left"/>
      <w:pPr>
        <w:ind w:left="3536" w:hanging="680"/>
      </w:pPr>
      <w:rPr>
        <w:rFonts w:hint="default"/>
      </w:rPr>
    </w:lvl>
  </w:abstractNum>
  <w:abstractNum w:abstractNumId="1">
    <w:nsid w:val="4D7C57CB"/>
    <w:multiLevelType w:val="multilevel"/>
    <w:tmpl w:val="88C68560"/>
    <w:lvl w:ilvl="0">
      <w:start w:val="1"/>
      <w:numFmt w:val="decimal"/>
      <w:lvlText w:val="%1"/>
      <w:lvlJc w:val="left"/>
      <w:pPr>
        <w:ind w:left="680" w:hanging="680"/>
      </w:pPr>
      <w:rPr>
        <w:rFonts w:ascii="Arial" w:hAnsi="Arial" w:hint="default"/>
        <w:b/>
        <w:spacing w:val="24"/>
        <w:sz w:val="20"/>
      </w:rPr>
    </w:lvl>
    <w:lvl w:ilvl="1">
      <w:start w:val="1"/>
      <w:numFmt w:val="decimal"/>
      <w:lvlText w:val="%1.%2"/>
      <w:lvlJc w:val="left"/>
      <w:pPr>
        <w:ind w:left="1037" w:hanging="680"/>
      </w:pPr>
      <w:rPr>
        <w:rFonts w:hint="default"/>
      </w:rPr>
    </w:lvl>
    <w:lvl w:ilvl="2">
      <w:start w:val="1"/>
      <w:numFmt w:val="decimal"/>
      <w:lvlText w:val="%1.%2.%3"/>
      <w:lvlJc w:val="left"/>
      <w:pPr>
        <w:ind w:left="1394" w:hanging="680"/>
      </w:pPr>
      <w:rPr>
        <w:rFonts w:hint="default"/>
      </w:rPr>
    </w:lvl>
    <w:lvl w:ilvl="3">
      <w:start w:val="1"/>
      <w:numFmt w:val="decimal"/>
      <w:lvlText w:val="%1.%2.%3.%4"/>
      <w:lvlJc w:val="left"/>
      <w:pPr>
        <w:ind w:left="1751" w:hanging="680"/>
      </w:pPr>
      <w:rPr>
        <w:rFonts w:hint="default"/>
      </w:rPr>
    </w:lvl>
    <w:lvl w:ilvl="4">
      <w:start w:val="1"/>
      <w:numFmt w:val="decimal"/>
      <w:lvlText w:val="%1.%2.%3.%4.%5."/>
      <w:lvlJc w:val="left"/>
      <w:pPr>
        <w:ind w:left="2108" w:hanging="680"/>
      </w:pPr>
      <w:rPr>
        <w:rFonts w:hint="default"/>
      </w:rPr>
    </w:lvl>
    <w:lvl w:ilvl="5">
      <w:start w:val="1"/>
      <w:numFmt w:val="decimal"/>
      <w:lvlText w:val="%1.%2.%3.%4.%5.%6."/>
      <w:lvlJc w:val="left"/>
      <w:pPr>
        <w:ind w:left="2465" w:hanging="680"/>
      </w:pPr>
      <w:rPr>
        <w:rFonts w:hint="default"/>
      </w:rPr>
    </w:lvl>
    <w:lvl w:ilvl="6">
      <w:start w:val="1"/>
      <w:numFmt w:val="decimal"/>
      <w:lvlText w:val="%1.%2.%3.%4.%5.%6.%7."/>
      <w:lvlJc w:val="left"/>
      <w:pPr>
        <w:ind w:left="2822" w:hanging="680"/>
      </w:pPr>
      <w:rPr>
        <w:rFonts w:hint="default"/>
      </w:rPr>
    </w:lvl>
    <w:lvl w:ilvl="7">
      <w:start w:val="1"/>
      <w:numFmt w:val="decimal"/>
      <w:lvlText w:val="%1.%2.%3.%4.%5.%6.%7.%8."/>
      <w:lvlJc w:val="left"/>
      <w:pPr>
        <w:ind w:left="3179" w:hanging="680"/>
      </w:pPr>
      <w:rPr>
        <w:rFonts w:hint="default"/>
      </w:rPr>
    </w:lvl>
    <w:lvl w:ilvl="8">
      <w:start w:val="1"/>
      <w:numFmt w:val="decimal"/>
      <w:lvlText w:val="%1.%2.%3.%4.%5.%6.%7.%8.%9."/>
      <w:lvlJc w:val="left"/>
      <w:pPr>
        <w:ind w:left="3536" w:hanging="680"/>
      </w:pPr>
      <w:rPr>
        <w:rFonts w:hint="default"/>
      </w:rPr>
    </w:lvl>
  </w:abstractNum>
  <w:abstractNum w:abstractNumId="2">
    <w:nsid w:val="4F52557F"/>
    <w:multiLevelType w:val="hybridMultilevel"/>
    <w:tmpl w:val="6A802D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5721468B"/>
    <w:multiLevelType w:val="hybridMultilevel"/>
    <w:tmpl w:val="58B68F9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nsid w:val="702E5C38"/>
    <w:multiLevelType w:val="hybridMultilevel"/>
    <w:tmpl w:val="55A05AB6"/>
    <w:lvl w:ilvl="0" w:tplc="8A009B6E">
      <w:start w:val="7"/>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nsid w:val="7B345815"/>
    <w:multiLevelType w:val="multilevel"/>
    <w:tmpl w:val="88C68560"/>
    <w:lvl w:ilvl="0">
      <w:start w:val="1"/>
      <w:numFmt w:val="decimal"/>
      <w:lvlText w:val="%1"/>
      <w:lvlJc w:val="left"/>
      <w:pPr>
        <w:ind w:left="680" w:hanging="680"/>
      </w:pPr>
      <w:rPr>
        <w:rFonts w:ascii="Arial" w:hAnsi="Arial" w:hint="default"/>
        <w:b/>
        <w:spacing w:val="24"/>
        <w:sz w:val="20"/>
      </w:rPr>
    </w:lvl>
    <w:lvl w:ilvl="1">
      <w:start w:val="1"/>
      <w:numFmt w:val="decimal"/>
      <w:lvlText w:val="%1.%2"/>
      <w:lvlJc w:val="left"/>
      <w:pPr>
        <w:ind w:left="1037" w:hanging="680"/>
      </w:pPr>
      <w:rPr>
        <w:rFonts w:hint="default"/>
      </w:rPr>
    </w:lvl>
    <w:lvl w:ilvl="2">
      <w:start w:val="1"/>
      <w:numFmt w:val="decimal"/>
      <w:lvlText w:val="%1.%2.%3"/>
      <w:lvlJc w:val="left"/>
      <w:pPr>
        <w:ind w:left="1394" w:hanging="680"/>
      </w:pPr>
      <w:rPr>
        <w:rFonts w:hint="default"/>
      </w:rPr>
    </w:lvl>
    <w:lvl w:ilvl="3">
      <w:start w:val="1"/>
      <w:numFmt w:val="decimal"/>
      <w:lvlText w:val="%1.%2.%3.%4"/>
      <w:lvlJc w:val="left"/>
      <w:pPr>
        <w:ind w:left="1751" w:hanging="680"/>
      </w:pPr>
      <w:rPr>
        <w:rFonts w:hint="default"/>
      </w:rPr>
    </w:lvl>
    <w:lvl w:ilvl="4">
      <w:start w:val="1"/>
      <w:numFmt w:val="decimal"/>
      <w:lvlText w:val="%1.%2.%3.%4.%5."/>
      <w:lvlJc w:val="left"/>
      <w:pPr>
        <w:ind w:left="2108" w:hanging="680"/>
      </w:pPr>
      <w:rPr>
        <w:rFonts w:hint="default"/>
      </w:rPr>
    </w:lvl>
    <w:lvl w:ilvl="5">
      <w:start w:val="1"/>
      <w:numFmt w:val="decimal"/>
      <w:lvlText w:val="%1.%2.%3.%4.%5.%6."/>
      <w:lvlJc w:val="left"/>
      <w:pPr>
        <w:ind w:left="2465" w:hanging="680"/>
      </w:pPr>
      <w:rPr>
        <w:rFonts w:hint="default"/>
      </w:rPr>
    </w:lvl>
    <w:lvl w:ilvl="6">
      <w:start w:val="1"/>
      <w:numFmt w:val="decimal"/>
      <w:lvlText w:val="%1.%2.%3.%4.%5.%6.%7."/>
      <w:lvlJc w:val="left"/>
      <w:pPr>
        <w:ind w:left="2822" w:hanging="680"/>
      </w:pPr>
      <w:rPr>
        <w:rFonts w:hint="default"/>
      </w:rPr>
    </w:lvl>
    <w:lvl w:ilvl="7">
      <w:start w:val="1"/>
      <w:numFmt w:val="decimal"/>
      <w:lvlText w:val="%1.%2.%3.%4.%5.%6.%7.%8."/>
      <w:lvlJc w:val="left"/>
      <w:pPr>
        <w:ind w:left="3179" w:hanging="680"/>
      </w:pPr>
      <w:rPr>
        <w:rFonts w:hint="default"/>
      </w:rPr>
    </w:lvl>
    <w:lvl w:ilvl="8">
      <w:start w:val="1"/>
      <w:numFmt w:val="decimal"/>
      <w:lvlText w:val="%1.%2.%3.%4.%5.%6.%7.%8.%9."/>
      <w:lvlJc w:val="left"/>
      <w:pPr>
        <w:ind w:left="3536" w:hanging="680"/>
      </w:pPr>
      <w:rPr>
        <w:rFont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bFKce9i7T/UfP2UpenpLcGIbtCo=" w:salt="uJUTs579GpBHcaS8CRsa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09"/>
    <w:rsid w:val="0002080A"/>
    <w:rsid w:val="0003739D"/>
    <w:rsid w:val="000508A2"/>
    <w:rsid w:val="00062F6D"/>
    <w:rsid w:val="0007454F"/>
    <w:rsid w:val="0008404E"/>
    <w:rsid w:val="000B183D"/>
    <w:rsid w:val="000E6ADD"/>
    <w:rsid w:val="00106FE1"/>
    <w:rsid w:val="00121732"/>
    <w:rsid w:val="001455E9"/>
    <w:rsid w:val="00152246"/>
    <w:rsid w:val="00153625"/>
    <w:rsid w:val="001A582A"/>
    <w:rsid w:val="001B5CD4"/>
    <w:rsid w:val="001C6AB3"/>
    <w:rsid w:val="001D44CE"/>
    <w:rsid w:val="001D464E"/>
    <w:rsid w:val="001F1C29"/>
    <w:rsid w:val="001F5679"/>
    <w:rsid w:val="001F6D8C"/>
    <w:rsid w:val="00255D72"/>
    <w:rsid w:val="00265155"/>
    <w:rsid w:val="002839FC"/>
    <w:rsid w:val="002A646D"/>
    <w:rsid w:val="002B1715"/>
    <w:rsid w:val="002C010D"/>
    <w:rsid w:val="003330C2"/>
    <w:rsid w:val="00340CEE"/>
    <w:rsid w:val="003B64D1"/>
    <w:rsid w:val="003B677C"/>
    <w:rsid w:val="00414B04"/>
    <w:rsid w:val="00425DB2"/>
    <w:rsid w:val="004430E6"/>
    <w:rsid w:val="00444324"/>
    <w:rsid w:val="004475A8"/>
    <w:rsid w:val="004545D6"/>
    <w:rsid w:val="00483A77"/>
    <w:rsid w:val="004B56D5"/>
    <w:rsid w:val="004E7D64"/>
    <w:rsid w:val="00506AB9"/>
    <w:rsid w:val="0050793A"/>
    <w:rsid w:val="0052569B"/>
    <w:rsid w:val="00532247"/>
    <w:rsid w:val="00540FE7"/>
    <w:rsid w:val="0054609C"/>
    <w:rsid w:val="00556124"/>
    <w:rsid w:val="00557C21"/>
    <w:rsid w:val="00586513"/>
    <w:rsid w:val="005910B0"/>
    <w:rsid w:val="005A5823"/>
    <w:rsid w:val="005B091B"/>
    <w:rsid w:val="005B5FC3"/>
    <w:rsid w:val="005D2950"/>
    <w:rsid w:val="005D4F96"/>
    <w:rsid w:val="005D7D09"/>
    <w:rsid w:val="005E52BC"/>
    <w:rsid w:val="005E689B"/>
    <w:rsid w:val="006002A0"/>
    <w:rsid w:val="006072A9"/>
    <w:rsid w:val="00627363"/>
    <w:rsid w:val="006564E7"/>
    <w:rsid w:val="00673D4D"/>
    <w:rsid w:val="00673E0B"/>
    <w:rsid w:val="00675F50"/>
    <w:rsid w:val="006B3356"/>
    <w:rsid w:val="006B40D9"/>
    <w:rsid w:val="006C0C34"/>
    <w:rsid w:val="006E04C9"/>
    <w:rsid w:val="006E182C"/>
    <w:rsid w:val="006F667A"/>
    <w:rsid w:val="00701AE8"/>
    <w:rsid w:val="00765174"/>
    <w:rsid w:val="00770524"/>
    <w:rsid w:val="007718B3"/>
    <w:rsid w:val="007A3F4C"/>
    <w:rsid w:val="007A4F9C"/>
    <w:rsid w:val="007D061C"/>
    <w:rsid w:val="00804C97"/>
    <w:rsid w:val="008152EC"/>
    <w:rsid w:val="00816B05"/>
    <w:rsid w:val="00821856"/>
    <w:rsid w:val="00846F91"/>
    <w:rsid w:val="00883EDA"/>
    <w:rsid w:val="008C30C6"/>
    <w:rsid w:val="008D4657"/>
    <w:rsid w:val="008E0071"/>
    <w:rsid w:val="00945452"/>
    <w:rsid w:val="00955F32"/>
    <w:rsid w:val="009572E0"/>
    <w:rsid w:val="009837CE"/>
    <w:rsid w:val="00993342"/>
    <w:rsid w:val="009C7181"/>
    <w:rsid w:val="009D1E28"/>
    <w:rsid w:val="009D2FD9"/>
    <w:rsid w:val="009D6784"/>
    <w:rsid w:val="00A106B9"/>
    <w:rsid w:val="00A370C0"/>
    <w:rsid w:val="00A66D71"/>
    <w:rsid w:val="00A7437B"/>
    <w:rsid w:val="00A96971"/>
    <w:rsid w:val="00AA0596"/>
    <w:rsid w:val="00AC009B"/>
    <w:rsid w:val="00AE2897"/>
    <w:rsid w:val="00AF501F"/>
    <w:rsid w:val="00AF51AE"/>
    <w:rsid w:val="00AF73D5"/>
    <w:rsid w:val="00B178D7"/>
    <w:rsid w:val="00B3120F"/>
    <w:rsid w:val="00B51025"/>
    <w:rsid w:val="00B66B54"/>
    <w:rsid w:val="00B73D0F"/>
    <w:rsid w:val="00B847A6"/>
    <w:rsid w:val="00B9719D"/>
    <w:rsid w:val="00B97F48"/>
    <w:rsid w:val="00BA24DB"/>
    <w:rsid w:val="00BA33FA"/>
    <w:rsid w:val="00BA4475"/>
    <w:rsid w:val="00BB6B09"/>
    <w:rsid w:val="00BF256D"/>
    <w:rsid w:val="00BF7F2D"/>
    <w:rsid w:val="00C23D49"/>
    <w:rsid w:val="00C35E2E"/>
    <w:rsid w:val="00C44115"/>
    <w:rsid w:val="00C67068"/>
    <w:rsid w:val="00C67516"/>
    <w:rsid w:val="00C7762B"/>
    <w:rsid w:val="00CC4A85"/>
    <w:rsid w:val="00CC75E2"/>
    <w:rsid w:val="00D04316"/>
    <w:rsid w:val="00D276FE"/>
    <w:rsid w:val="00D47F05"/>
    <w:rsid w:val="00D532B9"/>
    <w:rsid w:val="00D57ED3"/>
    <w:rsid w:val="00D63A4C"/>
    <w:rsid w:val="00D8067F"/>
    <w:rsid w:val="00D97F7F"/>
    <w:rsid w:val="00DB3A39"/>
    <w:rsid w:val="00DD0FC4"/>
    <w:rsid w:val="00DD5007"/>
    <w:rsid w:val="00E359D9"/>
    <w:rsid w:val="00E628CA"/>
    <w:rsid w:val="00E671B1"/>
    <w:rsid w:val="00EE77BC"/>
    <w:rsid w:val="00EF1855"/>
    <w:rsid w:val="00F43269"/>
    <w:rsid w:val="00F52559"/>
    <w:rsid w:val="00F60D7F"/>
    <w:rsid w:val="00F63F73"/>
    <w:rsid w:val="00F753C0"/>
    <w:rsid w:val="00F75980"/>
    <w:rsid w:val="00F91181"/>
    <w:rsid w:val="00F96CAA"/>
    <w:rsid w:val="00FC7733"/>
    <w:rsid w:val="00FD2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7D09"/>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D7D09"/>
    <w:pPr>
      <w:ind w:left="720"/>
      <w:contextualSpacing/>
    </w:pPr>
    <w:rPr>
      <w:lang w:val="x-none"/>
    </w:rPr>
  </w:style>
  <w:style w:type="paragraph" w:customStyle="1" w:styleId="slosmlouvy">
    <w:name w:val="číslo smlouvy"/>
    <w:basedOn w:val="Normln"/>
    <w:next w:val="Normln"/>
    <w:rsid w:val="005D7D09"/>
    <w:pPr>
      <w:keepLines/>
      <w:snapToGrid w:val="0"/>
      <w:spacing w:before="120" w:after="240" w:line="280" w:lineRule="atLeast"/>
      <w:jc w:val="center"/>
    </w:pPr>
    <w:rPr>
      <w:rFonts w:ascii="Arial" w:eastAsia="Times New Roman" w:hAnsi="Arial"/>
      <w:b/>
      <w:sz w:val="24"/>
      <w:szCs w:val="20"/>
      <w:lang w:eastAsia="cs-CZ"/>
    </w:rPr>
  </w:style>
  <w:style w:type="paragraph" w:customStyle="1" w:styleId="Nadpishlavn">
    <w:name w:val="Nadpis hlavní"/>
    <w:basedOn w:val="Normln"/>
    <w:next w:val="Normln"/>
    <w:rsid w:val="005D7D09"/>
    <w:pPr>
      <w:spacing w:before="140" w:after="0" w:line="360" w:lineRule="atLeast"/>
      <w:jc w:val="center"/>
    </w:pPr>
    <w:rPr>
      <w:rFonts w:ascii="Arial" w:eastAsia="Times New Roman" w:hAnsi="Arial" w:cs="Arial"/>
      <w:b/>
      <w:smallCaps/>
      <w:spacing w:val="24"/>
      <w:sz w:val="44"/>
      <w:szCs w:val="44"/>
      <w:lang w:eastAsia="cs-CZ"/>
    </w:rPr>
  </w:style>
  <w:style w:type="paragraph" w:styleId="Zpat">
    <w:name w:val="footer"/>
    <w:basedOn w:val="Normln"/>
    <w:link w:val="ZpatChar"/>
    <w:uiPriority w:val="99"/>
    <w:unhideWhenUsed/>
    <w:rsid w:val="005D7D09"/>
    <w:pPr>
      <w:tabs>
        <w:tab w:val="center" w:pos="4536"/>
        <w:tab w:val="right" w:pos="9072"/>
      </w:tabs>
      <w:spacing w:after="0" w:line="240" w:lineRule="auto"/>
    </w:pPr>
    <w:rPr>
      <w:sz w:val="20"/>
      <w:szCs w:val="20"/>
      <w:lang w:val="x-none" w:eastAsia="x-none"/>
    </w:rPr>
  </w:style>
  <w:style w:type="character" w:customStyle="1" w:styleId="ZpatChar">
    <w:name w:val="Zápatí Char"/>
    <w:basedOn w:val="Standardnpsmoodstavce"/>
    <w:link w:val="Zpat"/>
    <w:uiPriority w:val="99"/>
    <w:rsid w:val="005D7D09"/>
    <w:rPr>
      <w:rFonts w:ascii="Calibri" w:eastAsia="Calibri" w:hAnsi="Calibri" w:cs="Times New Roman"/>
      <w:sz w:val="20"/>
      <w:szCs w:val="20"/>
      <w:lang w:val="x-none" w:eastAsia="x-none"/>
    </w:rPr>
  </w:style>
  <w:style w:type="character" w:customStyle="1" w:styleId="OdstavecseseznamemChar">
    <w:name w:val="Odstavec se seznamem Char"/>
    <w:link w:val="Odstavecseseznamem"/>
    <w:uiPriority w:val="34"/>
    <w:rsid w:val="005D7D09"/>
    <w:rPr>
      <w:rFonts w:ascii="Calibri" w:eastAsia="Calibri" w:hAnsi="Calibri" w:cs="Times New Roman"/>
      <w:lang w:val="x-none"/>
    </w:rPr>
  </w:style>
  <w:style w:type="character" w:styleId="Hypertextovodkaz">
    <w:name w:val="Hyperlink"/>
    <w:uiPriority w:val="99"/>
    <w:unhideWhenUsed/>
    <w:rsid w:val="005D7D09"/>
    <w:rPr>
      <w:color w:val="0000FF"/>
      <w:u w:val="single"/>
    </w:rPr>
  </w:style>
  <w:style w:type="paragraph" w:styleId="Textbubliny">
    <w:name w:val="Balloon Text"/>
    <w:basedOn w:val="Normln"/>
    <w:link w:val="TextbublinyChar"/>
    <w:uiPriority w:val="99"/>
    <w:semiHidden/>
    <w:unhideWhenUsed/>
    <w:rsid w:val="000508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08A2"/>
    <w:rPr>
      <w:rFonts w:ascii="Tahoma" w:eastAsia="Calibri" w:hAnsi="Tahoma" w:cs="Tahoma"/>
      <w:sz w:val="16"/>
      <w:szCs w:val="16"/>
    </w:rPr>
  </w:style>
  <w:style w:type="character" w:styleId="Odkaznakoment">
    <w:name w:val="annotation reference"/>
    <w:basedOn w:val="Standardnpsmoodstavce"/>
    <w:uiPriority w:val="99"/>
    <w:semiHidden/>
    <w:unhideWhenUsed/>
    <w:rsid w:val="00BA4475"/>
    <w:rPr>
      <w:sz w:val="16"/>
      <w:szCs w:val="16"/>
    </w:rPr>
  </w:style>
  <w:style w:type="paragraph" w:styleId="Textkomente">
    <w:name w:val="annotation text"/>
    <w:basedOn w:val="Normln"/>
    <w:link w:val="TextkomenteChar"/>
    <w:uiPriority w:val="99"/>
    <w:semiHidden/>
    <w:unhideWhenUsed/>
    <w:rsid w:val="00BA4475"/>
    <w:pPr>
      <w:spacing w:line="240" w:lineRule="auto"/>
    </w:pPr>
    <w:rPr>
      <w:sz w:val="20"/>
      <w:szCs w:val="20"/>
    </w:rPr>
  </w:style>
  <w:style w:type="character" w:customStyle="1" w:styleId="TextkomenteChar">
    <w:name w:val="Text komentáře Char"/>
    <w:basedOn w:val="Standardnpsmoodstavce"/>
    <w:link w:val="Textkomente"/>
    <w:uiPriority w:val="99"/>
    <w:semiHidden/>
    <w:rsid w:val="00BA447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BA4475"/>
    <w:rPr>
      <w:b/>
      <w:bCs/>
    </w:rPr>
  </w:style>
  <w:style w:type="character" w:customStyle="1" w:styleId="PedmtkomenteChar">
    <w:name w:val="Předmět komentáře Char"/>
    <w:basedOn w:val="TextkomenteChar"/>
    <w:link w:val="Pedmtkomente"/>
    <w:uiPriority w:val="99"/>
    <w:semiHidden/>
    <w:rsid w:val="00BA4475"/>
    <w:rPr>
      <w:rFonts w:ascii="Calibri" w:eastAsia="Calibri" w:hAnsi="Calibri" w:cs="Times New Roman"/>
      <w:b/>
      <w:bCs/>
      <w:sz w:val="20"/>
      <w:szCs w:val="20"/>
    </w:rPr>
  </w:style>
  <w:style w:type="paragraph" w:styleId="Revize">
    <w:name w:val="Revision"/>
    <w:hidden/>
    <w:uiPriority w:val="99"/>
    <w:semiHidden/>
    <w:rsid w:val="00F5255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7D09"/>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D7D09"/>
    <w:pPr>
      <w:ind w:left="720"/>
      <w:contextualSpacing/>
    </w:pPr>
    <w:rPr>
      <w:lang w:val="x-none"/>
    </w:rPr>
  </w:style>
  <w:style w:type="paragraph" w:customStyle="1" w:styleId="slosmlouvy">
    <w:name w:val="číslo smlouvy"/>
    <w:basedOn w:val="Normln"/>
    <w:next w:val="Normln"/>
    <w:rsid w:val="005D7D09"/>
    <w:pPr>
      <w:keepLines/>
      <w:snapToGrid w:val="0"/>
      <w:spacing w:before="120" w:after="240" w:line="280" w:lineRule="atLeast"/>
      <w:jc w:val="center"/>
    </w:pPr>
    <w:rPr>
      <w:rFonts w:ascii="Arial" w:eastAsia="Times New Roman" w:hAnsi="Arial"/>
      <w:b/>
      <w:sz w:val="24"/>
      <w:szCs w:val="20"/>
      <w:lang w:eastAsia="cs-CZ"/>
    </w:rPr>
  </w:style>
  <w:style w:type="paragraph" w:customStyle="1" w:styleId="Nadpishlavn">
    <w:name w:val="Nadpis hlavní"/>
    <w:basedOn w:val="Normln"/>
    <w:next w:val="Normln"/>
    <w:rsid w:val="005D7D09"/>
    <w:pPr>
      <w:spacing w:before="140" w:after="0" w:line="360" w:lineRule="atLeast"/>
      <w:jc w:val="center"/>
    </w:pPr>
    <w:rPr>
      <w:rFonts w:ascii="Arial" w:eastAsia="Times New Roman" w:hAnsi="Arial" w:cs="Arial"/>
      <w:b/>
      <w:smallCaps/>
      <w:spacing w:val="24"/>
      <w:sz w:val="44"/>
      <w:szCs w:val="44"/>
      <w:lang w:eastAsia="cs-CZ"/>
    </w:rPr>
  </w:style>
  <w:style w:type="paragraph" w:styleId="Zpat">
    <w:name w:val="footer"/>
    <w:basedOn w:val="Normln"/>
    <w:link w:val="ZpatChar"/>
    <w:uiPriority w:val="99"/>
    <w:unhideWhenUsed/>
    <w:rsid w:val="005D7D09"/>
    <w:pPr>
      <w:tabs>
        <w:tab w:val="center" w:pos="4536"/>
        <w:tab w:val="right" w:pos="9072"/>
      </w:tabs>
      <w:spacing w:after="0" w:line="240" w:lineRule="auto"/>
    </w:pPr>
    <w:rPr>
      <w:sz w:val="20"/>
      <w:szCs w:val="20"/>
      <w:lang w:val="x-none" w:eastAsia="x-none"/>
    </w:rPr>
  </w:style>
  <w:style w:type="character" w:customStyle="1" w:styleId="ZpatChar">
    <w:name w:val="Zápatí Char"/>
    <w:basedOn w:val="Standardnpsmoodstavce"/>
    <w:link w:val="Zpat"/>
    <w:uiPriority w:val="99"/>
    <w:rsid w:val="005D7D09"/>
    <w:rPr>
      <w:rFonts w:ascii="Calibri" w:eastAsia="Calibri" w:hAnsi="Calibri" w:cs="Times New Roman"/>
      <w:sz w:val="20"/>
      <w:szCs w:val="20"/>
      <w:lang w:val="x-none" w:eastAsia="x-none"/>
    </w:rPr>
  </w:style>
  <w:style w:type="character" w:customStyle="1" w:styleId="OdstavecseseznamemChar">
    <w:name w:val="Odstavec se seznamem Char"/>
    <w:link w:val="Odstavecseseznamem"/>
    <w:uiPriority w:val="34"/>
    <w:rsid w:val="005D7D09"/>
    <w:rPr>
      <w:rFonts w:ascii="Calibri" w:eastAsia="Calibri" w:hAnsi="Calibri" w:cs="Times New Roman"/>
      <w:lang w:val="x-none"/>
    </w:rPr>
  </w:style>
  <w:style w:type="character" w:styleId="Hypertextovodkaz">
    <w:name w:val="Hyperlink"/>
    <w:uiPriority w:val="99"/>
    <w:unhideWhenUsed/>
    <w:rsid w:val="005D7D09"/>
    <w:rPr>
      <w:color w:val="0000FF"/>
      <w:u w:val="single"/>
    </w:rPr>
  </w:style>
  <w:style w:type="paragraph" w:styleId="Textbubliny">
    <w:name w:val="Balloon Text"/>
    <w:basedOn w:val="Normln"/>
    <w:link w:val="TextbublinyChar"/>
    <w:uiPriority w:val="99"/>
    <w:semiHidden/>
    <w:unhideWhenUsed/>
    <w:rsid w:val="000508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08A2"/>
    <w:rPr>
      <w:rFonts w:ascii="Tahoma" w:eastAsia="Calibri" w:hAnsi="Tahoma" w:cs="Tahoma"/>
      <w:sz w:val="16"/>
      <w:szCs w:val="16"/>
    </w:rPr>
  </w:style>
  <w:style w:type="character" w:styleId="Odkaznakoment">
    <w:name w:val="annotation reference"/>
    <w:basedOn w:val="Standardnpsmoodstavce"/>
    <w:uiPriority w:val="99"/>
    <w:semiHidden/>
    <w:unhideWhenUsed/>
    <w:rsid w:val="00BA4475"/>
    <w:rPr>
      <w:sz w:val="16"/>
      <w:szCs w:val="16"/>
    </w:rPr>
  </w:style>
  <w:style w:type="paragraph" w:styleId="Textkomente">
    <w:name w:val="annotation text"/>
    <w:basedOn w:val="Normln"/>
    <w:link w:val="TextkomenteChar"/>
    <w:uiPriority w:val="99"/>
    <w:semiHidden/>
    <w:unhideWhenUsed/>
    <w:rsid w:val="00BA4475"/>
    <w:pPr>
      <w:spacing w:line="240" w:lineRule="auto"/>
    </w:pPr>
    <w:rPr>
      <w:sz w:val="20"/>
      <w:szCs w:val="20"/>
    </w:rPr>
  </w:style>
  <w:style w:type="character" w:customStyle="1" w:styleId="TextkomenteChar">
    <w:name w:val="Text komentáře Char"/>
    <w:basedOn w:val="Standardnpsmoodstavce"/>
    <w:link w:val="Textkomente"/>
    <w:uiPriority w:val="99"/>
    <w:semiHidden/>
    <w:rsid w:val="00BA447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BA4475"/>
    <w:rPr>
      <w:b/>
      <w:bCs/>
    </w:rPr>
  </w:style>
  <w:style w:type="character" w:customStyle="1" w:styleId="PedmtkomenteChar">
    <w:name w:val="Předmět komentáře Char"/>
    <w:basedOn w:val="TextkomenteChar"/>
    <w:link w:val="Pedmtkomente"/>
    <w:uiPriority w:val="99"/>
    <w:semiHidden/>
    <w:rsid w:val="00BA4475"/>
    <w:rPr>
      <w:rFonts w:ascii="Calibri" w:eastAsia="Calibri" w:hAnsi="Calibri" w:cs="Times New Roman"/>
      <w:b/>
      <w:bCs/>
      <w:sz w:val="20"/>
      <w:szCs w:val="20"/>
    </w:rPr>
  </w:style>
  <w:style w:type="paragraph" w:styleId="Revize">
    <w:name w:val="Revision"/>
    <w:hidden/>
    <w:uiPriority w:val="99"/>
    <w:semiHidden/>
    <w:rsid w:val="00F5255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08479">
      <w:bodyDiv w:val="1"/>
      <w:marLeft w:val="0"/>
      <w:marRight w:val="0"/>
      <w:marTop w:val="0"/>
      <w:marBottom w:val="0"/>
      <w:divBdr>
        <w:top w:val="none" w:sz="0" w:space="0" w:color="auto"/>
        <w:left w:val="none" w:sz="0" w:space="0" w:color="auto"/>
        <w:bottom w:val="none" w:sz="0" w:space="0" w:color="auto"/>
        <w:right w:val="none" w:sz="0" w:space="0" w:color="auto"/>
      </w:divBdr>
    </w:div>
    <w:div w:id="16388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zs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9501-7BE9-48D1-A66B-2798CD28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7889</Characters>
  <Application>Microsoft Office Word</Application>
  <DocSecurity>8</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SERVIS</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Koudelková Lucie</dc:creator>
  <cp:lastModifiedBy>Tibitanzlova</cp:lastModifiedBy>
  <cp:revision>2</cp:revision>
  <cp:lastPrinted>2016-07-26T06:59:00Z</cp:lastPrinted>
  <dcterms:created xsi:type="dcterms:W3CDTF">2016-09-06T12:18:00Z</dcterms:created>
  <dcterms:modified xsi:type="dcterms:W3CDTF">2016-09-06T12:18:00Z</dcterms:modified>
</cp:coreProperties>
</file>