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1190700119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1"/>
        </w:rPr>
        <w:t> </w:t>
      </w:r>
      <w:r>
        <w:rPr/>
        <w:t>škola</w:t>
      </w:r>
      <w:r>
        <w:rPr>
          <w:spacing w:val="-4"/>
        </w:rPr>
        <w:t> </w:t>
      </w:r>
      <w:r>
        <w:rPr/>
        <w:t>Tábor,</w:t>
      </w:r>
      <w:r>
        <w:rPr>
          <w:spacing w:val="-3"/>
        </w:rPr>
        <w:t> </w:t>
      </w:r>
      <w:r>
        <w:rPr/>
        <w:t>Husova</w:t>
      </w:r>
      <w:r>
        <w:rPr>
          <w:spacing w:val="-3"/>
        </w:rPr>
        <w:t> </w:t>
      </w:r>
      <w:r>
        <w:rPr/>
        <w:t>1570</w:t>
      </w:r>
    </w:p>
    <w:p>
      <w:pPr>
        <w:pStyle w:val="BodyText"/>
        <w:spacing w:line="265" w:lineRule="exact"/>
        <w:ind w:left="242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Husova</w:t>
      </w:r>
      <w:r>
        <w:rPr>
          <w:spacing w:val="-2"/>
        </w:rPr>
        <w:t> </w:t>
      </w:r>
      <w:r>
        <w:rPr/>
        <w:t>1570/23,</w:t>
      </w:r>
      <w:r>
        <w:rPr>
          <w:spacing w:val="-2"/>
        </w:rPr>
        <w:t> </w:t>
      </w:r>
      <w:r>
        <w:rPr/>
        <w:t>390</w:t>
      </w:r>
      <w:r>
        <w:rPr>
          <w:spacing w:val="-2"/>
        </w:rPr>
        <w:t> </w:t>
      </w:r>
      <w:r>
        <w:rPr/>
        <w:t>02</w:t>
      </w:r>
      <w:r>
        <w:rPr>
          <w:spacing w:val="-1"/>
        </w:rPr>
        <w:t> </w:t>
      </w:r>
      <w:r>
        <w:rPr/>
        <w:t>Tábor</w:t>
      </w:r>
    </w:p>
    <w:p>
      <w:pPr>
        <w:pStyle w:val="BodyText"/>
        <w:tabs>
          <w:tab w:pos="3136" w:val="left" w:leader="none"/>
        </w:tabs>
        <w:spacing w:before="1"/>
        <w:ind w:left="242"/>
      </w:pPr>
      <w:r>
        <w:rPr/>
        <w:t>IČO:</w:t>
        <w:tab/>
        <w:t>70877807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zastoupená:</w:t>
        <w:tab/>
      </w:r>
      <w:r>
        <w:rPr>
          <w:w w:val="95"/>
        </w:rPr>
        <w:t>Mgr.</w:t>
      </w:r>
      <w:r>
        <w:rPr>
          <w:spacing w:val="16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Z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r</w:t>
      </w:r>
      <w:r>
        <w:rPr>
          <w:spacing w:val="-2"/>
          <w:w w:val="95"/>
        </w:rPr>
        <w:t> </w:t>
      </w:r>
      <w:r>
        <w:rPr>
          <w:w w:val="95"/>
        </w:rPr>
        <w:t>z</w:t>
      </w:r>
      <w:r>
        <w:rPr>
          <w:spacing w:val="-1"/>
          <w:w w:val="95"/>
        </w:rPr>
        <w:t> </w:t>
      </w:r>
      <w:r>
        <w:rPr>
          <w:w w:val="95"/>
        </w:rPr>
        <w:t>l</w:t>
      </w:r>
      <w:r>
        <w:rPr>
          <w:spacing w:val="-2"/>
          <w:w w:val="95"/>
        </w:rPr>
        <w:t> </w:t>
      </w:r>
      <w:r>
        <w:rPr>
          <w:w w:val="95"/>
        </w:rPr>
        <w:t>o u,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MONETA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Bank,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154996461/0600</w:t>
      </w:r>
    </w:p>
    <w:p>
      <w:pPr>
        <w:pStyle w:val="BodyText"/>
        <w:ind w:left="2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0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 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1190700119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1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76"/>
        <w:jc w:val="left"/>
      </w:pPr>
      <w:r>
        <w:rPr/>
        <w:t>„Zahrada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škole,</w:t>
      </w:r>
      <w:r>
        <w:rPr>
          <w:spacing w:val="-2"/>
        </w:rPr>
        <w:t> </w:t>
      </w:r>
      <w:r>
        <w:rPr/>
        <w:t>škola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zahradě“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118 532,92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  <w:jc w:val="both"/>
      </w:pPr>
      <w:r>
        <w:rPr/>
        <w:t>jedno</w:t>
      </w:r>
      <w:r>
        <w:rPr>
          <w:spacing w:val="-1"/>
        </w:rPr>
        <w:t> </w:t>
      </w:r>
      <w:r>
        <w:rPr/>
        <w:t>sto</w:t>
      </w:r>
      <w:r>
        <w:rPr>
          <w:spacing w:val="-2"/>
        </w:rPr>
        <w:t> </w:t>
      </w:r>
      <w:r>
        <w:rPr/>
        <w:t>osmnáct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pět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třicet</w:t>
      </w:r>
      <w:r>
        <w:rPr>
          <w:spacing w:val="-3"/>
        </w:rPr>
        <w:t> </w:t>
      </w:r>
      <w:r>
        <w:rPr/>
        <w:t>dvě</w:t>
      </w:r>
      <w:r>
        <w:rPr>
          <w:spacing w:val="-3"/>
        </w:rPr>
        <w:t> </w:t>
      </w:r>
      <w:r>
        <w:rPr/>
        <w:t>koruny</w:t>
      </w:r>
      <w:r>
        <w:rPr>
          <w:spacing w:val="-3"/>
        </w:rPr>
        <w:t> </w:t>
      </w:r>
      <w:r>
        <w:rPr/>
        <w:t>české,</w:t>
      </w:r>
      <w:r>
        <w:rPr>
          <w:spacing w:val="1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dva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139</w:t>
      </w:r>
      <w:r>
        <w:rPr>
          <w:spacing w:val="1"/>
          <w:sz w:val="20"/>
        </w:rPr>
        <w:t> </w:t>
      </w:r>
      <w:r>
        <w:rPr>
          <w:sz w:val="20"/>
        </w:rPr>
        <w:t>450,50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6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4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5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532,92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spacing w:line="265" w:lineRule="exact"/>
      </w:pPr>
      <w:r>
        <w:rPr/>
        <w:t>Agendového</w:t>
      </w:r>
      <w:r>
        <w:rPr>
          <w:spacing w:val="7"/>
        </w:rPr>
        <w:t> </w:t>
      </w:r>
      <w:r>
        <w:rPr/>
        <w:t>informačního</w:t>
      </w:r>
      <w:r>
        <w:rPr>
          <w:spacing w:val="63"/>
        </w:rPr>
        <w:t> </w:t>
      </w:r>
      <w:r>
        <w:rPr/>
        <w:t>systému</w:t>
      </w:r>
      <w:r>
        <w:rPr>
          <w:spacing w:val="61"/>
        </w:rPr>
        <w:t> </w:t>
      </w:r>
      <w:r>
        <w:rPr/>
        <w:t>Státního</w:t>
      </w:r>
      <w:r>
        <w:rPr>
          <w:spacing w:val="61"/>
        </w:rPr>
        <w:t> </w:t>
      </w:r>
      <w:r>
        <w:rPr/>
        <w:t>fondu</w:t>
      </w:r>
      <w:r>
        <w:rPr>
          <w:spacing w:val="62"/>
        </w:rPr>
        <w:t> </w:t>
      </w:r>
      <w:r>
        <w:rPr/>
        <w:t>životního</w:t>
      </w:r>
      <w:r>
        <w:rPr>
          <w:spacing w:val="61"/>
        </w:rPr>
        <w:t> </w:t>
      </w:r>
      <w:r>
        <w:rPr/>
        <w:t>prostředí</w:t>
      </w:r>
      <w:r>
        <w:rPr>
          <w:spacing w:val="68"/>
        </w:rPr>
        <w:t> </w:t>
      </w:r>
      <w:r>
        <w:rPr/>
        <w:t>České</w:t>
      </w:r>
      <w:r>
        <w:rPr>
          <w:spacing w:val="60"/>
        </w:rPr>
        <w:t> </w:t>
      </w:r>
      <w:r>
        <w:rPr/>
        <w:t>republiky</w:t>
      </w:r>
      <w:r>
        <w:rPr>
          <w:spacing w:val="59"/>
        </w:rPr>
        <w:t> </w:t>
      </w:r>
      <w:r>
        <w:rPr/>
        <w:t>(dále</w:t>
      </w:r>
      <w:r>
        <w:rPr>
          <w:spacing w:val="60"/>
        </w:rPr>
        <w:t> </w:t>
      </w:r>
      <w:r>
        <w:rPr/>
        <w:t>jen</w:t>
      </w:r>
    </w:p>
    <w:p>
      <w:pPr>
        <w:pStyle w:val="BodyText"/>
      </w:pPr>
      <w:r>
        <w:rPr/>
        <w:t>„AIS SFŽP</w:t>
      </w:r>
      <w:r>
        <w:rPr>
          <w:spacing w:val="1"/>
        </w:rPr>
        <w:t> </w:t>
      </w:r>
      <w:r>
        <w:rPr/>
        <w:t>ČR“)</w:t>
      </w:r>
      <w:r>
        <w:rPr>
          <w:spacing w:val="1"/>
        </w:rPr>
        <w:t> </w:t>
      </w:r>
      <w:r>
        <w:rPr/>
        <w:t>s žádostí</w:t>
      </w:r>
      <w:r>
        <w:rPr>
          <w:spacing w:val="1"/>
        </w:rPr>
        <w:t> </w:t>
      </w:r>
      <w:r>
        <w:rPr/>
        <w:t>o uvolnění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prostředků,</w:t>
      </w:r>
      <w:r>
        <w:rPr>
          <w:spacing w:val="1"/>
        </w:rPr>
        <w:t> </w:t>
      </w:r>
      <w:r>
        <w:rPr/>
        <w:t>(bod</w:t>
      </w:r>
      <w:r>
        <w:rPr>
          <w:spacing w:val="1"/>
        </w:rPr>
        <w:t> </w:t>
      </w:r>
      <w:r>
        <w:rPr/>
        <w:t>11),</w:t>
      </w:r>
      <w:r>
        <w:rPr>
          <w:spacing w:val="1"/>
        </w:rPr>
        <w:t> </w:t>
      </w:r>
      <w:r>
        <w:rPr/>
        <w:t>příslušné</w:t>
      </w:r>
      <w:r>
        <w:rPr>
          <w:spacing w:val="1"/>
        </w:rPr>
        <w:t> </w:t>
      </w:r>
      <w:r>
        <w:rPr/>
        <w:t>doklady</w:t>
      </w:r>
      <w:r>
        <w:rPr>
          <w:spacing w:val="1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Smlouvy.</w:t>
      </w:r>
      <w:r>
        <w:rPr>
          <w:spacing w:val="42"/>
          <w:sz w:val="20"/>
        </w:rPr>
        <w:t> </w:t>
      </w:r>
      <w:r>
        <w:rPr>
          <w:sz w:val="20"/>
        </w:rPr>
        <w:t>Konkrétní</w:t>
      </w:r>
      <w:r>
        <w:rPr>
          <w:spacing w:val="42"/>
          <w:sz w:val="20"/>
        </w:rPr>
        <w:t> </w:t>
      </w:r>
      <w:r>
        <w:rPr>
          <w:sz w:val="20"/>
        </w:rPr>
        <w:t>částky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2"/>
          <w:sz w:val="20"/>
        </w:rPr>
        <w:t> </w:t>
      </w:r>
      <w:r>
        <w:rPr>
          <w:sz w:val="20"/>
        </w:rPr>
        <w:t>budou</w:t>
      </w:r>
      <w:r>
        <w:rPr>
          <w:spacing w:val="43"/>
          <w:sz w:val="20"/>
        </w:rPr>
        <w:t> </w:t>
      </w:r>
      <w:r>
        <w:rPr>
          <w:sz w:val="20"/>
        </w:rPr>
        <w:t>poskytovány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úhrnné</w:t>
      </w:r>
      <w:r>
        <w:rPr>
          <w:spacing w:val="42"/>
          <w:sz w:val="20"/>
        </w:rPr>
        <w:t> </w:t>
      </w:r>
      <w:r>
        <w:rPr>
          <w:sz w:val="20"/>
        </w:rPr>
        <w:t>výše</w:t>
      </w:r>
      <w:r>
        <w:rPr>
          <w:spacing w:val="41"/>
          <w:sz w:val="20"/>
        </w:rPr>
        <w:t> </w:t>
      </w:r>
      <w:r>
        <w:rPr>
          <w:sz w:val="20"/>
        </w:rPr>
        <w:t>určené</w:t>
      </w:r>
      <w:r>
        <w:rPr>
          <w:spacing w:val="42"/>
          <w:sz w:val="20"/>
        </w:rPr>
        <w:t> </w:t>
      </w:r>
      <w:r>
        <w:rPr>
          <w:sz w:val="20"/>
        </w:rPr>
        <w:t>Smlouvou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dané období dle Fondem akceptovaného finančně platebního kalendáře v AIS SFŽP ČR a na 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54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doručených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příjemcem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7" w:space="62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9"/>
          <w:sz w:val="20"/>
        </w:rPr>
        <w:t> </w:t>
      </w:r>
      <w:r>
        <w:rPr>
          <w:sz w:val="20"/>
        </w:rPr>
        <w:t>odsouhlasené</w:t>
      </w:r>
      <w:r>
        <w:rPr>
          <w:spacing w:val="-10"/>
          <w:sz w:val="20"/>
        </w:rPr>
        <w:t> </w:t>
      </w:r>
      <w:r>
        <w:rPr>
          <w:sz w:val="20"/>
        </w:rPr>
        <w:t>dokumentace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„Zahrada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škole,</w:t>
      </w:r>
      <w:r>
        <w:rPr>
          <w:spacing w:val="-7"/>
          <w:sz w:val="20"/>
        </w:rPr>
        <w:t> </w:t>
      </w:r>
      <w:r>
        <w:rPr>
          <w:sz w:val="20"/>
        </w:rPr>
        <w:t>škola</w:t>
      </w:r>
      <w:r>
        <w:rPr>
          <w:spacing w:val="-53"/>
          <w:sz w:val="20"/>
        </w:rPr>
        <w:t> </w:t>
      </w:r>
      <w:r>
        <w:rPr>
          <w:sz w:val="20"/>
        </w:rPr>
        <w:t>v zahradě“ ze dne 9. 4. 2020, včetně případných změn a doplňků těchto dokumentů, pokud je Fond</w:t>
      </w:r>
      <w:r>
        <w:rPr>
          <w:spacing w:val="-5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v období od 6/2021 do 12/2021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15. 12. 2021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"/>
        <w:ind w:left="923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8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6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29"/>
      </w:pPr>
      <w:r>
        <w:rPr/>
        <w:t>VI.</w:t>
      </w:r>
    </w:p>
    <w:p>
      <w:pPr>
        <w:pStyle w:val="Heading2"/>
        <w:spacing w:before="0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8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85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2022-07-13T13:47:05Z</dcterms:created>
  <dcterms:modified xsi:type="dcterms:W3CDTF">2022-07-13T13:47:05Z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2022-07-13T00:00:00Z</vt:filetime>
  </property>
</Properties>
</file>