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E0B35" w14:textId="00E7F5CA" w:rsidR="005700E2" w:rsidRPr="00AB7A93" w:rsidRDefault="000B580F" w:rsidP="00CD1FC9">
      <w:pPr>
        <w:spacing w:after="120"/>
        <w:jc w:val="center"/>
        <w:rPr>
          <w:b/>
          <w:sz w:val="28"/>
          <w:szCs w:val="28"/>
        </w:rPr>
      </w:pPr>
      <w:r w:rsidRPr="006A5995">
        <w:rPr>
          <w:b/>
          <w:sz w:val="28"/>
          <w:szCs w:val="28"/>
        </w:rPr>
        <w:t>DODA</w:t>
      </w:r>
      <w:r w:rsidR="00E21158" w:rsidRPr="006A5995">
        <w:rPr>
          <w:b/>
          <w:sz w:val="28"/>
          <w:szCs w:val="28"/>
        </w:rPr>
        <w:t>T</w:t>
      </w:r>
      <w:r w:rsidRPr="006A5995">
        <w:rPr>
          <w:b/>
          <w:sz w:val="28"/>
          <w:szCs w:val="28"/>
        </w:rPr>
        <w:t>E</w:t>
      </w:r>
      <w:r w:rsidR="00E21158" w:rsidRPr="006A5995">
        <w:rPr>
          <w:b/>
          <w:sz w:val="28"/>
          <w:szCs w:val="28"/>
        </w:rPr>
        <w:t xml:space="preserve">K č. </w:t>
      </w:r>
      <w:r w:rsidR="001E49DF">
        <w:rPr>
          <w:b/>
          <w:sz w:val="28"/>
          <w:szCs w:val="28"/>
        </w:rPr>
        <w:t>2</w:t>
      </w:r>
    </w:p>
    <w:p w14:paraId="19A0BDBC" w14:textId="36A4A465" w:rsidR="00E21158" w:rsidRPr="00904A9B" w:rsidRDefault="00A55CCC" w:rsidP="00CD1FC9">
      <w:pPr>
        <w:spacing w:after="120"/>
        <w:jc w:val="center"/>
        <w:rPr>
          <w:sz w:val="22"/>
          <w:szCs w:val="22"/>
        </w:rPr>
      </w:pPr>
      <w:r>
        <w:rPr>
          <w:sz w:val="22"/>
          <w:szCs w:val="22"/>
        </w:rPr>
        <w:t>k</w:t>
      </w:r>
      <w:r w:rsidR="001E49DF">
        <w:rPr>
          <w:sz w:val="22"/>
          <w:szCs w:val="22"/>
        </w:rPr>
        <w:t> servisní</w:t>
      </w:r>
      <w:r w:rsidR="009D3A57">
        <w:rPr>
          <w:sz w:val="22"/>
          <w:szCs w:val="22"/>
        </w:rPr>
        <w:t xml:space="preserve"> smlouvě </w:t>
      </w:r>
      <w:r w:rsidR="00007C85">
        <w:rPr>
          <w:sz w:val="22"/>
          <w:szCs w:val="22"/>
        </w:rPr>
        <w:t xml:space="preserve">ze dne </w:t>
      </w:r>
      <w:r w:rsidR="00A550F2">
        <w:rPr>
          <w:sz w:val="22"/>
          <w:szCs w:val="22"/>
        </w:rPr>
        <w:t>1</w:t>
      </w:r>
      <w:r w:rsidR="00E44396">
        <w:rPr>
          <w:sz w:val="22"/>
          <w:szCs w:val="22"/>
        </w:rPr>
        <w:t xml:space="preserve">. </w:t>
      </w:r>
      <w:r w:rsidR="00A550F2">
        <w:rPr>
          <w:sz w:val="22"/>
          <w:szCs w:val="22"/>
        </w:rPr>
        <w:t>1</w:t>
      </w:r>
      <w:r w:rsidR="001E49DF">
        <w:rPr>
          <w:sz w:val="22"/>
          <w:szCs w:val="22"/>
        </w:rPr>
        <w:t>2</w:t>
      </w:r>
      <w:r w:rsidR="00E44396">
        <w:rPr>
          <w:sz w:val="22"/>
          <w:szCs w:val="22"/>
        </w:rPr>
        <w:t>. 201</w:t>
      </w:r>
      <w:r w:rsidR="001E49DF">
        <w:rPr>
          <w:sz w:val="22"/>
          <w:szCs w:val="22"/>
        </w:rPr>
        <w:t>0</w:t>
      </w:r>
    </w:p>
    <w:p w14:paraId="469B81BB" w14:textId="77777777" w:rsidR="005700E2" w:rsidRPr="00904A9B" w:rsidRDefault="005700E2" w:rsidP="00CD1FC9">
      <w:pPr>
        <w:spacing w:after="120"/>
        <w:jc w:val="both"/>
        <w:rPr>
          <w:b/>
          <w:sz w:val="22"/>
          <w:szCs w:val="22"/>
        </w:rPr>
      </w:pPr>
      <w:r w:rsidRPr="00904A9B">
        <w:rPr>
          <w:b/>
          <w:sz w:val="22"/>
          <w:szCs w:val="22"/>
        </w:rPr>
        <w:t>Smluvní strany:</w:t>
      </w:r>
    </w:p>
    <w:p w14:paraId="56CCB1C2" w14:textId="1D32800B" w:rsidR="005700E2" w:rsidRPr="00904A9B" w:rsidRDefault="001D5789" w:rsidP="00CD1FC9">
      <w:pPr>
        <w:spacing w:after="120"/>
        <w:contextualSpacing/>
        <w:jc w:val="both"/>
        <w:rPr>
          <w:b/>
          <w:sz w:val="22"/>
          <w:szCs w:val="22"/>
        </w:rPr>
      </w:pPr>
      <w:r>
        <w:rPr>
          <w:b/>
          <w:sz w:val="22"/>
          <w:szCs w:val="22"/>
        </w:rPr>
        <w:t>Objednatel</w:t>
      </w:r>
    </w:p>
    <w:p w14:paraId="05CC3C9E" w14:textId="77777777" w:rsidR="005700E2" w:rsidRPr="00904A9B" w:rsidRDefault="00053999" w:rsidP="00CD1FC9">
      <w:pPr>
        <w:spacing w:after="120"/>
        <w:contextualSpacing/>
        <w:jc w:val="both"/>
        <w:rPr>
          <w:sz w:val="22"/>
          <w:szCs w:val="22"/>
        </w:rPr>
      </w:pPr>
      <w:r w:rsidRPr="00904A9B">
        <w:rPr>
          <w:sz w:val="22"/>
          <w:szCs w:val="22"/>
        </w:rPr>
        <w:t>Obchodní firma:</w:t>
      </w:r>
      <w:r w:rsidR="005700E2" w:rsidRPr="00904A9B">
        <w:rPr>
          <w:sz w:val="22"/>
          <w:szCs w:val="22"/>
        </w:rPr>
        <w:tab/>
      </w:r>
      <w:r w:rsidR="005700E2" w:rsidRPr="00904A9B">
        <w:rPr>
          <w:sz w:val="22"/>
          <w:szCs w:val="22"/>
        </w:rPr>
        <w:tab/>
      </w:r>
      <w:r w:rsidR="005700E2" w:rsidRPr="00904A9B">
        <w:rPr>
          <w:b/>
          <w:bCs/>
          <w:sz w:val="22"/>
          <w:szCs w:val="22"/>
        </w:rPr>
        <w:t>Pražské služby, a.s.</w:t>
      </w:r>
    </w:p>
    <w:p w14:paraId="073E2469" w14:textId="77777777" w:rsidR="005700E2" w:rsidRPr="00904A9B" w:rsidRDefault="005700E2" w:rsidP="00CD1FC9">
      <w:pPr>
        <w:tabs>
          <w:tab w:val="left" w:pos="1440"/>
        </w:tabs>
        <w:spacing w:after="120"/>
        <w:contextualSpacing/>
        <w:jc w:val="both"/>
        <w:rPr>
          <w:sz w:val="22"/>
          <w:szCs w:val="22"/>
        </w:rPr>
      </w:pPr>
      <w:r w:rsidRPr="00904A9B">
        <w:rPr>
          <w:sz w:val="22"/>
          <w:szCs w:val="22"/>
        </w:rPr>
        <w:t>Sídlo:</w:t>
      </w:r>
      <w:r w:rsidRPr="00904A9B">
        <w:rPr>
          <w:sz w:val="22"/>
          <w:szCs w:val="22"/>
        </w:rPr>
        <w:tab/>
      </w:r>
      <w:r w:rsidRPr="00904A9B">
        <w:rPr>
          <w:sz w:val="22"/>
          <w:szCs w:val="22"/>
        </w:rPr>
        <w:tab/>
      </w:r>
      <w:r w:rsidRPr="00904A9B">
        <w:rPr>
          <w:sz w:val="22"/>
          <w:szCs w:val="22"/>
        </w:rPr>
        <w:tab/>
        <w:t>Pod Šancemi 444/1, 180 77 Praha 9</w:t>
      </w:r>
    </w:p>
    <w:p w14:paraId="76078DA8" w14:textId="77777777" w:rsidR="005700E2" w:rsidRPr="00904A9B" w:rsidRDefault="006066B3" w:rsidP="00CD1FC9">
      <w:pPr>
        <w:tabs>
          <w:tab w:val="left" w:pos="1440"/>
        </w:tabs>
        <w:spacing w:after="120"/>
        <w:contextualSpacing/>
        <w:jc w:val="both"/>
        <w:rPr>
          <w:sz w:val="22"/>
          <w:szCs w:val="22"/>
        </w:rPr>
      </w:pPr>
      <w:r w:rsidRPr="00904A9B">
        <w:rPr>
          <w:sz w:val="22"/>
          <w:szCs w:val="22"/>
        </w:rPr>
        <w:t>IČO:</w:t>
      </w:r>
      <w:r w:rsidR="005700E2" w:rsidRPr="00904A9B">
        <w:rPr>
          <w:sz w:val="22"/>
          <w:szCs w:val="22"/>
        </w:rPr>
        <w:tab/>
      </w:r>
      <w:r w:rsidR="005700E2" w:rsidRPr="00904A9B">
        <w:rPr>
          <w:sz w:val="22"/>
          <w:szCs w:val="22"/>
        </w:rPr>
        <w:tab/>
      </w:r>
      <w:r w:rsidR="005700E2" w:rsidRPr="00904A9B">
        <w:rPr>
          <w:sz w:val="22"/>
          <w:szCs w:val="22"/>
        </w:rPr>
        <w:tab/>
        <w:t>60194120</w:t>
      </w:r>
    </w:p>
    <w:p w14:paraId="1AD26B1B" w14:textId="77777777" w:rsidR="005700E2" w:rsidRPr="00904A9B" w:rsidRDefault="005700E2" w:rsidP="00CD1FC9">
      <w:pPr>
        <w:tabs>
          <w:tab w:val="left" w:pos="1440"/>
        </w:tabs>
        <w:spacing w:after="120"/>
        <w:contextualSpacing/>
        <w:jc w:val="both"/>
        <w:rPr>
          <w:sz w:val="22"/>
          <w:szCs w:val="22"/>
        </w:rPr>
      </w:pPr>
      <w:r w:rsidRPr="00904A9B">
        <w:rPr>
          <w:sz w:val="22"/>
          <w:szCs w:val="22"/>
        </w:rPr>
        <w:t>DIČ:</w:t>
      </w:r>
      <w:r w:rsidRPr="00904A9B">
        <w:rPr>
          <w:sz w:val="22"/>
          <w:szCs w:val="22"/>
        </w:rPr>
        <w:tab/>
      </w:r>
      <w:r w:rsidRPr="00904A9B">
        <w:rPr>
          <w:sz w:val="22"/>
          <w:szCs w:val="22"/>
        </w:rPr>
        <w:tab/>
      </w:r>
      <w:r w:rsidRPr="00904A9B">
        <w:rPr>
          <w:sz w:val="22"/>
          <w:szCs w:val="22"/>
        </w:rPr>
        <w:tab/>
      </w:r>
      <w:r w:rsidR="000B6E33" w:rsidRPr="00904A9B">
        <w:rPr>
          <w:sz w:val="22"/>
          <w:szCs w:val="22"/>
        </w:rPr>
        <w:t>CZ</w:t>
      </w:r>
      <w:r w:rsidRPr="00904A9B">
        <w:rPr>
          <w:sz w:val="22"/>
          <w:szCs w:val="22"/>
        </w:rPr>
        <w:t>60194120</w:t>
      </w:r>
    </w:p>
    <w:p w14:paraId="56FA0F6B" w14:textId="235677AA" w:rsidR="00CB617C" w:rsidRDefault="005700E2" w:rsidP="00CB617C">
      <w:pPr>
        <w:spacing w:line="276" w:lineRule="auto"/>
        <w:ind w:left="2836" w:hanging="2836"/>
        <w:rPr>
          <w:sz w:val="22"/>
          <w:szCs w:val="22"/>
        </w:rPr>
      </w:pPr>
      <w:r w:rsidRPr="00904A9B">
        <w:rPr>
          <w:sz w:val="22"/>
          <w:szCs w:val="22"/>
        </w:rPr>
        <w:t>Zastoupená:</w:t>
      </w:r>
      <w:r w:rsidRPr="00904A9B">
        <w:rPr>
          <w:sz w:val="22"/>
          <w:szCs w:val="22"/>
        </w:rPr>
        <w:tab/>
      </w:r>
      <w:proofErr w:type="spellStart"/>
      <w:r w:rsidR="00964D46">
        <w:rPr>
          <w:sz w:val="22"/>
          <w:szCs w:val="22"/>
        </w:rPr>
        <w:t>xxxxxxxxx</w:t>
      </w:r>
      <w:proofErr w:type="spellEnd"/>
      <w:r w:rsidR="00CB617C" w:rsidRPr="006F7D20">
        <w:rPr>
          <w:sz w:val="22"/>
          <w:szCs w:val="22"/>
        </w:rPr>
        <w:t xml:space="preserve">, </w:t>
      </w:r>
      <w:proofErr w:type="spellStart"/>
      <w:r w:rsidR="00964D46">
        <w:rPr>
          <w:sz w:val="22"/>
          <w:szCs w:val="22"/>
        </w:rPr>
        <w:t>xxxxxxxxx</w:t>
      </w:r>
      <w:proofErr w:type="spellEnd"/>
    </w:p>
    <w:p w14:paraId="1563B511" w14:textId="10DAD7E4" w:rsidR="005700E2" w:rsidRDefault="00CB617C" w:rsidP="00B275BB">
      <w:pPr>
        <w:spacing w:line="276" w:lineRule="auto"/>
        <w:ind w:left="2836" w:hanging="2836"/>
        <w:rPr>
          <w:bCs/>
          <w:sz w:val="22"/>
          <w:szCs w:val="22"/>
        </w:rPr>
      </w:pPr>
      <w:r>
        <w:rPr>
          <w:bCs/>
          <w:sz w:val="22"/>
          <w:szCs w:val="22"/>
        </w:rPr>
        <w:tab/>
      </w:r>
      <w:proofErr w:type="spellStart"/>
      <w:r w:rsidR="00964D46">
        <w:rPr>
          <w:sz w:val="22"/>
          <w:szCs w:val="22"/>
        </w:rPr>
        <w:t>xxxxxxxxx</w:t>
      </w:r>
      <w:proofErr w:type="spellEnd"/>
      <w:r>
        <w:rPr>
          <w:bCs/>
          <w:sz w:val="22"/>
          <w:szCs w:val="22"/>
        </w:rPr>
        <w:t xml:space="preserve">, </w:t>
      </w:r>
      <w:proofErr w:type="spellStart"/>
      <w:r w:rsidR="00964D46">
        <w:rPr>
          <w:sz w:val="22"/>
          <w:szCs w:val="22"/>
        </w:rPr>
        <w:t>xxxxxxxxx</w:t>
      </w:r>
      <w:proofErr w:type="spellEnd"/>
    </w:p>
    <w:p w14:paraId="25FC77F4" w14:textId="2A11113E" w:rsidR="005700E2" w:rsidRPr="00904A9B" w:rsidRDefault="00694232" w:rsidP="00CD518B">
      <w:pPr>
        <w:tabs>
          <w:tab w:val="left" w:pos="1440"/>
        </w:tabs>
        <w:spacing w:after="120"/>
        <w:ind w:left="2830" w:hanging="2830"/>
        <w:contextualSpacing/>
        <w:jc w:val="both"/>
        <w:rPr>
          <w:sz w:val="22"/>
          <w:szCs w:val="22"/>
        </w:rPr>
      </w:pPr>
      <w:r w:rsidRPr="00904A9B">
        <w:rPr>
          <w:sz w:val="22"/>
          <w:szCs w:val="22"/>
        </w:rPr>
        <w:t>Bankovní spojení:</w:t>
      </w:r>
      <w:r w:rsidR="00841FBC" w:rsidRPr="00904A9B">
        <w:rPr>
          <w:sz w:val="22"/>
          <w:szCs w:val="22"/>
        </w:rPr>
        <w:tab/>
      </w:r>
      <w:r w:rsidR="005700E2" w:rsidRPr="00904A9B">
        <w:rPr>
          <w:sz w:val="22"/>
          <w:szCs w:val="22"/>
        </w:rPr>
        <w:tab/>
      </w:r>
      <w:proofErr w:type="spellStart"/>
      <w:r w:rsidR="00964D46">
        <w:rPr>
          <w:sz w:val="22"/>
          <w:szCs w:val="22"/>
        </w:rPr>
        <w:t>xxxxxxxxx</w:t>
      </w:r>
      <w:proofErr w:type="spellEnd"/>
      <w:r w:rsidR="00964D46" w:rsidRPr="00904A9B">
        <w:rPr>
          <w:sz w:val="22"/>
          <w:szCs w:val="22"/>
        </w:rPr>
        <w:t xml:space="preserve"> </w:t>
      </w:r>
      <w:r w:rsidR="006A5995" w:rsidRPr="00904A9B">
        <w:rPr>
          <w:sz w:val="22"/>
          <w:szCs w:val="22"/>
        </w:rPr>
        <w:t>s.</w:t>
      </w:r>
    </w:p>
    <w:p w14:paraId="619298AA" w14:textId="270E0696" w:rsidR="005700E2" w:rsidRPr="00904A9B" w:rsidRDefault="002E7954" w:rsidP="00CD1FC9">
      <w:pPr>
        <w:tabs>
          <w:tab w:val="left" w:pos="1440"/>
        </w:tabs>
        <w:spacing w:after="120"/>
        <w:contextualSpacing/>
        <w:jc w:val="both"/>
        <w:rPr>
          <w:sz w:val="22"/>
          <w:szCs w:val="22"/>
        </w:rPr>
      </w:pPr>
      <w:r w:rsidRPr="00904A9B">
        <w:rPr>
          <w:sz w:val="22"/>
          <w:szCs w:val="22"/>
        </w:rPr>
        <w:t>Číslo účtu:</w:t>
      </w:r>
      <w:r w:rsidR="005700E2" w:rsidRPr="00904A9B">
        <w:rPr>
          <w:sz w:val="22"/>
          <w:szCs w:val="22"/>
        </w:rPr>
        <w:tab/>
      </w:r>
      <w:r w:rsidR="005700E2" w:rsidRPr="00904A9B">
        <w:rPr>
          <w:sz w:val="22"/>
          <w:szCs w:val="22"/>
        </w:rPr>
        <w:tab/>
      </w:r>
      <w:r w:rsidR="005700E2" w:rsidRPr="00904A9B">
        <w:rPr>
          <w:sz w:val="22"/>
          <w:szCs w:val="22"/>
        </w:rPr>
        <w:tab/>
      </w:r>
      <w:proofErr w:type="spellStart"/>
      <w:r w:rsidR="00964D46">
        <w:rPr>
          <w:sz w:val="22"/>
          <w:szCs w:val="22"/>
        </w:rPr>
        <w:t>xxxxxxxxx</w:t>
      </w:r>
      <w:proofErr w:type="spellEnd"/>
    </w:p>
    <w:p w14:paraId="4FF7A778" w14:textId="24A73924" w:rsidR="005700E2" w:rsidRPr="00904A9B" w:rsidRDefault="00AC7BDC" w:rsidP="00CD1FC9">
      <w:pPr>
        <w:tabs>
          <w:tab w:val="left" w:pos="1440"/>
        </w:tabs>
        <w:spacing w:after="120"/>
        <w:jc w:val="both"/>
        <w:rPr>
          <w:sz w:val="22"/>
          <w:szCs w:val="22"/>
        </w:rPr>
      </w:pPr>
      <w:r w:rsidRPr="00904A9B">
        <w:rPr>
          <w:sz w:val="22"/>
          <w:szCs w:val="22"/>
        </w:rPr>
        <w:t>Společnost z</w:t>
      </w:r>
      <w:r w:rsidR="005700E2" w:rsidRPr="00904A9B">
        <w:rPr>
          <w:sz w:val="22"/>
          <w:szCs w:val="22"/>
        </w:rPr>
        <w:t>apsaná v obchodním rejstř</w:t>
      </w:r>
      <w:r w:rsidR="005434E2" w:rsidRPr="00904A9B">
        <w:rPr>
          <w:sz w:val="22"/>
          <w:szCs w:val="22"/>
        </w:rPr>
        <w:t xml:space="preserve">íku </w:t>
      </w:r>
      <w:r w:rsidR="006A5995" w:rsidRPr="00904A9B">
        <w:rPr>
          <w:sz w:val="22"/>
          <w:szCs w:val="22"/>
        </w:rPr>
        <w:t xml:space="preserve">vedeném </w:t>
      </w:r>
      <w:r w:rsidR="00F41752">
        <w:rPr>
          <w:sz w:val="22"/>
          <w:szCs w:val="22"/>
        </w:rPr>
        <w:t>Městským</w:t>
      </w:r>
      <w:r w:rsidR="006A5995" w:rsidRPr="00904A9B">
        <w:rPr>
          <w:sz w:val="22"/>
          <w:szCs w:val="22"/>
        </w:rPr>
        <w:t xml:space="preserve"> soudem</w:t>
      </w:r>
      <w:r w:rsidR="005434E2" w:rsidRPr="00904A9B">
        <w:rPr>
          <w:sz w:val="22"/>
          <w:szCs w:val="22"/>
        </w:rPr>
        <w:t xml:space="preserve"> v</w:t>
      </w:r>
      <w:r w:rsidR="00A550F2">
        <w:rPr>
          <w:sz w:val="22"/>
          <w:szCs w:val="22"/>
        </w:rPr>
        <w:t> </w:t>
      </w:r>
      <w:r w:rsidR="00F41752">
        <w:rPr>
          <w:sz w:val="22"/>
          <w:szCs w:val="22"/>
        </w:rPr>
        <w:t>Praze</w:t>
      </w:r>
      <w:r w:rsidR="005434E2" w:rsidRPr="00904A9B">
        <w:rPr>
          <w:sz w:val="22"/>
          <w:szCs w:val="22"/>
        </w:rPr>
        <w:t xml:space="preserve">, </w:t>
      </w:r>
      <w:r w:rsidR="0008236A" w:rsidRPr="00904A9B">
        <w:rPr>
          <w:sz w:val="22"/>
          <w:szCs w:val="22"/>
        </w:rPr>
        <w:t>o</w:t>
      </w:r>
      <w:r w:rsidR="005700E2" w:rsidRPr="00904A9B">
        <w:rPr>
          <w:sz w:val="22"/>
          <w:szCs w:val="22"/>
        </w:rPr>
        <w:t>dd</w:t>
      </w:r>
      <w:r w:rsidR="00427518" w:rsidRPr="00904A9B">
        <w:rPr>
          <w:sz w:val="22"/>
          <w:szCs w:val="22"/>
        </w:rPr>
        <w:t>íl</w:t>
      </w:r>
      <w:r w:rsidR="005700E2" w:rsidRPr="00904A9B">
        <w:rPr>
          <w:sz w:val="22"/>
          <w:szCs w:val="22"/>
        </w:rPr>
        <w:t xml:space="preserve"> B, vl</w:t>
      </w:r>
      <w:r w:rsidR="006A5995" w:rsidRPr="00904A9B">
        <w:rPr>
          <w:sz w:val="22"/>
          <w:szCs w:val="22"/>
        </w:rPr>
        <w:t>ožka</w:t>
      </w:r>
      <w:r w:rsidR="005700E2" w:rsidRPr="00904A9B">
        <w:rPr>
          <w:sz w:val="22"/>
          <w:szCs w:val="22"/>
        </w:rPr>
        <w:t xml:space="preserve"> 2432</w:t>
      </w:r>
    </w:p>
    <w:p w14:paraId="6AE08E24" w14:textId="45E5864D" w:rsidR="005700E2" w:rsidRPr="00904A9B" w:rsidRDefault="005700E2" w:rsidP="00CD1FC9">
      <w:pPr>
        <w:spacing w:after="120"/>
        <w:rPr>
          <w:sz w:val="22"/>
          <w:szCs w:val="22"/>
        </w:rPr>
      </w:pPr>
      <w:r w:rsidRPr="00904A9B">
        <w:rPr>
          <w:sz w:val="22"/>
          <w:szCs w:val="22"/>
        </w:rPr>
        <w:t>(dále jen „</w:t>
      </w:r>
      <w:r w:rsidR="001D5789">
        <w:rPr>
          <w:b/>
          <w:sz w:val="22"/>
          <w:szCs w:val="22"/>
        </w:rPr>
        <w:t>Objednatel</w:t>
      </w:r>
      <w:r w:rsidRPr="00904A9B">
        <w:rPr>
          <w:sz w:val="22"/>
          <w:szCs w:val="22"/>
        </w:rPr>
        <w:t>“)</w:t>
      </w:r>
    </w:p>
    <w:p w14:paraId="43B9FC54" w14:textId="77777777" w:rsidR="005700E2" w:rsidRPr="00904A9B" w:rsidRDefault="00AC7BDC" w:rsidP="00CD1FC9">
      <w:pPr>
        <w:spacing w:before="240" w:after="240"/>
        <w:rPr>
          <w:sz w:val="22"/>
          <w:szCs w:val="22"/>
        </w:rPr>
      </w:pPr>
      <w:r w:rsidRPr="00904A9B">
        <w:rPr>
          <w:sz w:val="22"/>
          <w:szCs w:val="22"/>
        </w:rPr>
        <w:t>a</w:t>
      </w:r>
    </w:p>
    <w:p w14:paraId="51120917" w14:textId="647423BA" w:rsidR="005700E2" w:rsidRPr="00DD650F" w:rsidRDefault="00DD650F" w:rsidP="00CD1FC9">
      <w:pPr>
        <w:tabs>
          <w:tab w:val="left" w:pos="2977"/>
          <w:tab w:val="left" w:pos="3119"/>
        </w:tabs>
        <w:spacing w:after="120"/>
        <w:ind w:left="2977" w:hanging="2977"/>
        <w:contextualSpacing/>
        <w:outlineLvl w:val="0"/>
        <w:rPr>
          <w:b/>
          <w:sz w:val="22"/>
          <w:szCs w:val="22"/>
        </w:rPr>
      </w:pPr>
      <w:r w:rsidRPr="00DD650F">
        <w:rPr>
          <w:b/>
          <w:iCs/>
          <w:sz w:val="22"/>
          <w:szCs w:val="22"/>
        </w:rPr>
        <w:t>Zhotovitel</w:t>
      </w:r>
    </w:p>
    <w:p w14:paraId="3BF3AABF" w14:textId="36AB5DD8" w:rsidR="005700E2" w:rsidRPr="00904A9B" w:rsidRDefault="005700E2" w:rsidP="00CD1FC9">
      <w:pPr>
        <w:spacing w:after="120"/>
        <w:contextualSpacing/>
        <w:rPr>
          <w:b/>
          <w:sz w:val="22"/>
          <w:szCs w:val="22"/>
        </w:rPr>
      </w:pPr>
      <w:r w:rsidRPr="00904A9B">
        <w:rPr>
          <w:sz w:val="22"/>
          <w:szCs w:val="22"/>
        </w:rPr>
        <w:t xml:space="preserve">Obchodní firma: </w:t>
      </w:r>
      <w:r w:rsidRPr="00904A9B">
        <w:rPr>
          <w:sz w:val="22"/>
          <w:szCs w:val="22"/>
        </w:rPr>
        <w:tab/>
      </w:r>
      <w:r w:rsidRPr="00904A9B">
        <w:rPr>
          <w:sz w:val="22"/>
          <w:szCs w:val="22"/>
        </w:rPr>
        <w:tab/>
      </w:r>
      <w:proofErr w:type="spellStart"/>
      <w:r w:rsidR="001E49DF" w:rsidRPr="001E49DF">
        <w:rPr>
          <w:b/>
          <w:sz w:val="22"/>
          <w:szCs w:val="22"/>
        </w:rPr>
        <w:t>Unikont</w:t>
      </w:r>
      <w:proofErr w:type="spellEnd"/>
      <w:r w:rsidR="001E49DF" w:rsidRPr="001E49DF">
        <w:rPr>
          <w:b/>
          <w:sz w:val="22"/>
          <w:szCs w:val="22"/>
        </w:rPr>
        <w:t xml:space="preserve"> Group s.r.o.</w:t>
      </w:r>
    </w:p>
    <w:p w14:paraId="0DEA30BD" w14:textId="012B267C" w:rsidR="005700E2" w:rsidRPr="00904A9B" w:rsidRDefault="005700E2" w:rsidP="00CD1FC9">
      <w:pPr>
        <w:spacing w:after="120"/>
        <w:contextualSpacing/>
        <w:rPr>
          <w:sz w:val="22"/>
          <w:szCs w:val="22"/>
        </w:rPr>
      </w:pPr>
      <w:r w:rsidRPr="00904A9B">
        <w:rPr>
          <w:sz w:val="22"/>
          <w:szCs w:val="22"/>
        </w:rPr>
        <w:t>Sídlo:</w:t>
      </w:r>
      <w:r w:rsidRPr="00904A9B">
        <w:rPr>
          <w:sz w:val="22"/>
          <w:szCs w:val="22"/>
        </w:rPr>
        <w:tab/>
      </w:r>
      <w:r w:rsidRPr="00904A9B">
        <w:rPr>
          <w:sz w:val="22"/>
          <w:szCs w:val="22"/>
        </w:rPr>
        <w:tab/>
      </w:r>
      <w:r w:rsidRPr="00904A9B">
        <w:rPr>
          <w:sz w:val="22"/>
          <w:szCs w:val="22"/>
        </w:rPr>
        <w:tab/>
      </w:r>
      <w:r w:rsidRPr="00904A9B">
        <w:rPr>
          <w:sz w:val="22"/>
          <w:szCs w:val="22"/>
        </w:rPr>
        <w:tab/>
      </w:r>
      <w:r w:rsidR="001E49DF" w:rsidRPr="001E49DF">
        <w:rPr>
          <w:sz w:val="22"/>
          <w:szCs w:val="22"/>
        </w:rPr>
        <w:t>Služeb 609</w:t>
      </w:r>
      <w:r w:rsidR="001E49DF">
        <w:rPr>
          <w:sz w:val="22"/>
          <w:szCs w:val="22"/>
        </w:rPr>
        <w:t>/6</w:t>
      </w:r>
      <w:r w:rsidR="001E49DF" w:rsidRPr="001E49DF">
        <w:rPr>
          <w:sz w:val="22"/>
          <w:szCs w:val="22"/>
        </w:rPr>
        <w:t>, 108 00 Praha 10 - Malešice</w:t>
      </w:r>
    </w:p>
    <w:p w14:paraId="6C5C83D8" w14:textId="63CE6082" w:rsidR="005700E2" w:rsidRPr="00904A9B" w:rsidRDefault="005700E2" w:rsidP="00CD1FC9">
      <w:pPr>
        <w:spacing w:after="120"/>
        <w:contextualSpacing/>
        <w:rPr>
          <w:sz w:val="22"/>
          <w:szCs w:val="22"/>
        </w:rPr>
      </w:pPr>
      <w:r w:rsidRPr="00904A9B">
        <w:rPr>
          <w:sz w:val="22"/>
          <w:szCs w:val="22"/>
        </w:rPr>
        <w:t xml:space="preserve">IČO: </w:t>
      </w:r>
      <w:r w:rsidRPr="00904A9B">
        <w:rPr>
          <w:sz w:val="22"/>
          <w:szCs w:val="22"/>
        </w:rPr>
        <w:tab/>
      </w:r>
      <w:r w:rsidRPr="00904A9B">
        <w:rPr>
          <w:sz w:val="22"/>
          <w:szCs w:val="22"/>
        </w:rPr>
        <w:tab/>
      </w:r>
      <w:r w:rsidRPr="00904A9B">
        <w:rPr>
          <w:sz w:val="22"/>
          <w:szCs w:val="22"/>
        </w:rPr>
        <w:tab/>
      </w:r>
      <w:r w:rsidRPr="00904A9B">
        <w:rPr>
          <w:sz w:val="22"/>
          <w:szCs w:val="22"/>
        </w:rPr>
        <w:tab/>
      </w:r>
      <w:r w:rsidR="001E49DF" w:rsidRPr="001E49DF">
        <w:rPr>
          <w:bCs/>
          <w:sz w:val="22"/>
          <w:szCs w:val="22"/>
        </w:rPr>
        <w:t>41193113</w:t>
      </w:r>
    </w:p>
    <w:p w14:paraId="343AF6B9" w14:textId="6D74D8BB" w:rsidR="005700E2" w:rsidRPr="00904A9B" w:rsidRDefault="005700E2" w:rsidP="00CD1FC9">
      <w:pPr>
        <w:spacing w:after="120"/>
        <w:contextualSpacing/>
        <w:rPr>
          <w:sz w:val="22"/>
          <w:szCs w:val="22"/>
        </w:rPr>
      </w:pPr>
      <w:r w:rsidRPr="00904A9B">
        <w:rPr>
          <w:sz w:val="22"/>
          <w:szCs w:val="22"/>
        </w:rPr>
        <w:t>DIČ:</w:t>
      </w:r>
      <w:r w:rsidRPr="00904A9B">
        <w:rPr>
          <w:sz w:val="22"/>
          <w:szCs w:val="22"/>
        </w:rPr>
        <w:tab/>
      </w:r>
      <w:r w:rsidRPr="00904A9B">
        <w:rPr>
          <w:sz w:val="22"/>
          <w:szCs w:val="22"/>
        </w:rPr>
        <w:tab/>
      </w:r>
      <w:r w:rsidRPr="00904A9B">
        <w:rPr>
          <w:sz w:val="22"/>
          <w:szCs w:val="22"/>
        </w:rPr>
        <w:tab/>
      </w:r>
      <w:r w:rsidRPr="00904A9B">
        <w:rPr>
          <w:sz w:val="22"/>
          <w:szCs w:val="22"/>
        </w:rPr>
        <w:tab/>
      </w:r>
      <w:r w:rsidR="001E49DF" w:rsidRPr="001E49DF">
        <w:rPr>
          <w:sz w:val="22"/>
          <w:szCs w:val="22"/>
        </w:rPr>
        <w:t>CZ41193113</w:t>
      </w:r>
    </w:p>
    <w:p w14:paraId="5517D76B" w14:textId="0ACD5ECF" w:rsidR="005700E2" w:rsidRPr="00904A9B" w:rsidRDefault="00FA0B19" w:rsidP="00CD1FC9">
      <w:pPr>
        <w:spacing w:after="120"/>
        <w:contextualSpacing/>
        <w:rPr>
          <w:sz w:val="22"/>
          <w:szCs w:val="22"/>
        </w:rPr>
      </w:pPr>
      <w:r w:rsidRPr="00904A9B">
        <w:rPr>
          <w:sz w:val="22"/>
          <w:szCs w:val="22"/>
        </w:rPr>
        <w:t>Z</w:t>
      </w:r>
      <w:r w:rsidR="005700E2" w:rsidRPr="00904A9B">
        <w:rPr>
          <w:sz w:val="22"/>
          <w:szCs w:val="22"/>
        </w:rPr>
        <w:t xml:space="preserve">astoupená: </w:t>
      </w:r>
      <w:r w:rsidRPr="00904A9B">
        <w:rPr>
          <w:sz w:val="22"/>
          <w:szCs w:val="22"/>
        </w:rPr>
        <w:tab/>
      </w:r>
      <w:r w:rsidRPr="00904A9B">
        <w:rPr>
          <w:sz w:val="22"/>
          <w:szCs w:val="22"/>
        </w:rPr>
        <w:tab/>
      </w:r>
      <w:r w:rsidRPr="00904A9B">
        <w:rPr>
          <w:sz w:val="22"/>
          <w:szCs w:val="22"/>
        </w:rPr>
        <w:tab/>
      </w:r>
      <w:proofErr w:type="spellStart"/>
      <w:r w:rsidR="00964D46">
        <w:rPr>
          <w:sz w:val="22"/>
          <w:szCs w:val="22"/>
        </w:rPr>
        <w:t>xxxxxxxxx</w:t>
      </w:r>
      <w:proofErr w:type="spellEnd"/>
      <w:r w:rsidR="009D3A57">
        <w:rPr>
          <w:sz w:val="22"/>
          <w:szCs w:val="22"/>
        </w:rPr>
        <w:t xml:space="preserve">, </w:t>
      </w:r>
      <w:proofErr w:type="spellStart"/>
      <w:r w:rsidR="00964D46">
        <w:rPr>
          <w:sz w:val="22"/>
          <w:szCs w:val="22"/>
        </w:rPr>
        <w:t>xxxxxxxxx</w:t>
      </w:r>
      <w:proofErr w:type="spellEnd"/>
    </w:p>
    <w:p w14:paraId="46FA2E17" w14:textId="77777777" w:rsidR="00964D46" w:rsidRDefault="00FA0B19" w:rsidP="00CD1FC9">
      <w:pPr>
        <w:spacing w:after="120"/>
        <w:contextualSpacing/>
        <w:rPr>
          <w:sz w:val="22"/>
          <w:szCs w:val="22"/>
        </w:rPr>
      </w:pPr>
      <w:r w:rsidRPr="00904A9B">
        <w:rPr>
          <w:sz w:val="22"/>
          <w:szCs w:val="22"/>
        </w:rPr>
        <w:t>Bankovní spojení:</w:t>
      </w:r>
      <w:r w:rsidRPr="00904A9B">
        <w:rPr>
          <w:sz w:val="22"/>
          <w:szCs w:val="22"/>
        </w:rPr>
        <w:tab/>
      </w:r>
      <w:r w:rsidRPr="00904A9B">
        <w:rPr>
          <w:sz w:val="22"/>
          <w:szCs w:val="22"/>
        </w:rPr>
        <w:tab/>
      </w:r>
      <w:proofErr w:type="spellStart"/>
      <w:r w:rsidR="00964D46">
        <w:rPr>
          <w:sz w:val="22"/>
          <w:szCs w:val="22"/>
        </w:rPr>
        <w:t>xxxxxxxxx</w:t>
      </w:r>
      <w:proofErr w:type="spellEnd"/>
      <w:r w:rsidR="00964D46" w:rsidRPr="00904A9B">
        <w:rPr>
          <w:sz w:val="22"/>
          <w:szCs w:val="22"/>
        </w:rPr>
        <w:t xml:space="preserve"> </w:t>
      </w:r>
    </w:p>
    <w:p w14:paraId="147934B1" w14:textId="1A50397D" w:rsidR="00FA0B19" w:rsidRPr="00904A9B" w:rsidRDefault="002E7954" w:rsidP="00CD1FC9">
      <w:pPr>
        <w:spacing w:after="120"/>
        <w:contextualSpacing/>
        <w:rPr>
          <w:sz w:val="22"/>
          <w:szCs w:val="22"/>
        </w:rPr>
      </w:pPr>
      <w:r w:rsidRPr="00904A9B">
        <w:rPr>
          <w:sz w:val="22"/>
          <w:szCs w:val="22"/>
        </w:rPr>
        <w:t>Číslo účtu:</w:t>
      </w:r>
      <w:r w:rsidR="00FA0B19" w:rsidRPr="00904A9B">
        <w:rPr>
          <w:sz w:val="22"/>
          <w:szCs w:val="22"/>
        </w:rPr>
        <w:tab/>
      </w:r>
      <w:r w:rsidR="00FA0B19" w:rsidRPr="00904A9B">
        <w:rPr>
          <w:sz w:val="22"/>
          <w:szCs w:val="22"/>
        </w:rPr>
        <w:tab/>
      </w:r>
      <w:r w:rsidR="00FA0B19" w:rsidRPr="00904A9B">
        <w:rPr>
          <w:sz w:val="22"/>
          <w:szCs w:val="22"/>
        </w:rPr>
        <w:tab/>
      </w:r>
      <w:proofErr w:type="spellStart"/>
      <w:r w:rsidR="00964D46">
        <w:rPr>
          <w:sz w:val="22"/>
          <w:szCs w:val="22"/>
        </w:rPr>
        <w:t>xxxxxxxxx</w:t>
      </w:r>
      <w:proofErr w:type="spellEnd"/>
    </w:p>
    <w:p w14:paraId="08E72B7E" w14:textId="4DA991DE" w:rsidR="005700E2" w:rsidRPr="00904A9B" w:rsidRDefault="00AC7BDC" w:rsidP="00CD1FC9">
      <w:pPr>
        <w:spacing w:after="120"/>
        <w:rPr>
          <w:sz w:val="22"/>
          <w:szCs w:val="22"/>
        </w:rPr>
      </w:pPr>
      <w:r w:rsidRPr="00904A9B">
        <w:rPr>
          <w:sz w:val="22"/>
          <w:szCs w:val="22"/>
        </w:rPr>
        <w:t>Společnost z</w:t>
      </w:r>
      <w:r w:rsidR="005700E2" w:rsidRPr="00904A9B">
        <w:rPr>
          <w:sz w:val="22"/>
          <w:szCs w:val="22"/>
        </w:rPr>
        <w:t xml:space="preserve">apsaná v obchodním rejstříku vedeném </w:t>
      </w:r>
      <w:r w:rsidR="00E44396">
        <w:rPr>
          <w:sz w:val="22"/>
          <w:szCs w:val="22"/>
        </w:rPr>
        <w:t>Městským</w:t>
      </w:r>
      <w:r w:rsidR="005700E2" w:rsidRPr="00904A9B">
        <w:rPr>
          <w:sz w:val="22"/>
          <w:szCs w:val="22"/>
        </w:rPr>
        <w:t xml:space="preserve"> soudem v </w:t>
      </w:r>
      <w:r w:rsidR="00E44396">
        <w:rPr>
          <w:sz w:val="22"/>
          <w:szCs w:val="22"/>
        </w:rPr>
        <w:t>Praze</w:t>
      </w:r>
      <w:r w:rsidR="005700E2" w:rsidRPr="00904A9B">
        <w:rPr>
          <w:sz w:val="22"/>
          <w:szCs w:val="22"/>
        </w:rPr>
        <w:t xml:space="preserve">, oddíl </w:t>
      </w:r>
      <w:r w:rsidR="005800A1" w:rsidRPr="00904A9B">
        <w:rPr>
          <w:sz w:val="22"/>
          <w:szCs w:val="22"/>
        </w:rPr>
        <w:t>C</w:t>
      </w:r>
      <w:r w:rsidR="005700E2" w:rsidRPr="00904A9B">
        <w:rPr>
          <w:sz w:val="22"/>
          <w:szCs w:val="22"/>
        </w:rPr>
        <w:t xml:space="preserve">, vložka </w:t>
      </w:r>
      <w:r w:rsidR="00F177D3">
        <w:rPr>
          <w:sz w:val="22"/>
          <w:szCs w:val="22"/>
        </w:rPr>
        <w:t>4307</w:t>
      </w:r>
    </w:p>
    <w:p w14:paraId="277C354D" w14:textId="612EA69D" w:rsidR="005700E2" w:rsidRPr="00904A9B" w:rsidRDefault="005700E2" w:rsidP="00CD1FC9">
      <w:pPr>
        <w:spacing w:after="120"/>
        <w:rPr>
          <w:sz w:val="22"/>
          <w:szCs w:val="22"/>
        </w:rPr>
      </w:pPr>
      <w:r w:rsidRPr="00904A9B">
        <w:rPr>
          <w:sz w:val="22"/>
          <w:szCs w:val="22"/>
        </w:rPr>
        <w:t>(dále jen „</w:t>
      </w:r>
      <w:r w:rsidR="00DD650F" w:rsidRPr="00DD650F">
        <w:rPr>
          <w:b/>
          <w:iCs/>
          <w:sz w:val="22"/>
          <w:szCs w:val="22"/>
        </w:rPr>
        <w:t>Zhotovitel</w:t>
      </w:r>
      <w:r w:rsidRPr="00904A9B">
        <w:rPr>
          <w:sz w:val="22"/>
          <w:szCs w:val="22"/>
        </w:rPr>
        <w:t>“</w:t>
      </w:r>
      <w:r w:rsidR="00AB7A93" w:rsidRPr="00904A9B">
        <w:rPr>
          <w:sz w:val="22"/>
          <w:szCs w:val="22"/>
        </w:rPr>
        <w:t xml:space="preserve">; </w:t>
      </w:r>
      <w:r w:rsidR="001D5789">
        <w:rPr>
          <w:sz w:val="22"/>
          <w:szCs w:val="22"/>
        </w:rPr>
        <w:t>Objednatel</w:t>
      </w:r>
      <w:r w:rsidR="00AB7A93" w:rsidRPr="00904A9B">
        <w:rPr>
          <w:sz w:val="22"/>
          <w:szCs w:val="22"/>
        </w:rPr>
        <w:t xml:space="preserve"> a </w:t>
      </w:r>
      <w:r w:rsidR="00DD650F" w:rsidRPr="00DD650F">
        <w:rPr>
          <w:iCs/>
          <w:sz w:val="22"/>
          <w:szCs w:val="22"/>
        </w:rPr>
        <w:t>Zhotovitel</w:t>
      </w:r>
      <w:r w:rsidR="00DD650F" w:rsidRPr="00DD650F">
        <w:rPr>
          <w:sz w:val="22"/>
          <w:szCs w:val="22"/>
        </w:rPr>
        <w:t xml:space="preserve"> </w:t>
      </w:r>
      <w:r w:rsidR="00AB7A93" w:rsidRPr="00904A9B">
        <w:rPr>
          <w:sz w:val="22"/>
          <w:szCs w:val="22"/>
        </w:rPr>
        <w:t>společně dále jen „</w:t>
      </w:r>
      <w:r w:rsidR="00AB7A93" w:rsidRPr="00904A9B">
        <w:rPr>
          <w:b/>
          <w:sz w:val="22"/>
          <w:szCs w:val="22"/>
        </w:rPr>
        <w:t>Smluvní strany</w:t>
      </w:r>
      <w:r w:rsidR="00AB7A93" w:rsidRPr="00904A9B">
        <w:rPr>
          <w:sz w:val="22"/>
          <w:szCs w:val="22"/>
        </w:rPr>
        <w:t>“</w:t>
      </w:r>
      <w:r w:rsidRPr="00904A9B">
        <w:rPr>
          <w:sz w:val="22"/>
          <w:szCs w:val="22"/>
        </w:rPr>
        <w:t>)</w:t>
      </w:r>
    </w:p>
    <w:p w14:paraId="63158B1C" w14:textId="5D168405" w:rsidR="005700E2" w:rsidRPr="00904A9B" w:rsidRDefault="00CF4F6C" w:rsidP="00CD1FC9">
      <w:pPr>
        <w:spacing w:after="360"/>
        <w:jc w:val="both"/>
        <w:rPr>
          <w:iCs/>
          <w:sz w:val="22"/>
          <w:szCs w:val="22"/>
        </w:rPr>
      </w:pPr>
      <w:r>
        <w:rPr>
          <w:iCs/>
          <w:sz w:val="22"/>
          <w:szCs w:val="22"/>
        </w:rPr>
        <w:t>Smluvní strany</w:t>
      </w:r>
      <w:r w:rsidR="007D2D56">
        <w:rPr>
          <w:iCs/>
          <w:sz w:val="22"/>
          <w:szCs w:val="22"/>
        </w:rPr>
        <w:t xml:space="preserve"> </w:t>
      </w:r>
      <w:r w:rsidR="00DA02E3" w:rsidRPr="00904A9B">
        <w:rPr>
          <w:iCs/>
          <w:sz w:val="22"/>
          <w:szCs w:val="22"/>
        </w:rPr>
        <w:t>uzav</w:t>
      </w:r>
      <w:r w:rsidR="00606612" w:rsidRPr="00904A9B">
        <w:rPr>
          <w:iCs/>
          <w:sz w:val="22"/>
          <w:szCs w:val="22"/>
        </w:rPr>
        <w:t>řely</w:t>
      </w:r>
      <w:r w:rsidR="00DA02E3" w:rsidRPr="00904A9B">
        <w:rPr>
          <w:iCs/>
          <w:sz w:val="22"/>
          <w:szCs w:val="22"/>
        </w:rPr>
        <w:t xml:space="preserve"> dne </w:t>
      </w:r>
      <w:r w:rsidR="0069090F">
        <w:rPr>
          <w:iCs/>
          <w:sz w:val="22"/>
          <w:szCs w:val="22"/>
        </w:rPr>
        <w:t>1</w:t>
      </w:r>
      <w:r w:rsidR="00E44396">
        <w:rPr>
          <w:iCs/>
          <w:sz w:val="22"/>
          <w:szCs w:val="22"/>
        </w:rPr>
        <w:t xml:space="preserve">. </w:t>
      </w:r>
      <w:r w:rsidR="0069090F">
        <w:rPr>
          <w:iCs/>
          <w:sz w:val="22"/>
          <w:szCs w:val="22"/>
        </w:rPr>
        <w:t>1</w:t>
      </w:r>
      <w:r w:rsidR="00F177D3">
        <w:rPr>
          <w:iCs/>
          <w:sz w:val="22"/>
          <w:szCs w:val="22"/>
        </w:rPr>
        <w:t>2</w:t>
      </w:r>
      <w:r w:rsidR="009D3A57">
        <w:rPr>
          <w:iCs/>
          <w:sz w:val="22"/>
          <w:szCs w:val="22"/>
        </w:rPr>
        <w:t>. 201</w:t>
      </w:r>
      <w:r w:rsidR="00F177D3">
        <w:rPr>
          <w:iCs/>
          <w:sz w:val="22"/>
          <w:szCs w:val="22"/>
        </w:rPr>
        <w:t>0</w:t>
      </w:r>
      <w:r w:rsidR="00053999" w:rsidRPr="00904A9B">
        <w:rPr>
          <w:iCs/>
          <w:sz w:val="22"/>
          <w:szCs w:val="22"/>
        </w:rPr>
        <w:t xml:space="preserve"> </w:t>
      </w:r>
      <w:r w:rsidR="00F177D3">
        <w:rPr>
          <w:iCs/>
          <w:sz w:val="22"/>
          <w:szCs w:val="22"/>
        </w:rPr>
        <w:t>servisní smlouvu</w:t>
      </w:r>
      <w:r w:rsidR="008516D4" w:rsidRPr="00904A9B">
        <w:rPr>
          <w:iCs/>
          <w:sz w:val="22"/>
          <w:szCs w:val="22"/>
        </w:rPr>
        <w:t xml:space="preserve">, </w:t>
      </w:r>
      <w:proofErr w:type="spellStart"/>
      <w:r w:rsidR="00C074DC">
        <w:rPr>
          <w:iCs/>
          <w:sz w:val="22"/>
          <w:szCs w:val="22"/>
        </w:rPr>
        <w:t>pův</w:t>
      </w:r>
      <w:proofErr w:type="spellEnd"/>
      <w:r w:rsidR="00C074DC">
        <w:rPr>
          <w:iCs/>
          <w:sz w:val="22"/>
          <w:szCs w:val="22"/>
        </w:rPr>
        <w:t xml:space="preserve">. </w:t>
      </w:r>
      <w:r w:rsidR="00DA02E3" w:rsidRPr="00904A9B">
        <w:rPr>
          <w:iCs/>
          <w:sz w:val="22"/>
          <w:szCs w:val="22"/>
        </w:rPr>
        <w:t>č. smlouvy</w:t>
      </w:r>
      <w:r w:rsidR="00EB0D81" w:rsidRPr="00904A9B">
        <w:rPr>
          <w:iCs/>
          <w:sz w:val="22"/>
          <w:szCs w:val="22"/>
        </w:rPr>
        <w:t xml:space="preserve"> </w:t>
      </w:r>
      <w:r w:rsidR="001D5789">
        <w:rPr>
          <w:iCs/>
          <w:sz w:val="22"/>
          <w:szCs w:val="22"/>
        </w:rPr>
        <w:t>Objednatel</w:t>
      </w:r>
      <w:r w:rsidR="00EB0D81" w:rsidRPr="00904A9B">
        <w:rPr>
          <w:iCs/>
          <w:sz w:val="22"/>
          <w:szCs w:val="22"/>
        </w:rPr>
        <w:t xml:space="preserve">e </w:t>
      </w:r>
      <w:r w:rsidR="00F177D3">
        <w:rPr>
          <w:iCs/>
          <w:sz w:val="22"/>
          <w:szCs w:val="22"/>
        </w:rPr>
        <w:t>350/10,</w:t>
      </w:r>
      <w:r>
        <w:rPr>
          <w:iCs/>
          <w:sz w:val="22"/>
          <w:szCs w:val="22"/>
        </w:rPr>
        <w:t xml:space="preserve"> </w:t>
      </w:r>
      <w:r w:rsidR="00C074DC" w:rsidRPr="00C074DC">
        <w:rPr>
          <w:iCs/>
          <w:sz w:val="22"/>
          <w:szCs w:val="22"/>
        </w:rPr>
        <w:t xml:space="preserve">nové č. smlouvy </w:t>
      </w:r>
      <w:r w:rsidR="001D5789">
        <w:rPr>
          <w:iCs/>
          <w:sz w:val="22"/>
          <w:szCs w:val="22"/>
        </w:rPr>
        <w:t>Objednatel</w:t>
      </w:r>
      <w:r w:rsidR="00C074DC" w:rsidRPr="00C074DC">
        <w:rPr>
          <w:iCs/>
          <w:sz w:val="22"/>
          <w:szCs w:val="22"/>
        </w:rPr>
        <w:t>e D17-</w:t>
      </w:r>
      <w:r w:rsidR="00F177D3">
        <w:rPr>
          <w:iCs/>
          <w:sz w:val="22"/>
          <w:szCs w:val="22"/>
        </w:rPr>
        <w:t>03442, č. rámcové objednávky RO-0026</w:t>
      </w:r>
      <w:r w:rsidR="0069090F">
        <w:rPr>
          <w:iCs/>
          <w:sz w:val="22"/>
          <w:szCs w:val="22"/>
        </w:rPr>
        <w:t xml:space="preserve"> </w:t>
      </w:r>
      <w:r w:rsidR="00DA02E3" w:rsidRPr="00904A9B">
        <w:rPr>
          <w:iCs/>
          <w:sz w:val="22"/>
          <w:szCs w:val="22"/>
        </w:rPr>
        <w:t>(dále jen „</w:t>
      </w:r>
      <w:r w:rsidR="00EB0D81" w:rsidRPr="00904A9B">
        <w:rPr>
          <w:b/>
          <w:iCs/>
          <w:sz w:val="22"/>
          <w:szCs w:val="22"/>
        </w:rPr>
        <w:t>S</w:t>
      </w:r>
      <w:r w:rsidR="00DA02E3" w:rsidRPr="00904A9B">
        <w:rPr>
          <w:b/>
          <w:iCs/>
          <w:sz w:val="22"/>
          <w:szCs w:val="22"/>
        </w:rPr>
        <w:t>mlouva</w:t>
      </w:r>
      <w:r w:rsidR="00DA02E3" w:rsidRPr="00904A9B">
        <w:rPr>
          <w:iCs/>
          <w:sz w:val="22"/>
          <w:szCs w:val="22"/>
        </w:rPr>
        <w:t>“).</w:t>
      </w:r>
      <w:r w:rsidR="00465741" w:rsidRPr="00904A9B">
        <w:rPr>
          <w:iCs/>
          <w:sz w:val="22"/>
          <w:szCs w:val="22"/>
        </w:rPr>
        <w:t xml:space="preserve"> </w:t>
      </w:r>
      <w:r w:rsidR="00DA02E3" w:rsidRPr="00904A9B">
        <w:rPr>
          <w:iCs/>
          <w:sz w:val="22"/>
          <w:szCs w:val="22"/>
        </w:rPr>
        <w:t xml:space="preserve">Smluvní strany </w:t>
      </w:r>
      <w:r w:rsidR="005700E2" w:rsidRPr="00904A9B">
        <w:rPr>
          <w:iCs/>
          <w:sz w:val="22"/>
          <w:szCs w:val="22"/>
        </w:rPr>
        <w:t>se</w:t>
      </w:r>
      <w:r w:rsidR="00DA02E3" w:rsidRPr="00904A9B">
        <w:rPr>
          <w:iCs/>
          <w:sz w:val="22"/>
          <w:szCs w:val="22"/>
        </w:rPr>
        <w:t xml:space="preserve"> </w:t>
      </w:r>
      <w:r w:rsidR="00AB7A93" w:rsidRPr="00904A9B">
        <w:rPr>
          <w:iCs/>
          <w:sz w:val="22"/>
          <w:szCs w:val="22"/>
        </w:rPr>
        <w:t xml:space="preserve">dnešního dne </w:t>
      </w:r>
      <w:r w:rsidR="005700E2" w:rsidRPr="00904A9B">
        <w:rPr>
          <w:iCs/>
          <w:sz w:val="22"/>
          <w:szCs w:val="22"/>
        </w:rPr>
        <w:t xml:space="preserve">dohodly na </w:t>
      </w:r>
      <w:r w:rsidR="00EB0D81" w:rsidRPr="00904A9B">
        <w:rPr>
          <w:iCs/>
          <w:sz w:val="22"/>
          <w:szCs w:val="22"/>
        </w:rPr>
        <w:t>uzavření tohoto</w:t>
      </w:r>
      <w:r w:rsidR="005700E2" w:rsidRPr="00904A9B">
        <w:rPr>
          <w:iCs/>
          <w:sz w:val="22"/>
          <w:szCs w:val="22"/>
        </w:rPr>
        <w:t xml:space="preserve"> </w:t>
      </w:r>
      <w:r w:rsidR="00EB0D81" w:rsidRPr="00904A9B">
        <w:rPr>
          <w:iCs/>
          <w:sz w:val="22"/>
          <w:szCs w:val="22"/>
        </w:rPr>
        <w:t>d</w:t>
      </w:r>
      <w:r w:rsidR="005700E2" w:rsidRPr="00904A9B">
        <w:rPr>
          <w:iCs/>
          <w:sz w:val="22"/>
          <w:szCs w:val="22"/>
        </w:rPr>
        <w:t xml:space="preserve">odatku č. </w:t>
      </w:r>
      <w:r w:rsidR="00F177D3">
        <w:rPr>
          <w:iCs/>
          <w:sz w:val="22"/>
          <w:szCs w:val="22"/>
        </w:rPr>
        <w:t>2</w:t>
      </w:r>
      <w:r w:rsidR="005700E2" w:rsidRPr="00904A9B">
        <w:rPr>
          <w:iCs/>
          <w:sz w:val="22"/>
          <w:szCs w:val="22"/>
        </w:rPr>
        <w:t xml:space="preserve"> ke </w:t>
      </w:r>
      <w:r w:rsidR="00AB7A93" w:rsidRPr="00904A9B">
        <w:rPr>
          <w:iCs/>
          <w:sz w:val="22"/>
          <w:szCs w:val="22"/>
        </w:rPr>
        <w:t>S</w:t>
      </w:r>
      <w:r w:rsidR="005700E2" w:rsidRPr="00904A9B">
        <w:rPr>
          <w:iCs/>
          <w:sz w:val="22"/>
          <w:szCs w:val="22"/>
        </w:rPr>
        <w:t xml:space="preserve">mlouvě </w:t>
      </w:r>
      <w:r w:rsidR="00465741" w:rsidRPr="00904A9B">
        <w:rPr>
          <w:iCs/>
          <w:sz w:val="22"/>
          <w:szCs w:val="22"/>
        </w:rPr>
        <w:t>(dále jen „</w:t>
      </w:r>
      <w:r w:rsidR="00EB0D81" w:rsidRPr="00904A9B">
        <w:rPr>
          <w:b/>
          <w:iCs/>
          <w:sz w:val="22"/>
          <w:szCs w:val="22"/>
        </w:rPr>
        <w:t>D</w:t>
      </w:r>
      <w:r w:rsidR="008D4A7F" w:rsidRPr="00904A9B">
        <w:rPr>
          <w:b/>
          <w:iCs/>
          <w:sz w:val="22"/>
          <w:szCs w:val="22"/>
        </w:rPr>
        <w:t>odatek</w:t>
      </w:r>
      <w:r w:rsidR="008D4A7F" w:rsidRPr="00904A9B">
        <w:rPr>
          <w:iCs/>
          <w:sz w:val="22"/>
          <w:szCs w:val="22"/>
        </w:rPr>
        <w:t>“)</w:t>
      </w:r>
      <w:r w:rsidR="00D43599" w:rsidRPr="00904A9B">
        <w:rPr>
          <w:iCs/>
          <w:sz w:val="22"/>
          <w:szCs w:val="22"/>
        </w:rPr>
        <w:t>.</w:t>
      </w:r>
    </w:p>
    <w:p w14:paraId="4C869D98" w14:textId="77777777" w:rsidR="00AC7BDC" w:rsidRPr="00904A9B" w:rsidRDefault="00AC7BDC" w:rsidP="00CD1FC9">
      <w:pPr>
        <w:pStyle w:val="Odstavecseseznamem"/>
        <w:keepNext/>
        <w:numPr>
          <w:ilvl w:val="0"/>
          <w:numId w:val="1"/>
        </w:numPr>
        <w:tabs>
          <w:tab w:val="left" w:pos="-1260"/>
        </w:tabs>
        <w:spacing w:before="240" w:after="120"/>
        <w:ind w:left="567" w:hanging="567"/>
        <w:contextualSpacing w:val="0"/>
        <w:jc w:val="both"/>
        <w:rPr>
          <w:b/>
          <w:sz w:val="22"/>
          <w:szCs w:val="22"/>
        </w:rPr>
      </w:pPr>
      <w:r w:rsidRPr="00904A9B">
        <w:rPr>
          <w:b/>
          <w:sz w:val="22"/>
          <w:szCs w:val="22"/>
        </w:rPr>
        <w:t>Předmět Dodatku</w:t>
      </w:r>
    </w:p>
    <w:p w14:paraId="2C391AEE" w14:textId="2A243E36" w:rsidR="00F177D3" w:rsidRPr="00FD2183" w:rsidRDefault="00F177D3" w:rsidP="00CD1FC9">
      <w:pPr>
        <w:pStyle w:val="Odstavecseseznamem"/>
        <w:numPr>
          <w:ilvl w:val="1"/>
          <w:numId w:val="1"/>
        </w:numPr>
        <w:tabs>
          <w:tab w:val="left" w:pos="-1260"/>
        </w:tabs>
        <w:spacing w:after="120"/>
        <w:ind w:left="567" w:hanging="567"/>
        <w:contextualSpacing w:val="0"/>
        <w:jc w:val="both"/>
        <w:rPr>
          <w:iCs/>
          <w:sz w:val="22"/>
          <w:szCs w:val="22"/>
        </w:rPr>
      </w:pPr>
      <w:r w:rsidRPr="00FD2183">
        <w:rPr>
          <w:iCs/>
          <w:sz w:val="22"/>
          <w:szCs w:val="22"/>
        </w:rPr>
        <w:t xml:space="preserve">Původní číslo Smlouvy </w:t>
      </w:r>
      <w:r w:rsidR="001D5789">
        <w:rPr>
          <w:iCs/>
          <w:sz w:val="22"/>
          <w:szCs w:val="22"/>
        </w:rPr>
        <w:t>Objednatel</w:t>
      </w:r>
      <w:r w:rsidRPr="00FD2183">
        <w:rPr>
          <w:iCs/>
          <w:sz w:val="22"/>
          <w:szCs w:val="22"/>
        </w:rPr>
        <w:t>e se mění a je nahrazeno novým číslem, uvedeným v záhlaví tohoto Dodatku.</w:t>
      </w:r>
    </w:p>
    <w:p w14:paraId="679A2DEE" w14:textId="20E0F14F" w:rsidR="00FD2183" w:rsidRPr="00FD2183" w:rsidRDefault="00FD2183" w:rsidP="00CD1FC9">
      <w:pPr>
        <w:pStyle w:val="Odstavecseseznamem"/>
        <w:numPr>
          <w:ilvl w:val="1"/>
          <w:numId w:val="1"/>
        </w:numPr>
        <w:tabs>
          <w:tab w:val="left" w:pos="-1260"/>
        </w:tabs>
        <w:spacing w:after="120"/>
        <w:ind w:left="567" w:hanging="567"/>
        <w:contextualSpacing w:val="0"/>
        <w:jc w:val="both"/>
        <w:rPr>
          <w:iCs/>
          <w:sz w:val="22"/>
          <w:szCs w:val="22"/>
        </w:rPr>
      </w:pPr>
      <w:r w:rsidRPr="00FD2183">
        <w:rPr>
          <w:sz w:val="22"/>
          <w:szCs w:val="22"/>
        </w:rPr>
        <w:t>Označení Smluvní strany „Dodavatel“ se mění na označení „Zhotovitel.“</w:t>
      </w:r>
    </w:p>
    <w:p w14:paraId="427FA1E6" w14:textId="7DD5759A" w:rsidR="00F177D3" w:rsidRDefault="00F177D3" w:rsidP="00CD1FC9">
      <w:pPr>
        <w:pStyle w:val="Odstavecseseznamem"/>
        <w:numPr>
          <w:ilvl w:val="1"/>
          <w:numId w:val="1"/>
        </w:numPr>
        <w:tabs>
          <w:tab w:val="left" w:pos="-1260"/>
        </w:tabs>
        <w:spacing w:after="120"/>
        <w:ind w:left="567" w:hanging="567"/>
        <w:contextualSpacing w:val="0"/>
        <w:jc w:val="both"/>
        <w:rPr>
          <w:iCs/>
          <w:sz w:val="22"/>
          <w:szCs w:val="22"/>
        </w:rPr>
      </w:pPr>
      <w:r w:rsidRPr="00FD2183">
        <w:rPr>
          <w:iCs/>
          <w:sz w:val="22"/>
          <w:szCs w:val="22"/>
        </w:rPr>
        <w:t>Smluvní strany se dohodly na podřízení Smlouvy zákonu č. 89/2012, Sb., občanský zákoník, ve znění pozdějších předpisů (dále jen „</w:t>
      </w:r>
      <w:r w:rsidRPr="00FD2183">
        <w:rPr>
          <w:b/>
          <w:bCs/>
          <w:iCs/>
          <w:sz w:val="22"/>
          <w:szCs w:val="22"/>
        </w:rPr>
        <w:t>Občanský zákoník</w:t>
      </w:r>
      <w:r w:rsidRPr="00FD2183">
        <w:rPr>
          <w:iCs/>
          <w:sz w:val="22"/>
          <w:szCs w:val="22"/>
        </w:rPr>
        <w:t>“). Veškeré</w:t>
      </w:r>
      <w:r>
        <w:rPr>
          <w:iCs/>
          <w:sz w:val="22"/>
          <w:szCs w:val="22"/>
        </w:rPr>
        <w:t xml:space="preserve"> odkazy na obchodní zákoník uvedené ve Smlouvě se nahrazují odkazy na odpovídající ustanovení Občanského zákoníku.</w:t>
      </w:r>
    </w:p>
    <w:p w14:paraId="51CAA4A8" w14:textId="06009C2B" w:rsidR="0044516F" w:rsidRDefault="0044516F" w:rsidP="00CD1FC9">
      <w:pPr>
        <w:pStyle w:val="Odstavecseseznamem"/>
        <w:keepNext/>
        <w:numPr>
          <w:ilvl w:val="1"/>
          <w:numId w:val="1"/>
        </w:numPr>
        <w:tabs>
          <w:tab w:val="left" w:pos="-1260"/>
        </w:tabs>
        <w:spacing w:after="120"/>
        <w:ind w:left="567" w:hanging="567"/>
        <w:contextualSpacing w:val="0"/>
        <w:jc w:val="both"/>
        <w:rPr>
          <w:iCs/>
          <w:sz w:val="22"/>
          <w:szCs w:val="22"/>
        </w:rPr>
      </w:pPr>
      <w:r w:rsidRPr="00904A9B">
        <w:rPr>
          <w:iCs/>
          <w:sz w:val="22"/>
          <w:szCs w:val="22"/>
        </w:rPr>
        <w:t xml:space="preserve">Tento Dodatek </w:t>
      </w:r>
      <w:r>
        <w:rPr>
          <w:iCs/>
          <w:sz w:val="22"/>
          <w:szCs w:val="22"/>
        </w:rPr>
        <w:t>ruší znění</w:t>
      </w:r>
      <w:r w:rsidRPr="00904A9B">
        <w:rPr>
          <w:iCs/>
          <w:sz w:val="22"/>
          <w:szCs w:val="22"/>
        </w:rPr>
        <w:t xml:space="preserve"> čl.</w:t>
      </w:r>
      <w:r w:rsidR="00153BFC">
        <w:rPr>
          <w:iCs/>
          <w:sz w:val="22"/>
          <w:szCs w:val="22"/>
        </w:rPr>
        <w:t xml:space="preserve"> 1</w:t>
      </w:r>
      <w:r w:rsidRPr="00904A9B">
        <w:rPr>
          <w:iCs/>
          <w:sz w:val="22"/>
          <w:szCs w:val="22"/>
        </w:rPr>
        <w:t xml:space="preserve"> </w:t>
      </w:r>
      <w:r w:rsidR="00FD2183">
        <w:rPr>
          <w:iCs/>
          <w:sz w:val="22"/>
          <w:szCs w:val="22"/>
        </w:rPr>
        <w:t xml:space="preserve">Smlouvy a nahrazuje jej </w:t>
      </w:r>
      <w:r>
        <w:rPr>
          <w:iCs/>
          <w:sz w:val="22"/>
          <w:szCs w:val="22"/>
        </w:rPr>
        <w:t>novým,</w:t>
      </w:r>
      <w:r w:rsidRPr="00904A9B">
        <w:rPr>
          <w:sz w:val="22"/>
          <w:szCs w:val="22"/>
        </w:rPr>
        <w:t xml:space="preserve"> kter</w:t>
      </w:r>
      <w:r>
        <w:rPr>
          <w:sz w:val="22"/>
          <w:szCs w:val="22"/>
        </w:rPr>
        <w:t>é</w:t>
      </w:r>
      <w:r w:rsidRPr="00904A9B">
        <w:rPr>
          <w:sz w:val="22"/>
          <w:szCs w:val="22"/>
        </w:rPr>
        <w:t xml:space="preserve"> zní</w:t>
      </w:r>
      <w:r w:rsidRPr="00904A9B">
        <w:rPr>
          <w:iCs/>
          <w:sz w:val="22"/>
          <w:szCs w:val="22"/>
        </w:rPr>
        <w:t>:</w:t>
      </w:r>
    </w:p>
    <w:p w14:paraId="7E361A78" w14:textId="58A88425" w:rsidR="004E44B7" w:rsidRDefault="00D90B9A" w:rsidP="00CD1FC9">
      <w:pPr>
        <w:pStyle w:val="Odstavecseseznamem"/>
        <w:tabs>
          <w:tab w:val="left" w:pos="-1260"/>
        </w:tabs>
        <w:spacing w:after="120"/>
        <w:ind w:left="567"/>
        <w:contextualSpacing w:val="0"/>
        <w:jc w:val="both"/>
        <w:rPr>
          <w:i/>
          <w:iCs/>
          <w:sz w:val="22"/>
          <w:szCs w:val="22"/>
        </w:rPr>
      </w:pPr>
      <w:r w:rsidRPr="00D90B9A">
        <w:rPr>
          <w:i/>
          <w:iCs/>
          <w:sz w:val="22"/>
          <w:szCs w:val="22"/>
        </w:rPr>
        <w:t>„</w:t>
      </w:r>
      <w:r w:rsidR="004E44B7" w:rsidRPr="004E44B7">
        <w:rPr>
          <w:b/>
          <w:bCs/>
          <w:i/>
          <w:iCs/>
          <w:sz w:val="22"/>
          <w:szCs w:val="22"/>
        </w:rPr>
        <w:t>1. Předmět Smlouvy</w:t>
      </w:r>
    </w:p>
    <w:p w14:paraId="029C1549" w14:textId="2203C33F" w:rsidR="00D90B9A" w:rsidRPr="00D90B9A" w:rsidRDefault="00D90B9A" w:rsidP="00CD1FC9">
      <w:pPr>
        <w:pStyle w:val="Odstavecseseznamem"/>
        <w:tabs>
          <w:tab w:val="left" w:pos="-1260"/>
        </w:tabs>
        <w:spacing w:after="120"/>
        <w:ind w:left="567"/>
        <w:contextualSpacing w:val="0"/>
        <w:jc w:val="both"/>
        <w:rPr>
          <w:i/>
          <w:iCs/>
          <w:sz w:val="22"/>
          <w:szCs w:val="22"/>
        </w:rPr>
      </w:pPr>
      <w:r w:rsidRPr="00D90B9A">
        <w:rPr>
          <w:i/>
          <w:iCs/>
          <w:sz w:val="22"/>
          <w:szCs w:val="22"/>
        </w:rPr>
        <w:t xml:space="preserve">Zhotovitel se zavazuje provádět pravidelnou údržbu a servis na zařízení </w:t>
      </w:r>
      <w:r w:rsidR="001D5789">
        <w:rPr>
          <w:i/>
          <w:iCs/>
          <w:sz w:val="22"/>
          <w:szCs w:val="22"/>
        </w:rPr>
        <w:t>objednatel</w:t>
      </w:r>
      <w:r w:rsidRPr="00D90B9A">
        <w:rPr>
          <w:i/>
          <w:iCs/>
          <w:sz w:val="22"/>
          <w:szCs w:val="22"/>
        </w:rPr>
        <w:t xml:space="preserve">e od výrobců strojů Multicar, HAKO, </w:t>
      </w:r>
      <w:proofErr w:type="spellStart"/>
      <w:r w:rsidRPr="00D90B9A">
        <w:rPr>
          <w:i/>
          <w:iCs/>
          <w:sz w:val="22"/>
          <w:szCs w:val="22"/>
        </w:rPr>
        <w:t>Glutton</w:t>
      </w:r>
      <w:proofErr w:type="spellEnd"/>
      <w:r w:rsidRPr="00D90B9A">
        <w:rPr>
          <w:i/>
          <w:iCs/>
          <w:sz w:val="22"/>
          <w:szCs w:val="22"/>
        </w:rPr>
        <w:t xml:space="preserve"> a nástaveb AB Bohemia, </w:t>
      </w:r>
      <w:proofErr w:type="spellStart"/>
      <w:r w:rsidRPr="00D90B9A">
        <w:rPr>
          <w:i/>
          <w:iCs/>
          <w:sz w:val="22"/>
          <w:szCs w:val="22"/>
        </w:rPr>
        <w:t>Trilety</w:t>
      </w:r>
      <w:proofErr w:type="spellEnd"/>
      <w:r w:rsidRPr="00D90B9A">
        <w:rPr>
          <w:i/>
          <w:iCs/>
          <w:sz w:val="22"/>
          <w:szCs w:val="22"/>
        </w:rPr>
        <w:t>, ABM Technology</w:t>
      </w:r>
      <w:r w:rsidR="00A602F0">
        <w:rPr>
          <w:i/>
          <w:iCs/>
          <w:sz w:val="22"/>
          <w:szCs w:val="22"/>
        </w:rPr>
        <w:t>,</w:t>
      </w:r>
      <w:r w:rsidRPr="00D90B9A">
        <w:rPr>
          <w:i/>
          <w:iCs/>
          <w:sz w:val="22"/>
          <w:szCs w:val="22"/>
        </w:rPr>
        <w:t xml:space="preserve"> včetně dodávek náhradních dílů, jak je blíže specifikováno v Příloze č. 1 </w:t>
      </w:r>
      <w:r w:rsidR="00A602F0">
        <w:rPr>
          <w:i/>
          <w:iCs/>
          <w:sz w:val="22"/>
          <w:szCs w:val="22"/>
        </w:rPr>
        <w:t xml:space="preserve">této Smlouvy a včetně havarijních zásahů </w:t>
      </w:r>
      <w:r w:rsidR="00A602F0" w:rsidRPr="00D90B9A">
        <w:rPr>
          <w:i/>
          <w:iCs/>
          <w:sz w:val="22"/>
          <w:szCs w:val="22"/>
        </w:rPr>
        <w:t>(dále jen „</w:t>
      </w:r>
      <w:r w:rsidR="00A602F0">
        <w:rPr>
          <w:b/>
          <w:bCs/>
          <w:i/>
          <w:iCs/>
          <w:sz w:val="22"/>
          <w:szCs w:val="22"/>
        </w:rPr>
        <w:t>S</w:t>
      </w:r>
      <w:r w:rsidR="00A602F0" w:rsidRPr="00D90B9A">
        <w:rPr>
          <w:b/>
          <w:bCs/>
          <w:i/>
          <w:iCs/>
          <w:sz w:val="22"/>
          <w:szCs w:val="22"/>
        </w:rPr>
        <w:t>ervisní práce</w:t>
      </w:r>
      <w:r w:rsidR="00A602F0" w:rsidRPr="00D90B9A">
        <w:rPr>
          <w:i/>
          <w:iCs/>
          <w:sz w:val="22"/>
          <w:szCs w:val="22"/>
        </w:rPr>
        <w:t>“)</w:t>
      </w:r>
      <w:r w:rsidRPr="00D90B9A">
        <w:rPr>
          <w:i/>
          <w:iCs/>
          <w:sz w:val="22"/>
          <w:szCs w:val="22"/>
        </w:rPr>
        <w:t>.“</w:t>
      </w:r>
    </w:p>
    <w:p w14:paraId="6795C17B" w14:textId="622D0304" w:rsidR="00D90B9A" w:rsidRPr="00D90B9A" w:rsidRDefault="00D90B9A" w:rsidP="00CD1FC9">
      <w:pPr>
        <w:pStyle w:val="Odstavecseseznamem"/>
        <w:keepNext/>
        <w:numPr>
          <w:ilvl w:val="1"/>
          <w:numId w:val="1"/>
        </w:numPr>
        <w:tabs>
          <w:tab w:val="left" w:pos="-1260"/>
        </w:tabs>
        <w:spacing w:after="120"/>
        <w:ind w:left="567" w:hanging="567"/>
        <w:contextualSpacing w:val="0"/>
        <w:jc w:val="both"/>
        <w:rPr>
          <w:sz w:val="22"/>
          <w:szCs w:val="22"/>
        </w:rPr>
      </w:pPr>
      <w:r w:rsidRPr="00D90B9A">
        <w:rPr>
          <w:sz w:val="22"/>
          <w:szCs w:val="22"/>
        </w:rPr>
        <w:lastRenderedPageBreak/>
        <w:t xml:space="preserve">Tento Dodatek ruší znění </w:t>
      </w:r>
      <w:r w:rsidR="00153BFC">
        <w:rPr>
          <w:sz w:val="22"/>
          <w:szCs w:val="22"/>
        </w:rPr>
        <w:t xml:space="preserve">pátého a šestého odstavce </w:t>
      </w:r>
      <w:r w:rsidR="004E44B7">
        <w:rPr>
          <w:sz w:val="22"/>
          <w:szCs w:val="22"/>
        </w:rPr>
        <w:t>čl.</w:t>
      </w:r>
      <w:r w:rsidRPr="00D90B9A">
        <w:rPr>
          <w:sz w:val="22"/>
          <w:szCs w:val="22"/>
        </w:rPr>
        <w:t xml:space="preserve"> 2. </w:t>
      </w:r>
      <w:r w:rsidR="004E44B7">
        <w:rPr>
          <w:sz w:val="22"/>
          <w:szCs w:val="22"/>
        </w:rPr>
        <w:t>Smlouvy</w:t>
      </w:r>
      <w:r w:rsidRPr="00D90B9A">
        <w:rPr>
          <w:sz w:val="22"/>
          <w:szCs w:val="22"/>
        </w:rPr>
        <w:t xml:space="preserve"> a nahrazuje jej novým zněním, které zní:</w:t>
      </w:r>
    </w:p>
    <w:p w14:paraId="772C8776" w14:textId="3E47D473" w:rsidR="00D90B9A" w:rsidRPr="00D90B9A" w:rsidRDefault="00D90B9A" w:rsidP="00CD1FC9">
      <w:pPr>
        <w:pStyle w:val="Odstavecseseznamem"/>
        <w:tabs>
          <w:tab w:val="left" w:pos="-1260"/>
        </w:tabs>
        <w:spacing w:after="120"/>
        <w:ind w:left="567"/>
        <w:contextualSpacing w:val="0"/>
        <w:jc w:val="both"/>
        <w:rPr>
          <w:i/>
          <w:iCs/>
          <w:sz w:val="22"/>
          <w:szCs w:val="22"/>
        </w:rPr>
      </w:pPr>
      <w:r w:rsidRPr="00D90B9A">
        <w:rPr>
          <w:i/>
          <w:iCs/>
          <w:sz w:val="22"/>
          <w:szCs w:val="22"/>
        </w:rPr>
        <w:t>„</w:t>
      </w:r>
      <w:r w:rsidR="00153BFC">
        <w:rPr>
          <w:i/>
          <w:iCs/>
          <w:sz w:val="22"/>
          <w:szCs w:val="22"/>
        </w:rPr>
        <w:t>5.</w:t>
      </w:r>
      <w:r w:rsidR="00D412FF">
        <w:rPr>
          <w:i/>
          <w:iCs/>
          <w:sz w:val="22"/>
          <w:szCs w:val="22"/>
        </w:rPr>
        <w:t xml:space="preserve"> </w:t>
      </w:r>
      <w:r w:rsidRPr="00D90B9A">
        <w:rPr>
          <w:i/>
          <w:iCs/>
          <w:sz w:val="22"/>
          <w:szCs w:val="22"/>
        </w:rPr>
        <w:t xml:space="preserve">Servisní práce budou </w:t>
      </w:r>
      <w:r w:rsidR="00F41752">
        <w:rPr>
          <w:i/>
          <w:iCs/>
          <w:sz w:val="22"/>
          <w:szCs w:val="22"/>
        </w:rPr>
        <w:t>O</w:t>
      </w:r>
      <w:r w:rsidR="001D5789">
        <w:rPr>
          <w:i/>
          <w:iCs/>
          <w:sz w:val="22"/>
          <w:szCs w:val="22"/>
        </w:rPr>
        <w:t>bjednatel</w:t>
      </w:r>
      <w:r w:rsidRPr="00D90B9A">
        <w:rPr>
          <w:i/>
          <w:iCs/>
          <w:sz w:val="22"/>
          <w:szCs w:val="22"/>
        </w:rPr>
        <w:t xml:space="preserve">em objednány na základě písemných </w:t>
      </w:r>
      <w:r w:rsidR="004E44B7">
        <w:rPr>
          <w:i/>
          <w:iCs/>
          <w:sz w:val="22"/>
          <w:szCs w:val="22"/>
        </w:rPr>
        <w:t>objednávek</w:t>
      </w:r>
      <w:r w:rsidRPr="00D90B9A">
        <w:rPr>
          <w:i/>
          <w:iCs/>
          <w:sz w:val="22"/>
          <w:szCs w:val="22"/>
        </w:rPr>
        <w:t xml:space="preserve"> (</w:t>
      </w:r>
      <w:r w:rsidR="004E44B7">
        <w:rPr>
          <w:i/>
          <w:iCs/>
          <w:sz w:val="22"/>
          <w:szCs w:val="22"/>
        </w:rPr>
        <w:t xml:space="preserve">dále jen </w:t>
      </w:r>
      <w:r w:rsidRPr="00D90B9A">
        <w:rPr>
          <w:i/>
          <w:iCs/>
          <w:sz w:val="22"/>
          <w:szCs w:val="22"/>
        </w:rPr>
        <w:t>„</w:t>
      </w:r>
      <w:r w:rsidRPr="004E44B7">
        <w:rPr>
          <w:b/>
          <w:bCs/>
          <w:i/>
          <w:iCs/>
          <w:sz w:val="22"/>
          <w:szCs w:val="22"/>
        </w:rPr>
        <w:t>Objednávka</w:t>
      </w:r>
      <w:r w:rsidRPr="00D90B9A">
        <w:rPr>
          <w:i/>
          <w:iCs/>
          <w:sz w:val="22"/>
          <w:szCs w:val="22"/>
        </w:rPr>
        <w:t>“)</w:t>
      </w:r>
      <w:r w:rsidR="004E44B7">
        <w:rPr>
          <w:i/>
          <w:iCs/>
          <w:sz w:val="22"/>
          <w:szCs w:val="22"/>
        </w:rPr>
        <w:t>. Každá Objednávka</w:t>
      </w:r>
      <w:r w:rsidRPr="00D90B9A">
        <w:rPr>
          <w:i/>
          <w:iCs/>
          <w:sz w:val="22"/>
          <w:szCs w:val="22"/>
        </w:rPr>
        <w:t xml:space="preserve"> bud</w:t>
      </w:r>
      <w:r w:rsidR="004E44B7">
        <w:rPr>
          <w:i/>
          <w:iCs/>
          <w:sz w:val="22"/>
          <w:szCs w:val="22"/>
        </w:rPr>
        <w:t>e</w:t>
      </w:r>
      <w:r w:rsidRPr="00D90B9A">
        <w:rPr>
          <w:i/>
          <w:iCs/>
          <w:sz w:val="22"/>
          <w:szCs w:val="22"/>
        </w:rPr>
        <w:t xml:space="preserve"> obsahovat </w:t>
      </w:r>
      <w:r w:rsidR="004E44B7">
        <w:rPr>
          <w:i/>
          <w:iCs/>
          <w:sz w:val="22"/>
          <w:szCs w:val="22"/>
        </w:rPr>
        <w:t>minimálně</w:t>
      </w:r>
      <w:r w:rsidRPr="00D90B9A">
        <w:rPr>
          <w:i/>
          <w:iCs/>
          <w:sz w:val="22"/>
          <w:szCs w:val="22"/>
        </w:rPr>
        <w:t xml:space="preserve"> níže uvedené náležitosti:</w:t>
      </w:r>
    </w:p>
    <w:p w14:paraId="0255BCC5" w14:textId="35D3202A" w:rsidR="00D90B9A" w:rsidRPr="00D90B9A" w:rsidRDefault="00D90B9A" w:rsidP="00CD1FC9">
      <w:pPr>
        <w:pStyle w:val="Odstavecseseznamem"/>
        <w:numPr>
          <w:ilvl w:val="0"/>
          <w:numId w:val="18"/>
        </w:numPr>
        <w:tabs>
          <w:tab w:val="left" w:pos="-1260"/>
        </w:tabs>
        <w:spacing w:after="120"/>
        <w:ind w:left="1134"/>
        <w:jc w:val="both"/>
        <w:rPr>
          <w:i/>
          <w:iCs/>
          <w:sz w:val="22"/>
          <w:szCs w:val="22"/>
        </w:rPr>
      </w:pPr>
      <w:r w:rsidRPr="00D90B9A">
        <w:rPr>
          <w:i/>
          <w:iCs/>
          <w:sz w:val="22"/>
          <w:szCs w:val="22"/>
        </w:rPr>
        <w:t>Číslo Objednávky</w:t>
      </w:r>
      <w:r w:rsidR="004E44B7">
        <w:rPr>
          <w:i/>
          <w:iCs/>
          <w:sz w:val="22"/>
          <w:szCs w:val="22"/>
        </w:rPr>
        <w:t>;</w:t>
      </w:r>
    </w:p>
    <w:p w14:paraId="2E3791A2" w14:textId="64AE065C" w:rsidR="00D90B9A" w:rsidRPr="00D90B9A" w:rsidRDefault="00D90B9A" w:rsidP="00CD1FC9">
      <w:pPr>
        <w:pStyle w:val="Odstavecseseznamem"/>
        <w:numPr>
          <w:ilvl w:val="0"/>
          <w:numId w:val="18"/>
        </w:numPr>
        <w:tabs>
          <w:tab w:val="left" w:pos="-1260"/>
        </w:tabs>
        <w:spacing w:after="120"/>
        <w:ind w:left="1134"/>
        <w:jc w:val="both"/>
        <w:rPr>
          <w:i/>
          <w:iCs/>
          <w:sz w:val="22"/>
          <w:szCs w:val="22"/>
        </w:rPr>
      </w:pPr>
      <w:r w:rsidRPr="00D90B9A">
        <w:rPr>
          <w:i/>
          <w:iCs/>
          <w:sz w:val="22"/>
          <w:szCs w:val="22"/>
        </w:rPr>
        <w:t xml:space="preserve">Číslo dotčeného útvaru </w:t>
      </w:r>
      <w:r w:rsidR="00F41752">
        <w:rPr>
          <w:i/>
          <w:iCs/>
          <w:sz w:val="22"/>
          <w:szCs w:val="22"/>
        </w:rPr>
        <w:t>O</w:t>
      </w:r>
      <w:r w:rsidR="001D5789">
        <w:rPr>
          <w:i/>
          <w:iCs/>
          <w:sz w:val="22"/>
          <w:szCs w:val="22"/>
        </w:rPr>
        <w:t>bjednatel</w:t>
      </w:r>
      <w:r w:rsidRPr="00D90B9A">
        <w:rPr>
          <w:i/>
          <w:iCs/>
          <w:sz w:val="22"/>
          <w:szCs w:val="22"/>
        </w:rPr>
        <w:t>e</w:t>
      </w:r>
      <w:r w:rsidR="004E44B7">
        <w:rPr>
          <w:i/>
          <w:iCs/>
          <w:sz w:val="22"/>
          <w:szCs w:val="22"/>
        </w:rPr>
        <w:t>;</w:t>
      </w:r>
    </w:p>
    <w:p w14:paraId="24DAB2F2" w14:textId="0336D550" w:rsidR="00D90B9A" w:rsidRPr="00D90B9A" w:rsidRDefault="00D90B9A" w:rsidP="00CD1FC9">
      <w:pPr>
        <w:pStyle w:val="Odstavecseseznamem"/>
        <w:numPr>
          <w:ilvl w:val="0"/>
          <w:numId w:val="18"/>
        </w:numPr>
        <w:tabs>
          <w:tab w:val="left" w:pos="-1260"/>
        </w:tabs>
        <w:spacing w:after="120"/>
        <w:ind w:left="1134"/>
        <w:jc w:val="both"/>
        <w:rPr>
          <w:i/>
          <w:iCs/>
          <w:sz w:val="22"/>
          <w:szCs w:val="22"/>
        </w:rPr>
      </w:pPr>
      <w:r w:rsidRPr="00D90B9A">
        <w:rPr>
          <w:i/>
          <w:iCs/>
          <w:sz w:val="22"/>
          <w:szCs w:val="22"/>
        </w:rPr>
        <w:t xml:space="preserve">Odpovědná osoba dotčeného útvaru </w:t>
      </w:r>
      <w:r w:rsidR="00F41752">
        <w:rPr>
          <w:i/>
          <w:iCs/>
          <w:sz w:val="22"/>
          <w:szCs w:val="22"/>
        </w:rPr>
        <w:t>O</w:t>
      </w:r>
      <w:r w:rsidR="001D5789">
        <w:rPr>
          <w:i/>
          <w:iCs/>
          <w:sz w:val="22"/>
          <w:szCs w:val="22"/>
        </w:rPr>
        <w:t>bjednatel</w:t>
      </w:r>
      <w:r w:rsidRPr="00D90B9A">
        <w:rPr>
          <w:i/>
          <w:iCs/>
          <w:sz w:val="22"/>
          <w:szCs w:val="22"/>
        </w:rPr>
        <w:t>e</w:t>
      </w:r>
      <w:r w:rsidR="004E44B7">
        <w:rPr>
          <w:i/>
          <w:iCs/>
          <w:sz w:val="22"/>
          <w:szCs w:val="22"/>
        </w:rPr>
        <w:t>;</w:t>
      </w:r>
    </w:p>
    <w:p w14:paraId="750FB624" w14:textId="364F303E" w:rsidR="00D90B9A" w:rsidRPr="00D90B9A" w:rsidRDefault="00D90B9A" w:rsidP="00CD1FC9">
      <w:pPr>
        <w:pStyle w:val="Odstavecseseznamem"/>
        <w:numPr>
          <w:ilvl w:val="0"/>
          <w:numId w:val="18"/>
        </w:numPr>
        <w:tabs>
          <w:tab w:val="left" w:pos="-1260"/>
        </w:tabs>
        <w:spacing w:after="120"/>
        <w:ind w:left="1134"/>
        <w:jc w:val="both"/>
        <w:rPr>
          <w:i/>
          <w:iCs/>
          <w:sz w:val="22"/>
          <w:szCs w:val="22"/>
        </w:rPr>
      </w:pPr>
      <w:r w:rsidRPr="00D90B9A">
        <w:rPr>
          <w:i/>
          <w:iCs/>
          <w:sz w:val="22"/>
          <w:szCs w:val="22"/>
        </w:rPr>
        <w:t>Specifikaci požadavku na opravu, údržbu předmětu opravy nebo jiného plnění</w:t>
      </w:r>
      <w:r w:rsidR="004E44B7">
        <w:rPr>
          <w:i/>
          <w:iCs/>
          <w:sz w:val="22"/>
          <w:szCs w:val="22"/>
        </w:rPr>
        <w:t>;</w:t>
      </w:r>
    </w:p>
    <w:p w14:paraId="76CB872C" w14:textId="16FA8621" w:rsidR="00D90B9A" w:rsidRPr="00D90B9A" w:rsidRDefault="00D90B9A" w:rsidP="00CD1FC9">
      <w:pPr>
        <w:pStyle w:val="Odstavecseseznamem"/>
        <w:numPr>
          <w:ilvl w:val="0"/>
          <w:numId w:val="18"/>
        </w:numPr>
        <w:tabs>
          <w:tab w:val="left" w:pos="-1260"/>
        </w:tabs>
        <w:spacing w:after="120"/>
        <w:ind w:left="1134"/>
        <w:jc w:val="both"/>
        <w:rPr>
          <w:i/>
          <w:iCs/>
          <w:sz w:val="22"/>
          <w:szCs w:val="22"/>
        </w:rPr>
      </w:pPr>
      <w:r w:rsidRPr="00D90B9A">
        <w:rPr>
          <w:i/>
          <w:iCs/>
          <w:sz w:val="22"/>
          <w:szCs w:val="22"/>
        </w:rPr>
        <w:t xml:space="preserve">RZ vozidla nebo </w:t>
      </w:r>
      <w:r w:rsidR="00D412FF">
        <w:rPr>
          <w:i/>
          <w:iCs/>
          <w:sz w:val="22"/>
          <w:szCs w:val="22"/>
        </w:rPr>
        <w:t>VIN</w:t>
      </w:r>
      <w:r w:rsidRPr="00D90B9A">
        <w:rPr>
          <w:i/>
          <w:iCs/>
          <w:sz w:val="22"/>
          <w:szCs w:val="22"/>
        </w:rPr>
        <w:t xml:space="preserve"> stroje/zařízení</w:t>
      </w:r>
      <w:r w:rsidR="004E44B7">
        <w:rPr>
          <w:i/>
          <w:iCs/>
          <w:sz w:val="22"/>
          <w:szCs w:val="22"/>
        </w:rPr>
        <w:t>;</w:t>
      </w:r>
    </w:p>
    <w:p w14:paraId="790DAC2D" w14:textId="23F85E08" w:rsidR="00D90B9A" w:rsidRPr="00D90B9A" w:rsidRDefault="00D90B9A" w:rsidP="00CD1FC9">
      <w:pPr>
        <w:pStyle w:val="Odstavecseseznamem"/>
        <w:numPr>
          <w:ilvl w:val="0"/>
          <w:numId w:val="18"/>
        </w:numPr>
        <w:tabs>
          <w:tab w:val="left" w:pos="-1260"/>
        </w:tabs>
        <w:spacing w:after="120"/>
        <w:ind w:left="1134"/>
        <w:contextualSpacing w:val="0"/>
        <w:jc w:val="both"/>
        <w:rPr>
          <w:i/>
          <w:iCs/>
          <w:sz w:val="22"/>
          <w:szCs w:val="22"/>
        </w:rPr>
      </w:pPr>
      <w:r w:rsidRPr="00D90B9A">
        <w:rPr>
          <w:i/>
          <w:iCs/>
          <w:sz w:val="22"/>
          <w:szCs w:val="22"/>
        </w:rPr>
        <w:t>Předpokládanou cenu plnění</w:t>
      </w:r>
      <w:r w:rsidR="004E44B7">
        <w:rPr>
          <w:i/>
          <w:iCs/>
          <w:sz w:val="22"/>
          <w:szCs w:val="22"/>
        </w:rPr>
        <w:t>.</w:t>
      </w:r>
    </w:p>
    <w:p w14:paraId="598F0695" w14:textId="0CE79E62" w:rsidR="0044516F" w:rsidRPr="0044516F" w:rsidRDefault="00153BFC" w:rsidP="00CD1FC9">
      <w:pPr>
        <w:pStyle w:val="Odstavecseseznamem"/>
        <w:tabs>
          <w:tab w:val="left" w:pos="-1260"/>
        </w:tabs>
        <w:spacing w:after="120"/>
        <w:ind w:left="567"/>
        <w:contextualSpacing w:val="0"/>
        <w:jc w:val="both"/>
        <w:rPr>
          <w:i/>
          <w:iCs/>
          <w:sz w:val="22"/>
          <w:szCs w:val="22"/>
        </w:rPr>
      </w:pPr>
      <w:r>
        <w:rPr>
          <w:i/>
          <w:iCs/>
          <w:sz w:val="22"/>
          <w:szCs w:val="22"/>
        </w:rPr>
        <w:t>6</w:t>
      </w:r>
      <w:r w:rsidR="00D412FF">
        <w:rPr>
          <w:i/>
          <w:iCs/>
          <w:sz w:val="22"/>
          <w:szCs w:val="22"/>
        </w:rPr>
        <w:t xml:space="preserve">. </w:t>
      </w:r>
      <w:r w:rsidR="00D90B9A" w:rsidRPr="00D90B9A">
        <w:rPr>
          <w:i/>
          <w:iCs/>
          <w:sz w:val="22"/>
          <w:szCs w:val="22"/>
        </w:rPr>
        <w:t xml:space="preserve">Objednávku </w:t>
      </w:r>
      <w:r w:rsidR="00F41752">
        <w:rPr>
          <w:i/>
          <w:iCs/>
          <w:sz w:val="22"/>
          <w:szCs w:val="22"/>
        </w:rPr>
        <w:t>O</w:t>
      </w:r>
      <w:r w:rsidR="001D5789">
        <w:rPr>
          <w:i/>
          <w:iCs/>
          <w:sz w:val="22"/>
          <w:szCs w:val="22"/>
        </w:rPr>
        <w:t>bjednatel</w:t>
      </w:r>
      <w:r w:rsidR="00D90B9A" w:rsidRPr="00D90B9A">
        <w:rPr>
          <w:i/>
          <w:iCs/>
          <w:sz w:val="22"/>
          <w:szCs w:val="22"/>
        </w:rPr>
        <w:t xml:space="preserve"> </w:t>
      </w:r>
      <w:r w:rsidR="00D412FF">
        <w:rPr>
          <w:i/>
          <w:iCs/>
          <w:sz w:val="22"/>
          <w:szCs w:val="22"/>
        </w:rPr>
        <w:t xml:space="preserve">zašle </w:t>
      </w:r>
      <w:r w:rsidR="00F41752">
        <w:rPr>
          <w:i/>
          <w:iCs/>
          <w:sz w:val="22"/>
          <w:szCs w:val="22"/>
        </w:rPr>
        <w:t>Z</w:t>
      </w:r>
      <w:r w:rsidR="00D412FF">
        <w:rPr>
          <w:i/>
          <w:iCs/>
          <w:sz w:val="22"/>
          <w:szCs w:val="22"/>
        </w:rPr>
        <w:t>hotoviteli</w:t>
      </w:r>
      <w:r w:rsidR="00D412FF" w:rsidRPr="00D90B9A">
        <w:rPr>
          <w:i/>
          <w:iCs/>
          <w:sz w:val="22"/>
          <w:szCs w:val="22"/>
        </w:rPr>
        <w:t xml:space="preserve"> </w:t>
      </w:r>
      <w:r w:rsidR="00A602F0">
        <w:rPr>
          <w:i/>
          <w:iCs/>
          <w:sz w:val="22"/>
          <w:szCs w:val="22"/>
        </w:rPr>
        <w:t xml:space="preserve">písemně, </w:t>
      </w:r>
      <w:r w:rsidR="00D90B9A" w:rsidRPr="004567F7">
        <w:rPr>
          <w:i/>
          <w:iCs/>
          <w:sz w:val="22"/>
          <w:szCs w:val="22"/>
        </w:rPr>
        <w:t>e</w:t>
      </w:r>
      <w:r w:rsidR="00F41752">
        <w:rPr>
          <w:i/>
          <w:iCs/>
          <w:sz w:val="22"/>
          <w:szCs w:val="22"/>
        </w:rPr>
        <w:t>-</w:t>
      </w:r>
      <w:r w:rsidR="00D90B9A" w:rsidRPr="004567F7">
        <w:rPr>
          <w:i/>
          <w:iCs/>
          <w:sz w:val="22"/>
          <w:szCs w:val="22"/>
        </w:rPr>
        <w:t xml:space="preserve">mailem nebo </w:t>
      </w:r>
      <w:r w:rsidR="00D412FF" w:rsidRPr="004567F7">
        <w:rPr>
          <w:i/>
          <w:iCs/>
          <w:sz w:val="22"/>
          <w:szCs w:val="22"/>
        </w:rPr>
        <w:t xml:space="preserve">ji </w:t>
      </w:r>
      <w:r w:rsidR="00D90B9A" w:rsidRPr="004567F7">
        <w:rPr>
          <w:i/>
          <w:iCs/>
          <w:sz w:val="22"/>
          <w:szCs w:val="22"/>
        </w:rPr>
        <w:t xml:space="preserve">předá </w:t>
      </w:r>
      <w:r w:rsidR="00F41752">
        <w:rPr>
          <w:i/>
          <w:iCs/>
          <w:sz w:val="22"/>
          <w:szCs w:val="22"/>
        </w:rPr>
        <w:t>Z</w:t>
      </w:r>
      <w:r w:rsidR="00D90B9A" w:rsidRPr="004567F7">
        <w:rPr>
          <w:i/>
          <w:iCs/>
          <w:sz w:val="22"/>
          <w:szCs w:val="22"/>
        </w:rPr>
        <w:t xml:space="preserve">hotoviteli, který neprodleně Objednávku potvrdí. Pokud se v průběhu plnění vyskytnou skutečnosti, které by znamenaly překročení předpokládané ceny plnění o více než </w:t>
      </w:r>
      <w:r w:rsidR="000D7001" w:rsidRPr="004567F7">
        <w:rPr>
          <w:i/>
          <w:iCs/>
          <w:sz w:val="22"/>
          <w:szCs w:val="22"/>
        </w:rPr>
        <w:t>10</w:t>
      </w:r>
      <w:r w:rsidR="00D90B9A" w:rsidRPr="004567F7">
        <w:rPr>
          <w:i/>
          <w:iCs/>
          <w:sz w:val="22"/>
          <w:szCs w:val="22"/>
        </w:rPr>
        <w:t xml:space="preserve"> % oproti ceně </w:t>
      </w:r>
      <w:r w:rsidR="00D412FF" w:rsidRPr="004567F7">
        <w:rPr>
          <w:i/>
          <w:iCs/>
          <w:sz w:val="22"/>
          <w:szCs w:val="22"/>
        </w:rPr>
        <w:t xml:space="preserve">uvedené </w:t>
      </w:r>
      <w:r w:rsidR="00D90B9A" w:rsidRPr="004567F7">
        <w:rPr>
          <w:i/>
          <w:iCs/>
          <w:sz w:val="22"/>
          <w:szCs w:val="22"/>
        </w:rPr>
        <w:t>v</w:t>
      </w:r>
      <w:r w:rsidR="003C2C09" w:rsidRPr="004567F7">
        <w:rPr>
          <w:i/>
          <w:iCs/>
          <w:sz w:val="22"/>
          <w:szCs w:val="22"/>
        </w:rPr>
        <w:t> </w:t>
      </w:r>
      <w:r w:rsidR="00D90B9A" w:rsidRPr="004567F7">
        <w:rPr>
          <w:i/>
          <w:iCs/>
          <w:sz w:val="22"/>
          <w:szCs w:val="22"/>
        </w:rPr>
        <w:t xml:space="preserve">Objednávce, musí </w:t>
      </w:r>
      <w:r w:rsidR="00F41752">
        <w:rPr>
          <w:i/>
          <w:iCs/>
          <w:sz w:val="22"/>
          <w:szCs w:val="22"/>
        </w:rPr>
        <w:t>Z</w:t>
      </w:r>
      <w:r w:rsidR="00D90B9A" w:rsidRPr="004567F7">
        <w:rPr>
          <w:i/>
          <w:iCs/>
          <w:sz w:val="22"/>
          <w:szCs w:val="22"/>
        </w:rPr>
        <w:t xml:space="preserve">hotovitel neprodleně kontaktovat </w:t>
      </w:r>
      <w:r w:rsidR="00F41752">
        <w:rPr>
          <w:i/>
          <w:iCs/>
          <w:sz w:val="22"/>
          <w:szCs w:val="22"/>
        </w:rPr>
        <w:t>O</w:t>
      </w:r>
      <w:r w:rsidR="001D5789" w:rsidRPr="004567F7">
        <w:rPr>
          <w:i/>
          <w:iCs/>
          <w:sz w:val="22"/>
          <w:szCs w:val="22"/>
        </w:rPr>
        <w:t>bjednatel</w:t>
      </w:r>
      <w:r w:rsidR="00D90B9A" w:rsidRPr="004567F7">
        <w:rPr>
          <w:i/>
          <w:iCs/>
          <w:sz w:val="22"/>
          <w:szCs w:val="22"/>
        </w:rPr>
        <w:t>e</w:t>
      </w:r>
      <w:r w:rsidR="003C2C09" w:rsidRPr="004567F7">
        <w:rPr>
          <w:i/>
          <w:iCs/>
          <w:sz w:val="22"/>
          <w:szCs w:val="22"/>
        </w:rPr>
        <w:t>,</w:t>
      </w:r>
      <w:r w:rsidR="00D90B9A" w:rsidRPr="004567F7">
        <w:rPr>
          <w:i/>
          <w:iCs/>
          <w:sz w:val="22"/>
          <w:szCs w:val="22"/>
        </w:rPr>
        <w:t xml:space="preserve"> a ještě před</w:t>
      </w:r>
      <w:r w:rsidR="00D90B9A" w:rsidRPr="00D90B9A">
        <w:rPr>
          <w:i/>
          <w:iCs/>
          <w:sz w:val="22"/>
          <w:szCs w:val="22"/>
        </w:rPr>
        <w:t xml:space="preserve"> zahájením </w:t>
      </w:r>
      <w:r w:rsidR="00D412FF">
        <w:rPr>
          <w:i/>
          <w:iCs/>
          <w:sz w:val="22"/>
          <w:szCs w:val="22"/>
        </w:rPr>
        <w:t xml:space="preserve">nebo pokračováním v poskytováním plnění </w:t>
      </w:r>
      <w:r w:rsidR="00D90B9A" w:rsidRPr="00D90B9A">
        <w:rPr>
          <w:i/>
          <w:iCs/>
          <w:sz w:val="22"/>
          <w:szCs w:val="22"/>
        </w:rPr>
        <w:t xml:space="preserve">nechat písemně (e-mailem) schválit navýšení ceny plnění odpovědnou osobou </w:t>
      </w:r>
      <w:r w:rsidR="00F41752">
        <w:rPr>
          <w:i/>
          <w:iCs/>
          <w:sz w:val="22"/>
          <w:szCs w:val="22"/>
        </w:rPr>
        <w:t>O</w:t>
      </w:r>
      <w:r w:rsidR="001D5789">
        <w:rPr>
          <w:i/>
          <w:iCs/>
          <w:sz w:val="22"/>
          <w:szCs w:val="22"/>
        </w:rPr>
        <w:t>bjednatel</w:t>
      </w:r>
      <w:r w:rsidR="00D90B9A" w:rsidRPr="00D90B9A">
        <w:rPr>
          <w:i/>
          <w:iCs/>
          <w:sz w:val="22"/>
          <w:szCs w:val="22"/>
        </w:rPr>
        <w:t>e, jinak nemá nárok na úhradu rozdílu mezi předpokládanou cenou dle Objednávky a skutečnou cenou</w:t>
      </w:r>
      <w:r>
        <w:rPr>
          <w:i/>
          <w:iCs/>
          <w:sz w:val="22"/>
          <w:szCs w:val="22"/>
        </w:rPr>
        <w:t xml:space="preserve"> za poskytnuté plnění</w:t>
      </w:r>
      <w:r w:rsidR="00D90B9A" w:rsidRPr="00D90B9A">
        <w:rPr>
          <w:i/>
          <w:iCs/>
          <w:sz w:val="22"/>
          <w:szCs w:val="22"/>
        </w:rPr>
        <w:t>.“</w:t>
      </w:r>
    </w:p>
    <w:p w14:paraId="5EFC572C" w14:textId="48511A53" w:rsidR="00E44396" w:rsidRDefault="00153BFC" w:rsidP="00CD1FC9">
      <w:pPr>
        <w:pStyle w:val="Odstavecseseznamem"/>
        <w:keepNext/>
        <w:numPr>
          <w:ilvl w:val="1"/>
          <w:numId w:val="1"/>
        </w:numPr>
        <w:tabs>
          <w:tab w:val="left" w:pos="-1260"/>
        </w:tabs>
        <w:spacing w:after="120"/>
        <w:ind w:left="567" w:hanging="567"/>
        <w:contextualSpacing w:val="0"/>
        <w:jc w:val="both"/>
        <w:rPr>
          <w:iCs/>
          <w:sz w:val="22"/>
          <w:szCs w:val="22"/>
        </w:rPr>
      </w:pPr>
      <w:r w:rsidRPr="00153BFC">
        <w:rPr>
          <w:iCs/>
          <w:sz w:val="22"/>
          <w:szCs w:val="22"/>
        </w:rPr>
        <w:t xml:space="preserve">Tento Dodatek ruší znění čl. </w:t>
      </w:r>
      <w:r>
        <w:rPr>
          <w:iCs/>
          <w:sz w:val="22"/>
          <w:szCs w:val="22"/>
        </w:rPr>
        <w:t>4</w:t>
      </w:r>
      <w:r w:rsidRPr="00153BFC">
        <w:rPr>
          <w:iCs/>
          <w:sz w:val="22"/>
          <w:szCs w:val="22"/>
        </w:rPr>
        <w:t xml:space="preserve"> Smlouvy a nahrazuje jej novým, které zní:</w:t>
      </w:r>
    </w:p>
    <w:p w14:paraId="649568F1" w14:textId="4F21BE20" w:rsidR="00312754" w:rsidRDefault="00153BFC" w:rsidP="00CD1FC9">
      <w:pPr>
        <w:pStyle w:val="Odstavecseseznamem"/>
        <w:tabs>
          <w:tab w:val="left" w:pos="-1260"/>
        </w:tabs>
        <w:spacing w:after="120"/>
        <w:ind w:left="567"/>
        <w:contextualSpacing w:val="0"/>
        <w:jc w:val="both"/>
        <w:rPr>
          <w:i/>
          <w:iCs/>
          <w:sz w:val="22"/>
          <w:szCs w:val="22"/>
        </w:rPr>
      </w:pPr>
      <w:r w:rsidRPr="00153BFC">
        <w:rPr>
          <w:i/>
          <w:iCs/>
          <w:sz w:val="22"/>
          <w:szCs w:val="22"/>
        </w:rPr>
        <w:t>„</w:t>
      </w:r>
      <w:r w:rsidR="00312754" w:rsidRPr="003C2C09">
        <w:rPr>
          <w:b/>
          <w:bCs/>
          <w:i/>
          <w:iCs/>
          <w:sz w:val="22"/>
          <w:szCs w:val="22"/>
        </w:rPr>
        <w:t xml:space="preserve">4. Cena za </w:t>
      </w:r>
      <w:r w:rsidR="0003404B">
        <w:rPr>
          <w:b/>
          <w:bCs/>
          <w:i/>
          <w:iCs/>
          <w:sz w:val="22"/>
          <w:szCs w:val="22"/>
        </w:rPr>
        <w:t>Servisní práce</w:t>
      </w:r>
    </w:p>
    <w:p w14:paraId="32938CE6" w14:textId="2CB3C508" w:rsidR="007913F3" w:rsidRDefault="00312754" w:rsidP="001200DF">
      <w:pPr>
        <w:pStyle w:val="Odstavecseseznamem"/>
        <w:tabs>
          <w:tab w:val="left" w:pos="-1260"/>
        </w:tabs>
        <w:spacing w:after="120"/>
        <w:ind w:left="567"/>
        <w:contextualSpacing w:val="0"/>
        <w:jc w:val="both"/>
        <w:rPr>
          <w:i/>
          <w:iCs/>
          <w:sz w:val="22"/>
          <w:szCs w:val="22"/>
        </w:rPr>
      </w:pPr>
      <w:r>
        <w:rPr>
          <w:i/>
          <w:iCs/>
          <w:sz w:val="22"/>
          <w:szCs w:val="22"/>
        </w:rPr>
        <w:t xml:space="preserve">1. </w:t>
      </w:r>
      <w:r w:rsidR="00153BFC" w:rsidRPr="00153BFC">
        <w:rPr>
          <w:i/>
          <w:iCs/>
          <w:sz w:val="22"/>
          <w:szCs w:val="22"/>
        </w:rPr>
        <w:t xml:space="preserve">Ceny prací, dodávek a služeb dle předmětu </w:t>
      </w:r>
      <w:r w:rsidR="0003404B">
        <w:rPr>
          <w:i/>
          <w:iCs/>
          <w:sz w:val="22"/>
          <w:szCs w:val="22"/>
        </w:rPr>
        <w:t>s</w:t>
      </w:r>
      <w:r w:rsidR="00153BFC" w:rsidRPr="00153BFC">
        <w:rPr>
          <w:i/>
          <w:iCs/>
          <w:sz w:val="22"/>
          <w:szCs w:val="22"/>
        </w:rPr>
        <w:t>mlouvy jsou cenami smluvními a jsou blíže rozepsány v Příloze č. 1</w:t>
      </w:r>
      <w:r w:rsidR="0003404B">
        <w:rPr>
          <w:i/>
          <w:iCs/>
          <w:sz w:val="22"/>
          <w:szCs w:val="22"/>
        </w:rPr>
        <w:t xml:space="preserve"> </w:t>
      </w:r>
      <w:r w:rsidR="001200DF">
        <w:rPr>
          <w:i/>
          <w:iCs/>
          <w:sz w:val="22"/>
          <w:szCs w:val="22"/>
        </w:rPr>
        <w:t xml:space="preserve">a č. 4 </w:t>
      </w:r>
      <w:r w:rsidR="0003404B">
        <w:rPr>
          <w:i/>
          <w:iCs/>
          <w:sz w:val="22"/>
          <w:szCs w:val="22"/>
        </w:rPr>
        <w:t>této smlouvy</w:t>
      </w:r>
      <w:r w:rsidR="001200DF">
        <w:rPr>
          <w:i/>
          <w:iCs/>
          <w:sz w:val="22"/>
          <w:szCs w:val="22"/>
        </w:rPr>
        <w:t xml:space="preserve">. Ceník náhradních dílů a dalších služeb je ke stažení na stránkách </w:t>
      </w:r>
      <w:hyperlink r:id="rId8" w:history="1">
        <w:r w:rsidR="001200DF" w:rsidRPr="00CB3914">
          <w:rPr>
            <w:rStyle w:val="Hypertextovodkaz"/>
            <w:i/>
            <w:iCs/>
            <w:sz w:val="22"/>
            <w:szCs w:val="22"/>
          </w:rPr>
          <w:t>https://drive.google.com/drive/folders/1auJNflvNp3zusG1sb2j37FHs5QIz8p4-</w:t>
        </w:r>
      </w:hyperlink>
      <w:r w:rsidR="001200DF">
        <w:rPr>
          <w:i/>
          <w:iCs/>
          <w:sz w:val="22"/>
          <w:szCs w:val="22"/>
        </w:rPr>
        <w:t xml:space="preserve">. Z jednotkových cen veškerých položek uvedených v tomto ceníku </w:t>
      </w:r>
      <w:r w:rsidR="00F41752">
        <w:rPr>
          <w:i/>
          <w:iCs/>
          <w:sz w:val="22"/>
          <w:szCs w:val="22"/>
        </w:rPr>
        <w:t>Z</w:t>
      </w:r>
      <w:r w:rsidR="001200DF">
        <w:rPr>
          <w:i/>
          <w:iCs/>
          <w:sz w:val="22"/>
          <w:szCs w:val="22"/>
        </w:rPr>
        <w:t xml:space="preserve">hotovitel poskytuje slevu ve výši 12 %. </w:t>
      </w:r>
    </w:p>
    <w:p w14:paraId="0BDA53DF" w14:textId="079A9CED" w:rsidR="00153BFC" w:rsidRPr="00153BFC" w:rsidRDefault="001200DF" w:rsidP="001200DF">
      <w:pPr>
        <w:pStyle w:val="Odstavecseseznamem"/>
        <w:tabs>
          <w:tab w:val="left" w:pos="-1260"/>
        </w:tabs>
        <w:spacing w:after="120"/>
        <w:ind w:left="567"/>
        <w:contextualSpacing w:val="0"/>
        <w:jc w:val="both"/>
        <w:rPr>
          <w:i/>
          <w:iCs/>
          <w:sz w:val="22"/>
          <w:szCs w:val="22"/>
        </w:rPr>
      </w:pPr>
      <w:r>
        <w:rPr>
          <w:i/>
          <w:iCs/>
          <w:sz w:val="22"/>
          <w:szCs w:val="22"/>
        </w:rPr>
        <w:t>Veškeré ceny uvedené v této smlouvě</w:t>
      </w:r>
      <w:r w:rsidR="007913F3">
        <w:rPr>
          <w:i/>
          <w:iCs/>
          <w:sz w:val="22"/>
          <w:szCs w:val="22"/>
        </w:rPr>
        <w:t xml:space="preserve"> včetně odkazů na ceník </w:t>
      </w:r>
      <w:r w:rsidR="00153BFC" w:rsidRPr="00153BFC">
        <w:rPr>
          <w:i/>
          <w:iCs/>
          <w:sz w:val="22"/>
          <w:szCs w:val="22"/>
        </w:rPr>
        <w:t>jsou konečné a</w:t>
      </w:r>
      <w:r w:rsidR="00153BFC">
        <w:rPr>
          <w:i/>
          <w:iCs/>
          <w:sz w:val="22"/>
          <w:szCs w:val="22"/>
        </w:rPr>
        <w:t> </w:t>
      </w:r>
      <w:r w:rsidR="00153BFC" w:rsidRPr="00153BFC">
        <w:rPr>
          <w:i/>
          <w:iCs/>
          <w:sz w:val="22"/>
          <w:szCs w:val="22"/>
        </w:rPr>
        <w:t>nejvýše přípustné a</w:t>
      </w:r>
      <w:r w:rsidR="007913F3">
        <w:rPr>
          <w:i/>
          <w:iCs/>
          <w:sz w:val="22"/>
          <w:szCs w:val="22"/>
        </w:rPr>
        <w:t> </w:t>
      </w:r>
      <w:r w:rsidR="00153BFC" w:rsidRPr="00153BFC">
        <w:rPr>
          <w:i/>
          <w:iCs/>
          <w:sz w:val="22"/>
          <w:szCs w:val="22"/>
        </w:rPr>
        <w:t xml:space="preserve">již v sobě zahrnují veškeré náklady </w:t>
      </w:r>
      <w:r w:rsidR="00252523">
        <w:rPr>
          <w:i/>
          <w:iCs/>
          <w:sz w:val="22"/>
          <w:szCs w:val="22"/>
        </w:rPr>
        <w:t>z</w:t>
      </w:r>
      <w:r w:rsidR="00153BFC" w:rsidRPr="00153BFC">
        <w:rPr>
          <w:i/>
          <w:iCs/>
          <w:sz w:val="22"/>
          <w:szCs w:val="22"/>
        </w:rPr>
        <w:t xml:space="preserve">hotovitele spojené s plněním této </w:t>
      </w:r>
      <w:r w:rsidR="00F41752">
        <w:rPr>
          <w:i/>
          <w:iCs/>
          <w:sz w:val="22"/>
          <w:szCs w:val="22"/>
        </w:rPr>
        <w:t>S</w:t>
      </w:r>
      <w:r w:rsidR="00153BFC" w:rsidRPr="00153BFC">
        <w:rPr>
          <w:i/>
          <w:iCs/>
          <w:sz w:val="22"/>
          <w:szCs w:val="22"/>
        </w:rPr>
        <w:t>mlouvy</w:t>
      </w:r>
      <w:r>
        <w:rPr>
          <w:i/>
          <w:iCs/>
          <w:sz w:val="22"/>
          <w:szCs w:val="22"/>
        </w:rPr>
        <w:t xml:space="preserve">. Zhotovitel není oprávněn </w:t>
      </w:r>
      <w:r w:rsidR="007913F3">
        <w:rPr>
          <w:i/>
          <w:iCs/>
          <w:sz w:val="22"/>
          <w:szCs w:val="22"/>
        </w:rPr>
        <w:t xml:space="preserve">tyto </w:t>
      </w:r>
      <w:r>
        <w:rPr>
          <w:i/>
          <w:iCs/>
          <w:sz w:val="22"/>
          <w:szCs w:val="22"/>
        </w:rPr>
        <w:t>ceny jednostranně měnit.</w:t>
      </w:r>
    </w:p>
    <w:p w14:paraId="51D05812" w14:textId="0DC562DD" w:rsidR="00153BFC" w:rsidRPr="004567F7" w:rsidRDefault="00312754" w:rsidP="00CD1FC9">
      <w:pPr>
        <w:pStyle w:val="Odstavecseseznamem"/>
        <w:tabs>
          <w:tab w:val="left" w:pos="-1260"/>
        </w:tabs>
        <w:spacing w:after="120"/>
        <w:ind w:left="567"/>
        <w:contextualSpacing w:val="0"/>
        <w:jc w:val="both"/>
        <w:rPr>
          <w:i/>
          <w:iCs/>
          <w:sz w:val="22"/>
          <w:szCs w:val="22"/>
        </w:rPr>
      </w:pPr>
      <w:r>
        <w:rPr>
          <w:i/>
          <w:iCs/>
          <w:sz w:val="22"/>
          <w:szCs w:val="22"/>
        </w:rPr>
        <w:t xml:space="preserve">2. </w:t>
      </w:r>
      <w:r w:rsidR="00153BFC" w:rsidRPr="00153BFC">
        <w:rPr>
          <w:i/>
          <w:iCs/>
          <w:sz w:val="22"/>
          <w:szCs w:val="22"/>
        </w:rPr>
        <w:t xml:space="preserve">Pokud v rámci </w:t>
      </w:r>
      <w:r w:rsidR="0003404B">
        <w:rPr>
          <w:i/>
          <w:iCs/>
          <w:sz w:val="22"/>
          <w:szCs w:val="22"/>
        </w:rPr>
        <w:t>S</w:t>
      </w:r>
      <w:r w:rsidR="00153BFC" w:rsidRPr="00153BFC">
        <w:rPr>
          <w:i/>
          <w:iCs/>
          <w:sz w:val="22"/>
          <w:szCs w:val="22"/>
        </w:rPr>
        <w:t xml:space="preserve">ervisních prací budou dodávány náhradní díly, spotřební materiál nebo jiné plnění neuvedené </w:t>
      </w:r>
      <w:r w:rsidR="007913F3">
        <w:rPr>
          <w:i/>
          <w:iCs/>
          <w:sz w:val="22"/>
          <w:szCs w:val="22"/>
        </w:rPr>
        <w:t xml:space="preserve">v </w:t>
      </w:r>
      <w:r>
        <w:rPr>
          <w:i/>
          <w:iCs/>
          <w:sz w:val="22"/>
          <w:szCs w:val="22"/>
        </w:rPr>
        <w:t xml:space="preserve">této </w:t>
      </w:r>
      <w:r w:rsidR="00F41752">
        <w:rPr>
          <w:i/>
          <w:iCs/>
          <w:sz w:val="22"/>
          <w:szCs w:val="22"/>
        </w:rPr>
        <w:t>S</w:t>
      </w:r>
      <w:r>
        <w:rPr>
          <w:i/>
          <w:iCs/>
          <w:sz w:val="22"/>
          <w:szCs w:val="22"/>
        </w:rPr>
        <w:t>mlouv</w:t>
      </w:r>
      <w:r w:rsidR="007913F3">
        <w:rPr>
          <w:i/>
          <w:iCs/>
          <w:sz w:val="22"/>
          <w:szCs w:val="22"/>
        </w:rPr>
        <w:t>ě</w:t>
      </w:r>
      <w:r w:rsidR="00153BFC" w:rsidRPr="00153BFC">
        <w:rPr>
          <w:i/>
          <w:iCs/>
          <w:sz w:val="22"/>
          <w:szCs w:val="22"/>
        </w:rPr>
        <w:t xml:space="preserve">, bude cena za takové náhradní díly, spotřební materiál nebo jiné plnění odpovídat ceně, za kterou je </w:t>
      </w:r>
      <w:r w:rsidR="00F41752">
        <w:rPr>
          <w:i/>
          <w:iCs/>
          <w:sz w:val="22"/>
          <w:szCs w:val="22"/>
        </w:rPr>
        <w:t>Z</w:t>
      </w:r>
      <w:r w:rsidR="00153BFC" w:rsidRPr="00153BFC">
        <w:rPr>
          <w:i/>
          <w:iCs/>
          <w:sz w:val="22"/>
          <w:szCs w:val="22"/>
        </w:rPr>
        <w:t>hotovitel pořídil, nejvýše však ceně obvyklé (tj.</w:t>
      </w:r>
      <w:r w:rsidR="00CB0F97">
        <w:rPr>
          <w:i/>
          <w:iCs/>
          <w:sz w:val="22"/>
          <w:szCs w:val="22"/>
        </w:rPr>
        <w:t> </w:t>
      </w:r>
      <w:r w:rsidR="00153BFC" w:rsidRPr="00153BFC">
        <w:rPr>
          <w:i/>
          <w:iCs/>
          <w:sz w:val="22"/>
          <w:szCs w:val="22"/>
        </w:rPr>
        <w:t xml:space="preserve">nejnižší ceně, za kterou stejné náhradní díly, spotřební materiál nebo jiné plnění nabízí ostatní dodavatelé na trhu v daném místě a čase, přičemž tato cena musí být </w:t>
      </w:r>
      <w:r w:rsidR="00F41752">
        <w:rPr>
          <w:i/>
          <w:iCs/>
          <w:sz w:val="22"/>
          <w:szCs w:val="22"/>
        </w:rPr>
        <w:t>O</w:t>
      </w:r>
      <w:r w:rsidR="001D5789">
        <w:rPr>
          <w:i/>
          <w:iCs/>
          <w:sz w:val="22"/>
          <w:szCs w:val="22"/>
        </w:rPr>
        <w:t>bjednatel</w:t>
      </w:r>
      <w:r w:rsidR="00153BFC" w:rsidRPr="00153BFC">
        <w:rPr>
          <w:i/>
          <w:iCs/>
          <w:sz w:val="22"/>
          <w:szCs w:val="22"/>
        </w:rPr>
        <w:t xml:space="preserve">em vždy předem odsouhlasena. Smluvní strany se dohodly, že celkový roční objem nákupu </w:t>
      </w:r>
      <w:r w:rsidR="00153BFC" w:rsidRPr="004567F7">
        <w:rPr>
          <w:i/>
          <w:iCs/>
          <w:sz w:val="22"/>
          <w:szCs w:val="22"/>
        </w:rPr>
        <w:t xml:space="preserve">náhradních dílů, spotřebního materiálu nebo jiného plnění dle tohoto odstavce </w:t>
      </w:r>
      <w:r w:rsidR="00F41752">
        <w:rPr>
          <w:i/>
          <w:iCs/>
          <w:sz w:val="22"/>
          <w:szCs w:val="22"/>
        </w:rPr>
        <w:t>S</w:t>
      </w:r>
      <w:r w:rsidR="00153BFC" w:rsidRPr="004567F7">
        <w:rPr>
          <w:i/>
          <w:iCs/>
          <w:sz w:val="22"/>
          <w:szCs w:val="22"/>
        </w:rPr>
        <w:t xml:space="preserve">mlouvy nesmí překročit </w:t>
      </w:r>
      <w:r w:rsidRPr="004567F7">
        <w:rPr>
          <w:i/>
          <w:iCs/>
          <w:sz w:val="22"/>
          <w:szCs w:val="22"/>
        </w:rPr>
        <w:t>100.000</w:t>
      </w:r>
      <w:r w:rsidR="00F41752">
        <w:rPr>
          <w:i/>
          <w:iCs/>
          <w:sz w:val="22"/>
          <w:szCs w:val="22"/>
        </w:rPr>
        <w:t>,-</w:t>
      </w:r>
      <w:r w:rsidR="00CB0F97" w:rsidRPr="004567F7">
        <w:rPr>
          <w:i/>
          <w:iCs/>
          <w:sz w:val="22"/>
          <w:szCs w:val="22"/>
        </w:rPr>
        <w:t> </w:t>
      </w:r>
      <w:r w:rsidR="00153BFC" w:rsidRPr="004567F7">
        <w:rPr>
          <w:i/>
          <w:iCs/>
          <w:sz w:val="22"/>
          <w:szCs w:val="22"/>
        </w:rPr>
        <w:t>Kč bez DPH, za jedno účetní období</w:t>
      </w:r>
      <w:r w:rsidR="00207CA8" w:rsidRPr="004567F7">
        <w:rPr>
          <w:i/>
          <w:iCs/>
          <w:sz w:val="22"/>
          <w:szCs w:val="22"/>
        </w:rPr>
        <w:t xml:space="preserve"> a částku 400.000</w:t>
      </w:r>
      <w:r w:rsidR="00F41752">
        <w:rPr>
          <w:i/>
          <w:iCs/>
          <w:sz w:val="22"/>
          <w:szCs w:val="22"/>
        </w:rPr>
        <w:t>,-</w:t>
      </w:r>
      <w:r w:rsidR="00207CA8" w:rsidRPr="004567F7">
        <w:rPr>
          <w:i/>
          <w:iCs/>
          <w:sz w:val="22"/>
          <w:szCs w:val="22"/>
        </w:rPr>
        <w:t xml:space="preserve"> Kč bez DPH za celou dobu trvání této </w:t>
      </w:r>
      <w:r w:rsidR="00F41752">
        <w:rPr>
          <w:i/>
          <w:iCs/>
          <w:sz w:val="22"/>
          <w:szCs w:val="22"/>
        </w:rPr>
        <w:t>S</w:t>
      </w:r>
      <w:r w:rsidR="00207CA8" w:rsidRPr="004567F7">
        <w:rPr>
          <w:i/>
          <w:iCs/>
          <w:sz w:val="22"/>
          <w:szCs w:val="22"/>
        </w:rPr>
        <w:t>mlouvy</w:t>
      </w:r>
      <w:r w:rsidR="00153BFC" w:rsidRPr="004567F7">
        <w:rPr>
          <w:i/>
          <w:iCs/>
          <w:sz w:val="22"/>
          <w:szCs w:val="22"/>
        </w:rPr>
        <w:t>. Jednotkové ceny takto nakupovaných náhradních dílů a</w:t>
      </w:r>
      <w:r w:rsidR="00CB0F97" w:rsidRPr="004567F7">
        <w:rPr>
          <w:i/>
          <w:iCs/>
          <w:sz w:val="22"/>
          <w:szCs w:val="22"/>
        </w:rPr>
        <w:t> </w:t>
      </w:r>
      <w:r w:rsidR="00153BFC" w:rsidRPr="004567F7">
        <w:rPr>
          <w:i/>
          <w:iCs/>
          <w:sz w:val="22"/>
          <w:szCs w:val="22"/>
        </w:rPr>
        <w:t xml:space="preserve">spotřebního materiálu nesmí převýšit </w:t>
      </w:r>
      <w:r w:rsidRPr="004567F7">
        <w:rPr>
          <w:i/>
          <w:iCs/>
          <w:sz w:val="22"/>
          <w:szCs w:val="22"/>
        </w:rPr>
        <w:t>částku 3.000</w:t>
      </w:r>
      <w:r w:rsidR="00F41752">
        <w:rPr>
          <w:i/>
          <w:iCs/>
          <w:sz w:val="22"/>
          <w:szCs w:val="22"/>
        </w:rPr>
        <w:t>,-</w:t>
      </w:r>
      <w:r w:rsidR="00153BFC" w:rsidRPr="004567F7">
        <w:rPr>
          <w:i/>
          <w:iCs/>
          <w:sz w:val="22"/>
          <w:szCs w:val="22"/>
        </w:rPr>
        <w:t xml:space="preserve"> Kč bez DPH.</w:t>
      </w:r>
    </w:p>
    <w:p w14:paraId="40CF7E02" w14:textId="17CA41C6" w:rsidR="00153BFC" w:rsidRPr="00153BFC" w:rsidRDefault="003C2C09" w:rsidP="00CD1FC9">
      <w:pPr>
        <w:pStyle w:val="Odstavecseseznamem"/>
        <w:tabs>
          <w:tab w:val="left" w:pos="-1260"/>
        </w:tabs>
        <w:spacing w:after="120"/>
        <w:ind w:left="567"/>
        <w:contextualSpacing w:val="0"/>
        <w:jc w:val="both"/>
        <w:rPr>
          <w:i/>
          <w:iCs/>
          <w:sz w:val="22"/>
          <w:szCs w:val="22"/>
        </w:rPr>
      </w:pPr>
      <w:r w:rsidRPr="004567F7">
        <w:rPr>
          <w:i/>
          <w:iCs/>
          <w:sz w:val="22"/>
          <w:szCs w:val="22"/>
        </w:rPr>
        <w:t xml:space="preserve">3. Zhotovitel je oprávněn každoročně navrhnout </w:t>
      </w:r>
      <w:r w:rsidR="00F41752">
        <w:rPr>
          <w:i/>
          <w:iCs/>
          <w:sz w:val="22"/>
          <w:szCs w:val="22"/>
        </w:rPr>
        <w:t>O</w:t>
      </w:r>
      <w:r w:rsidR="001D5789" w:rsidRPr="004567F7">
        <w:rPr>
          <w:i/>
          <w:iCs/>
          <w:sz w:val="22"/>
          <w:szCs w:val="22"/>
        </w:rPr>
        <w:t>bjednatel</w:t>
      </w:r>
      <w:r w:rsidRPr="004567F7">
        <w:rPr>
          <w:i/>
          <w:iCs/>
          <w:sz w:val="22"/>
          <w:szCs w:val="22"/>
        </w:rPr>
        <w:t>i navýšení jednotkových</w:t>
      </w:r>
      <w:r w:rsidRPr="001E49DF">
        <w:rPr>
          <w:i/>
          <w:iCs/>
          <w:sz w:val="22"/>
          <w:szCs w:val="22"/>
        </w:rPr>
        <w:t xml:space="preserve"> cen uvedených v </w:t>
      </w:r>
      <w:r w:rsidRPr="003C2C09">
        <w:rPr>
          <w:bCs/>
          <w:i/>
          <w:iCs/>
          <w:sz w:val="22"/>
          <w:szCs w:val="22"/>
        </w:rPr>
        <w:t xml:space="preserve">Příloze č. </w:t>
      </w:r>
      <w:r>
        <w:rPr>
          <w:bCs/>
          <w:i/>
          <w:iCs/>
          <w:sz w:val="22"/>
          <w:szCs w:val="22"/>
        </w:rPr>
        <w:t>1</w:t>
      </w:r>
      <w:r w:rsidRPr="001E49DF">
        <w:rPr>
          <w:i/>
          <w:iCs/>
          <w:sz w:val="22"/>
          <w:szCs w:val="22"/>
        </w:rPr>
        <w:t xml:space="preserve"> ve výši vzrůstu úhrnného indexu spotřebitelských cen zboží a služeb (meziroční inflace), kterou vyhlašuje každým kalendářním rokem Český statistický úřad za rok předcházející vyjádřené v procentech, nejdříve však od </w:t>
      </w:r>
      <w:r w:rsidRPr="003C2C09">
        <w:rPr>
          <w:i/>
          <w:iCs/>
          <w:sz w:val="22"/>
          <w:szCs w:val="22"/>
        </w:rPr>
        <w:t>roku 2023</w:t>
      </w:r>
      <w:r w:rsidRPr="001E49DF">
        <w:rPr>
          <w:i/>
          <w:iCs/>
          <w:sz w:val="22"/>
          <w:szCs w:val="22"/>
        </w:rPr>
        <w:t xml:space="preserve">. Toto zvýšení ceny podléhá písemné dohodě </w:t>
      </w:r>
      <w:r w:rsidR="00F41752">
        <w:rPr>
          <w:i/>
          <w:iCs/>
          <w:sz w:val="22"/>
          <w:szCs w:val="22"/>
        </w:rPr>
        <w:t>S</w:t>
      </w:r>
      <w:r w:rsidRPr="001E49DF">
        <w:rPr>
          <w:i/>
          <w:iCs/>
          <w:sz w:val="22"/>
          <w:szCs w:val="22"/>
        </w:rPr>
        <w:t xml:space="preserve">mluvních stran a musí být upraveno změnou </w:t>
      </w:r>
      <w:r w:rsidRPr="00A602F0">
        <w:rPr>
          <w:bCs/>
          <w:i/>
          <w:iCs/>
          <w:sz w:val="22"/>
          <w:szCs w:val="22"/>
        </w:rPr>
        <w:t>Přílohy č.</w:t>
      </w:r>
      <w:r w:rsidR="00A602F0">
        <w:rPr>
          <w:bCs/>
          <w:i/>
          <w:iCs/>
          <w:sz w:val="22"/>
          <w:szCs w:val="22"/>
        </w:rPr>
        <w:t xml:space="preserve"> 1</w:t>
      </w:r>
      <w:r w:rsidRPr="001E49DF">
        <w:rPr>
          <w:i/>
          <w:iCs/>
          <w:sz w:val="22"/>
          <w:szCs w:val="22"/>
        </w:rPr>
        <w:t xml:space="preserve"> formou oboustranně podepsaného dodatku k této </w:t>
      </w:r>
      <w:r w:rsidR="00F41752">
        <w:rPr>
          <w:i/>
          <w:iCs/>
          <w:sz w:val="22"/>
          <w:szCs w:val="22"/>
        </w:rPr>
        <w:t>S</w:t>
      </w:r>
      <w:r w:rsidRPr="001E49DF">
        <w:rPr>
          <w:i/>
          <w:iCs/>
          <w:sz w:val="22"/>
          <w:szCs w:val="22"/>
        </w:rPr>
        <w:t>mlouvě.</w:t>
      </w:r>
    </w:p>
    <w:p w14:paraId="7321F9E6" w14:textId="208598BB" w:rsidR="00153BFC" w:rsidRPr="00153BFC" w:rsidRDefault="00312754" w:rsidP="00CD1FC9">
      <w:pPr>
        <w:pStyle w:val="Odstavecseseznamem"/>
        <w:tabs>
          <w:tab w:val="left" w:pos="-1260"/>
        </w:tabs>
        <w:spacing w:after="120"/>
        <w:ind w:left="567"/>
        <w:contextualSpacing w:val="0"/>
        <w:jc w:val="both"/>
        <w:rPr>
          <w:i/>
          <w:iCs/>
          <w:sz w:val="22"/>
          <w:szCs w:val="22"/>
        </w:rPr>
      </w:pPr>
      <w:r>
        <w:rPr>
          <w:i/>
          <w:iCs/>
          <w:sz w:val="22"/>
          <w:szCs w:val="22"/>
        </w:rPr>
        <w:t xml:space="preserve">4. </w:t>
      </w:r>
      <w:r w:rsidR="00153BFC" w:rsidRPr="00153BFC">
        <w:rPr>
          <w:i/>
          <w:iCs/>
          <w:sz w:val="22"/>
          <w:szCs w:val="22"/>
        </w:rPr>
        <w:t xml:space="preserve">Dojde-li ke změně kurzu (devizový střední kurz vyhlášený ČNB) české měny ve vztahu k měně Euro (EUR) o více než +/- 5 % a trvá-li navýšení po dobu 30 dní po sobě jdoucích, může jakákoliv </w:t>
      </w:r>
      <w:r w:rsidR="00F41752">
        <w:rPr>
          <w:i/>
          <w:iCs/>
          <w:sz w:val="22"/>
          <w:szCs w:val="22"/>
        </w:rPr>
        <w:t>S</w:t>
      </w:r>
      <w:r w:rsidR="00153BFC" w:rsidRPr="00153BFC">
        <w:rPr>
          <w:i/>
          <w:iCs/>
          <w:sz w:val="22"/>
          <w:szCs w:val="22"/>
        </w:rPr>
        <w:t xml:space="preserve">mluvní strana vyvolat jednání o úpravě ceny tak, aby cena dohodnutá v této </w:t>
      </w:r>
      <w:r w:rsidR="00F41752">
        <w:rPr>
          <w:i/>
          <w:iCs/>
          <w:sz w:val="22"/>
          <w:szCs w:val="22"/>
        </w:rPr>
        <w:t>S</w:t>
      </w:r>
      <w:r w:rsidR="00153BFC" w:rsidRPr="00153BFC">
        <w:rPr>
          <w:i/>
          <w:iCs/>
          <w:sz w:val="22"/>
          <w:szCs w:val="22"/>
        </w:rPr>
        <w:t xml:space="preserve">mlouvě odpovídala změně příslušného kurzu. Úprava ceny podléhá písemné dohodě </w:t>
      </w:r>
      <w:r w:rsidR="00F41752">
        <w:rPr>
          <w:i/>
          <w:iCs/>
          <w:sz w:val="22"/>
          <w:szCs w:val="22"/>
        </w:rPr>
        <w:t>S</w:t>
      </w:r>
      <w:r w:rsidR="00153BFC" w:rsidRPr="00153BFC">
        <w:rPr>
          <w:i/>
          <w:iCs/>
          <w:sz w:val="22"/>
          <w:szCs w:val="22"/>
        </w:rPr>
        <w:t xml:space="preserve">mluvních stran a musí být dohodnuta formou oboustranně podepsaného dodatku ke </w:t>
      </w:r>
      <w:r w:rsidR="00F41752">
        <w:rPr>
          <w:i/>
          <w:iCs/>
          <w:sz w:val="22"/>
          <w:szCs w:val="22"/>
        </w:rPr>
        <w:t>S</w:t>
      </w:r>
      <w:r w:rsidR="00153BFC" w:rsidRPr="00153BFC">
        <w:rPr>
          <w:i/>
          <w:iCs/>
          <w:sz w:val="22"/>
          <w:szCs w:val="22"/>
        </w:rPr>
        <w:t xml:space="preserve">mlouvě. Tato měnová doložka se vztahuje na sjednané kupní ceny náhradních dílů, spotřebního materiálu nebo jiného plnění </w:t>
      </w:r>
      <w:r w:rsidR="00153BFC" w:rsidRPr="00153BFC">
        <w:rPr>
          <w:i/>
          <w:iCs/>
          <w:sz w:val="22"/>
          <w:szCs w:val="22"/>
        </w:rPr>
        <w:lastRenderedPageBreak/>
        <w:t>uvedených v</w:t>
      </w:r>
      <w:r w:rsidR="0003404B">
        <w:rPr>
          <w:i/>
          <w:iCs/>
          <w:sz w:val="22"/>
          <w:szCs w:val="22"/>
        </w:rPr>
        <w:t> </w:t>
      </w:r>
      <w:r w:rsidR="00153BFC" w:rsidRPr="00153BFC">
        <w:rPr>
          <w:i/>
          <w:iCs/>
          <w:sz w:val="22"/>
          <w:szCs w:val="22"/>
        </w:rPr>
        <w:t xml:space="preserve">Příloze č. 1 této </w:t>
      </w:r>
      <w:r w:rsidR="00F41752">
        <w:rPr>
          <w:i/>
          <w:iCs/>
          <w:sz w:val="22"/>
          <w:szCs w:val="22"/>
        </w:rPr>
        <w:t>S</w:t>
      </w:r>
      <w:r w:rsidR="00153BFC" w:rsidRPr="00153BFC">
        <w:rPr>
          <w:i/>
          <w:iCs/>
          <w:sz w:val="22"/>
          <w:szCs w:val="22"/>
        </w:rPr>
        <w:t xml:space="preserve">mlouvy, která je vyjádřena v české měně (CZK), jejichž dodávky </w:t>
      </w:r>
      <w:r w:rsidR="00F41752">
        <w:rPr>
          <w:i/>
          <w:iCs/>
          <w:sz w:val="22"/>
          <w:szCs w:val="22"/>
        </w:rPr>
        <w:t>Z</w:t>
      </w:r>
      <w:r w:rsidR="00153BFC" w:rsidRPr="00153BFC">
        <w:rPr>
          <w:i/>
          <w:iCs/>
          <w:sz w:val="22"/>
          <w:szCs w:val="22"/>
        </w:rPr>
        <w:t>hotovitel zajišťuje od vlastních dodavatelů za cenu stanovenou v měně Euro (EUR).</w:t>
      </w:r>
    </w:p>
    <w:p w14:paraId="11A9130C" w14:textId="5CEE414F" w:rsidR="00E44396" w:rsidRDefault="00441505" w:rsidP="00CD1FC9">
      <w:pPr>
        <w:pStyle w:val="Odstavecseseznamem"/>
        <w:tabs>
          <w:tab w:val="left" w:pos="-1260"/>
        </w:tabs>
        <w:spacing w:after="120"/>
        <w:ind w:left="567"/>
        <w:contextualSpacing w:val="0"/>
        <w:jc w:val="both"/>
        <w:rPr>
          <w:iCs/>
          <w:sz w:val="22"/>
          <w:szCs w:val="22"/>
        </w:rPr>
      </w:pPr>
      <w:r>
        <w:rPr>
          <w:i/>
          <w:iCs/>
          <w:sz w:val="22"/>
          <w:szCs w:val="22"/>
        </w:rPr>
        <w:t>5</w:t>
      </w:r>
      <w:r w:rsidR="001D6D31">
        <w:rPr>
          <w:i/>
          <w:iCs/>
          <w:sz w:val="22"/>
          <w:szCs w:val="22"/>
        </w:rPr>
        <w:t xml:space="preserve">. </w:t>
      </w:r>
      <w:r w:rsidR="00153BFC" w:rsidRPr="00153BFC">
        <w:rPr>
          <w:i/>
          <w:iCs/>
          <w:sz w:val="22"/>
          <w:szCs w:val="22"/>
        </w:rPr>
        <w:t>Smluvní strany se dohodly na principu tzv. generační obměny zařízení, tj. zařízení uvedená v</w:t>
      </w:r>
      <w:r w:rsidR="003C2C09">
        <w:rPr>
          <w:i/>
          <w:iCs/>
          <w:sz w:val="22"/>
          <w:szCs w:val="22"/>
        </w:rPr>
        <w:t> </w:t>
      </w:r>
      <w:r w:rsidR="00153BFC" w:rsidRPr="00153BFC">
        <w:rPr>
          <w:i/>
          <w:iCs/>
          <w:sz w:val="22"/>
          <w:szCs w:val="22"/>
        </w:rPr>
        <w:t xml:space="preserve">Příloze č. </w:t>
      </w:r>
      <w:r>
        <w:rPr>
          <w:i/>
          <w:iCs/>
          <w:sz w:val="22"/>
          <w:szCs w:val="22"/>
        </w:rPr>
        <w:t>7</w:t>
      </w:r>
      <w:r w:rsidR="00153BFC" w:rsidRPr="00153BFC">
        <w:rPr>
          <w:i/>
          <w:iCs/>
          <w:sz w:val="22"/>
          <w:szCs w:val="22"/>
        </w:rPr>
        <w:t xml:space="preserve">, které se již nevyrábí a není možné je dodat za podmínek stanovených touto </w:t>
      </w:r>
      <w:r w:rsidR="00F41752">
        <w:rPr>
          <w:i/>
          <w:iCs/>
          <w:sz w:val="22"/>
          <w:szCs w:val="22"/>
        </w:rPr>
        <w:t>S</w:t>
      </w:r>
      <w:r w:rsidR="00153BFC" w:rsidRPr="00153BFC">
        <w:rPr>
          <w:i/>
          <w:iCs/>
          <w:sz w:val="22"/>
          <w:szCs w:val="22"/>
        </w:rPr>
        <w:t xml:space="preserve">mlouvou, budou nahrazeny zařízeními nebo náhradními díly, které jsou v nabídce výrobců náhradou za již nevyráběná zařízení či náhradní díly, ledaže </w:t>
      </w:r>
      <w:r w:rsidR="00F41752">
        <w:rPr>
          <w:i/>
          <w:iCs/>
          <w:sz w:val="22"/>
          <w:szCs w:val="22"/>
        </w:rPr>
        <w:t>Z</w:t>
      </w:r>
      <w:r w:rsidR="00153BFC" w:rsidRPr="00153BFC">
        <w:rPr>
          <w:i/>
          <w:iCs/>
          <w:sz w:val="22"/>
          <w:szCs w:val="22"/>
        </w:rPr>
        <w:t xml:space="preserve">hotovitel v potvrzení Objednávky výslovně uvede, že takové zařízení/náhradní díly není schopen dodat. Dodání těchto náhradních zařízení nebo dílů může být realizováno za podmínky, že nová náhradní zařízení či díly budou dodávány za jednotkovou cenu bez DPH stejnou nebo nižší, než je cena za původní již nevyráběná zařízení či díly dle této </w:t>
      </w:r>
      <w:r w:rsidR="00F41752">
        <w:rPr>
          <w:i/>
          <w:iCs/>
          <w:sz w:val="22"/>
          <w:szCs w:val="22"/>
        </w:rPr>
        <w:t>S</w:t>
      </w:r>
      <w:r w:rsidR="00153BFC" w:rsidRPr="00153BFC">
        <w:rPr>
          <w:i/>
          <w:iCs/>
          <w:sz w:val="22"/>
          <w:szCs w:val="22"/>
        </w:rPr>
        <w:t>mlouvy a budou mít minimálně stejné, nebo lepší užitné vlastnosti a</w:t>
      </w:r>
      <w:r w:rsidR="00CB0F97">
        <w:rPr>
          <w:i/>
          <w:iCs/>
          <w:sz w:val="22"/>
          <w:szCs w:val="22"/>
        </w:rPr>
        <w:t> </w:t>
      </w:r>
      <w:r w:rsidR="00153BFC" w:rsidRPr="00153BFC">
        <w:rPr>
          <w:i/>
          <w:iCs/>
          <w:sz w:val="22"/>
          <w:szCs w:val="22"/>
        </w:rPr>
        <w:t>technické parametry než původní již nevyráběná zařízení a díly.</w:t>
      </w:r>
      <w:r w:rsidR="003C2C09">
        <w:rPr>
          <w:i/>
          <w:iCs/>
          <w:sz w:val="22"/>
          <w:szCs w:val="22"/>
        </w:rPr>
        <w:t>“</w:t>
      </w:r>
    </w:p>
    <w:p w14:paraId="4826548D" w14:textId="6AC33948" w:rsidR="000E028C" w:rsidRDefault="00CE093E" w:rsidP="00CD1FC9">
      <w:pPr>
        <w:pStyle w:val="Odstavecseseznamem"/>
        <w:keepNext/>
        <w:numPr>
          <w:ilvl w:val="1"/>
          <w:numId w:val="1"/>
        </w:numPr>
        <w:tabs>
          <w:tab w:val="left" w:pos="-1260"/>
        </w:tabs>
        <w:spacing w:after="120"/>
        <w:ind w:left="567" w:hanging="567"/>
        <w:contextualSpacing w:val="0"/>
        <w:jc w:val="both"/>
        <w:rPr>
          <w:iCs/>
          <w:sz w:val="22"/>
          <w:szCs w:val="22"/>
        </w:rPr>
      </w:pPr>
      <w:r w:rsidRPr="00CE093E">
        <w:rPr>
          <w:iCs/>
          <w:sz w:val="22"/>
          <w:szCs w:val="22"/>
        </w:rPr>
        <w:t xml:space="preserve">Tento Dodatek ruší znění čl. </w:t>
      </w:r>
      <w:r>
        <w:rPr>
          <w:iCs/>
          <w:sz w:val="22"/>
          <w:szCs w:val="22"/>
        </w:rPr>
        <w:t xml:space="preserve">6 </w:t>
      </w:r>
      <w:r w:rsidRPr="00CE093E">
        <w:rPr>
          <w:iCs/>
          <w:sz w:val="22"/>
          <w:szCs w:val="22"/>
        </w:rPr>
        <w:t>Smlouvy a nahrazuje jej novým, které zní:</w:t>
      </w:r>
    </w:p>
    <w:p w14:paraId="0949F589" w14:textId="0E4702ED" w:rsidR="00CE093E" w:rsidRDefault="001D6D31" w:rsidP="00CD1FC9">
      <w:pPr>
        <w:pStyle w:val="Odstavecseseznamem"/>
        <w:tabs>
          <w:tab w:val="left" w:pos="-1260"/>
        </w:tabs>
        <w:spacing w:after="120"/>
        <w:ind w:left="567"/>
        <w:contextualSpacing w:val="0"/>
        <w:jc w:val="both"/>
        <w:rPr>
          <w:i/>
          <w:iCs/>
          <w:sz w:val="22"/>
          <w:szCs w:val="22"/>
        </w:rPr>
      </w:pPr>
      <w:r w:rsidRPr="001D6D31">
        <w:rPr>
          <w:i/>
          <w:iCs/>
          <w:sz w:val="22"/>
          <w:szCs w:val="22"/>
        </w:rPr>
        <w:t>„</w:t>
      </w:r>
      <w:r w:rsidR="00CE093E" w:rsidRPr="00CE093E">
        <w:rPr>
          <w:b/>
          <w:bCs/>
          <w:i/>
          <w:iCs/>
          <w:sz w:val="22"/>
          <w:szCs w:val="22"/>
        </w:rPr>
        <w:t>6. Platební podmínky</w:t>
      </w:r>
    </w:p>
    <w:p w14:paraId="53D107A7" w14:textId="7D80482D" w:rsidR="001D6D31" w:rsidRPr="001D6D31"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1. </w:t>
      </w:r>
      <w:r w:rsidR="00CE093E">
        <w:rPr>
          <w:i/>
          <w:iCs/>
          <w:sz w:val="22"/>
          <w:szCs w:val="22"/>
        </w:rPr>
        <w:t xml:space="preserve">Cena za poskytnuté plnění bude hrazena na základě faktur vystavených </w:t>
      </w:r>
      <w:r w:rsidR="00F41752">
        <w:rPr>
          <w:i/>
          <w:iCs/>
          <w:sz w:val="22"/>
          <w:szCs w:val="22"/>
        </w:rPr>
        <w:t>Z</w:t>
      </w:r>
      <w:r w:rsidR="00CE093E">
        <w:rPr>
          <w:i/>
          <w:iCs/>
          <w:sz w:val="22"/>
          <w:szCs w:val="22"/>
        </w:rPr>
        <w:t xml:space="preserve">hotovitelem. </w:t>
      </w:r>
      <w:r w:rsidR="001D6D31" w:rsidRPr="001D6D31">
        <w:rPr>
          <w:i/>
          <w:iCs/>
          <w:sz w:val="22"/>
          <w:szCs w:val="22"/>
        </w:rPr>
        <w:t xml:space="preserve">Splatnost faktur </w:t>
      </w:r>
      <w:r w:rsidR="00CE093E">
        <w:rPr>
          <w:i/>
          <w:iCs/>
          <w:sz w:val="22"/>
          <w:szCs w:val="22"/>
        </w:rPr>
        <w:t>bude činit minimálně</w:t>
      </w:r>
      <w:r w:rsidR="001D6D31" w:rsidRPr="001D6D31">
        <w:rPr>
          <w:i/>
          <w:iCs/>
          <w:sz w:val="22"/>
          <w:szCs w:val="22"/>
        </w:rPr>
        <w:t xml:space="preserve"> 30 dní ode dne jejich </w:t>
      </w:r>
      <w:r w:rsidR="00CE093E">
        <w:rPr>
          <w:i/>
          <w:iCs/>
          <w:sz w:val="22"/>
          <w:szCs w:val="22"/>
        </w:rPr>
        <w:t>doručení</w:t>
      </w:r>
      <w:r w:rsidR="001D6D31" w:rsidRPr="001D6D31">
        <w:rPr>
          <w:i/>
          <w:iCs/>
          <w:sz w:val="22"/>
          <w:szCs w:val="22"/>
        </w:rPr>
        <w:t xml:space="preserve"> </w:t>
      </w:r>
      <w:r w:rsidR="00F41752">
        <w:rPr>
          <w:i/>
          <w:iCs/>
          <w:sz w:val="22"/>
          <w:szCs w:val="22"/>
        </w:rPr>
        <w:t>O</w:t>
      </w:r>
      <w:r w:rsidR="001D5789">
        <w:rPr>
          <w:i/>
          <w:iCs/>
          <w:sz w:val="22"/>
          <w:szCs w:val="22"/>
        </w:rPr>
        <w:t>bjednatel</w:t>
      </w:r>
      <w:r w:rsidR="00CE093E">
        <w:rPr>
          <w:i/>
          <w:iCs/>
          <w:sz w:val="22"/>
          <w:szCs w:val="22"/>
        </w:rPr>
        <w:t>i</w:t>
      </w:r>
      <w:r w:rsidR="001D6D31" w:rsidRPr="001D6D31">
        <w:rPr>
          <w:i/>
          <w:iCs/>
          <w:sz w:val="22"/>
          <w:szCs w:val="22"/>
        </w:rPr>
        <w:t>. K fakturační ceně bude připočtena DPH v zákonné výši.</w:t>
      </w:r>
    </w:p>
    <w:p w14:paraId="151F6D3C" w14:textId="40DDB2AF" w:rsidR="001D6D31" w:rsidRPr="001D6D31"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2. </w:t>
      </w:r>
      <w:r w:rsidR="001D6D31" w:rsidRPr="001D6D31">
        <w:rPr>
          <w:i/>
          <w:iCs/>
          <w:sz w:val="22"/>
          <w:szCs w:val="22"/>
        </w:rPr>
        <w:t>Faktura, mimo zákonné náležitosti, musí dále obsahovat:</w:t>
      </w:r>
    </w:p>
    <w:p w14:paraId="71AE48EC" w14:textId="3D5DD71D" w:rsidR="001D6D31" w:rsidRPr="001D6D31" w:rsidRDefault="001D6D31" w:rsidP="00CD1FC9">
      <w:pPr>
        <w:pStyle w:val="Odstavecseseznamem"/>
        <w:numPr>
          <w:ilvl w:val="0"/>
          <w:numId w:val="18"/>
        </w:numPr>
        <w:tabs>
          <w:tab w:val="left" w:pos="-1260"/>
        </w:tabs>
        <w:spacing w:after="120"/>
        <w:ind w:left="1134"/>
        <w:jc w:val="both"/>
        <w:rPr>
          <w:i/>
          <w:iCs/>
          <w:sz w:val="22"/>
          <w:szCs w:val="22"/>
        </w:rPr>
      </w:pPr>
      <w:r w:rsidRPr="001D6D31">
        <w:rPr>
          <w:i/>
          <w:iCs/>
          <w:sz w:val="22"/>
          <w:szCs w:val="22"/>
        </w:rPr>
        <w:t xml:space="preserve">Číslo </w:t>
      </w:r>
      <w:r w:rsidR="0003404B">
        <w:rPr>
          <w:i/>
          <w:iCs/>
          <w:sz w:val="22"/>
          <w:szCs w:val="22"/>
        </w:rPr>
        <w:t>s</w:t>
      </w:r>
      <w:r w:rsidRPr="001D6D31">
        <w:rPr>
          <w:i/>
          <w:iCs/>
          <w:sz w:val="22"/>
          <w:szCs w:val="22"/>
        </w:rPr>
        <w:t xml:space="preserve">mlouvy </w:t>
      </w:r>
      <w:r w:rsidR="00F41752">
        <w:rPr>
          <w:i/>
          <w:iCs/>
          <w:sz w:val="22"/>
          <w:szCs w:val="22"/>
        </w:rPr>
        <w:t>O</w:t>
      </w:r>
      <w:r w:rsidR="001D5789">
        <w:rPr>
          <w:i/>
          <w:iCs/>
          <w:sz w:val="22"/>
          <w:szCs w:val="22"/>
        </w:rPr>
        <w:t>bjednatel</w:t>
      </w:r>
      <w:r w:rsidRPr="001D6D31">
        <w:rPr>
          <w:i/>
          <w:iCs/>
          <w:sz w:val="22"/>
          <w:szCs w:val="22"/>
        </w:rPr>
        <w:t>e</w:t>
      </w:r>
      <w:r w:rsidR="00CE093E">
        <w:rPr>
          <w:i/>
          <w:iCs/>
          <w:sz w:val="22"/>
          <w:szCs w:val="22"/>
        </w:rPr>
        <w:t>;</w:t>
      </w:r>
    </w:p>
    <w:p w14:paraId="4630736E" w14:textId="54125B9C" w:rsidR="001D6D31" w:rsidRPr="001D6D31" w:rsidRDefault="001D6D31" w:rsidP="00CD1FC9">
      <w:pPr>
        <w:pStyle w:val="Odstavecseseznamem"/>
        <w:numPr>
          <w:ilvl w:val="0"/>
          <w:numId w:val="18"/>
        </w:numPr>
        <w:tabs>
          <w:tab w:val="left" w:pos="-1260"/>
        </w:tabs>
        <w:spacing w:after="120"/>
        <w:ind w:left="1134"/>
        <w:jc w:val="both"/>
        <w:rPr>
          <w:i/>
          <w:iCs/>
          <w:sz w:val="22"/>
          <w:szCs w:val="22"/>
        </w:rPr>
      </w:pPr>
      <w:r w:rsidRPr="001D6D31">
        <w:rPr>
          <w:i/>
          <w:iCs/>
          <w:sz w:val="22"/>
          <w:szCs w:val="22"/>
        </w:rPr>
        <w:t xml:space="preserve">Číslo Objednávky </w:t>
      </w:r>
      <w:r w:rsidR="00F41752">
        <w:rPr>
          <w:i/>
          <w:iCs/>
          <w:sz w:val="22"/>
          <w:szCs w:val="22"/>
        </w:rPr>
        <w:t>O</w:t>
      </w:r>
      <w:r w:rsidR="001D5789">
        <w:rPr>
          <w:i/>
          <w:iCs/>
          <w:sz w:val="22"/>
          <w:szCs w:val="22"/>
        </w:rPr>
        <w:t>bjednatel</w:t>
      </w:r>
      <w:r w:rsidRPr="001D6D31">
        <w:rPr>
          <w:i/>
          <w:iCs/>
          <w:sz w:val="22"/>
          <w:szCs w:val="22"/>
        </w:rPr>
        <w:t>e</w:t>
      </w:r>
      <w:r w:rsidR="00CE093E">
        <w:rPr>
          <w:i/>
          <w:iCs/>
          <w:sz w:val="22"/>
          <w:szCs w:val="22"/>
        </w:rPr>
        <w:t>;</w:t>
      </w:r>
    </w:p>
    <w:p w14:paraId="4BC919CD" w14:textId="5F5154F9" w:rsidR="001D6D31" w:rsidRPr="001D6D31" w:rsidRDefault="001D6D31" w:rsidP="00CD1FC9">
      <w:pPr>
        <w:pStyle w:val="Odstavecseseznamem"/>
        <w:numPr>
          <w:ilvl w:val="0"/>
          <w:numId w:val="18"/>
        </w:numPr>
        <w:tabs>
          <w:tab w:val="left" w:pos="-1260"/>
        </w:tabs>
        <w:spacing w:after="120"/>
        <w:ind w:left="1134"/>
        <w:jc w:val="both"/>
        <w:rPr>
          <w:i/>
          <w:iCs/>
          <w:sz w:val="22"/>
          <w:szCs w:val="22"/>
        </w:rPr>
      </w:pPr>
      <w:r w:rsidRPr="001D6D31">
        <w:rPr>
          <w:i/>
          <w:iCs/>
          <w:sz w:val="22"/>
          <w:szCs w:val="22"/>
        </w:rPr>
        <w:t xml:space="preserve">Číslo dotčeného útvaru </w:t>
      </w:r>
      <w:r w:rsidR="00F41752">
        <w:rPr>
          <w:i/>
          <w:iCs/>
          <w:sz w:val="22"/>
          <w:szCs w:val="22"/>
        </w:rPr>
        <w:t>O</w:t>
      </w:r>
      <w:r w:rsidR="001D5789">
        <w:rPr>
          <w:i/>
          <w:iCs/>
          <w:sz w:val="22"/>
          <w:szCs w:val="22"/>
        </w:rPr>
        <w:t>bjednatel</w:t>
      </w:r>
      <w:r w:rsidRPr="001D6D31">
        <w:rPr>
          <w:i/>
          <w:iCs/>
          <w:sz w:val="22"/>
          <w:szCs w:val="22"/>
        </w:rPr>
        <w:t>e</w:t>
      </w:r>
      <w:r w:rsidR="00CE093E">
        <w:rPr>
          <w:i/>
          <w:iCs/>
          <w:sz w:val="22"/>
          <w:szCs w:val="22"/>
        </w:rPr>
        <w:t>;</w:t>
      </w:r>
    </w:p>
    <w:p w14:paraId="7CEFBB50" w14:textId="40D46ADE" w:rsidR="001D6D31" w:rsidRPr="001D6D31" w:rsidRDefault="001D6D31" w:rsidP="00CD1FC9">
      <w:pPr>
        <w:pStyle w:val="Odstavecseseznamem"/>
        <w:numPr>
          <w:ilvl w:val="0"/>
          <w:numId w:val="18"/>
        </w:numPr>
        <w:tabs>
          <w:tab w:val="left" w:pos="-1260"/>
        </w:tabs>
        <w:spacing w:after="120"/>
        <w:ind w:left="1134" w:hanging="357"/>
        <w:contextualSpacing w:val="0"/>
        <w:jc w:val="both"/>
        <w:rPr>
          <w:i/>
          <w:iCs/>
          <w:sz w:val="22"/>
          <w:szCs w:val="22"/>
        </w:rPr>
      </w:pPr>
      <w:r w:rsidRPr="001D6D31">
        <w:rPr>
          <w:i/>
          <w:iCs/>
          <w:sz w:val="22"/>
          <w:szCs w:val="22"/>
        </w:rPr>
        <w:t xml:space="preserve">Rozpis prováděných </w:t>
      </w:r>
      <w:r w:rsidR="0003404B">
        <w:rPr>
          <w:i/>
          <w:iCs/>
          <w:sz w:val="22"/>
          <w:szCs w:val="22"/>
        </w:rPr>
        <w:t>Se</w:t>
      </w:r>
      <w:r w:rsidRPr="001D6D31">
        <w:rPr>
          <w:i/>
          <w:iCs/>
          <w:sz w:val="22"/>
          <w:szCs w:val="22"/>
        </w:rPr>
        <w:t>rvisních prací a seznam použitých náhradních dílů a souvisejícího spotřebního materiálu</w:t>
      </w:r>
      <w:r w:rsidR="00CE093E">
        <w:rPr>
          <w:i/>
          <w:iCs/>
          <w:sz w:val="22"/>
          <w:szCs w:val="22"/>
        </w:rPr>
        <w:t>.</w:t>
      </w:r>
    </w:p>
    <w:p w14:paraId="13F1F735" w14:textId="7FBF44FF" w:rsidR="001D6D31" w:rsidRPr="001D6D31"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3. </w:t>
      </w:r>
      <w:r w:rsidR="001D6D31" w:rsidRPr="001D6D31">
        <w:rPr>
          <w:i/>
          <w:iCs/>
          <w:sz w:val="22"/>
          <w:szCs w:val="22"/>
        </w:rPr>
        <w:t xml:space="preserve">V případě, že faktura nebude obsahovat odpovídající náležitosti nebo nesprávné údaje, je </w:t>
      </w:r>
      <w:r w:rsidR="00F41752">
        <w:rPr>
          <w:i/>
          <w:iCs/>
          <w:sz w:val="22"/>
          <w:szCs w:val="22"/>
        </w:rPr>
        <w:t>O</w:t>
      </w:r>
      <w:r w:rsidR="001D5789">
        <w:rPr>
          <w:i/>
          <w:iCs/>
          <w:sz w:val="22"/>
          <w:szCs w:val="22"/>
        </w:rPr>
        <w:t>bjednatel</w:t>
      </w:r>
      <w:r w:rsidR="001D6D31" w:rsidRPr="001D6D31">
        <w:rPr>
          <w:i/>
          <w:iCs/>
          <w:sz w:val="22"/>
          <w:szCs w:val="22"/>
        </w:rPr>
        <w:t xml:space="preserve"> oprávněn tuto fakturu zaslat ve lhůtě její splatnosti zpět </w:t>
      </w:r>
      <w:r w:rsidR="00F41752">
        <w:rPr>
          <w:i/>
          <w:iCs/>
          <w:sz w:val="22"/>
          <w:szCs w:val="22"/>
        </w:rPr>
        <w:t>Z</w:t>
      </w:r>
      <w:r w:rsidR="001D6D31" w:rsidRPr="001D6D31">
        <w:rPr>
          <w:i/>
          <w:iCs/>
          <w:sz w:val="22"/>
          <w:szCs w:val="22"/>
        </w:rPr>
        <w:t>hotoviteli k doplnění nebo opravě</w:t>
      </w:r>
      <w:r>
        <w:rPr>
          <w:i/>
          <w:iCs/>
          <w:sz w:val="22"/>
          <w:szCs w:val="22"/>
        </w:rPr>
        <w:t xml:space="preserve"> s vyznačeným důvodem vrácení</w:t>
      </w:r>
      <w:r w:rsidR="001D6D31" w:rsidRPr="001D6D31">
        <w:rPr>
          <w:i/>
          <w:iCs/>
          <w:sz w:val="22"/>
          <w:szCs w:val="22"/>
        </w:rPr>
        <w:t>. Lhůta splatnosti počíná běžet znovu od opětovného doručení doplněné nebo opravené faktury.</w:t>
      </w:r>
    </w:p>
    <w:p w14:paraId="44A56B91" w14:textId="5645BF2D" w:rsidR="001D6D31" w:rsidRPr="001D6D31"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4. </w:t>
      </w:r>
      <w:r w:rsidR="00CE093E">
        <w:rPr>
          <w:i/>
          <w:iCs/>
          <w:sz w:val="22"/>
          <w:szCs w:val="22"/>
        </w:rPr>
        <w:t>Jednotlivé f</w:t>
      </w:r>
      <w:r w:rsidR="001D6D31" w:rsidRPr="001D6D31">
        <w:rPr>
          <w:i/>
          <w:iCs/>
          <w:sz w:val="22"/>
          <w:szCs w:val="22"/>
        </w:rPr>
        <w:t xml:space="preserve">aktury bude </w:t>
      </w:r>
      <w:r w:rsidR="00F41752">
        <w:rPr>
          <w:i/>
          <w:iCs/>
          <w:sz w:val="22"/>
          <w:szCs w:val="22"/>
        </w:rPr>
        <w:t>Z</w:t>
      </w:r>
      <w:r w:rsidR="001D6D31" w:rsidRPr="001D6D31">
        <w:rPr>
          <w:i/>
          <w:iCs/>
          <w:sz w:val="22"/>
          <w:szCs w:val="22"/>
        </w:rPr>
        <w:t xml:space="preserve">hotovitel zasílat elektronicky na e-mail </w:t>
      </w:r>
      <w:r w:rsidR="00F41752">
        <w:rPr>
          <w:i/>
          <w:iCs/>
          <w:sz w:val="22"/>
          <w:szCs w:val="22"/>
        </w:rPr>
        <w:t>O</w:t>
      </w:r>
      <w:r w:rsidR="001D5789">
        <w:rPr>
          <w:i/>
          <w:iCs/>
          <w:sz w:val="22"/>
          <w:szCs w:val="22"/>
        </w:rPr>
        <w:t>bjednatel</w:t>
      </w:r>
      <w:r w:rsidR="001D6D31" w:rsidRPr="001D6D31">
        <w:rPr>
          <w:i/>
          <w:iCs/>
          <w:sz w:val="22"/>
          <w:szCs w:val="22"/>
        </w:rPr>
        <w:t xml:space="preserve">e: faktury@psas.cz ve formátu </w:t>
      </w:r>
      <w:r w:rsidR="00441505">
        <w:rPr>
          <w:i/>
          <w:iCs/>
          <w:sz w:val="22"/>
          <w:szCs w:val="22"/>
        </w:rPr>
        <w:t>stanoveném objednatelem</w:t>
      </w:r>
      <w:r w:rsidR="001D6D31" w:rsidRPr="001D6D31">
        <w:rPr>
          <w:i/>
          <w:iCs/>
          <w:sz w:val="22"/>
          <w:szCs w:val="22"/>
        </w:rPr>
        <w:t>. Na jeden e-mail vždy zaslat pouze jednu fakturu, jejíž přílohou bude</w:t>
      </w:r>
      <w:r>
        <w:rPr>
          <w:i/>
          <w:iCs/>
          <w:sz w:val="22"/>
          <w:szCs w:val="22"/>
        </w:rPr>
        <w:t xml:space="preserve"> vždy</w:t>
      </w:r>
      <w:r w:rsidR="001D6D31" w:rsidRPr="001D6D31">
        <w:rPr>
          <w:i/>
          <w:iCs/>
          <w:sz w:val="22"/>
          <w:szCs w:val="22"/>
        </w:rPr>
        <w:t xml:space="preserve"> protokol</w:t>
      </w:r>
      <w:r>
        <w:rPr>
          <w:i/>
          <w:iCs/>
          <w:sz w:val="22"/>
          <w:szCs w:val="22"/>
        </w:rPr>
        <w:t xml:space="preserve"> o předání a převzetí příslušného plnění</w:t>
      </w:r>
      <w:r w:rsidR="001D6D31" w:rsidRPr="001D6D31">
        <w:rPr>
          <w:i/>
          <w:iCs/>
          <w:sz w:val="22"/>
          <w:szCs w:val="22"/>
        </w:rPr>
        <w:t>.</w:t>
      </w:r>
    </w:p>
    <w:p w14:paraId="191C862D" w14:textId="1939E790" w:rsidR="001D6D31" w:rsidRPr="001D6D31"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5. </w:t>
      </w:r>
      <w:r w:rsidR="001D6D31" w:rsidRPr="001D6D31">
        <w:rPr>
          <w:i/>
          <w:iCs/>
          <w:sz w:val="22"/>
          <w:szCs w:val="22"/>
        </w:rPr>
        <w:t xml:space="preserve">Za pozdní úhradu faktury mohou být </w:t>
      </w:r>
      <w:r w:rsidR="00DD796D">
        <w:rPr>
          <w:i/>
          <w:iCs/>
          <w:sz w:val="22"/>
          <w:szCs w:val="22"/>
        </w:rPr>
        <w:t>Z</w:t>
      </w:r>
      <w:r w:rsidR="001D6D31" w:rsidRPr="001D6D31">
        <w:rPr>
          <w:i/>
          <w:iCs/>
          <w:sz w:val="22"/>
          <w:szCs w:val="22"/>
        </w:rPr>
        <w:t>hotovitelem účtovány smluvní úroky z prodlení ve výši 0,0</w:t>
      </w:r>
      <w:r>
        <w:rPr>
          <w:i/>
          <w:iCs/>
          <w:sz w:val="22"/>
          <w:szCs w:val="22"/>
        </w:rPr>
        <w:t>2 </w:t>
      </w:r>
      <w:r w:rsidR="001D6D31" w:rsidRPr="001D6D31">
        <w:rPr>
          <w:i/>
          <w:iCs/>
          <w:sz w:val="22"/>
          <w:szCs w:val="22"/>
        </w:rPr>
        <w:t xml:space="preserve">% z dlužné částky za každý den prodlení. Smluvní úroky nebudou </w:t>
      </w:r>
      <w:r w:rsidR="00DD796D">
        <w:rPr>
          <w:i/>
          <w:iCs/>
          <w:sz w:val="22"/>
          <w:szCs w:val="22"/>
        </w:rPr>
        <w:t>Z</w:t>
      </w:r>
      <w:r w:rsidR="001D6D31" w:rsidRPr="001D6D31">
        <w:rPr>
          <w:i/>
          <w:iCs/>
          <w:sz w:val="22"/>
          <w:szCs w:val="22"/>
        </w:rPr>
        <w:t>hotovitelem uplatněny v</w:t>
      </w:r>
      <w:r>
        <w:rPr>
          <w:i/>
          <w:iCs/>
          <w:sz w:val="22"/>
          <w:szCs w:val="22"/>
        </w:rPr>
        <w:t> </w:t>
      </w:r>
      <w:r w:rsidR="001D6D31" w:rsidRPr="001D6D31">
        <w:rPr>
          <w:i/>
          <w:iCs/>
          <w:sz w:val="22"/>
          <w:szCs w:val="22"/>
        </w:rPr>
        <w:t xml:space="preserve">případě, pokud zaslaná faktura nebude ve správném formátu a nebude proto systémem </w:t>
      </w:r>
      <w:r w:rsidR="001D5789">
        <w:rPr>
          <w:i/>
          <w:iCs/>
          <w:sz w:val="22"/>
          <w:szCs w:val="22"/>
        </w:rPr>
        <w:t>objednatel</w:t>
      </w:r>
      <w:r w:rsidR="001D6D31" w:rsidRPr="001D6D31">
        <w:rPr>
          <w:i/>
          <w:iCs/>
          <w:sz w:val="22"/>
          <w:szCs w:val="22"/>
        </w:rPr>
        <w:t>e akceptována a prokazatelně přijata.</w:t>
      </w:r>
    </w:p>
    <w:p w14:paraId="01867FAA" w14:textId="54A882C0" w:rsidR="00491194" w:rsidRPr="00491194" w:rsidRDefault="00FD03D9" w:rsidP="00CD1FC9">
      <w:pPr>
        <w:pStyle w:val="Odstavecseseznamem"/>
        <w:tabs>
          <w:tab w:val="left" w:pos="-1260"/>
        </w:tabs>
        <w:spacing w:after="120"/>
        <w:ind w:left="567"/>
        <w:contextualSpacing w:val="0"/>
        <w:jc w:val="both"/>
        <w:rPr>
          <w:i/>
          <w:iCs/>
          <w:sz w:val="22"/>
          <w:szCs w:val="22"/>
        </w:rPr>
      </w:pPr>
      <w:r>
        <w:rPr>
          <w:i/>
          <w:iCs/>
          <w:sz w:val="22"/>
          <w:szCs w:val="22"/>
        </w:rPr>
        <w:t xml:space="preserve">6. </w:t>
      </w:r>
      <w:r w:rsidR="001D6D31" w:rsidRPr="001D6D31">
        <w:rPr>
          <w:i/>
          <w:iCs/>
          <w:sz w:val="22"/>
          <w:szCs w:val="22"/>
        </w:rPr>
        <w:t xml:space="preserve">V případě porušení povinnosti provádět pravidelnou údržbu a servis zařízení </w:t>
      </w:r>
      <w:r w:rsidR="00441505">
        <w:rPr>
          <w:i/>
          <w:iCs/>
          <w:sz w:val="22"/>
          <w:szCs w:val="22"/>
        </w:rPr>
        <w:t>dle této</w:t>
      </w:r>
      <w:r w:rsidR="001D6D31" w:rsidRPr="001D6D31">
        <w:rPr>
          <w:i/>
          <w:iCs/>
          <w:sz w:val="22"/>
          <w:szCs w:val="22"/>
        </w:rPr>
        <w:t xml:space="preserve">, je </w:t>
      </w:r>
      <w:r w:rsidR="00DD796D">
        <w:rPr>
          <w:i/>
          <w:iCs/>
          <w:sz w:val="22"/>
          <w:szCs w:val="22"/>
        </w:rPr>
        <w:t>O</w:t>
      </w:r>
      <w:r w:rsidR="001D5789">
        <w:rPr>
          <w:i/>
          <w:iCs/>
          <w:sz w:val="22"/>
          <w:szCs w:val="22"/>
        </w:rPr>
        <w:t>bjednatel</w:t>
      </w:r>
      <w:r w:rsidR="001D6D31" w:rsidRPr="001D6D31">
        <w:rPr>
          <w:i/>
          <w:iCs/>
          <w:sz w:val="22"/>
          <w:szCs w:val="22"/>
        </w:rPr>
        <w:t xml:space="preserve"> oprávněn požadovat na </w:t>
      </w:r>
      <w:r w:rsidR="00DD796D">
        <w:rPr>
          <w:i/>
          <w:iCs/>
          <w:sz w:val="22"/>
          <w:szCs w:val="22"/>
        </w:rPr>
        <w:t>Z</w:t>
      </w:r>
      <w:r w:rsidR="001D6D31" w:rsidRPr="001D6D31">
        <w:rPr>
          <w:i/>
          <w:iCs/>
          <w:sz w:val="22"/>
          <w:szCs w:val="22"/>
        </w:rPr>
        <w:t>hotoviteli úhradu smluvní pokuty ve výši 5</w:t>
      </w:r>
      <w:r w:rsidR="00DD796D">
        <w:rPr>
          <w:i/>
          <w:iCs/>
          <w:sz w:val="22"/>
          <w:szCs w:val="22"/>
        </w:rPr>
        <w:t> </w:t>
      </w:r>
      <w:r w:rsidR="001D6D31" w:rsidRPr="001D6D31">
        <w:rPr>
          <w:i/>
          <w:iCs/>
          <w:sz w:val="22"/>
          <w:szCs w:val="22"/>
        </w:rPr>
        <w:t>000</w:t>
      </w:r>
      <w:r w:rsidR="00DD796D">
        <w:rPr>
          <w:i/>
          <w:iCs/>
          <w:sz w:val="22"/>
          <w:szCs w:val="22"/>
        </w:rPr>
        <w:t>,-</w:t>
      </w:r>
      <w:r w:rsidR="001D6D31" w:rsidRPr="001D6D31">
        <w:rPr>
          <w:i/>
          <w:iCs/>
          <w:sz w:val="22"/>
          <w:szCs w:val="22"/>
        </w:rPr>
        <w:t xml:space="preserve"> Kč za každý jednotlivý případ neprovedené pravidelné údržby.</w:t>
      </w:r>
      <w:r w:rsidR="00441505">
        <w:rPr>
          <w:i/>
          <w:iCs/>
          <w:sz w:val="22"/>
          <w:szCs w:val="22"/>
        </w:rPr>
        <w:t xml:space="preserve"> V případě prodlení se splněním jakékoliv lhůty dle čl. 3 této smlouvy (Termín zásahu) je </w:t>
      </w:r>
      <w:r w:rsidR="00DD796D">
        <w:rPr>
          <w:i/>
          <w:iCs/>
          <w:sz w:val="22"/>
          <w:szCs w:val="22"/>
        </w:rPr>
        <w:t>O</w:t>
      </w:r>
      <w:r w:rsidR="00441505">
        <w:rPr>
          <w:i/>
          <w:iCs/>
          <w:sz w:val="22"/>
          <w:szCs w:val="22"/>
        </w:rPr>
        <w:t>bjednatel</w:t>
      </w:r>
      <w:r w:rsidR="00441505" w:rsidRPr="001D6D31">
        <w:rPr>
          <w:i/>
          <w:iCs/>
          <w:sz w:val="22"/>
          <w:szCs w:val="22"/>
        </w:rPr>
        <w:t xml:space="preserve"> oprávněn požadovat na </w:t>
      </w:r>
      <w:r w:rsidR="00441505">
        <w:rPr>
          <w:i/>
          <w:iCs/>
          <w:sz w:val="22"/>
          <w:szCs w:val="22"/>
        </w:rPr>
        <w:t>z</w:t>
      </w:r>
      <w:r w:rsidR="00441505" w:rsidRPr="001D6D31">
        <w:rPr>
          <w:i/>
          <w:iCs/>
          <w:sz w:val="22"/>
          <w:szCs w:val="22"/>
        </w:rPr>
        <w:t>hotoviteli úhradu smluvní pokuty ve výši 5</w:t>
      </w:r>
      <w:r w:rsidR="00DD796D">
        <w:rPr>
          <w:i/>
          <w:iCs/>
          <w:sz w:val="22"/>
          <w:szCs w:val="22"/>
        </w:rPr>
        <w:t> </w:t>
      </w:r>
      <w:r w:rsidR="00441505" w:rsidRPr="001D6D31">
        <w:rPr>
          <w:i/>
          <w:iCs/>
          <w:sz w:val="22"/>
          <w:szCs w:val="22"/>
        </w:rPr>
        <w:t>000</w:t>
      </w:r>
      <w:r w:rsidR="00DD796D">
        <w:rPr>
          <w:i/>
          <w:iCs/>
          <w:sz w:val="22"/>
          <w:szCs w:val="22"/>
        </w:rPr>
        <w:t>,-</w:t>
      </w:r>
      <w:r w:rsidR="00441505" w:rsidRPr="001D6D31">
        <w:rPr>
          <w:i/>
          <w:iCs/>
          <w:sz w:val="22"/>
          <w:szCs w:val="22"/>
        </w:rPr>
        <w:t xml:space="preserve"> Kč za každý</w:t>
      </w:r>
      <w:r w:rsidR="00441505">
        <w:rPr>
          <w:i/>
          <w:iCs/>
          <w:sz w:val="22"/>
          <w:szCs w:val="22"/>
        </w:rPr>
        <w:t xml:space="preserve"> započatý den prodlení.</w:t>
      </w:r>
      <w:r w:rsidR="001D6D31" w:rsidRPr="001D6D31">
        <w:rPr>
          <w:i/>
          <w:iCs/>
          <w:sz w:val="22"/>
          <w:szCs w:val="22"/>
        </w:rPr>
        <w:t>“</w:t>
      </w:r>
    </w:p>
    <w:p w14:paraId="1209DB34" w14:textId="7B1C0CDB" w:rsidR="00F64CFD" w:rsidRPr="001E49DF" w:rsidRDefault="00F64CFD" w:rsidP="00CD1FC9">
      <w:pPr>
        <w:pStyle w:val="Odstavecseseznamem"/>
        <w:keepNext/>
        <w:numPr>
          <w:ilvl w:val="1"/>
          <w:numId w:val="1"/>
        </w:numPr>
        <w:tabs>
          <w:tab w:val="left" w:pos="-1260"/>
        </w:tabs>
        <w:spacing w:after="120"/>
        <w:ind w:left="567" w:hanging="567"/>
        <w:contextualSpacing w:val="0"/>
        <w:jc w:val="both"/>
        <w:rPr>
          <w:sz w:val="22"/>
          <w:szCs w:val="22"/>
        </w:rPr>
      </w:pPr>
      <w:bookmarkStart w:id="0" w:name="_Ref88513054"/>
      <w:r w:rsidRPr="001E49DF">
        <w:rPr>
          <w:sz w:val="22"/>
          <w:szCs w:val="22"/>
        </w:rPr>
        <w:t xml:space="preserve">Tento Dodatek ruší znění </w:t>
      </w:r>
      <w:r w:rsidR="00FD03D9">
        <w:rPr>
          <w:sz w:val="22"/>
          <w:szCs w:val="22"/>
        </w:rPr>
        <w:t xml:space="preserve">prvního odstavce </w:t>
      </w:r>
      <w:r w:rsidRPr="001E49DF">
        <w:rPr>
          <w:sz w:val="22"/>
          <w:szCs w:val="22"/>
        </w:rPr>
        <w:t xml:space="preserve">čl. </w:t>
      </w:r>
      <w:r w:rsidR="001D5789">
        <w:rPr>
          <w:sz w:val="22"/>
          <w:szCs w:val="22"/>
        </w:rPr>
        <w:t xml:space="preserve">8 Smlouvy, </w:t>
      </w:r>
      <w:r w:rsidRPr="001E49DF">
        <w:rPr>
          <w:sz w:val="22"/>
          <w:szCs w:val="22"/>
        </w:rPr>
        <w:t>a nahrazuje jej novým, které zní:</w:t>
      </w:r>
      <w:bookmarkEnd w:id="0"/>
    </w:p>
    <w:p w14:paraId="01B515E9" w14:textId="3F627172" w:rsidR="00F64CFD" w:rsidRPr="001E49DF" w:rsidRDefault="00F64CFD" w:rsidP="00CD1FC9">
      <w:pPr>
        <w:pStyle w:val="Odstavecseseznamem"/>
        <w:tabs>
          <w:tab w:val="left" w:pos="-1260"/>
        </w:tabs>
        <w:spacing w:after="120"/>
        <w:ind w:left="567"/>
        <w:contextualSpacing w:val="0"/>
        <w:jc w:val="both"/>
        <w:rPr>
          <w:i/>
          <w:iCs/>
          <w:sz w:val="22"/>
          <w:szCs w:val="22"/>
        </w:rPr>
      </w:pPr>
      <w:r>
        <w:rPr>
          <w:i/>
          <w:iCs/>
          <w:sz w:val="22"/>
          <w:szCs w:val="22"/>
        </w:rPr>
        <w:t>„</w:t>
      </w:r>
      <w:r w:rsidR="00DD796D">
        <w:rPr>
          <w:i/>
          <w:iCs/>
          <w:sz w:val="22"/>
          <w:szCs w:val="22"/>
        </w:rPr>
        <w:t xml:space="preserve">1. </w:t>
      </w:r>
      <w:r w:rsidRPr="00F64CFD">
        <w:rPr>
          <w:i/>
          <w:iCs/>
          <w:sz w:val="22"/>
          <w:szCs w:val="22"/>
        </w:rPr>
        <w:t xml:space="preserve">Tato smlouva se uzavírá na dobu </w:t>
      </w:r>
      <w:r>
        <w:rPr>
          <w:i/>
          <w:iCs/>
          <w:sz w:val="22"/>
          <w:szCs w:val="22"/>
        </w:rPr>
        <w:t>určitou</w:t>
      </w:r>
      <w:r w:rsidR="001D5789">
        <w:rPr>
          <w:i/>
          <w:iCs/>
          <w:sz w:val="22"/>
          <w:szCs w:val="22"/>
        </w:rPr>
        <w:t xml:space="preserve"> </w:t>
      </w:r>
      <w:r>
        <w:rPr>
          <w:i/>
          <w:iCs/>
          <w:sz w:val="22"/>
          <w:szCs w:val="22"/>
        </w:rPr>
        <w:t>4 let</w:t>
      </w:r>
      <w:r w:rsidRPr="00F64CFD">
        <w:rPr>
          <w:i/>
          <w:iCs/>
          <w:sz w:val="22"/>
          <w:szCs w:val="22"/>
        </w:rPr>
        <w:t>.</w:t>
      </w:r>
      <w:r>
        <w:rPr>
          <w:i/>
          <w:iCs/>
          <w:sz w:val="22"/>
          <w:szCs w:val="22"/>
        </w:rPr>
        <w:t>“</w:t>
      </w:r>
    </w:p>
    <w:p w14:paraId="14D07E6D" w14:textId="6EB7DB3D" w:rsidR="001D5789" w:rsidRPr="001D5789" w:rsidRDefault="001D5789" w:rsidP="00CD1FC9">
      <w:pPr>
        <w:pStyle w:val="Odstavecseseznamem"/>
        <w:keepNext/>
        <w:numPr>
          <w:ilvl w:val="1"/>
          <w:numId w:val="1"/>
        </w:numPr>
        <w:tabs>
          <w:tab w:val="left" w:pos="-1260"/>
        </w:tabs>
        <w:spacing w:after="120"/>
        <w:ind w:left="567" w:hanging="567"/>
        <w:contextualSpacing w:val="0"/>
        <w:jc w:val="both"/>
        <w:rPr>
          <w:i/>
          <w:iCs/>
          <w:sz w:val="22"/>
          <w:szCs w:val="22"/>
        </w:rPr>
      </w:pPr>
      <w:r w:rsidRPr="001E49DF">
        <w:rPr>
          <w:sz w:val="22"/>
          <w:szCs w:val="22"/>
        </w:rPr>
        <w:t xml:space="preserve">Tento Dodatek ruší znění </w:t>
      </w:r>
      <w:r>
        <w:rPr>
          <w:sz w:val="22"/>
          <w:szCs w:val="22"/>
        </w:rPr>
        <w:t xml:space="preserve">čtvrtého odstavce </w:t>
      </w:r>
      <w:r w:rsidRPr="001E49DF">
        <w:rPr>
          <w:sz w:val="22"/>
          <w:szCs w:val="22"/>
        </w:rPr>
        <w:t xml:space="preserve">čl. </w:t>
      </w:r>
      <w:r>
        <w:rPr>
          <w:sz w:val="22"/>
          <w:szCs w:val="22"/>
        </w:rPr>
        <w:t xml:space="preserve">8 Smlouvy, </w:t>
      </w:r>
      <w:r w:rsidRPr="001E49DF">
        <w:rPr>
          <w:sz w:val="22"/>
          <w:szCs w:val="22"/>
        </w:rPr>
        <w:t>a nahrazuje jej novým, které zní:</w:t>
      </w:r>
    </w:p>
    <w:p w14:paraId="2CCE99DF" w14:textId="044F911A" w:rsidR="001D5789" w:rsidRPr="001D5789" w:rsidRDefault="001D5789" w:rsidP="00CD1FC9">
      <w:pPr>
        <w:pStyle w:val="Odstavecseseznamem"/>
        <w:tabs>
          <w:tab w:val="left" w:pos="-1260"/>
        </w:tabs>
        <w:spacing w:after="120"/>
        <w:ind w:left="567"/>
        <w:contextualSpacing w:val="0"/>
        <w:jc w:val="both"/>
        <w:rPr>
          <w:i/>
          <w:iCs/>
          <w:sz w:val="22"/>
          <w:szCs w:val="22"/>
        </w:rPr>
      </w:pPr>
      <w:r w:rsidRPr="001D5789">
        <w:rPr>
          <w:i/>
          <w:iCs/>
          <w:sz w:val="22"/>
          <w:szCs w:val="22"/>
        </w:rPr>
        <w:t>„</w:t>
      </w:r>
      <w:r w:rsidR="00DD796D">
        <w:rPr>
          <w:i/>
          <w:iCs/>
          <w:sz w:val="22"/>
          <w:szCs w:val="22"/>
        </w:rPr>
        <w:t xml:space="preserve">4. </w:t>
      </w:r>
      <w:r w:rsidRPr="001D5789">
        <w:rPr>
          <w:i/>
          <w:iCs/>
          <w:sz w:val="22"/>
          <w:szCs w:val="22"/>
        </w:rPr>
        <w:t xml:space="preserve">Výpovědní doba pro ukončení platnosti smlouvy bez udání důvodu činí pro obě </w:t>
      </w:r>
      <w:r w:rsidR="00DD796D">
        <w:rPr>
          <w:i/>
          <w:iCs/>
          <w:sz w:val="22"/>
          <w:szCs w:val="22"/>
        </w:rPr>
        <w:t>S</w:t>
      </w:r>
      <w:r w:rsidRPr="001D5789">
        <w:rPr>
          <w:i/>
          <w:iCs/>
          <w:sz w:val="22"/>
          <w:szCs w:val="22"/>
        </w:rPr>
        <w:t xml:space="preserve">mluvní strany šest měsíců. Výpovědní doba počíná běžet od prvního dne měsíce následujícího po obdržení výpovědi druhou </w:t>
      </w:r>
      <w:r w:rsidR="00DD796D">
        <w:rPr>
          <w:i/>
          <w:iCs/>
          <w:sz w:val="22"/>
          <w:szCs w:val="22"/>
        </w:rPr>
        <w:t>S</w:t>
      </w:r>
      <w:r w:rsidRPr="001D5789">
        <w:rPr>
          <w:i/>
          <w:iCs/>
          <w:sz w:val="22"/>
          <w:szCs w:val="22"/>
        </w:rPr>
        <w:t>mluvní stranou.“</w:t>
      </w:r>
    </w:p>
    <w:p w14:paraId="3085113F" w14:textId="77777777" w:rsidR="00252523" w:rsidRPr="005C1284" w:rsidRDefault="00252523" w:rsidP="00CD1FC9">
      <w:pPr>
        <w:pStyle w:val="Odstavecseseznamem"/>
        <w:keepNext/>
        <w:numPr>
          <w:ilvl w:val="1"/>
          <w:numId w:val="1"/>
        </w:numPr>
        <w:tabs>
          <w:tab w:val="left" w:pos="-1260"/>
        </w:tabs>
        <w:spacing w:after="120"/>
        <w:ind w:left="567" w:hanging="567"/>
        <w:contextualSpacing w:val="0"/>
        <w:jc w:val="both"/>
        <w:rPr>
          <w:i/>
          <w:iCs/>
          <w:sz w:val="22"/>
          <w:szCs w:val="22"/>
        </w:rPr>
      </w:pPr>
      <w:r w:rsidRPr="00CE093E">
        <w:rPr>
          <w:iCs/>
          <w:sz w:val="22"/>
          <w:szCs w:val="22"/>
        </w:rPr>
        <w:t xml:space="preserve">Tento Dodatek ruší znění čl. </w:t>
      </w:r>
      <w:r>
        <w:rPr>
          <w:iCs/>
          <w:sz w:val="22"/>
          <w:szCs w:val="22"/>
        </w:rPr>
        <w:t xml:space="preserve">9 </w:t>
      </w:r>
      <w:r w:rsidRPr="00CE093E">
        <w:rPr>
          <w:iCs/>
          <w:sz w:val="22"/>
          <w:szCs w:val="22"/>
        </w:rPr>
        <w:t>Smlouvy a nahrazuje jej novým, které zní:</w:t>
      </w:r>
    </w:p>
    <w:p w14:paraId="7BF376C9" w14:textId="03DF72D3" w:rsidR="00252523" w:rsidRDefault="00252523" w:rsidP="00CD1FC9">
      <w:pPr>
        <w:pStyle w:val="Odstavecseseznamem"/>
        <w:tabs>
          <w:tab w:val="left" w:pos="-1260"/>
        </w:tabs>
        <w:spacing w:after="120"/>
        <w:ind w:left="567"/>
        <w:contextualSpacing w:val="0"/>
        <w:jc w:val="both"/>
        <w:rPr>
          <w:i/>
          <w:iCs/>
          <w:sz w:val="22"/>
          <w:szCs w:val="22"/>
        </w:rPr>
      </w:pPr>
      <w:r>
        <w:rPr>
          <w:i/>
          <w:iCs/>
          <w:sz w:val="22"/>
          <w:szCs w:val="22"/>
        </w:rPr>
        <w:t>„</w:t>
      </w:r>
      <w:bookmarkStart w:id="1" w:name="_Ref47970414"/>
      <w:r w:rsidRPr="00E61739">
        <w:rPr>
          <w:i/>
          <w:iCs/>
          <w:sz w:val="22"/>
          <w:szCs w:val="22"/>
        </w:rPr>
        <w:t xml:space="preserve">Komunikace mezi </w:t>
      </w:r>
      <w:r w:rsidR="00DD796D">
        <w:rPr>
          <w:i/>
          <w:iCs/>
          <w:sz w:val="22"/>
          <w:szCs w:val="22"/>
        </w:rPr>
        <w:t>S</w:t>
      </w:r>
      <w:r w:rsidRPr="00E61739">
        <w:rPr>
          <w:i/>
          <w:iCs/>
          <w:sz w:val="22"/>
          <w:szCs w:val="22"/>
        </w:rPr>
        <w:t xml:space="preserve">mluvními stranami bude probíhat prostřednictvím oprávněných osob, jejichž funkce jsou uvedeny v </w:t>
      </w:r>
      <w:r w:rsidRPr="00252523">
        <w:rPr>
          <w:bCs/>
          <w:i/>
          <w:iCs/>
          <w:sz w:val="22"/>
          <w:szCs w:val="22"/>
        </w:rPr>
        <w:t>Příloze č. 2 a č. 6</w:t>
      </w:r>
      <w:r w:rsidRPr="00E61739">
        <w:rPr>
          <w:i/>
          <w:iCs/>
          <w:sz w:val="22"/>
          <w:szCs w:val="22"/>
        </w:rPr>
        <w:t xml:space="preserve"> této </w:t>
      </w:r>
      <w:r>
        <w:rPr>
          <w:i/>
          <w:iCs/>
          <w:sz w:val="22"/>
          <w:szCs w:val="22"/>
        </w:rPr>
        <w:t>s</w:t>
      </w:r>
      <w:r w:rsidRPr="00E61739">
        <w:rPr>
          <w:i/>
          <w:iCs/>
          <w:sz w:val="22"/>
          <w:szCs w:val="22"/>
        </w:rPr>
        <w:t xml:space="preserve">mlouvy. </w:t>
      </w:r>
      <w:r>
        <w:rPr>
          <w:i/>
          <w:iCs/>
          <w:sz w:val="22"/>
          <w:szCs w:val="22"/>
        </w:rPr>
        <w:t xml:space="preserve">Seznam kontaktních osob může být měněn </w:t>
      </w:r>
      <w:r>
        <w:rPr>
          <w:i/>
          <w:iCs/>
          <w:sz w:val="22"/>
          <w:szCs w:val="22"/>
        </w:rPr>
        <w:lastRenderedPageBreak/>
        <w:t xml:space="preserve">na základě oznámení zaslaného dopisem nebo e-mailem na příslušné kontaktní osoby druhé </w:t>
      </w:r>
      <w:r w:rsidR="00DD796D">
        <w:rPr>
          <w:i/>
          <w:iCs/>
          <w:sz w:val="22"/>
          <w:szCs w:val="22"/>
        </w:rPr>
        <w:t>S</w:t>
      </w:r>
      <w:r>
        <w:rPr>
          <w:i/>
          <w:iCs/>
          <w:sz w:val="22"/>
          <w:szCs w:val="22"/>
        </w:rPr>
        <w:t xml:space="preserve">mluvní strany bez nutnosti uzavírat dodatek k této smlouvě. </w:t>
      </w:r>
      <w:r w:rsidRPr="00E61739">
        <w:rPr>
          <w:i/>
          <w:iCs/>
          <w:sz w:val="22"/>
          <w:szCs w:val="22"/>
        </w:rPr>
        <w:t xml:space="preserve">Písemné úkony, sdělení, oznámení, žádosti, předávání informací apod. mezi </w:t>
      </w:r>
      <w:r w:rsidR="00DD796D">
        <w:rPr>
          <w:i/>
          <w:iCs/>
          <w:sz w:val="22"/>
          <w:szCs w:val="22"/>
        </w:rPr>
        <w:t>S</w:t>
      </w:r>
      <w:r w:rsidRPr="00E61739">
        <w:rPr>
          <w:i/>
          <w:iCs/>
          <w:sz w:val="22"/>
          <w:szCs w:val="22"/>
        </w:rPr>
        <w:t>mluvními stranami mohou být učiněny pouze písemně prostřednictvím doporučené poštovní zásilky, kurýrní službou, osobním předáním nebo e-mailem.</w:t>
      </w:r>
      <w:bookmarkEnd w:id="1"/>
      <w:r>
        <w:rPr>
          <w:i/>
          <w:iCs/>
          <w:sz w:val="22"/>
          <w:szCs w:val="22"/>
        </w:rPr>
        <w:t>“</w:t>
      </w:r>
    </w:p>
    <w:p w14:paraId="05A4C40A" w14:textId="5D38EB4F" w:rsidR="003C2227" w:rsidRPr="00BD61D8" w:rsidRDefault="001D5789" w:rsidP="00CD1FC9">
      <w:pPr>
        <w:pStyle w:val="Odstavecseseznamem"/>
        <w:keepNext/>
        <w:numPr>
          <w:ilvl w:val="1"/>
          <w:numId w:val="1"/>
        </w:numPr>
        <w:tabs>
          <w:tab w:val="left" w:pos="-1260"/>
        </w:tabs>
        <w:spacing w:after="120"/>
        <w:ind w:left="567" w:hanging="567"/>
        <w:contextualSpacing w:val="0"/>
        <w:jc w:val="both"/>
        <w:rPr>
          <w:i/>
          <w:iCs/>
          <w:sz w:val="22"/>
          <w:szCs w:val="22"/>
        </w:rPr>
      </w:pPr>
      <w:r w:rsidRPr="001E49DF">
        <w:rPr>
          <w:sz w:val="22"/>
          <w:szCs w:val="22"/>
        </w:rPr>
        <w:t xml:space="preserve">Tento Dodatek ruší znění </w:t>
      </w:r>
      <w:r>
        <w:rPr>
          <w:sz w:val="22"/>
          <w:szCs w:val="22"/>
        </w:rPr>
        <w:t xml:space="preserve">pátého odstavce </w:t>
      </w:r>
      <w:r w:rsidRPr="001E49DF">
        <w:rPr>
          <w:sz w:val="22"/>
          <w:szCs w:val="22"/>
        </w:rPr>
        <w:t xml:space="preserve">čl. </w:t>
      </w:r>
      <w:r>
        <w:rPr>
          <w:sz w:val="22"/>
          <w:szCs w:val="22"/>
        </w:rPr>
        <w:t xml:space="preserve">12 Smlouvy, </w:t>
      </w:r>
      <w:r w:rsidRPr="001E49DF">
        <w:rPr>
          <w:sz w:val="22"/>
          <w:szCs w:val="22"/>
        </w:rPr>
        <w:t>a nahrazuje jej novým, které zní:</w:t>
      </w:r>
    </w:p>
    <w:p w14:paraId="1D0171D3" w14:textId="25AA2143" w:rsidR="005C1284" w:rsidRDefault="005C1284" w:rsidP="00CD1FC9">
      <w:pPr>
        <w:pStyle w:val="Odstavecseseznamem"/>
        <w:tabs>
          <w:tab w:val="left" w:pos="-1260"/>
        </w:tabs>
        <w:spacing w:after="120"/>
        <w:ind w:left="567"/>
        <w:contextualSpacing w:val="0"/>
        <w:jc w:val="both"/>
        <w:rPr>
          <w:i/>
          <w:iCs/>
          <w:sz w:val="22"/>
          <w:szCs w:val="22"/>
        </w:rPr>
      </w:pPr>
      <w:proofErr w:type="gramStart"/>
      <w:r>
        <w:rPr>
          <w:i/>
          <w:iCs/>
          <w:sz w:val="22"/>
          <w:szCs w:val="22"/>
        </w:rPr>
        <w:t>„</w:t>
      </w:r>
      <w:r w:rsidR="00DD796D">
        <w:rPr>
          <w:i/>
          <w:iCs/>
          <w:sz w:val="22"/>
          <w:szCs w:val="22"/>
        </w:rPr>
        <w:t xml:space="preserve"> 5.</w:t>
      </w:r>
      <w:proofErr w:type="gramEnd"/>
      <w:r w:rsidR="00DD796D">
        <w:rPr>
          <w:i/>
          <w:iCs/>
          <w:sz w:val="22"/>
          <w:szCs w:val="22"/>
        </w:rPr>
        <w:t xml:space="preserve"> </w:t>
      </w:r>
      <w:r w:rsidRPr="007827B7">
        <w:rPr>
          <w:i/>
          <w:iCs/>
          <w:sz w:val="22"/>
          <w:szCs w:val="22"/>
        </w:rPr>
        <w:t>Ostatní práva a povinnosti smluvních stran jsou upraven</w:t>
      </w:r>
      <w:r w:rsidR="00AF700E">
        <w:rPr>
          <w:i/>
          <w:iCs/>
          <w:sz w:val="22"/>
          <w:szCs w:val="22"/>
        </w:rPr>
        <w:t>a</w:t>
      </w:r>
      <w:r w:rsidRPr="007827B7">
        <w:rPr>
          <w:i/>
          <w:iCs/>
          <w:sz w:val="22"/>
          <w:szCs w:val="22"/>
        </w:rPr>
        <w:t xml:space="preserve"> Všeobecnými nákupními podmínkami </w:t>
      </w:r>
      <w:r w:rsidR="00DD796D">
        <w:rPr>
          <w:i/>
          <w:iCs/>
          <w:sz w:val="22"/>
          <w:szCs w:val="22"/>
        </w:rPr>
        <w:t>O</w:t>
      </w:r>
      <w:r w:rsidR="001D5789">
        <w:rPr>
          <w:i/>
          <w:iCs/>
          <w:sz w:val="22"/>
          <w:szCs w:val="22"/>
        </w:rPr>
        <w:t>bjednatel</w:t>
      </w:r>
      <w:r w:rsidRPr="007827B7">
        <w:rPr>
          <w:i/>
          <w:iCs/>
          <w:sz w:val="22"/>
          <w:szCs w:val="22"/>
        </w:rPr>
        <w:t xml:space="preserve">e, které tvoří </w:t>
      </w:r>
      <w:r w:rsidRPr="001D5789">
        <w:rPr>
          <w:bCs/>
          <w:i/>
          <w:iCs/>
          <w:sz w:val="22"/>
          <w:szCs w:val="22"/>
        </w:rPr>
        <w:t xml:space="preserve">Přílohu č. </w:t>
      </w:r>
      <w:r w:rsidR="001D5789" w:rsidRPr="001D5789">
        <w:rPr>
          <w:bCs/>
          <w:i/>
          <w:iCs/>
          <w:sz w:val="22"/>
          <w:szCs w:val="22"/>
        </w:rPr>
        <w:t>5</w:t>
      </w:r>
      <w:r w:rsidRPr="007827B7">
        <w:rPr>
          <w:i/>
          <w:iCs/>
          <w:sz w:val="22"/>
          <w:szCs w:val="22"/>
        </w:rPr>
        <w:t xml:space="preserve"> této smlouvy a jsou její nedílnou součástí. </w:t>
      </w:r>
      <w:r w:rsidR="00DD796D">
        <w:rPr>
          <w:i/>
          <w:iCs/>
          <w:sz w:val="22"/>
          <w:szCs w:val="22"/>
        </w:rPr>
        <w:t>Zhotovitel</w:t>
      </w:r>
      <w:r w:rsidRPr="007827B7">
        <w:rPr>
          <w:i/>
          <w:iCs/>
          <w:sz w:val="22"/>
          <w:szCs w:val="22"/>
        </w:rPr>
        <w:t xml:space="preserve"> prohlašuje, že se před podpisem této smlouvy se Všeobecnými nákupními podmínkami </w:t>
      </w:r>
      <w:r w:rsidR="00DD796D">
        <w:rPr>
          <w:i/>
          <w:iCs/>
          <w:sz w:val="22"/>
          <w:szCs w:val="22"/>
        </w:rPr>
        <w:t>O</w:t>
      </w:r>
      <w:r w:rsidR="001D5789">
        <w:rPr>
          <w:i/>
          <w:iCs/>
          <w:sz w:val="22"/>
          <w:szCs w:val="22"/>
        </w:rPr>
        <w:t>bjednatel</w:t>
      </w:r>
      <w:r w:rsidRPr="007827B7">
        <w:rPr>
          <w:i/>
          <w:iCs/>
          <w:sz w:val="22"/>
          <w:szCs w:val="22"/>
        </w:rPr>
        <w:t xml:space="preserve">e seznámil a souhlasí s nimi. Smluvní strany si ujednaly, že </w:t>
      </w:r>
      <w:r w:rsidR="00DD796D">
        <w:rPr>
          <w:i/>
          <w:iCs/>
          <w:sz w:val="22"/>
          <w:szCs w:val="22"/>
        </w:rPr>
        <w:t>O</w:t>
      </w:r>
      <w:r w:rsidR="001D5789">
        <w:rPr>
          <w:i/>
          <w:iCs/>
          <w:sz w:val="22"/>
          <w:szCs w:val="22"/>
        </w:rPr>
        <w:t>bjednatel</w:t>
      </w:r>
      <w:r w:rsidRPr="007827B7">
        <w:rPr>
          <w:i/>
          <w:iCs/>
          <w:sz w:val="22"/>
          <w:szCs w:val="22"/>
        </w:rPr>
        <w:t xml:space="preserve"> je oprávněn měnit Všeobecné nákupní podmínky </w:t>
      </w:r>
      <w:r w:rsidR="001D5789">
        <w:rPr>
          <w:i/>
          <w:iCs/>
          <w:sz w:val="22"/>
          <w:szCs w:val="22"/>
        </w:rPr>
        <w:t>objednatel</w:t>
      </w:r>
      <w:r w:rsidRPr="007827B7">
        <w:rPr>
          <w:i/>
          <w:iCs/>
          <w:sz w:val="22"/>
          <w:szCs w:val="22"/>
        </w:rPr>
        <w:t xml:space="preserve">e v celém jejich rozsahu a z jakéhokoliv důvodu, a to postupem stanoveným ve Všeobecných nákupních podmínkách </w:t>
      </w:r>
      <w:r w:rsidR="001D5789">
        <w:rPr>
          <w:i/>
          <w:iCs/>
          <w:sz w:val="22"/>
          <w:szCs w:val="22"/>
        </w:rPr>
        <w:t>objednatel</w:t>
      </w:r>
      <w:r w:rsidRPr="007827B7">
        <w:rPr>
          <w:i/>
          <w:iCs/>
          <w:sz w:val="22"/>
          <w:szCs w:val="22"/>
        </w:rPr>
        <w:t xml:space="preserve">e. V případě rozporu mezi ustanovením této smlouvy a ustanovením uvedeným ve Všeobecných nákupních podmínkách </w:t>
      </w:r>
      <w:r w:rsidR="001D5789">
        <w:rPr>
          <w:i/>
          <w:iCs/>
          <w:sz w:val="22"/>
          <w:szCs w:val="22"/>
        </w:rPr>
        <w:t>objednatel</w:t>
      </w:r>
      <w:r w:rsidRPr="007827B7">
        <w:rPr>
          <w:i/>
          <w:iCs/>
          <w:sz w:val="22"/>
          <w:szCs w:val="22"/>
        </w:rPr>
        <w:t>e má přednost ustanovení této smlouvy.“</w:t>
      </w:r>
    </w:p>
    <w:p w14:paraId="2D5037C4" w14:textId="45F279F5" w:rsidR="003F2843" w:rsidRPr="00252523" w:rsidRDefault="00252523" w:rsidP="00CD1FC9">
      <w:pPr>
        <w:pStyle w:val="Odstavecseseznamem"/>
        <w:keepNext/>
        <w:numPr>
          <w:ilvl w:val="1"/>
          <w:numId w:val="1"/>
        </w:numPr>
        <w:tabs>
          <w:tab w:val="left" w:pos="-1260"/>
        </w:tabs>
        <w:spacing w:after="120"/>
        <w:ind w:left="567" w:hanging="567"/>
        <w:contextualSpacing w:val="0"/>
        <w:jc w:val="both"/>
        <w:rPr>
          <w:rFonts w:cs="Arial"/>
          <w:i/>
          <w:iCs/>
        </w:rPr>
      </w:pPr>
      <w:bookmarkStart w:id="2" w:name="_Toc90278314"/>
      <w:r w:rsidRPr="001E49DF">
        <w:rPr>
          <w:sz w:val="22"/>
          <w:szCs w:val="22"/>
        </w:rPr>
        <w:t xml:space="preserve">Tento Dodatek </w:t>
      </w:r>
      <w:r>
        <w:rPr>
          <w:sz w:val="22"/>
          <w:szCs w:val="22"/>
        </w:rPr>
        <w:t xml:space="preserve">doplňuje do </w:t>
      </w:r>
      <w:r w:rsidRPr="001E49DF">
        <w:rPr>
          <w:sz w:val="22"/>
          <w:szCs w:val="22"/>
        </w:rPr>
        <w:t xml:space="preserve">čl. </w:t>
      </w:r>
      <w:r>
        <w:rPr>
          <w:sz w:val="22"/>
          <w:szCs w:val="22"/>
        </w:rPr>
        <w:t>12 Smlouvy nový šestý odstavec</w:t>
      </w:r>
      <w:r w:rsidRPr="001E49DF">
        <w:rPr>
          <w:sz w:val="22"/>
          <w:szCs w:val="22"/>
        </w:rPr>
        <w:t>, kter</w:t>
      </w:r>
      <w:r>
        <w:rPr>
          <w:sz w:val="22"/>
          <w:szCs w:val="22"/>
        </w:rPr>
        <w:t>ý</w:t>
      </w:r>
      <w:r w:rsidRPr="001E49DF">
        <w:rPr>
          <w:sz w:val="22"/>
          <w:szCs w:val="22"/>
        </w:rPr>
        <w:t xml:space="preserve"> zní:</w:t>
      </w:r>
    </w:p>
    <w:p w14:paraId="023D8D44" w14:textId="43AEF47E" w:rsidR="00252523" w:rsidRDefault="00CD1FC9" w:rsidP="00CD1FC9">
      <w:pPr>
        <w:pStyle w:val="Odstavecseseznamem"/>
        <w:tabs>
          <w:tab w:val="left" w:pos="-1260"/>
        </w:tabs>
        <w:spacing w:after="120"/>
        <w:ind w:left="567"/>
        <w:contextualSpacing w:val="0"/>
        <w:jc w:val="both"/>
        <w:rPr>
          <w:rFonts w:cs="Arial"/>
          <w:i/>
          <w:iCs/>
          <w:sz w:val="22"/>
          <w:szCs w:val="22"/>
        </w:rPr>
      </w:pPr>
      <w:r w:rsidRPr="00CD1FC9">
        <w:rPr>
          <w:rFonts w:cs="Arial"/>
          <w:i/>
          <w:iCs/>
          <w:sz w:val="22"/>
          <w:szCs w:val="22"/>
        </w:rPr>
        <w:t>„</w:t>
      </w:r>
      <w:r w:rsidR="00DD796D">
        <w:rPr>
          <w:rFonts w:cs="Arial"/>
          <w:i/>
          <w:iCs/>
          <w:sz w:val="22"/>
          <w:szCs w:val="22"/>
        </w:rPr>
        <w:t xml:space="preserve">6. </w:t>
      </w:r>
      <w:r w:rsidRPr="00CD1FC9">
        <w:rPr>
          <w:rFonts w:cs="Arial"/>
          <w:i/>
          <w:iCs/>
          <w:sz w:val="22"/>
          <w:szCs w:val="22"/>
        </w:rPr>
        <w:t xml:space="preserve">Smluvní strany se dohodly na dodržování nejvyšších etických principů a protikorupčního jednání ve vzájemném obchodním styku po dobu trvání účinnosti této </w:t>
      </w:r>
      <w:r w:rsidR="00DD796D">
        <w:rPr>
          <w:rFonts w:cs="Arial"/>
          <w:i/>
          <w:iCs/>
          <w:sz w:val="22"/>
          <w:szCs w:val="22"/>
        </w:rPr>
        <w:t>S</w:t>
      </w:r>
      <w:r w:rsidRPr="00CD1FC9">
        <w:rPr>
          <w:rFonts w:cs="Arial"/>
          <w:i/>
          <w:iCs/>
          <w:sz w:val="22"/>
          <w:szCs w:val="22"/>
        </w:rPr>
        <w:t xml:space="preserve">mlouvy. Smluvní strany prohlašují, že se v souvislosti s touto </w:t>
      </w:r>
      <w:r w:rsidR="00DD796D">
        <w:rPr>
          <w:rFonts w:cs="Arial"/>
          <w:i/>
          <w:iCs/>
          <w:sz w:val="22"/>
          <w:szCs w:val="22"/>
        </w:rPr>
        <w:t>S</w:t>
      </w:r>
      <w:r w:rsidRPr="00CD1FC9">
        <w:rPr>
          <w:rFonts w:cs="Arial"/>
          <w:i/>
          <w:iCs/>
          <w:sz w:val="22"/>
          <w:szCs w:val="22"/>
        </w:rPr>
        <w:t>mlouvou nedopustily žádného korupčního jednání a že v</w:t>
      </w:r>
      <w:r w:rsidR="00CB0F97">
        <w:rPr>
          <w:rFonts w:cs="Arial"/>
          <w:i/>
          <w:iCs/>
          <w:sz w:val="22"/>
          <w:szCs w:val="22"/>
        </w:rPr>
        <w:t> </w:t>
      </w:r>
      <w:r w:rsidRPr="00CD1FC9">
        <w:rPr>
          <w:rFonts w:cs="Arial"/>
          <w:i/>
          <w:iCs/>
          <w:sz w:val="22"/>
          <w:szCs w:val="22"/>
        </w:rPr>
        <w:t xml:space="preserve">souvislosti s plněním této </w:t>
      </w:r>
      <w:r w:rsidR="0003404B">
        <w:rPr>
          <w:rFonts w:cs="Arial"/>
          <w:i/>
          <w:iCs/>
          <w:sz w:val="22"/>
          <w:szCs w:val="22"/>
        </w:rPr>
        <w:t>s</w:t>
      </w:r>
      <w:r w:rsidRPr="00CD1FC9">
        <w:rPr>
          <w:rFonts w:cs="Arial"/>
          <w:i/>
          <w:iCs/>
          <w:sz w:val="22"/>
          <w:szCs w:val="22"/>
        </w:rPr>
        <w:t xml:space="preserve">mlouvy vynaloží náležitou péči a budou dodržovat všechny právní předpisy v oblasti předcházení korupci (vydané oprávněnými orgány v České republice a na území Evropské unie), které jsou pro </w:t>
      </w:r>
      <w:r w:rsidR="00DD796D">
        <w:rPr>
          <w:rFonts w:cs="Arial"/>
          <w:i/>
          <w:iCs/>
          <w:sz w:val="22"/>
          <w:szCs w:val="22"/>
        </w:rPr>
        <w:t>S</w:t>
      </w:r>
      <w:r w:rsidRPr="00CD1FC9">
        <w:rPr>
          <w:rFonts w:cs="Arial"/>
          <w:i/>
          <w:iCs/>
          <w:sz w:val="22"/>
          <w:szCs w:val="22"/>
        </w:rPr>
        <w:t xml:space="preserve">mluvní strany závazné; tyto právní předpisy budou dodržovat jak přímo, tak i při jednání prostřednictvím dceřiných nebo provázaných hospodářských subjektů </w:t>
      </w:r>
      <w:r w:rsidR="00DD796D">
        <w:rPr>
          <w:rFonts w:cs="Arial"/>
          <w:i/>
          <w:iCs/>
          <w:sz w:val="22"/>
          <w:szCs w:val="22"/>
        </w:rPr>
        <w:t>S</w:t>
      </w:r>
      <w:r w:rsidRPr="00CD1FC9">
        <w:rPr>
          <w:rFonts w:cs="Arial"/>
          <w:i/>
          <w:iCs/>
          <w:sz w:val="22"/>
          <w:szCs w:val="22"/>
        </w:rPr>
        <w:t xml:space="preserve">mluvních stran. Pro dosažení tohoto účelu budou </w:t>
      </w:r>
      <w:r w:rsidR="00DD796D">
        <w:rPr>
          <w:rFonts w:cs="Arial"/>
          <w:i/>
          <w:iCs/>
          <w:sz w:val="22"/>
          <w:szCs w:val="22"/>
        </w:rPr>
        <w:t>S</w:t>
      </w:r>
      <w:r w:rsidRPr="00CD1FC9">
        <w:rPr>
          <w:rFonts w:cs="Arial"/>
          <w:i/>
          <w:iCs/>
          <w:sz w:val="22"/>
          <w:szCs w:val="22"/>
        </w:rPr>
        <w:t>mluvní strany aktivně předcházet, bránit a</w:t>
      </w:r>
      <w:r w:rsidR="00CB0F97">
        <w:rPr>
          <w:rFonts w:cs="Arial"/>
          <w:i/>
          <w:iCs/>
          <w:sz w:val="22"/>
          <w:szCs w:val="22"/>
        </w:rPr>
        <w:t> </w:t>
      </w:r>
      <w:r w:rsidRPr="00CD1FC9">
        <w:rPr>
          <w:rFonts w:cs="Arial"/>
          <w:i/>
          <w:iCs/>
          <w:sz w:val="22"/>
          <w:szCs w:val="22"/>
        </w:rPr>
        <w:t>zamezovat korupčnímu jednání, za nějž považují zejména nabízení, přislíbení, poskytnutí, přijmutí nebo požadování neoprávněné výhody v jakékoliv hodnotě (ať už finanční či nefinanční), přímo i nepřímo, bez ohledu na geografické zasazení, které je v rozporu s relevantní legislativou, jako kompenzace nebo odměna pro osobu jednající nebo odchylující se od jednání ve vztahu k</w:t>
      </w:r>
      <w:r w:rsidR="00CB0F97">
        <w:rPr>
          <w:rFonts w:cs="Arial"/>
          <w:i/>
          <w:iCs/>
          <w:sz w:val="22"/>
          <w:szCs w:val="22"/>
        </w:rPr>
        <w:t> </w:t>
      </w:r>
      <w:r w:rsidRPr="00CD1FC9">
        <w:rPr>
          <w:rFonts w:cs="Arial"/>
          <w:i/>
          <w:iCs/>
          <w:sz w:val="22"/>
          <w:szCs w:val="22"/>
        </w:rPr>
        <w:t xml:space="preserve">povinnostem dané osoby. Každá </w:t>
      </w:r>
      <w:r w:rsidR="00DD796D">
        <w:rPr>
          <w:rFonts w:cs="Arial"/>
          <w:i/>
          <w:iCs/>
          <w:sz w:val="22"/>
          <w:szCs w:val="22"/>
        </w:rPr>
        <w:t>S</w:t>
      </w:r>
      <w:r w:rsidRPr="00CD1FC9">
        <w:rPr>
          <w:rFonts w:cs="Arial"/>
          <w:i/>
          <w:iCs/>
          <w:sz w:val="22"/>
          <w:szCs w:val="22"/>
        </w:rPr>
        <w:t xml:space="preserve">mluvní strana navíc prohlašuje, že v souvislosti s plněním této </w:t>
      </w:r>
      <w:r w:rsidR="00DD796D">
        <w:rPr>
          <w:rFonts w:cs="Arial"/>
          <w:i/>
          <w:iCs/>
          <w:sz w:val="22"/>
          <w:szCs w:val="22"/>
        </w:rPr>
        <w:t>S</w:t>
      </w:r>
      <w:r w:rsidRPr="00CD1FC9">
        <w:rPr>
          <w:rFonts w:cs="Arial"/>
          <w:i/>
          <w:iCs/>
          <w:sz w:val="22"/>
          <w:szCs w:val="22"/>
        </w:rPr>
        <w:t xml:space="preserve">mlouvy bude dodržovat všechny interní požadavky, které jsou pro </w:t>
      </w:r>
      <w:r w:rsidR="00DD796D">
        <w:rPr>
          <w:rFonts w:cs="Arial"/>
          <w:i/>
          <w:iCs/>
          <w:sz w:val="22"/>
          <w:szCs w:val="22"/>
        </w:rPr>
        <w:t>S</w:t>
      </w:r>
      <w:r w:rsidRPr="00CD1FC9">
        <w:rPr>
          <w:rFonts w:cs="Arial"/>
          <w:i/>
          <w:iCs/>
          <w:sz w:val="22"/>
          <w:szCs w:val="22"/>
        </w:rPr>
        <w:t>mluvní strany závazné, ohledně standardů etického jednání, předcházení korupci, odpovídající zákonům o vyúčtování transakcí, nákladů a výdajů, střetu zájmů, dávání a přijímání darů a anonymním oznamování a</w:t>
      </w:r>
      <w:r w:rsidR="00CB0F97">
        <w:rPr>
          <w:rFonts w:cs="Arial"/>
          <w:i/>
          <w:iCs/>
          <w:sz w:val="22"/>
          <w:szCs w:val="22"/>
        </w:rPr>
        <w:t> </w:t>
      </w:r>
      <w:r w:rsidRPr="00CD1FC9">
        <w:rPr>
          <w:rFonts w:cs="Arial"/>
          <w:i/>
          <w:iCs/>
          <w:sz w:val="22"/>
          <w:szCs w:val="22"/>
        </w:rPr>
        <w:t xml:space="preserve">vysvětlování pochybení, jak přímo, tak i při jednání prostřednictvím dceřiných nebo provázaných hospodářských subjektů </w:t>
      </w:r>
      <w:r w:rsidR="00DD796D">
        <w:rPr>
          <w:rFonts w:cs="Arial"/>
          <w:i/>
          <w:iCs/>
          <w:sz w:val="22"/>
          <w:szCs w:val="22"/>
        </w:rPr>
        <w:t>S</w:t>
      </w:r>
      <w:r w:rsidRPr="00CD1FC9">
        <w:rPr>
          <w:rFonts w:cs="Arial"/>
          <w:i/>
          <w:iCs/>
          <w:sz w:val="22"/>
          <w:szCs w:val="22"/>
        </w:rPr>
        <w:t>mluvních stran. Smluvní strany jsou povinny okamžitě se vzájemně informovat o každém zjištěném případu porušení tohoto protikorupčního ustanovení či jakémkoliv zjištěném korupčním jednání.</w:t>
      </w:r>
      <w:r>
        <w:rPr>
          <w:rFonts w:cs="Arial"/>
          <w:i/>
          <w:iCs/>
          <w:sz w:val="22"/>
          <w:szCs w:val="22"/>
        </w:rPr>
        <w:t>“</w:t>
      </w:r>
    </w:p>
    <w:p w14:paraId="5E7C3920" w14:textId="29C73D7E" w:rsidR="00CD1FC9" w:rsidRPr="00CD1FC9" w:rsidRDefault="00CD1FC9" w:rsidP="00CD1FC9">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1 – Sazebník servisních prací a nahrazuje jej novým zněním, jež tvoří přílohu tohoto Dodatku.</w:t>
      </w:r>
    </w:p>
    <w:p w14:paraId="5B8EDED7" w14:textId="69A25D75" w:rsidR="00CD1FC9" w:rsidRPr="00CD1FC9" w:rsidRDefault="00CD1FC9" w:rsidP="00CD1FC9">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2 – Odpovědné osoby Objednatele a nahrazuje jej novým zněním, jež tvoří přílohu tohoto Dodatku.</w:t>
      </w:r>
    </w:p>
    <w:p w14:paraId="14E836A9" w14:textId="34B18C48" w:rsidR="00CD1FC9" w:rsidRPr="00CD1FC9" w:rsidRDefault="00CD1FC9" w:rsidP="00CD1FC9">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4 – Ceník za pronájem náhradního stroje a nahrazuje jej novým zněním, jež tvoří přílohu tohoto Dodatku.</w:t>
      </w:r>
    </w:p>
    <w:p w14:paraId="1A5F7E0D" w14:textId="387DF9E1" w:rsidR="00CD1FC9" w:rsidRPr="00CD518B" w:rsidRDefault="00CD1FC9" w:rsidP="00CD1FC9">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5 – Všeobecné nákupní podmínky Objednatele a nahrazuje jej novým zněním, jež tvoří přílohu tohoto Dodatku.</w:t>
      </w:r>
    </w:p>
    <w:p w14:paraId="63231C9D" w14:textId="7C36A191" w:rsidR="00CD518B" w:rsidRPr="00CD1FC9" w:rsidRDefault="00CD518B" w:rsidP="00CD518B">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6 – Odpovědné osoby Zhotovitele a nahrazuje jej novým zněním, jež tvoří přílohu tohoto Dodatku.</w:t>
      </w:r>
    </w:p>
    <w:p w14:paraId="61D99E65" w14:textId="1385388D" w:rsidR="00CD518B" w:rsidRPr="00CD1FC9" w:rsidRDefault="00CD518B" w:rsidP="00CD518B">
      <w:pPr>
        <w:pStyle w:val="Odstavecseseznamem"/>
        <w:numPr>
          <w:ilvl w:val="1"/>
          <w:numId w:val="1"/>
        </w:numPr>
        <w:tabs>
          <w:tab w:val="left" w:pos="-1260"/>
        </w:tabs>
        <w:spacing w:after="120"/>
        <w:ind w:left="567" w:hanging="567"/>
        <w:contextualSpacing w:val="0"/>
        <w:jc w:val="both"/>
        <w:rPr>
          <w:rFonts w:cs="Arial"/>
          <w:i/>
          <w:iCs/>
        </w:rPr>
      </w:pPr>
      <w:r>
        <w:rPr>
          <w:rFonts w:cs="Arial"/>
          <w:sz w:val="22"/>
          <w:szCs w:val="22"/>
        </w:rPr>
        <w:t>Tento Dodatek ruší znění Přílohy č. 7 – Seznam předmětné techniky a nahrazuje jej novým zněním, jež tvoří přílohu tohoto Dodatku.</w:t>
      </w:r>
    </w:p>
    <w:bookmarkEnd w:id="2"/>
    <w:p w14:paraId="2376EC25" w14:textId="5B32752A" w:rsidR="008C0871" w:rsidRPr="008C0871" w:rsidRDefault="008C0871" w:rsidP="00CD1FC9">
      <w:pPr>
        <w:pStyle w:val="Odstavecseseznamem"/>
        <w:keepNext/>
        <w:numPr>
          <w:ilvl w:val="0"/>
          <w:numId w:val="1"/>
        </w:numPr>
        <w:tabs>
          <w:tab w:val="left" w:pos="-1260"/>
        </w:tabs>
        <w:spacing w:before="240" w:after="120"/>
        <w:ind w:left="567" w:hanging="567"/>
        <w:contextualSpacing w:val="0"/>
        <w:jc w:val="both"/>
        <w:rPr>
          <w:b/>
          <w:sz w:val="22"/>
          <w:szCs w:val="22"/>
        </w:rPr>
      </w:pPr>
      <w:r w:rsidRPr="008C0871">
        <w:rPr>
          <w:b/>
          <w:sz w:val="22"/>
          <w:szCs w:val="22"/>
        </w:rPr>
        <w:lastRenderedPageBreak/>
        <w:t>Závěrečná ustanovení</w:t>
      </w:r>
    </w:p>
    <w:p w14:paraId="0D790C2B" w14:textId="2577B7D2" w:rsidR="00F64CFD" w:rsidRPr="00F64CFD" w:rsidRDefault="00F64CFD" w:rsidP="00CD1FC9">
      <w:pPr>
        <w:pStyle w:val="Odstavecseseznamem"/>
        <w:numPr>
          <w:ilvl w:val="1"/>
          <w:numId w:val="1"/>
        </w:numPr>
        <w:tabs>
          <w:tab w:val="left" w:pos="-1260"/>
        </w:tabs>
        <w:spacing w:after="120"/>
        <w:ind w:left="567" w:hanging="567"/>
        <w:contextualSpacing w:val="0"/>
        <w:jc w:val="both"/>
        <w:rPr>
          <w:sz w:val="22"/>
          <w:szCs w:val="22"/>
        </w:rPr>
      </w:pPr>
      <w:r>
        <w:rPr>
          <w:sz w:val="22"/>
          <w:szCs w:val="22"/>
        </w:rPr>
        <w:t xml:space="preserve">Doba trvání této Smlouvy v délce 4 let dle </w:t>
      </w:r>
      <w:r w:rsidR="00DD796D">
        <w:rPr>
          <w:sz w:val="22"/>
          <w:szCs w:val="22"/>
        </w:rPr>
        <w:t>bodu</w:t>
      </w:r>
      <w:r>
        <w:rPr>
          <w:sz w:val="22"/>
          <w:szCs w:val="22"/>
        </w:rPr>
        <w:t xml:space="preserve"> </w:t>
      </w:r>
      <w:r w:rsidR="00CD518B">
        <w:rPr>
          <w:sz w:val="22"/>
          <w:szCs w:val="22"/>
        </w:rPr>
        <w:fldChar w:fldCharType="begin"/>
      </w:r>
      <w:r w:rsidR="00CD518B">
        <w:rPr>
          <w:sz w:val="22"/>
          <w:szCs w:val="22"/>
        </w:rPr>
        <w:instrText xml:space="preserve"> REF _Ref88513054 \r \h </w:instrText>
      </w:r>
      <w:r w:rsidR="00CD518B">
        <w:rPr>
          <w:sz w:val="22"/>
          <w:szCs w:val="22"/>
        </w:rPr>
      </w:r>
      <w:r w:rsidR="00CD518B">
        <w:rPr>
          <w:sz w:val="22"/>
          <w:szCs w:val="22"/>
        </w:rPr>
        <w:fldChar w:fldCharType="separate"/>
      </w:r>
      <w:r w:rsidR="00AF700E">
        <w:rPr>
          <w:sz w:val="22"/>
          <w:szCs w:val="22"/>
        </w:rPr>
        <w:t>1.8</w:t>
      </w:r>
      <w:r w:rsidR="00CD518B">
        <w:rPr>
          <w:sz w:val="22"/>
          <w:szCs w:val="22"/>
        </w:rPr>
        <w:fldChar w:fldCharType="end"/>
      </w:r>
      <w:r w:rsidR="00CD518B">
        <w:rPr>
          <w:sz w:val="22"/>
          <w:szCs w:val="22"/>
        </w:rPr>
        <w:t xml:space="preserve"> </w:t>
      </w:r>
      <w:r>
        <w:rPr>
          <w:sz w:val="22"/>
          <w:szCs w:val="22"/>
        </w:rPr>
        <w:t>tohoto Dodatku počíná běžet ode dne uzavření tohoto Dodatku.</w:t>
      </w:r>
    </w:p>
    <w:p w14:paraId="21A0DEB5" w14:textId="77777777" w:rsidR="005700E2" w:rsidRPr="00904A9B" w:rsidRDefault="005700E2" w:rsidP="00CD1FC9">
      <w:pPr>
        <w:pStyle w:val="Odstavecseseznamem"/>
        <w:numPr>
          <w:ilvl w:val="1"/>
          <w:numId w:val="1"/>
        </w:numPr>
        <w:tabs>
          <w:tab w:val="left" w:pos="-1260"/>
        </w:tabs>
        <w:spacing w:after="120"/>
        <w:ind w:left="567" w:hanging="567"/>
        <w:contextualSpacing w:val="0"/>
        <w:jc w:val="both"/>
        <w:rPr>
          <w:sz w:val="22"/>
          <w:szCs w:val="22"/>
        </w:rPr>
      </w:pPr>
      <w:r w:rsidRPr="00904A9B">
        <w:rPr>
          <w:sz w:val="22"/>
          <w:szCs w:val="22"/>
        </w:rPr>
        <w:t xml:space="preserve">Tento </w:t>
      </w:r>
      <w:r w:rsidR="00492AEC" w:rsidRPr="00904A9B">
        <w:rPr>
          <w:sz w:val="22"/>
          <w:szCs w:val="22"/>
        </w:rPr>
        <w:t>D</w:t>
      </w:r>
      <w:r w:rsidRPr="00904A9B">
        <w:rPr>
          <w:sz w:val="22"/>
          <w:szCs w:val="22"/>
        </w:rPr>
        <w:t xml:space="preserve">odatek se vyhotovuje ve dvou stejnopisech s platností originálu, z nichž každá </w:t>
      </w:r>
      <w:r w:rsidR="00B2416C" w:rsidRPr="00904A9B">
        <w:rPr>
          <w:sz w:val="22"/>
          <w:szCs w:val="22"/>
        </w:rPr>
        <w:t>S</w:t>
      </w:r>
      <w:r w:rsidRPr="00904A9B">
        <w:rPr>
          <w:sz w:val="22"/>
          <w:szCs w:val="22"/>
        </w:rPr>
        <w:t>mluvní strana obdrží po jednom vyhotovení.</w:t>
      </w:r>
    </w:p>
    <w:p w14:paraId="338C9A20" w14:textId="77777777" w:rsidR="005700E2" w:rsidRPr="007A2C56" w:rsidRDefault="005700E2" w:rsidP="00CD1FC9">
      <w:pPr>
        <w:pStyle w:val="Odstavecseseznamem"/>
        <w:numPr>
          <w:ilvl w:val="1"/>
          <w:numId w:val="1"/>
        </w:numPr>
        <w:tabs>
          <w:tab w:val="left" w:pos="-1260"/>
        </w:tabs>
        <w:spacing w:after="120"/>
        <w:ind w:left="567" w:hanging="567"/>
        <w:contextualSpacing w:val="0"/>
        <w:jc w:val="both"/>
        <w:rPr>
          <w:sz w:val="22"/>
          <w:szCs w:val="22"/>
        </w:rPr>
      </w:pPr>
      <w:r w:rsidRPr="00904A9B">
        <w:rPr>
          <w:sz w:val="22"/>
          <w:szCs w:val="22"/>
        </w:rPr>
        <w:t xml:space="preserve">Tento </w:t>
      </w:r>
      <w:r w:rsidR="00492AEC" w:rsidRPr="00904A9B">
        <w:rPr>
          <w:sz w:val="22"/>
          <w:szCs w:val="22"/>
        </w:rPr>
        <w:t>D</w:t>
      </w:r>
      <w:r w:rsidRPr="00904A9B">
        <w:rPr>
          <w:sz w:val="22"/>
          <w:szCs w:val="22"/>
        </w:rPr>
        <w:t xml:space="preserve">odatek nabývá platnosti </w:t>
      </w:r>
      <w:r w:rsidR="005B3878" w:rsidRPr="00904A9B">
        <w:rPr>
          <w:sz w:val="22"/>
          <w:szCs w:val="22"/>
        </w:rPr>
        <w:t xml:space="preserve">a účinnosti </w:t>
      </w:r>
      <w:r w:rsidRPr="00904A9B">
        <w:rPr>
          <w:sz w:val="22"/>
          <w:szCs w:val="22"/>
        </w:rPr>
        <w:t xml:space="preserve">dnem jeho podpisu oběma </w:t>
      </w:r>
      <w:r w:rsidR="00601719" w:rsidRPr="00904A9B">
        <w:rPr>
          <w:sz w:val="22"/>
          <w:szCs w:val="22"/>
        </w:rPr>
        <w:t>S</w:t>
      </w:r>
      <w:r w:rsidR="007201FC">
        <w:rPr>
          <w:sz w:val="22"/>
          <w:szCs w:val="22"/>
        </w:rPr>
        <w:t>mluvními stranami.</w:t>
      </w:r>
      <w:r w:rsidR="007A2C56">
        <w:rPr>
          <w:sz w:val="22"/>
          <w:szCs w:val="22"/>
        </w:rPr>
        <w:t xml:space="preserve"> </w:t>
      </w:r>
      <w:r w:rsidR="00AB7A93" w:rsidRPr="007A2C56">
        <w:rPr>
          <w:sz w:val="22"/>
          <w:szCs w:val="22"/>
        </w:rPr>
        <w:t>Ostatní ustanovení S</w:t>
      </w:r>
      <w:r w:rsidRPr="007A2C56">
        <w:rPr>
          <w:sz w:val="22"/>
          <w:szCs w:val="22"/>
        </w:rPr>
        <w:t xml:space="preserve">mlouvy </w:t>
      </w:r>
      <w:r w:rsidR="00AA02B2" w:rsidRPr="007A2C56">
        <w:rPr>
          <w:sz w:val="22"/>
          <w:szCs w:val="22"/>
        </w:rPr>
        <w:t xml:space="preserve">tímto Dodatkem nedotčená </w:t>
      </w:r>
      <w:r w:rsidRPr="007A2C56">
        <w:rPr>
          <w:sz w:val="22"/>
          <w:szCs w:val="22"/>
        </w:rPr>
        <w:t>zůstávají v platnosti.</w:t>
      </w:r>
    </w:p>
    <w:p w14:paraId="34018555" w14:textId="77777777" w:rsidR="005700E2" w:rsidRDefault="008C0871" w:rsidP="00CD1FC9">
      <w:pPr>
        <w:pStyle w:val="Odstavecseseznamem"/>
        <w:keepNext/>
        <w:numPr>
          <w:ilvl w:val="1"/>
          <w:numId w:val="1"/>
        </w:numPr>
        <w:tabs>
          <w:tab w:val="left" w:pos="-1260"/>
        </w:tabs>
        <w:spacing w:after="120"/>
        <w:ind w:left="567" w:hanging="567"/>
        <w:contextualSpacing w:val="0"/>
        <w:jc w:val="both"/>
        <w:rPr>
          <w:sz w:val="22"/>
          <w:szCs w:val="22"/>
        </w:rPr>
      </w:pPr>
      <w:r>
        <w:rPr>
          <w:sz w:val="22"/>
          <w:szCs w:val="22"/>
        </w:rPr>
        <w:t>Nedílnou součást tohoto Dodatku a Smlouvy tvoří následující přílohy:</w:t>
      </w:r>
    </w:p>
    <w:p w14:paraId="3964E133" w14:textId="754686ED" w:rsidR="0044516F" w:rsidRDefault="0044516F" w:rsidP="00CD1FC9">
      <w:pPr>
        <w:tabs>
          <w:tab w:val="left" w:pos="-1260"/>
        </w:tabs>
        <w:spacing w:after="120"/>
        <w:ind w:left="567"/>
        <w:contextualSpacing/>
        <w:jc w:val="both"/>
        <w:rPr>
          <w:sz w:val="22"/>
          <w:szCs w:val="22"/>
        </w:rPr>
      </w:pPr>
      <w:r>
        <w:rPr>
          <w:sz w:val="22"/>
          <w:szCs w:val="22"/>
        </w:rPr>
        <w:t xml:space="preserve">Příloha č. 1 – </w:t>
      </w:r>
      <w:r w:rsidR="00CD518B">
        <w:rPr>
          <w:rFonts w:cs="Arial"/>
          <w:sz w:val="22"/>
          <w:szCs w:val="22"/>
        </w:rPr>
        <w:t>Sazebník servisních prací</w:t>
      </w:r>
    </w:p>
    <w:p w14:paraId="335C4BF6" w14:textId="177B3727" w:rsidR="00E011E2" w:rsidRDefault="00E011E2" w:rsidP="00CD1FC9">
      <w:pPr>
        <w:tabs>
          <w:tab w:val="left" w:pos="-1260"/>
        </w:tabs>
        <w:spacing w:after="120"/>
        <w:ind w:left="567"/>
        <w:contextualSpacing/>
        <w:jc w:val="both"/>
        <w:rPr>
          <w:sz w:val="22"/>
          <w:szCs w:val="22"/>
        </w:rPr>
      </w:pPr>
      <w:r>
        <w:rPr>
          <w:sz w:val="22"/>
          <w:szCs w:val="22"/>
        </w:rPr>
        <w:t xml:space="preserve">Příloha č. 2 – </w:t>
      </w:r>
      <w:r w:rsidR="00CD518B">
        <w:rPr>
          <w:rFonts w:cs="Arial"/>
          <w:sz w:val="22"/>
          <w:szCs w:val="22"/>
        </w:rPr>
        <w:t>Odpovědné osoby Objednatele</w:t>
      </w:r>
    </w:p>
    <w:p w14:paraId="6E203AC4" w14:textId="3CFEC814" w:rsidR="009B7D1B" w:rsidRDefault="009B7D1B" w:rsidP="00CD1FC9">
      <w:pPr>
        <w:tabs>
          <w:tab w:val="left" w:pos="-1260"/>
        </w:tabs>
        <w:spacing w:after="120"/>
        <w:ind w:left="567"/>
        <w:contextualSpacing/>
        <w:jc w:val="both"/>
        <w:rPr>
          <w:sz w:val="22"/>
          <w:szCs w:val="22"/>
        </w:rPr>
      </w:pPr>
      <w:r>
        <w:rPr>
          <w:sz w:val="22"/>
          <w:szCs w:val="22"/>
        </w:rPr>
        <w:t xml:space="preserve">Příloha č. </w:t>
      </w:r>
      <w:r w:rsidR="00CD518B">
        <w:rPr>
          <w:sz w:val="22"/>
          <w:szCs w:val="22"/>
        </w:rPr>
        <w:t>4</w:t>
      </w:r>
      <w:r>
        <w:rPr>
          <w:sz w:val="22"/>
          <w:szCs w:val="22"/>
        </w:rPr>
        <w:t xml:space="preserve"> – </w:t>
      </w:r>
      <w:r w:rsidR="00CD518B" w:rsidRPr="00CD518B">
        <w:rPr>
          <w:iCs/>
          <w:sz w:val="22"/>
          <w:szCs w:val="22"/>
        </w:rPr>
        <w:t>Ceník za pronájem náhradního stroje</w:t>
      </w:r>
    </w:p>
    <w:p w14:paraId="657B57DA" w14:textId="7A10A9A9" w:rsidR="00DD650F" w:rsidRDefault="00DD650F" w:rsidP="00CD1FC9">
      <w:pPr>
        <w:tabs>
          <w:tab w:val="left" w:pos="-1260"/>
        </w:tabs>
        <w:spacing w:after="120"/>
        <w:ind w:left="567"/>
        <w:contextualSpacing/>
        <w:jc w:val="both"/>
        <w:rPr>
          <w:rFonts w:cs="Arial"/>
          <w:sz w:val="22"/>
          <w:szCs w:val="22"/>
        </w:rPr>
      </w:pPr>
      <w:r>
        <w:rPr>
          <w:sz w:val="22"/>
          <w:szCs w:val="22"/>
        </w:rPr>
        <w:t xml:space="preserve">Příloha č. </w:t>
      </w:r>
      <w:r w:rsidR="00CD518B">
        <w:rPr>
          <w:sz w:val="22"/>
          <w:szCs w:val="22"/>
        </w:rPr>
        <w:t>5</w:t>
      </w:r>
      <w:r>
        <w:rPr>
          <w:sz w:val="22"/>
          <w:szCs w:val="22"/>
        </w:rPr>
        <w:t xml:space="preserve"> – </w:t>
      </w:r>
      <w:r w:rsidR="00CD518B">
        <w:rPr>
          <w:rFonts w:cs="Arial"/>
          <w:sz w:val="22"/>
          <w:szCs w:val="22"/>
        </w:rPr>
        <w:t>Všeobecné nákupní podmínky Objednatele</w:t>
      </w:r>
    </w:p>
    <w:p w14:paraId="6C49BF6A" w14:textId="32FFA04F" w:rsidR="00CD518B" w:rsidRDefault="00CD518B" w:rsidP="00CD1FC9">
      <w:pPr>
        <w:tabs>
          <w:tab w:val="left" w:pos="-1260"/>
        </w:tabs>
        <w:spacing w:after="120"/>
        <w:ind w:left="567"/>
        <w:contextualSpacing/>
        <w:jc w:val="both"/>
        <w:rPr>
          <w:rFonts w:cs="Arial"/>
          <w:sz w:val="22"/>
          <w:szCs w:val="22"/>
        </w:rPr>
      </w:pPr>
      <w:r>
        <w:rPr>
          <w:sz w:val="22"/>
          <w:szCs w:val="22"/>
        </w:rPr>
        <w:t xml:space="preserve">Příloha č. 6 – </w:t>
      </w:r>
      <w:r>
        <w:rPr>
          <w:rFonts w:cs="Arial"/>
          <w:sz w:val="22"/>
          <w:szCs w:val="22"/>
        </w:rPr>
        <w:t>Odpovědné osoby Zhotovitele</w:t>
      </w:r>
    </w:p>
    <w:p w14:paraId="13B5D650" w14:textId="392B5697" w:rsidR="00CD518B" w:rsidRDefault="00CD518B" w:rsidP="00CD1FC9">
      <w:pPr>
        <w:tabs>
          <w:tab w:val="left" w:pos="-1260"/>
        </w:tabs>
        <w:spacing w:after="120"/>
        <w:ind w:left="567"/>
        <w:contextualSpacing/>
        <w:jc w:val="both"/>
        <w:rPr>
          <w:sz w:val="22"/>
          <w:szCs w:val="22"/>
        </w:rPr>
      </w:pPr>
      <w:r>
        <w:rPr>
          <w:rFonts w:cs="Arial"/>
          <w:sz w:val="22"/>
          <w:szCs w:val="22"/>
        </w:rPr>
        <w:t>Příloha č. 7 – Seznam předmětné techniky</w:t>
      </w:r>
    </w:p>
    <w:tbl>
      <w:tblPr>
        <w:tblW w:w="0" w:type="auto"/>
        <w:tblLook w:val="04A0" w:firstRow="1" w:lastRow="0" w:firstColumn="1" w:lastColumn="0" w:noHBand="0" w:noVBand="1"/>
      </w:tblPr>
      <w:tblGrid>
        <w:gridCol w:w="4536"/>
        <w:gridCol w:w="4536"/>
      </w:tblGrid>
      <w:tr w:rsidR="00C2032E" w:rsidRPr="00C2032E" w14:paraId="638C1057" w14:textId="77777777" w:rsidTr="008B5EC6">
        <w:tc>
          <w:tcPr>
            <w:tcW w:w="4606" w:type="dxa"/>
          </w:tcPr>
          <w:p w14:paraId="47E640B4" w14:textId="77777777" w:rsidR="00B20854" w:rsidRPr="00C2032E" w:rsidRDefault="00B20854" w:rsidP="00CD1FC9">
            <w:pPr>
              <w:spacing w:after="120"/>
              <w:rPr>
                <w:rFonts w:eastAsia="Calibri"/>
                <w:sz w:val="22"/>
                <w:szCs w:val="22"/>
                <w:lang w:eastAsia="en-US"/>
              </w:rPr>
            </w:pPr>
          </w:p>
          <w:p w14:paraId="674D128E" w14:textId="77777777" w:rsidR="00C2032E" w:rsidRPr="00C2032E" w:rsidRDefault="00C2032E" w:rsidP="00CD1FC9">
            <w:pPr>
              <w:shd w:val="clear" w:color="auto" w:fill="FFFFFF"/>
              <w:spacing w:after="120"/>
              <w:rPr>
                <w:rFonts w:eastAsia="Calibri"/>
                <w:sz w:val="22"/>
                <w:szCs w:val="22"/>
                <w:lang w:eastAsia="en-US"/>
              </w:rPr>
            </w:pPr>
            <w:r w:rsidRPr="00C2032E">
              <w:rPr>
                <w:rFonts w:eastAsia="Calibri"/>
                <w:sz w:val="22"/>
                <w:szCs w:val="22"/>
                <w:lang w:eastAsia="en-US"/>
              </w:rPr>
              <w:t>V</w:t>
            </w:r>
            <w:r>
              <w:rPr>
                <w:rFonts w:eastAsia="Calibri"/>
                <w:sz w:val="22"/>
                <w:szCs w:val="22"/>
                <w:lang w:eastAsia="en-US"/>
              </w:rPr>
              <w:t> </w:t>
            </w:r>
            <w:r>
              <w:rPr>
                <w:sz w:val="22"/>
                <w:szCs w:val="22"/>
              </w:rPr>
              <w:t xml:space="preserve">Praze </w:t>
            </w:r>
            <w:r w:rsidRPr="00C2032E">
              <w:rPr>
                <w:rFonts w:eastAsia="Calibri"/>
                <w:sz w:val="22"/>
                <w:szCs w:val="22"/>
                <w:lang w:eastAsia="en-US"/>
              </w:rPr>
              <w:t>dne ________</w:t>
            </w:r>
            <w:r w:rsidR="008C0871">
              <w:rPr>
                <w:rFonts w:eastAsia="Calibri"/>
                <w:sz w:val="22"/>
                <w:szCs w:val="22"/>
                <w:lang w:eastAsia="en-US"/>
              </w:rPr>
              <w:t>_</w:t>
            </w:r>
            <w:r w:rsidRPr="00C2032E">
              <w:rPr>
                <w:rFonts w:eastAsia="Calibri"/>
                <w:sz w:val="22"/>
                <w:szCs w:val="22"/>
                <w:lang w:eastAsia="en-US"/>
              </w:rPr>
              <w:t>____</w:t>
            </w:r>
            <w:r w:rsidR="00B2416C">
              <w:rPr>
                <w:rFonts w:eastAsia="Calibri"/>
                <w:sz w:val="22"/>
                <w:szCs w:val="22"/>
                <w:lang w:eastAsia="en-US"/>
              </w:rPr>
              <w:t>__</w:t>
            </w:r>
          </w:p>
          <w:p w14:paraId="12CDB146" w14:textId="77777777" w:rsidR="00C2032E" w:rsidRPr="00C2032E" w:rsidRDefault="00C2032E" w:rsidP="00CD1FC9">
            <w:pPr>
              <w:rPr>
                <w:rFonts w:eastAsia="Calibri"/>
                <w:sz w:val="22"/>
                <w:szCs w:val="22"/>
                <w:lang w:eastAsia="en-US"/>
              </w:rPr>
            </w:pPr>
          </w:p>
          <w:p w14:paraId="78167C2E" w14:textId="12B9B24B" w:rsidR="00C2032E" w:rsidRPr="00C2032E" w:rsidRDefault="00C2032E" w:rsidP="00CD1FC9">
            <w:pPr>
              <w:spacing w:after="120"/>
              <w:rPr>
                <w:rFonts w:eastAsia="Calibri"/>
                <w:sz w:val="22"/>
                <w:szCs w:val="22"/>
                <w:lang w:eastAsia="en-US"/>
              </w:rPr>
            </w:pPr>
            <w:r w:rsidRPr="00C2032E">
              <w:rPr>
                <w:rFonts w:eastAsia="Calibri"/>
                <w:b/>
                <w:sz w:val="22"/>
                <w:szCs w:val="22"/>
                <w:lang w:eastAsia="en-US"/>
              </w:rPr>
              <w:t xml:space="preserve">Za </w:t>
            </w:r>
            <w:r w:rsidR="001D5789">
              <w:rPr>
                <w:rFonts w:eastAsia="Calibri"/>
                <w:b/>
                <w:sz w:val="22"/>
                <w:szCs w:val="22"/>
                <w:lang w:eastAsia="en-US"/>
              </w:rPr>
              <w:t>Objednatel</w:t>
            </w:r>
            <w:r>
              <w:rPr>
                <w:rFonts w:eastAsia="Calibri"/>
                <w:b/>
                <w:sz w:val="22"/>
                <w:szCs w:val="22"/>
                <w:lang w:eastAsia="en-US"/>
              </w:rPr>
              <w:t>e</w:t>
            </w:r>
            <w:r w:rsidRPr="00C2032E">
              <w:rPr>
                <w:rFonts w:eastAsia="Calibri"/>
                <w:b/>
                <w:sz w:val="22"/>
                <w:szCs w:val="22"/>
                <w:lang w:eastAsia="en-US"/>
              </w:rPr>
              <w:t>:</w:t>
            </w:r>
          </w:p>
          <w:p w14:paraId="11A6E1EE" w14:textId="77777777" w:rsidR="00C2032E" w:rsidRDefault="00C2032E" w:rsidP="00CD1FC9">
            <w:pPr>
              <w:spacing w:before="120" w:after="360"/>
              <w:rPr>
                <w:rFonts w:eastAsia="Calibri"/>
                <w:sz w:val="22"/>
                <w:szCs w:val="22"/>
                <w:lang w:eastAsia="en-US"/>
              </w:rPr>
            </w:pPr>
          </w:p>
          <w:p w14:paraId="4A362C9F" w14:textId="77777777" w:rsidR="00C2032E" w:rsidRPr="00C2032E" w:rsidRDefault="00C2032E" w:rsidP="00CD1FC9">
            <w:pPr>
              <w:spacing w:after="120"/>
              <w:rPr>
                <w:rFonts w:eastAsia="Calibri"/>
                <w:sz w:val="22"/>
                <w:szCs w:val="22"/>
                <w:lang w:eastAsia="en-US"/>
              </w:rPr>
            </w:pPr>
            <w:r w:rsidRPr="00C2032E">
              <w:rPr>
                <w:rFonts w:eastAsia="Calibri"/>
                <w:sz w:val="22"/>
                <w:szCs w:val="22"/>
                <w:lang w:eastAsia="en-US"/>
              </w:rPr>
              <w:t>________________________________</w:t>
            </w:r>
            <w:r w:rsidR="00AA02B2">
              <w:rPr>
                <w:rFonts w:eastAsia="Calibri"/>
                <w:sz w:val="22"/>
                <w:szCs w:val="22"/>
                <w:lang w:eastAsia="en-US"/>
              </w:rPr>
              <w:t>_</w:t>
            </w:r>
            <w:r w:rsidRPr="00C2032E">
              <w:rPr>
                <w:rFonts w:eastAsia="Calibri"/>
                <w:sz w:val="22"/>
                <w:szCs w:val="22"/>
                <w:lang w:eastAsia="en-US"/>
              </w:rPr>
              <w:t>_</w:t>
            </w:r>
          </w:p>
          <w:p w14:paraId="7F502444" w14:textId="09EB6E0C" w:rsidR="008C0413" w:rsidRPr="00F31C89" w:rsidRDefault="008C0413" w:rsidP="008C0413">
            <w:pPr>
              <w:spacing w:after="120"/>
              <w:contextualSpacing/>
              <w:rPr>
                <w:rFonts w:eastAsia="Calibri"/>
                <w:sz w:val="22"/>
                <w:szCs w:val="22"/>
                <w:lang w:eastAsia="en-US"/>
              </w:rPr>
            </w:pPr>
            <w:proofErr w:type="gramStart"/>
            <w:r w:rsidRPr="00F31C89">
              <w:rPr>
                <w:rFonts w:eastAsia="Calibri"/>
                <w:sz w:val="22"/>
                <w:szCs w:val="22"/>
                <w:lang w:eastAsia="en-US"/>
              </w:rPr>
              <w:t xml:space="preserve">Jméno:  </w:t>
            </w:r>
            <w:proofErr w:type="spellStart"/>
            <w:r w:rsidR="00964D46">
              <w:rPr>
                <w:sz w:val="22"/>
                <w:szCs w:val="22"/>
              </w:rPr>
              <w:t>xxxxxxxxx</w:t>
            </w:r>
            <w:proofErr w:type="spellEnd"/>
            <w:proofErr w:type="gramEnd"/>
          </w:p>
          <w:p w14:paraId="408C4116" w14:textId="40DC159D" w:rsidR="008C0413" w:rsidRDefault="008C0413" w:rsidP="008C0413">
            <w:pPr>
              <w:widowControl w:val="0"/>
              <w:spacing w:after="60"/>
              <w:jc w:val="both"/>
              <w:rPr>
                <w:sz w:val="22"/>
                <w:szCs w:val="22"/>
              </w:rPr>
            </w:pPr>
            <w:r w:rsidRPr="00F31C89">
              <w:rPr>
                <w:rFonts w:eastAsia="Calibri"/>
                <w:sz w:val="22"/>
                <w:szCs w:val="22"/>
                <w:lang w:eastAsia="en-US"/>
              </w:rPr>
              <w:t xml:space="preserve">Funkce: </w:t>
            </w:r>
            <w:proofErr w:type="spellStart"/>
            <w:r w:rsidR="00964D46">
              <w:rPr>
                <w:sz w:val="22"/>
                <w:szCs w:val="22"/>
              </w:rPr>
              <w:t>xxxxxxxxx</w:t>
            </w:r>
            <w:proofErr w:type="spellEnd"/>
          </w:p>
          <w:p w14:paraId="0BE6D69C" w14:textId="77777777" w:rsidR="00C2032E" w:rsidRDefault="00C2032E" w:rsidP="00CD1FC9">
            <w:pPr>
              <w:spacing w:after="120"/>
              <w:contextualSpacing/>
              <w:rPr>
                <w:rFonts w:eastAsia="Calibri"/>
                <w:sz w:val="22"/>
                <w:szCs w:val="22"/>
                <w:lang w:eastAsia="en-US"/>
              </w:rPr>
            </w:pPr>
          </w:p>
          <w:p w14:paraId="41870049" w14:textId="77777777" w:rsidR="008C0413" w:rsidRDefault="008C0413" w:rsidP="00CD1FC9">
            <w:pPr>
              <w:spacing w:after="120"/>
              <w:contextualSpacing/>
              <w:rPr>
                <w:rFonts w:eastAsia="Calibri"/>
                <w:sz w:val="22"/>
                <w:szCs w:val="22"/>
                <w:lang w:eastAsia="en-US"/>
              </w:rPr>
            </w:pPr>
          </w:p>
          <w:p w14:paraId="18E7FB07" w14:textId="77777777" w:rsidR="008C0413" w:rsidRDefault="008C0413" w:rsidP="00CD1FC9">
            <w:pPr>
              <w:spacing w:after="120"/>
              <w:contextualSpacing/>
              <w:rPr>
                <w:rFonts w:eastAsia="Calibri"/>
                <w:sz w:val="22"/>
                <w:szCs w:val="22"/>
                <w:lang w:eastAsia="en-US"/>
              </w:rPr>
            </w:pPr>
          </w:p>
          <w:p w14:paraId="1291D263" w14:textId="77777777" w:rsidR="008C0413" w:rsidRDefault="008C0413" w:rsidP="00CD1FC9">
            <w:pPr>
              <w:spacing w:after="120"/>
              <w:contextualSpacing/>
              <w:rPr>
                <w:rFonts w:eastAsia="Calibri"/>
                <w:sz w:val="22"/>
                <w:szCs w:val="22"/>
                <w:lang w:eastAsia="en-US"/>
              </w:rPr>
            </w:pPr>
          </w:p>
          <w:p w14:paraId="74B1AB15" w14:textId="77777777" w:rsidR="008C0413" w:rsidRDefault="008C0413" w:rsidP="00CD1FC9">
            <w:pPr>
              <w:spacing w:after="120"/>
              <w:contextualSpacing/>
              <w:rPr>
                <w:rFonts w:eastAsia="Calibri"/>
                <w:sz w:val="22"/>
                <w:szCs w:val="22"/>
                <w:lang w:eastAsia="en-US"/>
              </w:rPr>
            </w:pPr>
          </w:p>
          <w:p w14:paraId="43584EF1" w14:textId="77777777" w:rsidR="008C0413" w:rsidRPr="00F31C89" w:rsidRDefault="008C0413" w:rsidP="008C0413">
            <w:pPr>
              <w:spacing w:after="120"/>
              <w:rPr>
                <w:rFonts w:eastAsia="Calibri"/>
                <w:sz w:val="22"/>
                <w:szCs w:val="22"/>
                <w:lang w:eastAsia="en-US"/>
              </w:rPr>
            </w:pPr>
            <w:r w:rsidRPr="00F31C89">
              <w:rPr>
                <w:rFonts w:eastAsia="Calibri"/>
                <w:sz w:val="22"/>
                <w:szCs w:val="22"/>
                <w:lang w:eastAsia="en-US"/>
              </w:rPr>
              <w:t>__________________________________</w:t>
            </w:r>
          </w:p>
          <w:p w14:paraId="2DD94A78" w14:textId="39DBDEF8" w:rsidR="008C0413" w:rsidRPr="00F31C89" w:rsidRDefault="008C0413" w:rsidP="008C0413">
            <w:pPr>
              <w:spacing w:after="120"/>
              <w:contextualSpacing/>
              <w:rPr>
                <w:rFonts w:eastAsia="Calibri"/>
                <w:sz w:val="22"/>
                <w:szCs w:val="22"/>
                <w:lang w:eastAsia="en-US"/>
              </w:rPr>
            </w:pPr>
            <w:proofErr w:type="gramStart"/>
            <w:r w:rsidRPr="00F31C89">
              <w:rPr>
                <w:rFonts w:eastAsia="Calibri"/>
                <w:sz w:val="22"/>
                <w:szCs w:val="22"/>
                <w:lang w:eastAsia="en-US"/>
              </w:rPr>
              <w:t xml:space="preserve">Jméno:  </w:t>
            </w:r>
            <w:proofErr w:type="spellStart"/>
            <w:r w:rsidR="00964D46">
              <w:rPr>
                <w:sz w:val="22"/>
                <w:szCs w:val="22"/>
              </w:rPr>
              <w:t>xxxxxxxxx</w:t>
            </w:r>
            <w:proofErr w:type="spellEnd"/>
            <w:proofErr w:type="gramEnd"/>
          </w:p>
          <w:p w14:paraId="040AAC0C" w14:textId="4BD661AD" w:rsidR="008C0413" w:rsidRDefault="008C0413" w:rsidP="008C0413">
            <w:pPr>
              <w:widowControl w:val="0"/>
              <w:spacing w:after="60"/>
              <w:jc w:val="both"/>
              <w:rPr>
                <w:sz w:val="22"/>
                <w:szCs w:val="22"/>
              </w:rPr>
            </w:pPr>
            <w:r w:rsidRPr="00F31C89">
              <w:rPr>
                <w:rFonts w:eastAsia="Calibri"/>
                <w:sz w:val="22"/>
                <w:szCs w:val="22"/>
                <w:lang w:eastAsia="en-US"/>
              </w:rPr>
              <w:t xml:space="preserve">Funkce: </w:t>
            </w:r>
            <w:r w:rsidR="00964D46">
              <w:rPr>
                <w:sz w:val="22"/>
                <w:szCs w:val="22"/>
              </w:rPr>
              <w:t>xxxxxxxxx</w:t>
            </w:r>
            <w:bookmarkStart w:id="3" w:name="_GoBack"/>
            <w:bookmarkEnd w:id="3"/>
          </w:p>
          <w:p w14:paraId="7E2C8181" w14:textId="7F40D17D" w:rsidR="008C0413" w:rsidRPr="00C2032E" w:rsidRDefault="008C0413" w:rsidP="00CD1FC9">
            <w:pPr>
              <w:spacing w:after="120"/>
              <w:contextualSpacing/>
              <w:rPr>
                <w:rFonts w:eastAsia="Calibri"/>
                <w:sz w:val="22"/>
                <w:szCs w:val="22"/>
                <w:lang w:eastAsia="en-US"/>
              </w:rPr>
            </w:pPr>
          </w:p>
        </w:tc>
        <w:tc>
          <w:tcPr>
            <w:tcW w:w="4606" w:type="dxa"/>
          </w:tcPr>
          <w:p w14:paraId="0C713225" w14:textId="77777777" w:rsidR="00C2032E" w:rsidRPr="00C2032E" w:rsidRDefault="00C2032E" w:rsidP="00CD1FC9">
            <w:pPr>
              <w:spacing w:after="120"/>
              <w:rPr>
                <w:rFonts w:eastAsia="Calibri"/>
                <w:sz w:val="22"/>
                <w:szCs w:val="22"/>
                <w:lang w:eastAsia="en-US"/>
              </w:rPr>
            </w:pPr>
          </w:p>
          <w:p w14:paraId="6D9D67B7" w14:textId="5D6E3587" w:rsidR="00C2032E" w:rsidRPr="00C2032E" w:rsidRDefault="00C2032E" w:rsidP="00CD1FC9">
            <w:pPr>
              <w:spacing w:after="120"/>
              <w:rPr>
                <w:rFonts w:eastAsia="Calibri"/>
                <w:sz w:val="22"/>
                <w:szCs w:val="22"/>
                <w:lang w:eastAsia="en-US"/>
              </w:rPr>
            </w:pPr>
            <w:r w:rsidRPr="00C2032E">
              <w:rPr>
                <w:rFonts w:eastAsia="Calibri"/>
                <w:sz w:val="22"/>
                <w:szCs w:val="22"/>
                <w:lang w:eastAsia="en-US"/>
              </w:rPr>
              <w:t>V </w:t>
            </w:r>
            <w:r w:rsidR="00CD518B">
              <w:rPr>
                <w:rFonts w:eastAsia="Calibri"/>
                <w:sz w:val="22"/>
                <w:szCs w:val="22"/>
                <w:lang w:eastAsia="en-US"/>
              </w:rPr>
              <w:t>Praze</w:t>
            </w:r>
            <w:r w:rsidRPr="00C2032E">
              <w:rPr>
                <w:rFonts w:eastAsia="Calibri"/>
                <w:sz w:val="22"/>
                <w:szCs w:val="22"/>
                <w:lang w:eastAsia="en-US"/>
              </w:rPr>
              <w:t xml:space="preserve"> dne </w:t>
            </w:r>
            <w:r w:rsidR="008C0871" w:rsidRPr="00C2032E">
              <w:rPr>
                <w:rFonts w:eastAsia="Calibri"/>
                <w:sz w:val="22"/>
                <w:szCs w:val="22"/>
                <w:lang w:eastAsia="en-US"/>
              </w:rPr>
              <w:t>_______</w:t>
            </w:r>
            <w:r w:rsidR="008C0871">
              <w:rPr>
                <w:rFonts w:eastAsia="Calibri"/>
                <w:sz w:val="22"/>
                <w:szCs w:val="22"/>
                <w:lang w:eastAsia="en-US"/>
              </w:rPr>
              <w:t>_</w:t>
            </w:r>
            <w:r w:rsidR="008C0871" w:rsidRPr="00C2032E">
              <w:rPr>
                <w:rFonts w:eastAsia="Calibri"/>
                <w:sz w:val="22"/>
                <w:szCs w:val="22"/>
                <w:lang w:eastAsia="en-US"/>
              </w:rPr>
              <w:t>____</w:t>
            </w:r>
            <w:r w:rsidR="008C0871">
              <w:rPr>
                <w:rFonts w:eastAsia="Calibri"/>
                <w:sz w:val="22"/>
                <w:szCs w:val="22"/>
                <w:lang w:eastAsia="en-US"/>
              </w:rPr>
              <w:t>__</w:t>
            </w:r>
          </w:p>
          <w:p w14:paraId="4AA0D31D" w14:textId="77777777" w:rsidR="00C2032E" w:rsidRPr="00C2032E" w:rsidRDefault="00C2032E" w:rsidP="00CD1FC9">
            <w:pPr>
              <w:rPr>
                <w:rFonts w:eastAsia="Calibri"/>
                <w:sz w:val="22"/>
                <w:szCs w:val="22"/>
                <w:lang w:eastAsia="en-US"/>
              </w:rPr>
            </w:pPr>
          </w:p>
          <w:p w14:paraId="16CFCE4A" w14:textId="77777777" w:rsidR="00C2032E" w:rsidRPr="00DD650F" w:rsidRDefault="00C2032E" w:rsidP="00CD1FC9">
            <w:pPr>
              <w:spacing w:after="120"/>
              <w:rPr>
                <w:rFonts w:eastAsia="Calibri"/>
                <w:b/>
                <w:sz w:val="22"/>
                <w:szCs w:val="22"/>
                <w:lang w:eastAsia="en-US"/>
              </w:rPr>
            </w:pPr>
            <w:r w:rsidRPr="00C2032E">
              <w:rPr>
                <w:rFonts w:eastAsia="Calibri"/>
                <w:b/>
                <w:sz w:val="22"/>
                <w:szCs w:val="22"/>
                <w:lang w:eastAsia="en-US"/>
              </w:rPr>
              <w:t xml:space="preserve">Za </w:t>
            </w:r>
            <w:r w:rsidR="00DD650F" w:rsidRPr="00DD650F">
              <w:rPr>
                <w:rFonts w:eastAsia="Calibri"/>
                <w:b/>
                <w:sz w:val="22"/>
                <w:szCs w:val="22"/>
                <w:lang w:eastAsia="en-US"/>
              </w:rPr>
              <w:t>Zhotovitel</w:t>
            </w:r>
            <w:r>
              <w:rPr>
                <w:rFonts w:eastAsia="Calibri"/>
                <w:b/>
                <w:sz w:val="22"/>
                <w:szCs w:val="22"/>
                <w:lang w:eastAsia="en-US"/>
              </w:rPr>
              <w:t>e</w:t>
            </w:r>
            <w:r w:rsidRPr="00C2032E">
              <w:rPr>
                <w:rFonts w:eastAsia="Calibri"/>
                <w:b/>
                <w:sz w:val="22"/>
                <w:szCs w:val="22"/>
                <w:lang w:eastAsia="en-US"/>
              </w:rPr>
              <w:t>:</w:t>
            </w:r>
          </w:p>
          <w:p w14:paraId="3D299CB0" w14:textId="77777777" w:rsidR="00C2032E" w:rsidRPr="00C2032E" w:rsidRDefault="00C2032E" w:rsidP="00CD1FC9">
            <w:pPr>
              <w:spacing w:before="120" w:after="360"/>
              <w:rPr>
                <w:rFonts w:eastAsia="Calibri"/>
                <w:sz w:val="22"/>
                <w:szCs w:val="22"/>
                <w:lang w:eastAsia="en-US"/>
              </w:rPr>
            </w:pPr>
          </w:p>
          <w:p w14:paraId="006CE16F" w14:textId="77777777" w:rsidR="00C2032E" w:rsidRPr="00C2032E" w:rsidRDefault="00C2032E" w:rsidP="00CD1FC9">
            <w:pPr>
              <w:spacing w:after="120"/>
              <w:rPr>
                <w:rFonts w:eastAsia="Calibri"/>
                <w:sz w:val="22"/>
                <w:szCs w:val="22"/>
                <w:lang w:eastAsia="en-US"/>
              </w:rPr>
            </w:pPr>
            <w:r w:rsidRPr="00C2032E">
              <w:rPr>
                <w:rFonts w:eastAsia="Calibri"/>
                <w:sz w:val="22"/>
                <w:szCs w:val="22"/>
                <w:lang w:eastAsia="en-US"/>
              </w:rPr>
              <w:t>________________________________</w:t>
            </w:r>
            <w:r w:rsidR="00AA02B2">
              <w:rPr>
                <w:rFonts w:eastAsia="Calibri"/>
                <w:sz w:val="22"/>
                <w:szCs w:val="22"/>
                <w:lang w:eastAsia="en-US"/>
              </w:rPr>
              <w:t>_</w:t>
            </w:r>
            <w:r w:rsidRPr="00C2032E">
              <w:rPr>
                <w:rFonts w:eastAsia="Calibri"/>
                <w:sz w:val="22"/>
                <w:szCs w:val="22"/>
                <w:lang w:eastAsia="en-US"/>
              </w:rPr>
              <w:t>_</w:t>
            </w:r>
          </w:p>
          <w:p w14:paraId="6C111C77" w14:textId="72880DCF" w:rsidR="00C2032E" w:rsidRPr="00C2032E" w:rsidRDefault="00C2032E" w:rsidP="00CD1FC9">
            <w:pPr>
              <w:spacing w:after="120"/>
              <w:contextualSpacing/>
              <w:rPr>
                <w:rFonts w:eastAsia="Calibri"/>
                <w:sz w:val="22"/>
                <w:szCs w:val="22"/>
                <w:lang w:eastAsia="en-US"/>
              </w:rPr>
            </w:pPr>
            <w:proofErr w:type="gramStart"/>
            <w:r w:rsidRPr="00C2032E">
              <w:rPr>
                <w:rFonts w:eastAsia="Calibri"/>
                <w:sz w:val="22"/>
                <w:szCs w:val="22"/>
                <w:lang w:eastAsia="en-US"/>
              </w:rPr>
              <w:t xml:space="preserve">Jméno: </w:t>
            </w:r>
            <w:r w:rsidR="00CD518B">
              <w:rPr>
                <w:rFonts w:eastAsia="Calibri"/>
                <w:sz w:val="22"/>
                <w:szCs w:val="22"/>
                <w:lang w:eastAsia="en-US"/>
              </w:rPr>
              <w:t xml:space="preserve"> </w:t>
            </w:r>
            <w:proofErr w:type="spellStart"/>
            <w:r w:rsidR="00964D46">
              <w:rPr>
                <w:sz w:val="22"/>
                <w:szCs w:val="22"/>
              </w:rPr>
              <w:t>xxxxxxxxx</w:t>
            </w:r>
            <w:proofErr w:type="spellEnd"/>
            <w:proofErr w:type="gramEnd"/>
          </w:p>
          <w:p w14:paraId="677DE376" w14:textId="135A71B8" w:rsidR="00C2032E" w:rsidRPr="00C2032E" w:rsidRDefault="00C2032E" w:rsidP="00CD1FC9">
            <w:pPr>
              <w:spacing w:after="120"/>
              <w:rPr>
                <w:rFonts w:eastAsia="Calibri"/>
                <w:smallCaps/>
                <w:sz w:val="22"/>
                <w:szCs w:val="22"/>
                <w:lang w:eastAsia="en-US"/>
              </w:rPr>
            </w:pPr>
            <w:r w:rsidRPr="00C2032E">
              <w:rPr>
                <w:rFonts w:eastAsia="Calibri"/>
                <w:sz w:val="22"/>
                <w:szCs w:val="22"/>
                <w:lang w:eastAsia="en-US"/>
              </w:rPr>
              <w:t xml:space="preserve">Funkce: </w:t>
            </w:r>
            <w:proofErr w:type="spellStart"/>
            <w:r w:rsidR="00964D46">
              <w:rPr>
                <w:sz w:val="22"/>
                <w:szCs w:val="22"/>
              </w:rPr>
              <w:t>xxxxxxxxx</w:t>
            </w:r>
            <w:proofErr w:type="spellEnd"/>
          </w:p>
        </w:tc>
      </w:tr>
    </w:tbl>
    <w:p w14:paraId="1A539487" w14:textId="77777777" w:rsidR="00C2032E" w:rsidRDefault="00C2032E" w:rsidP="00CD1FC9">
      <w:pPr>
        <w:tabs>
          <w:tab w:val="left" w:pos="-1260"/>
          <w:tab w:val="left" w:pos="360"/>
        </w:tabs>
        <w:spacing w:after="120"/>
        <w:jc w:val="both"/>
        <w:rPr>
          <w:sz w:val="22"/>
          <w:szCs w:val="22"/>
        </w:rPr>
      </w:pPr>
    </w:p>
    <w:sectPr w:rsidR="00C2032E" w:rsidSect="006E5773">
      <w:headerReference w:type="default" r:id="rId9"/>
      <w:footerReference w:type="default" r:id="rId10"/>
      <w:pgSz w:w="11906" w:h="16838"/>
      <w:pgMar w:top="1417" w:right="1417" w:bottom="156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5A7A8" w16cex:dateUtc="2022-03-23T13: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90FA2" w14:textId="77777777" w:rsidR="005E340E" w:rsidRDefault="005E340E" w:rsidP="005700E2">
      <w:r>
        <w:separator/>
      </w:r>
    </w:p>
  </w:endnote>
  <w:endnote w:type="continuationSeparator" w:id="0">
    <w:p w14:paraId="4A37CD83" w14:textId="77777777" w:rsidR="005E340E" w:rsidRDefault="005E340E" w:rsidP="0057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41492"/>
      <w:docPartObj>
        <w:docPartGallery w:val="Page Numbers (Bottom of Page)"/>
        <w:docPartUnique/>
      </w:docPartObj>
    </w:sdtPr>
    <w:sdtEndPr/>
    <w:sdtContent>
      <w:p w14:paraId="0CAB261B" w14:textId="77777777" w:rsidR="0061775A" w:rsidRDefault="00A76025">
        <w:pPr>
          <w:pStyle w:val="Zpat"/>
          <w:jc w:val="center"/>
        </w:pPr>
        <w:r>
          <w:fldChar w:fldCharType="begin"/>
        </w:r>
        <w:r>
          <w:instrText>PAGE   \* MERGEFORMAT</w:instrText>
        </w:r>
        <w:r>
          <w:fldChar w:fldCharType="separate"/>
        </w:r>
        <w:r w:rsidR="00DD796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39F7E" w14:textId="77777777" w:rsidR="005E340E" w:rsidRDefault="005E340E" w:rsidP="005700E2">
      <w:r>
        <w:separator/>
      </w:r>
    </w:p>
  </w:footnote>
  <w:footnote w:type="continuationSeparator" w:id="0">
    <w:p w14:paraId="3DF6E5A2" w14:textId="77777777" w:rsidR="005E340E" w:rsidRDefault="005E340E" w:rsidP="0057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883E" w14:textId="1FBC8FE5" w:rsidR="001E49DF" w:rsidRPr="001E49DF" w:rsidRDefault="001E49DF" w:rsidP="001E49DF">
    <w:pPr>
      <w:pStyle w:val="Zhlav"/>
      <w:rPr>
        <w:sz w:val="20"/>
        <w:szCs w:val="20"/>
      </w:rPr>
    </w:pPr>
    <w:r w:rsidRPr="001E49DF">
      <w:rPr>
        <w:sz w:val="20"/>
        <w:szCs w:val="20"/>
      </w:rPr>
      <w:ptab w:relativeTo="margin" w:alignment="center" w:leader="none"/>
    </w:r>
    <w:r w:rsidRPr="001E49DF">
      <w:rPr>
        <w:sz w:val="20"/>
        <w:szCs w:val="20"/>
      </w:rPr>
      <w:ptab w:relativeTo="margin" w:alignment="right" w:leader="none"/>
    </w:r>
    <w:r w:rsidRPr="001E49DF">
      <w:rPr>
        <w:sz w:val="20"/>
        <w:szCs w:val="20"/>
      </w:rPr>
      <w:t xml:space="preserve">Č. Smlouvy </w:t>
    </w:r>
    <w:r w:rsidR="001D5789">
      <w:rPr>
        <w:sz w:val="20"/>
        <w:szCs w:val="20"/>
      </w:rPr>
      <w:t>Objednatel</w:t>
    </w:r>
    <w:r w:rsidRPr="001E49DF">
      <w:rPr>
        <w:sz w:val="20"/>
        <w:szCs w:val="20"/>
      </w:rPr>
      <w:t>e: D17-03442</w:t>
    </w:r>
  </w:p>
  <w:p w14:paraId="63A09713" w14:textId="77777777" w:rsidR="001E49DF" w:rsidRPr="001E49DF" w:rsidRDefault="001E49DF" w:rsidP="001E49DF">
    <w:pPr>
      <w:pStyle w:val="Zhlav"/>
      <w:rPr>
        <w:sz w:val="20"/>
        <w:szCs w:val="20"/>
      </w:rPr>
    </w:pPr>
    <w:r w:rsidRPr="001E49DF">
      <w:rPr>
        <w:sz w:val="20"/>
        <w:szCs w:val="20"/>
      </w:rPr>
      <w:tab/>
    </w:r>
    <w:r w:rsidRPr="001E49DF">
      <w:rPr>
        <w:sz w:val="20"/>
        <w:szCs w:val="20"/>
      </w:rPr>
      <w:tab/>
      <w:t>Č. rámcové objednávky: RO-0026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B55"/>
    <w:multiLevelType w:val="multilevel"/>
    <w:tmpl w:val="C6F899E4"/>
    <w:lvl w:ilvl="0">
      <w:start w:val="1"/>
      <w:numFmt w:val="decimal"/>
      <w:lvlText w:val="%1."/>
      <w:lvlJc w:val="left"/>
      <w:pPr>
        <w:ind w:left="360" w:hanging="360"/>
      </w:pPr>
      <w:rPr>
        <w:rFonts w:hint="default"/>
        <w:i w:val="0"/>
      </w:rPr>
    </w:lvl>
    <w:lvl w:ilvl="1">
      <w:start w:val="1"/>
      <w:numFmt w:val="decimal"/>
      <w:lvlText w:val="%1.%2."/>
      <w:lvlJc w:val="left"/>
      <w:pPr>
        <w:ind w:left="792" w:hanging="432"/>
      </w:pPr>
      <w:rPr>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A68ED"/>
    <w:multiLevelType w:val="hybridMultilevel"/>
    <w:tmpl w:val="C4F21356"/>
    <w:lvl w:ilvl="0" w:tplc="C0BC6F2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EE80C69"/>
    <w:multiLevelType w:val="hybridMultilevel"/>
    <w:tmpl w:val="89D4FF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46C32"/>
    <w:multiLevelType w:val="multilevel"/>
    <w:tmpl w:val="0B066336"/>
    <w:styleLink w:val="Aktulnseznam1"/>
    <w:lvl w:ilvl="0">
      <w:start w:val="1"/>
      <w:numFmt w:val="decimal"/>
      <w:lvlText w:val="%1."/>
      <w:lvlJc w:val="left"/>
      <w:pPr>
        <w:ind w:left="360" w:hanging="360"/>
      </w:pPr>
      <w:rPr>
        <w:rFonts w:hint="default"/>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23D3F"/>
    <w:multiLevelType w:val="hybridMultilevel"/>
    <w:tmpl w:val="B628D0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00E4CDA"/>
    <w:multiLevelType w:val="hybridMultilevel"/>
    <w:tmpl w:val="4F5CEF36"/>
    <w:lvl w:ilvl="0" w:tplc="71729F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D342F9F"/>
    <w:multiLevelType w:val="hybridMultilevel"/>
    <w:tmpl w:val="4D40E3B8"/>
    <w:lvl w:ilvl="0" w:tplc="BCA23F0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8164890"/>
    <w:multiLevelType w:val="hybridMultilevel"/>
    <w:tmpl w:val="E334D676"/>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4B1C04C0">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D55F2"/>
    <w:multiLevelType w:val="hybridMultilevel"/>
    <w:tmpl w:val="7CAA0AF2"/>
    <w:lvl w:ilvl="0" w:tplc="256288AE">
      <w:start w:val="1"/>
      <w:numFmt w:val="decimal"/>
      <w:pStyle w:val="11Odstavce"/>
      <w:lvlText w:val="1.%1"/>
      <w:lvlJc w:val="left"/>
      <w:pPr>
        <w:ind w:left="720" w:hanging="360"/>
      </w:pPr>
      <w:rPr>
        <w:rFonts w:hint="default"/>
      </w:rPr>
    </w:lvl>
    <w:lvl w:ilvl="1" w:tplc="04050019">
      <w:start w:val="1"/>
      <w:numFmt w:val="lowerLetter"/>
      <w:lvlText w:val="%2."/>
      <w:lvlJc w:val="left"/>
      <w:pPr>
        <w:ind w:left="1440" w:hanging="360"/>
      </w:pPr>
    </w:lvl>
    <w:lvl w:ilvl="2" w:tplc="A3789A34">
      <w:start w:val="1"/>
      <w:numFmt w:val="bullet"/>
      <w:lvlText w:val=""/>
      <w:lvlJc w:val="left"/>
      <w:pPr>
        <w:ind w:left="2340" w:hanging="360"/>
      </w:pPr>
      <w:rPr>
        <w:rFonts w:ascii="Symbol" w:hAnsi="Symbol" w:hint="default"/>
        <w:sz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955419"/>
    <w:multiLevelType w:val="hybridMultilevel"/>
    <w:tmpl w:val="FB9E669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E4D7CA1"/>
    <w:multiLevelType w:val="hybridMultilevel"/>
    <w:tmpl w:val="1A7C770E"/>
    <w:lvl w:ilvl="0" w:tplc="BFBC03C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68E56882"/>
    <w:multiLevelType w:val="hybridMultilevel"/>
    <w:tmpl w:val="053E8D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911A80"/>
    <w:multiLevelType w:val="multilevel"/>
    <w:tmpl w:val="6CB6FD06"/>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pStyle w:val="Odstavec1"/>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D7B3C60"/>
    <w:multiLevelType w:val="hybridMultilevel"/>
    <w:tmpl w:val="03C867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966F8C"/>
    <w:multiLevelType w:val="hybridMultilevel"/>
    <w:tmpl w:val="28E083B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9"/>
  </w:num>
  <w:num w:numId="4">
    <w:abstractNumId w:val="9"/>
  </w:num>
  <w:num w:numId="5">
    <w:abstractNumId w:val="1"/>
  </w:num>
  <w:num w:numId="6">
    <w:abstractNumId w:val="7"/>
  </w:num>
  <w:num w:numId="7">
    <w:abstractNumId w:val="14"/>
  </w:num>
  <w:num w:numId="8">
    <w:abstractNumId w:val="12"/>
  </w:num>
  <w:num w:numId="9">
    <w:abstractNumId w:val="10"/>
  </w:num>
  <w:num w:numId="10">
    <w:abstractNumId w:val="9"/>
  </w:num>
  <w:num w:numId="11">
    <w:abstractNumId w:val="6"/>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8"/>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E2"/>
    <w:rsid w:val="00002A93"/>
    <w:rsid w:val="00007C85"/>
    <w:rsid w:val="0001491C"/>
    <w:rsid w:val="00021352"/>
    <w:rsid w:val="00030812"/>
    <w:rsid w:val="00030D4A"/>
    <w:rsid w:val="0003404B"/>
    <w:rsid w:val="00052073"/>
    <w:rsid w:val="00053999"/>
    <w:rsid w:val="00060C13"/>
    <w:rsid w:val="00067D1E"/>
    <w:rsid w:val="0008236A"/>
    <w:rsid w:val="00084D06"/>
    <w:rsid w:val="000A312F"/>
    <w:rsid w:val="000B1445"/>
    <w:rsid w:val="000B580F"/>
    <w:rsid w:val="000B6E33"/>
    <w:rsid w:val="000C775A"/>
    <w:rsid w:val="000D3881"/>
    <w:rsid w:val="000D4C1F"/>
    <w:rsid w:val="000D7001"/>
    <w:rsid w:val="000E028C"/>
    <w:rsid w:val="000F3C4D"/>
    <w:rsid w:val="0010047D"/>
    <w:rsid w:val="00103C1A"/>
    <w:rsid w:val="001200DF"/>
    <w:rsid w:val="0012260B"/>
    <w:rsid w:val="00135504"/>
    <w:rsid w:val="0013681C"/>
    <w:rsid w:val="0015271D"/>
    <w:rsid w:val="00153BFC"/>
    <w:rsid w:val="001544CD"/>
    <w:rsid w:val="00155196"/>
    <w:rsid w:val="0015667F"/>
    <w:rsid w:val="00157997"/>
    <w:rsid w:val="00165F21"/>
    <w:rsid w:val="00174BF1"/>
    <w:rsid w:val="00181659"/>
    <w:rsid w:val="0019269C"/>
    <w:rsid w:val="00193C09"/>
    <w:rsid w:val="001B41CC"/>
    <w:rsid w:val="001C2A8E"/>
    <w:rsid w:val="001D5789"/>
    <w:rsid w:val="001D63DA"/>
    <w:rsid w:val="001D6D31"/>
    <w:rsid w:val="001E49DF"/>
    <w:rsid w:val="001F679B"/>
    <w:rsid w:val="001F6EAF"/>
    <w:rsid w:val="00206CC7"/>
    <w:rsid w:val="00207CA8"/>
    <w:rsid w:val="00221BC5"/>
    <w:rsid w:val="00227CD2"/>
    <w:rsid w:val="00246E6D"/>
    <w:rsid w:val="00252523"/>
    <w:rsid w:val="0026180B"/>
    <w:rsid w:val="002711DF"/>
    <w:rsid w:val="00274458"/>
    <w:rsid w:val="0027530F"/>
    <w:rsid w:val="00277A64"/>
    <w:rsid w:val="00280268"/>
    <w:rsid w:val="00282433"/>
    <w:rsid w:val="002849E1"/>
    <w:rsid w:val="002A057B"/>
    <w:rsid w:val="002A0AB4"/>
    <w:rsid w:val="002A2D9F"/>
    <w:rsid w:val="002B3388"/>
    <w:rsid w:val="002B42AA"/>
    <w:rsid w:val="002C433C"/>
    <w:rsid w:val="002E7954"/>
    <w:rsid w:val="00312754"/>
    <w:rsid w:val="003202CD"/>
    <w:rsid w:val="0032240E"/>
    <w:rsid w:val="003235D0"/>
    <w:rsid w:val="00325871"/>
    <w:rsid w:val="003318B6"/>
    <w:rsid w:val="00336649"/>
    <w:rsid w:val="003A6EB8"/>
    <w:rsid w:val="003C0B80"/>
    <w:rsid w:val="003C2227"/>
    <w:rsid w:val="003C2C09"/>
    <w:rsid w:val="003E0478"/>
    <w:rsid w:val="003F13E2"/>
    <w:rsid w:val="003F2843"/>
    <w:rsid w:val="003F4F74"/>
    <w:rsid w:val="00400D2D"/>
    <w:rsid w:val="00404032"/>
    <w:rsid w:val="0041013A"/>
    <w:rsid w:val="004125D0"/>
    <w:rsid w:val="00415F7F"/>
    <w:rsid w:val="004238A6"/>
    <w:rsid w:val="00427518"/>
    <w:rsid w:val="00441505"/>
    <w:rsid w:val="0044516F"/>
    <w:rsid w:val="004561B9"/>
    <w:rsid w:val="004567F7"/>
    <w:rsid w:val="00465741"/>
    <w:rsid w:val="00471F04"/>
    <w:rsid w:val="00472EB7"/>
    <w:rsid w:val="00491194"/>
    <w:rsid w:val="004929D8"/>
    <w:rsid w:val="00492AEC"/>
    <w:rsid w:val="004B3013"/>
    <w:rsid w:val="004C027E"/>
    <w:rsid w:val="004C7C23"/>
    <w:rsid w:val="004D4CB2"/>
    <w:rsid w:val="004D753A"/>
    <w:rsid w:val="004D7ECF"/>
    <w:rsid w:val="004E44B7"/>
    <w:rsid w:val="004E47D7"/>
    <w:rsid w:val="00532F01"/>
    <w:rsid w:val="00536D67"/>
    <w:rsid w:val="00540833"/>
    <w:rsid w:val="005434E2"/>
    <w:rsid w:val="00567DC1"/>
    <w:rsid w:val="005700E2"/>
    <w:rsid w:val="00572578"/>
    <w:rsid w:val="005800A1"/>
    <w:rsid w:val="00581368"/>
    <w:rsid w:val="00596876"/>
    <w:rsid w:val="005A0B74"/>
    <w:rsid w:val="005A1B44"/>
    <w:rsid w:val="005A4BF6"/>
    <w:rsid w:val="005A5AE5"/>
    <w:rsid w:val="005B3878"/>
    <w:rsid w:val="005B7438"/>
    <w:rsid w:val="005C1284"/>
    <w:rsid w:val="005C71DF"/>
    <w:rsid w:val="005E0D91"/>
    <w:rsid w:val="005E1AC0"/>
    <w:rsid w:val="005E340E"/>
    <w:rsid w:val="00601719"/>
    <w:rsid w:val="00606612"/>
    <w:rsid w:val="006066B3"/>
    <w:rsid w:val="00613D47"/>
    <w:rsid w:val="00617384"/>
    <w:rsid w:val="00624B01"/>
    <w:rsid w:val="006328E5"/>
    <w:rsid w:val="00643E1B"/>
    <w:rsid w:val="00646722"/>
    <w:rsid w:val="0065340B"/>
    <w:rsid w:val="006536B8"/>
    <w:rsid w:val="00660EB4"/>
    <w:rsid w:val="006748D0"/>
    <w:rsid w:val="0069090F"/>
    <w:rsid w:val="00694232"/>
    <w:rsid w:val="0069447D"/>
    <w:rsid w:val="006A5995"/>
    <w:rsid w:val="006C1684"/>
    <w:rsid w:val="006C2885"/>
    <w:rsid w:val="006C3181"/>
    <w:rsid w:val="006E2C0C"/>
    <w:rsid w:val="006E5773"/>
    <w:rsid w:val="00706B2F"/>
    <w:rsid w:val="00710EE7"/>
    <w:rsid w:val="00713A64"/>
    <w:rsid w:val="00714BF3"/>
    <w:rsid w:val="007201FC"/>
    <w:rsid w:val="00733250"/>
    <w:rsid w:val="00734199"/>
    <w:rsid w:val="00750867"/>
    <w:rsid w:val="00764E4A"/>
    <w:rsid w:val="007827B7"/>
    <w:rsid w:val="00785C65"/>
    <w:rsid w:val="007913F3"/>
    <w:rsid w:val="00796361"/>
    <w:rsid w:val="007A2C56"/>
    <w:rsid w:val="007A4BAB"/>
    <w:rsid w:val="007B4A2B"/>
    <w:rsid w:val="007D2D56"/>
    <w:rsid w:val="007E4902"/>
    <w:rsid w:val="007F24D4"/>
    <w:rsid w:val="00810870"/>
    <w:rsid w:val="0081466D"/>
    <w:rsid w:val="00840F80"/>
    <w:rsid w:val="00841FBC"/>
    <w:rsid w:val="00846FDD"/>
    <w:rsid w:val="008516D4"/>
    <w:rsid w:val="00857235"/>
    <w:rsid w:val="00870292"/>
    <w:rsid w:val="00872EAE"/>
    <w:rsid w:val="00874D4B"/>
    <w:rsid w:val="00884313"/>
    <w:rsid w:val="008A01BD"/>
    <w:rsid w:val="008A0CAD"/>
    <w:rsid w:val="008A2090"/>
    <w:rsid w:val="008C0413"/>
    <w:rsid w:val="008C0871"/>
    <w:rsid w:val="008C39FA"/>
    <w:rsid w:val="008C47B1"/>
    <w:rsid w:val="008D3235"/>
    <w:rsid w:val="008D4A7F"/>
    <w:rsid w:val="008D756F"/>
    <w:rsid w:val="008E56CD"/>
    <w:rsid w:val="00904A9B"/>
    <w:rsid w:val="00935F38"/>
    <w:rsid w:val="0094268A"/>
    <w:rsid w:val="00944F20"/>
    <w:rsid w:val="009563EA"/>
    <w:rsid w:val="00964D46"/>
    <w:rsid w:val="00973091"/>
    <w:rsid w:val="00976A27"/>
    <w:rsid w:val="00982E97"/>
    <w:rsid w:val="009A0A25"/>
    <w:rsid w:val="009A6E32"/>
    <w:rsid w:val="009B4701"/>
    <w:rsid w:val="009B7448"/>
    <w:rsid w:val="009B7D1B"/>
    <w:rsid w:val="009B7DCD"/>
    <w:rsid w:val="009C20A9"/>
    <w:rsid w:val="009D0C12"/>
    <w:rsid w:val="009D3A57"/>
    <w:rsid w:val="009E6CBB"/>
    <w:rsid w:val="00A01B47"/>
    <w:rsid w:val="00A05E2A"/>
    <w:rsid w:val="00A152A3"/>
    <w:rsid w:val="00A32FC6"/>
    <w:rsid w:val="00A35C04"/>
    <w:rsid w:val="00A469E2"/>
    <w:rsid w:val="00A5010C"/>
    <w:rsid w:val="00A536ED"/>
    <w:rsid w:val="00A550F2"/>
    <w:rsid w:val="00A55CCC"/>
    <w:rsid w:val="00A602F0"/>
    <w:rsid w:val="00A64261"/>
    <w:rsid w:val="00A65D06"/>
    <w:rsid w:val="00A702F5"/>
    <w:rsid w:val="00A70953"/>
    <w:rsid w:val="00A76025"/>
    <w:rsid w:val="00A842E8"/>
    <w:rsid w:val="00AA02B2"/>
    <w:rsid w:val="00AA132A"/>
    <w:rsid w:val="00AB2A56"/>
    <w:rsid w:val="00AB7A93"/>
    <w:rsid w:val="00AC7BDC"/>
    <w:rsid w:val="00AE74D2"/>
    <w:rsid w:val="00AF27C4"/>
    <w:rsid w:val="00AF4118"/>
    <w:rsid w:val="00AF700E"/>
    <w:rsid w:val="00B12C3D"/>
    <w:rsid w:val="00B20854"/>
    <w:rsid w:val="00B2416C"/>
    <w:rsid w:val="00B275BB"/>
    <w:rsid w:val="00B4703A"/>
    <w:rsid w:val="00B50126"/>
    <w:rsid w:val="00B54E6F"/>
    <w:rsid w:val="00B67C08"/>
    <w:rsid w:val="00B8477A"/>
    <w:rsid w:val="00B959C8"/>
    <w:rsid w:val="00BA49AA"/>
    <w:rsid w:val="00BB38C4"/>
    <w:rsid w:val="00BB565D"/>
    <w:rsid w:val="00BD55D1"/>
    <w:rsid w:val="00BD61D8"/>
    <w:rsid w:val="00BF6602"/>
    <w:rsid w:val="00C074DC"/>
    <w:rsid w:val="00C2032E"/>
    <w:rsid w:val="00C23F4B"/>
    <w:rsid w:val="00C2531B"/>
    <w:rsid w:val="00C43EC6"/>
    <w:rsid w:val="00C637A2"/>
    <w:rsid w:val="00C82806"/>
    <w:rsid w:val="00C90060"/>
    <w:rsid w:val="00C95624"/>
    <w:rsid w:val="00CB0F97"/>
    <w:rsid w:val="00CB5B6F"/>
    <w:rsid w:val="00CB617C"/>
    <w:rsid w:val="00CC7B2A"/>
    <w:rsid w:val="00CD1FC9"/>
    <w:rsid w:val="00CD4106"/>
    <w:rsid w:val="00CD518B"/>
    <w:rsid w:val="00CE093E"/>
    <w:rsid w:val="00CE2964"/>
    <w:rsid w:val="00CF31EB"/>
    <w:rsid w:val="00CF4F6C"/>
    <w:rsid w:val="00D00CAC"/>
    <w:rsid w:val="00D101FF"/>
    <w:rsid w:val="00D21102"/>
    <w:rsid w:val="00D2242A"/>
    <w:rsid w:val="00D314DA"/>
    <w:rsid w:val="00D412FF"/>
    <w:rsid w:val="00D43599"/>
    <w:rsid w:val="00D43773"/>
    <w:rsid w:val="00D46910"/>
    <w:rsid w:val="00D46DC5"/>
    <w:rsid w:val="00D620D8"/>
    <w:rsid w:val="00D650B1"/>
    <w:rsid w:val="00D74ABB"/>
    <w:rsid w:val="00D7796C"/>
    <w:rsid w:val="00D82BD8"/>
    <w:rsid w:val="00D90B9A"/>
    <w:rsid w:val="00D95297"/>
    <w:rsid w:val="00DA02E3"/>
    <w:rsid w:val="00DA1042"/>
    <w:rsid w:val="00DA14DD"/>
    <w:rsid w:val="00DA2ACC"/>
    <w:rsid w:val="00DC2C7C"/>
    <w:rsid w:val="00DC37DB"/>
    <w:rsid w:val="00DC3AF3"/>
    <w:rsid w:val="00DD07D8"/>
    <w:rsid w:val="00DD4D5F"/>
    <w:rsid w:val="00DD561F"/>
    <w:rsid w:val="00DD650F"/>
    <w:rsid w:val="00DD796D"/>
    <w:rsid w:val="00DE77B3"/>
    <w:rsid w:val="00E011E2"/>
    <w:rsid w:val="00E05702"/>
    <w:rsid w:val="00E21158"/>
    <w:rsid w:val="00E44396"/>
    <w:rsid w:val="00E61739"/>
    <w:rsid w:val="00E82992"/>
    <w:rsid w:val="00E905BF"/>
    <w:rsid w:val="00EA2D7F"/>
    <w:rsid w:val="00EB0D81"/>
    <w:rsid w:val="00EB6581"/>
    <w:rsid w:val="00EC437F"/>
    <w:rsid w:val="00EF5290"/>
    <w:rsid w:val="00F10F5A"/>
    <w:rsid w:val="00F120AD"/>
    <w:rsid w:val="00F14B83"/>
    <w:rsid w:val="00F177D3"/>
    <w:rsid w:val="00F2070D"/>
    <w:rsid w:val="00F337F4"/>
    <w:rsid w:val="00F35FDE"/>
    <w:rsid w:val="00F41752"/>
    <w:rsid w:val="00F53C6D"/>
    <w:rsid w:val="00F64CFD"/>
    <w:rsid w:val="00F71849"/>
    <w:rsid w:val="00F86E4F"/>
    <w:rsid w:val="00F939F0"/>
    <w:rsid w:val="00FA0B19"/>
    <w:rsid w:val="00FD03D9"/>
    <w:rsid w:val="00FD2183"/>
    <w:rsid w:val="00FF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BDE5"/>
  <w15:docId w15:val="{9330DE99-4128-46AA-96CA-D44D2148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00E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4B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F14B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00E2"/>
    <w:pPr>
      <w:tabs>
        <w:tab w:val="center" w:pos="4536"/>
        <w:tab w:val="right" w:pos="9072"/>
      </w:tabs>
    </w:pPr>
  </w:style>
  <w:style w:type="character" w:customStyle="1" w:styleId="ZhlavChar">
    <w:name w:val="Záhlaví Char"/>
    <w:basedOn w:val="Standardnpsmoodstavce"/>
    <w:link w:val="Zhlav"/>
    <w:uiPriority w:val="99"/>
    <w:rsid w:val="005700E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700E2"/>
    <w:pPr>
      <w:ind w:left="720"/>
      <w:contextualSpacing/>
    </w:pPr>
  </w:style>
  <w:style w:type="paragraph" w:styleId="Zpat">
    <w:name w:val="footer"/>
    <w:basedOn w:val="Normln"/>
    <w:link w:val="ZpatChar"/>
    <w:uiPriority w:val="99"/>
    <w:unhideWhenUsed/>
    <w:rsid w:val="005700E2"/>
    <w:pPr>
      <w:tabs>
        <w:tab w:val="center" w:pos="4536"/>
        <w:tab w:val="right" w:pos="9072"/>
      </w:tabs>
    </w:pPr>
  </w:style>
  <w:style w:type="character" w:customStyle="1" w:styleId="ZpatChar">
    <w:name w:val="Zápatí Char"/>
    <w:basedOn w:val="Standardnpsmoodstavce"/>
    <w:link w:val="Zpat"/>
    <w:uiPriority w:val="99"/>
    <w:rsid w:val="005700E2"/>
    <w:rPr>
      <w:rFonts w:ascii="Times New Roman" w:eastAsia="Times New Roman" w:hAnsi="Times New Roman" w:cs="Times New Roman"/>
      <w:sz w:val="24"/>
      <w:szCs w:val="24"/>
      <w:lang w:eastAsia="cs-CZ"/>
    </w:rPr>
  </w:style>
  <w:style w:type="character" w:customStyle="1" w:styleId="data1">
    <w:name w:val="data1"/>
    <w:basedOn w:val="Standardnpsmoodstavce"/>
    <w:rsid w:val="00FA0B19"/>
    <w:rPr>
      <w:rFonts w:ascii="Arial" w:hAnsi="Arial" w:cs="Arial" w:hint="default"/>
      <w:b/>
      <w:bCs/>
      <w:sz w:val="20"/>
      <w:szCs w:val="20"/>
    </w:rPr>
  </w:style>
  <w:style w:type="paragraph" w:styleId="Textbubliny">
    <w:name w:val="Balloon Text"/>
    <w:basedOn w:val="Normln"/>
    <w:link w:val="TextbublinyChar"/>
    <w:uiPriority w:val="99"/>
    <w:semiHidden/>
    <w:unhideWhenUsed/>
    <w:rsid w:val="00846F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6FDD"/>
    <w:rPr>
      <w:rFonts w:ascii="Segoe UI" w:eastAsia="Times New Roman" w:hAnsi="Segoe UI" w:cs="Segoe UI"/>
      <w:sz w:val="18"/>
      <w:szCs w:val="18"/>
      <w:lang w:eastAsia="cs-CZ"/>
    </w:rPr>
  </w:style>
  <w:style w:type="paragraph" w:customStyle="1" w:styleId="11Odstavce">
    <w:name w:val="1.1 Odstavce"/>
    <w:basedOn w:val="Odstavecseseznamem"/>
    <w:link w:val="11OdstavceChar"/>
    <w:qFormat/>
    <w:rsid w:val="008A2090"/>
    <w:pPr>
      <w:numPr>
        <w:numId w:val="3"/>
      </w:numPr>
      <w:tabs>
        <w:tab w:val="left" w:pos="567"/>
      </w:tabs>
      <w:spacing w:after="120"/>
      <w:contextualSpacing w:val="0"/>
      <w:jc w:val="both"/>
    </w:pPr>
  </w:style>
  <w:style w:type="character" w:customStyle="1" w:styleId="11OdstavceChar">
    <w:name w:val="1.1 Odstavce Char"/>
    <w:basedOn w:val="Standardnpsmoodstavce"/>
    <w:link w:val="11Odstavce"/>
    <w:rsid w:val="008A2090"/>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227CD2"/>
    <w:rPr>
      <w:sz w:val="16"/>
      <w:szCs w:val="16"/>
    </w:rPr>
  </w:style>
  <w:style w:type="paragraph" w:styleId="Textkomente">
    <w:name w:val="annotation text"/>
    <w:basedOn w:val="Normln"/>
    <w:link w:val="TextkomenteChar"/>
    <w:uiPriority w:val="99"/>
    <w:unhideWhenUsed/>
    <w:rsid w:val="00227CD2"/>
    <w:rPr>
      <w:sz w:val="20"/>
      <w:szCs w:val="20"/>
    </w:rPr>
  </w:style>
  <w:style w:type="character" w:customStyle="1" w:styleId="TextkomenteChar">
    <w:name w:val="Text komentáře Char"/>
    <w:basedOn w:val="Standardnpsmoodstavce"/>
    <w:link w:val="Textkomente"/>
    <w:uiPriority w:val="99"/>
    <w:rsid w:val="00227C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7CD2"/>
    <w:rPr>
      <w:b/>
      <w:bCs/>
    </w:rPr>
  </w:style>
  <w:style w:type="character" w:customStyle="1" w:styleId="PedmtkomenteChar">
    <w:name w:val="Předmět komentáře Char"/>
    <w:basedOn w:val="TextkomenteChar"/>
    <w:link w:val="Pedmtkomente"/>
    <w:uiPriority w:val="99"/>
    <w:semiHidden/>
    <w:rsid w:val="00227CD2"/>
    <w:rPr>
      <w:rFonts w:ascii="Times New Roman" w:eastAsia="Times New Roman" w:hAnsi="Times New Roman" w:cs="Times New Roman"/>
      <w:b/>
      <w:bCs/>
      <w:sz w:val="20"/>
      <w:szCs w:val="20"/>
      <w:lang w:eastAsia="cs-CZ"/>
    </w:rPr>
  </w:style>
  <w:style w:type="paragraph" w:styleId="Bezmezer">
    <w:name w:val="No Spacing"/>
    <w:uiPriority w:val="1"/>
    <w:qFormat/>
    <w:rsid w:val="00052073"/>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25871"/>
    <w:rPr>
      <w:color w:val="0563C1" w:themeColor="hyperlink"/>
      <w:u w:val="single"/>
    </w:rPr>
  </w:style>
  <w:style w:type="paragraph" w:customStyle="1" w:styleId="Odstavec1">
    <w:name w:val="Odstavec1"/>
    <w:basedOn w:val="Nadpis2"/>
    <w:qFormat/>
    <w:rsid w:val="00F14B83"/>
    <w:pPr>
      <w:keepNext w:val="0"/>
      <w:keepLines w:val="0"/>
      <w:numPr>
        <w:ilvl w:val="1"/>
        <w:numId w:val="14"/>
      </w:numPr>
      <w:overflowPunct w:val="0"/>
      <w:autoSpaceDE w:val="0"/>
      <w:autoSpaceDN w:val="0"/>
      <w:adjustRightInd w:val="0"/>
      <w:spacing w:before="120"/>
      <w:jc w:val="both"/>
      <w:textAlignment w:val="baseline"/>
    </w:pPr>
    <w:rPr>
      <w:rFonts w:ascii="Arial" w:eastAsia="Times New Roman" w:hAnsi="Arial" w:cs="Times New Roman"/>
      <w:color w:val="auto"/>
      <w:sz w:val="22"/>
      <w:szCs w:val="22"/>
    </w:rPr>
  </w:style>
  <w:style w:type="character" w:customStyle="1" w:styleId="Nadpis2Char">
    <w:name w:val="Nadpis 2 Char"/>
    <w:basedOn w:val="Standardnpsmoodstavce"/>
    <w:link w:val="Nadpis2"/>
    <w:uiPriority w:val="9"/>
    <w:semiHidden/>
    <w:rsid w:val="00F14B83"/>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uiPriority w:val="9"/>
    <w:rsid w:val="00F14B83"/>
    <w:rPr>
      <w:rFonts w:asciiTheme="majorHAnsi" w:eastAsiaTheme="majorEastAsia" w:hAnsiTheme="majorHAnsi" w:cstheme="majorBidi"/>
      <w:color w:val="2E74B5" w:themeColor="accent1" w:themeShade="BF"/>
      <w:sz w:val="32"/>
      <w:szCs w:val="32"/>
      <w:lang w:eastAsia="cs-CZ"/>
    </w:rPr>
  </w:style>
  <w:style w:type="numbering" w:customStyle="1" w:styleId="Aktulnseznam1">
    <w:name w:val="Aktuální seznam1"/>
    <w:uiPriority w:val="99"/>
    <w:rsid w:val="00EA2D7F"/>
    <w:pPr>
      <w:numPr>
        <w:numId w:val="17"/>
      </w:numPr>
    </w:pPr>
  </w:style>
  <w:style w:type="character" w:customStyle="1" w:styleId="Nevyeenzmnka1">
    <w:name w:val="Nevyřešená zmínka1"/>
    <w:basedOn w:val="Standardnpsmoodstavce"/>
    <w:uiPriority w:val="99"/>
    <w:semiHidden/>
    <w:unhideWhenUsed/>
    <w:rsid w:val="00120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287844">
      <w:bodyDiv w:val="1"/>
      <w:marLeft w:val="0"/>
      <w:marRight w:val="0"/>
      <w:marTop w:val="0"/>
      <w:marBottom w:val="0"/>
      <w:divBdr>
        <w:top w:val="none" w:sz="0" w:space="0" w:color="auto"/>
        <w:left w:val="none" w:sz="0" w:space="0" w:color="auto"/>
        <w:bottom w:val="none" w:sz="0" w:space="0" w:color="auto"/>
        <w:right w:val="none" w:sz="0" w:space="0" w:color="auto"/>
      </w:divBdr>
    </w:div>
    <w:div w:id="15783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uJNflvNp3zusG1sb2j37FHs5QIz8p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177C-E6EA-4780-A539-B8D5FF5B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2081</Words>
  <Characters>12279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PSAS</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Janováč</dc:creator>
  <cp:lastModifiedBy>Zeman Petr</cp:lastModifiedBy>
  <cp:revision>2</cp:revision>
  <cp:lastPrinted>2021-05-31T13:44:00Z</cp:lastPrinted>
  <dcterms:created xsi:type="dcterms:W3CDTF">2022-07-13T07:33:00Z</dcterms:created>
  <dcterms:modified xsi:type="dcterms:W3CDTF">2022-07-13T07:33:00Z</dcterms:modified>
</cp:coreProperties>
</file>