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1191100125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523" w:right="536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Technické</w:t>
      </w:r>
      <w:r>
        <w:rPr>
          <w:spacing w:val="-6"/>
        </w:rPr>
        <w:t> </w:t>
      </w:r>
      <w:r>
        <w:rPr/>
        <w:t>služby</w:t>
      </w:r>
      <w:r>
        <w:rPr>
          <w:spacing w:val="-4"/>
        </w:rPr>
        <w:t> </w:t>
      </w:r>
      <w:r>
        <w:rPr/>
        <w:t>Zábřeh,</w:t>
      </w:r>
      <w:r>
        <w:rPr>
          <w:spacing w:val="-5"/>
        </w:rPr>
        <w:t> </w:t>
      </w: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Dvorská</w:t>
      </w:r>
      <w:r>
        <w:rPr>
          <w:spacing w:val="-3"/>
        </w:rPr>
        <w:t> </w:t>
      </w:r>
      <w:r>
        <w:rPr/>
        <w:t>1491/19,</w:t>
      </w:r>
      <w:r>
        <w:rPr>
          <w:spacing w:val="-4"/>
        </w:rPr>
        <w:t> </w:t>
      </w:r>
      <w:r>
        <w:rPr/>
        <w:t>789</w:t>
      </w:r>
      <w:r>
        <w:rPr>
          <w:spacing w:val="-3"/>
        </w:rPr>
        <w:t> </w:t>
      </w:r>
      <w:r>
        <w:rPr/>
        <w:t>01 Zábřeh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065</w:t>
      </w:r>
      <w:r>
        <w:rPr>
          <w:spacing w:val="-1"/>
        </w:rPr>
        <w:t> </w:t>
      </w:r>
      <w:r>
        <w:rPr/>
        <w:t>39 866</w:t>
      </w:r>
    </w:p>
    <w:p>
      <w:pPr>
        <w:pStyle w:val="BodyText"/>
        <w:tabs>
          <w:tab w:pos="2982" w:val="left" w:leader="none"/>
        </w:tabs>
        <w:ind w:left="102" w:right="3164"/>
      </w:pPr>
      <w:r>
        <w:rPr/>
        <w:t>zastoupená:</w:t>
        <w:tab/>
        <w:t>Bc.</w:t>
      </w:r>
      <w:r>
        <w:rPr>
          <w:spacing w:val="-5"/>
        </w:rPr>
        <w:t> </w:t>
      </w:r>
      <w:r>
        <w:rPr/>
        <w:t>Milanem</w:t>
      </w:r>
      <w:r>
        <w:rPr>
          <w:spacing w:val="-1"/>
        </w:rPr>
        <w:t> </w:t>
      </w:r>
      <w:r>
        <w:rPr>
          <w:spacing w:val="16"/>
        </w:rPr>
        <w:t>Doubravským,</w:t>
      </w:r>
      <w:r>
        <w:rPr>
          <w:spacing w:val="-4"/>
        </w:rPr>
        <w:t> </w:t>
      </w:r>
      <w:r>
        <w:rPr/>
        <w:t>ředitelem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1191100125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17. 12.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8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zní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68" w:hanging="140"/>
      </w:pPr>
      <w:r>
        <w:rPr/>
        <w:t>„1)</w:t>
      </w:r>
      <w:r>
        <w:rPr>
          <w:spacing w:val="1"/>
        </w:rPr>
        <w:t> </w:t>
      </w:r>
      <w:r>
        <w:rPr/>
        <w:t>Fond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zavazuje poskytnout</w:t>
      </w:r>
      <w:r>
        <w:rPr>
          <w:spacing w:val="2"/>
        </w:rPr>
        <w:t> </w:t>
      </w:r>
      <w:r>
        <w:rPr/>
        <w:t>příjemci</w:t>
      </w:r>
      <w:r>
        <w:rPr>
          <w:spacing w:val="2"/>
        </w:rPr>
        <w:t> </w:t>
      </w:r>
      <w:r>
        <w:rPr/>
        <w:t>podpory</w:t>
      </w:r>
      <w:r>
        <w:rPr>
          <w:spacing w:val="2"/>
        </w:rPr>
        <w:t> </w:t>
      </w:r>
      <w:r>
        <w:rPr/>
        <w:t>podporu</w:t>
      </w:r>
      <w:r>
        <w:rPr>
          <w:spacing w:val="3"/>
        </w:rPr>
        <w:t> </w:t>
      </w:r>
      <w:r>
        <w:rPr/>
        <w:t>formou</w:t>
      </w:r>
      <w:r>
        <w:rPr>
          <w:spacing w:val="3"/>
        </w:rPr>
        <w:t> </w:t>
      </w:r>
      <w:r>
        <w:rPr/>
        <w:t>dotace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výši</w:t>
      </w:r>
      <w:r>
        <w:rPr>
          <w:spacing w:val="12"/>
        </w:rPr>
        <w:t> </w:t>
      </w:r>
      <w:r>
        <w:rPr>
          <w:b/>
        </w:rPr>
        <w:t>497</w:t>
      </w:r>
      <w:r>
        <w:rPr>
          <w:b/>
          <w:spacing w:val="1"/>
        </w:rPr>
        <w:t> </w:t>
      </w:r>
      <w:r>
        <w:rPr>
          <w:b/>
        </w:rPr>
        <w:t>500</w:t>
      </w:r>
      <w:r>
        <w:rPr>
          <w:b/>
          <w:spacing w:val="5"/>
        </w:rPr>
        <w:t> </w:t>
      </w:r>
      <w:r>
        <w:rPr>
          <w:b/>
        </w:rPr>
        <w:t>Kč</w:t>
      </w:r>
      <w:r>
        <w:rPr>
          <w:b/>
          <w:spacing w:val="2"/>
        </w:rPr>
        <w:t> </w:t>
      </w:r>
      <w:r>
        <w:rPr/>
        <w:t>(slovy:</w:t>
      </w:r>
      <w:r>
        <w:rPr>
          <w:spacing w:val="-51"/>
        </w:rPr>
        <w:t> </w:t>
      </w:r>
      <w:r>
        <w:rPr/>
        <w:t>čtyři</w:t>
      </w:r>
      <w:r>
        <w:rPr>
          <w:spacing w:val="-1"/>
        </w:rPr>
        <w:t> </w:t>
      </w:r>
      <w:r>
        <w:rPr/>
        <w:t>sta</w:t>
      </w:r>
      <w:r>
        <w:rPr>
          <w:spacing w:val="-1"/>
        </w:rPr>
        <w:t> </w:t>
      </w:r>
      <w:r>
        <w:rPr/>
        <w:t>devadesát</w:t>
      </w:r>
      <w:r>
        <w:rPr>
          <w:spacing w:val="-1"/>
        </w:rPr>
        <w:t> </w:t>
      </w:r>
      <w:r>
        <w:rPr/>
        <w:t>sedm tisíc</w:t>
      </w:r>
      <w:r>
        <w:rPr>
          <w:spacing w:val="-1"/>
        </w:rPr>
        <w:t> </w:t>
      </w:r>
      <w:r>
        <w:rPr/>
        <w:t>pět</w:t>
      </w:r>
      <w:r>
        <w:rPr>
          <w:spacing w:val="1"/>
        </w:rPr>
        <w:t> </w:t>
      </w:r>
      <w:r>
        <w:rPr/>
        <w:t>set</w:t>
      </w:r>
      <w:r>
        <w:rPr>
          <w:spacing w:val="2"/>
        </w:rPr>
        <w:t> </w:t>
      </w:r>
      <w:r>
        <w:rPr/>
        <w:t>korun</w:t>
      </w:r>
      <w:r>
        <w:rPr>
          <w:spacing w:val="-1"/>
        </w:rPr>
        <w:t> </w:t>
      </w:r>
      <w:r>
        <w:rPr/>
        <w:t>českých).“.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zní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1"/>
        <w:ind w:left="523" w:right="1944"/>
        <w:jc w:val="center"/>
      </w:pPr>
      <w:r>
        <w:rPr/>
        <w:t>„3)</w:t>
      </w:r>
      <w:r>
        <w:rPr>
          <w:spacing w:val="-4"/>
        </w:rPr>
        <w:t> </w:t>
      </w:r>
      <w:r>
        <w:rPr/>
        <w:t>Při</w:t>
      </w:r>
      <w:r>
        <w:rPr>
          <w:spacing w:val="-3"/>
        </w:rPr>
        <w:t> </w:t>
      </w:r>
      <w:r>
        <w:rPr/>
        <w:t>splnění</w:t>
      </w:r>
      <w:r>
        <w:rPr>
          <w:spacing w:val="-4"/>
        </w:rPr>
        <w:t> </w:t>
      </w:r>
      <w:r>
        <w:rPr/>
        <w:t>příslušných</w:t>
      </w:r>
      <w:r>
        <w:rPr>
          <w:spacing w:val="-3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4"/>
        </w:rPr>
        <w:t> </w:t>
      </w:r>
      <w:r>
        <w:rPr/>
        <w:t>poskytne</w:t>
      </w:r>
      <w:r>
        <w:rPr>
          <w:spacing w:val="-4"/>
        </w:rPr>
        <w:t> </w:t>
      </w:r>
      <w:r>
        <w:rPr/>
        <w:t>Fond</w:t>
      </w:r>
      <w:r>
        <w:rPr>
          <w:spacing w:val="-2"/>
        </w:rPr>
        <w:t> </w:t>
      </w:r>
      <w:r>
        <w:rPr/>
        <w:t>podporu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0"/>
        <w:ind w:left="2944" w:right="2955"/>
        <w:jc w:val="center"/>
      </w:pP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2"/>
        </w:rPr>
        <w:t> </w:t>
      </w:r>
      <w:r>
        <w:rPr/>
        <w:t>497</w:t>
      </w:r>
      <w:r>
        <w:rPr>
          <w:spacing w:val="-1"/>
        </w:rPr>
        <w:t> </w:t>
      </w:r>
      <w:r>
        <w:rPr/>
        <w:t>500 Kč.“.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73" w:after="0"/>
        <w:ind w:left="526" w:right="110" w:hanging="425"/>
        <w:jc w:val="both"/>
        <w:rPr>
          <w:sz w:val="20"/>
        </w:rPr>
      </w:pPr>
      <w:r>
        <w:rPr>
          <w:sz w:val="20"/>
        </w:rPr>
        <w:t>Smluvní strany prohlašují, že lhůtu realizace akce podle článku IV bodu 1 písm. a) odrážky druhé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splnil do</w:t>
      </w:r>
      <w:r>
        <w:rPr>
          <w:spacing w:val="1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11/2021.</w:t>
      </w:r>
      <w:r>
        <w:rPr>
          <w:spacing w:val="1"/>
          <w:sz w:val="20"/>
        </w:rPr>
        <w:t> </w:t>
      </w:r>
      <w:r>
        <w:rPr>
          <w:sz w:val="20"/>
        </w:rPr>
        <w:t>Vzhledem k tomuto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1"/>
          <w:sz w:val="20"/>
        </w:rPr>
        <w:t> </w:t>
      </w:r>
      <w:r>
        <w:rPr>
          <w:sz w:val="20"/>
        </w:rPr>
        <w:t>původního</w:t>
      </w:r>
      <w:r>
        <w:rPr>
          <w:spacing w:val="1"/>
          <w:sz w:val="20"/>
        </w:rPr>
        <w:t> </w:t>
      </w:r>
      <w:r>
        <w:rPr>
          <w:sz w:val="20"/>
        </w:rPr>
        <w:t>termínu podle článku IV bodu 1 písm. a) odrážky druhé Smlouvy se konstatuje, že příjemce podpory</w:t>
      </w:r>
      <w:r>
        <w:rPr>
          <w:spacing w:val="1"/>
          <w:sz w:val="20"/>
        </w:rPr>
        <w:t> </w:t>
      </w:r>
      <w:r>
        <w:rPr>
          <w:sz w:val="20"/>
        </w:rPr>
        <w:t>porušil povinnost stanovenou Smlouvou a podle článku V bodu 4 Smlouvy se smluvní strany dohodly</w:t>
      </w:r>
      <w:r>
        <w:rPr>
          <w:spacing w:val="1"/>
          <w:sz w:val="20"/>
        </w:rPr>
        <w:t> </w:t>
      </w:r>
      <w:r>
        <w:rPr>
          <w:sz w:val="20"/>
        </w:rPr>
        <w:t>na stanovení nové výměry výše podpory, uvedené v bodu 1 tohoto dodatku. Výše podpory je snížena</w:t>
      </w:r>
      <w:r>
        <w:rPr>
          <w:spacing w:val="1"/>
          <w:sz w:val="20"/>
        </w:rPr>
        <w:t> </w:t>
      </w:r>
      <w:r>
        <w:rPr>
          <w:sz w:val="20"/>
        </w:rPr>
        <w:t>o 2</w:t>
      </w:r>
      <w:r>
        <w:rPr>
          <w:spacing w:val="1"/>
          <w:sz w:val="20"/>
        </w:rPr>
        <w:t> </w:t>
      </w:r>
      <w:r>
        <w:rPr>
          <w:sz w:val="20"/>
        </w:rPr>
        <w:t>750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dva tisíce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padesát korun českých).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7164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54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215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891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566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242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17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93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68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2022-07-13T06:48:49Z</dcterms:created>
  <dcterms:modified xsi:type="dcterms:W3CDTF">2022-07-13T06:48:49Z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