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7"/>
        <w:widowControl w:val="0"/>
        <w:keepNext/>
        <w:keepLines/>
        <w:shd w:val="clear" w:color="auto" w:fill="auto"/>
        <w:bidi w:val="0"/>
        <w:spacing w:before="0" w:after="0" w:line="360" w:lineRule="exact"/>
        <w:ind w:left="20" w:right="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Nájemní smlouva</w:t>
      </w:r>
      <w:bookmarkEnd w:id="0"/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240"/>
        <w:ind w:left="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uzavřená podle ustanovení § 2201 a násl. zákona č. 89/2012 Sb., občanského zákoníku,</w:t>
        <w:br/>
        <w:t>v aktuálním znění (dále jen občanský zákoník)</w:t>
      </w:r>
    </w:p>
    <w:p>
      <w:pPr>
        <w:pStyle w:val="Style11"/>
        <w:widowControl w:val="0"/>
        <w:keepNext/>
        <w:keepLines/>
        <w:shd w:val="clear" w:color="auto" w:fill="auto"/>
        <w:bidi w:val="0"/>
        <w:jc w:val="left"/>
        <w:spacing w:before="0" w:after="0" w:line="254" w:lineRule="exact"/>
        <w:ind w:left="0" w:right="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Pronajímatel:</w:t>
      </w:r>
      <w:bookmarkEnd w:id="1"/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0" w:line="254" w:lineRule="exact"/>
        <w:ind w:left="0" w:right="20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Krajská správa a údržba silnic Vysočiny, příspěvková organizace Kosovská 1122/16, 586 01 Jihlava IČO: 00090450, DIČ: CZ00090450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0" w:line="25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zastoupená ředitelem organizace Ing. Radovanem Necidem</w:t>
      </w:r>
    </w:p>
    <w:p>
      <w:pPr>
        <w:pStyle w:val="Style13"/>
        <w:tabs>
          <w:tab w:leader="none" w:pos="506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osoba pověřená k jednání:</w:t>
        <w:tab/>
        <w:t>- referentka oddělení technicko -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both"/>
        <w:spacing w:before="0" w:after="268" w:line="25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správního</w:t>
      </w:r>
    </w:p>
    <w:p>
      <w:pPr>
        <w:pStyle w:val="Style11"/>
        <w:widowControl w:val="0"/>
        <w:keepNext/>
        <w:keepLines/>
        <w:shd w:val="clear" w:color="auto" w:fill="auto"/>
        <w:bidi w:val="0"/>
        <w:spacing w:before="0" w:after="0" w:line="220" w:lineRule="exact"/>
        <w:ind w:left="0" w:right="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Bankovní spojení:</w:t>
      </w:r>
      <w:bookmarkEnd w:id="2"/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0" w:line="533" w:lineRule="exact"/>
        <w:ind w:left="0" w:right="20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(dále jen „pronajímatel") a</w:t>
      </w:r>
    </w:p>
    <w:p>
      <w:pPr>
        <w:pStyle w:val="Style11"/>
        <w:widowControl w:val="0"/>
        <w:keepNext/>
        <w:keepLines/>
        <w:shd w:val="clear" w:color="auto" w:fill="auto"/>
        <w:bidi w:val="0"/>
        <w:spacing w:before="0" w:after="0" w:line="533" w:lineRule="exact"/>
        <w:ind w:left="0" w:right="0" w:firstLine="0"/>
      </w:pP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>Nájemce:</w:t>
      </w:r>
      <w:bookmarkEnd w:id="3"/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0" w:line="254" w:lineRule="exact"/>
        <w:ind w:left="0" w:right="20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ŠÉM, a.s., sídlo Riegrovy sady 38,120 00 Praha 2 IČO: 256 34 933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both"/>
        <w:spacing w:before="0" w:after="0" w:line="25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zapsané v obchodním rejstříku vedeném Městským soudem v Praze, oddíl B, vložka 5133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both"/>
        <w:spacing w:before="0" w:after="0" w:line="25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zastoupená předsedou představenstva Ing. Petrem Zemplinerem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429"/>
        <w:ind w:left="0" w:right="0" w:firstLine="0"/>
        <w:sectPr>
          <w:footnotePr>
            <w:pos w:val="pageBottom"/>
            <w:numFmt w:val="decimal"/>
            <w:numRestart w:val="eachPage"/>
          </w:footnotePr>
          <w:pgSz w:w="11900" w:h="16840"/>
          <w:pgMar w:top="1921" w:left="1539" w:right="1491" w:bottom="1921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(dále jen „nájemce") </w:t>
      </w:r>
      <w:r>
        <w:rPr>
          <w:rStyle w:val="CharStyle14"/>
        </w:rPr>
        <w:t>smlouvu o nájmu pozemku a nemovitosti:</w:t>
      </w:r>
    </w:p>
    <w:p>
      <w:pPr>
        <w:pStyle w:val="Style11"/>
        <w:numPr>
          <w:ilvl w:val="0"/>
          <w:numId w:val="3"/>
        </w:numPr>
        <w:tabs>
          <w:tab w:leader="none" w:pos="2636" w:val="left"/>
        </w:tabs>
        <w:widowControl w:val="0"/>
        <w:keepNext/>
        <w:keepLines/>
        <w:shd w:val="clear" w:color="auto" w:fill="auto"/>
        <w:bidi w:val="0"/>
        <w:spacing w:before="0" w:after="229" w:line="220" w:lineRule="exact"/>
        <w:ind w:left="2300" w:right="0" w:firstLine="0"/>
      </w:pPr>
      <w:bookmarkStart w:id="4" w:name="bookmark4"/>
      <w:r>
        <w:rPr>
          <w:lang w:val="cs-CZ" w:eastAsia="cs-CZ" w:bidi="cs-CZ"/>
          <w:w w:val="100"/>
          <w:spacing w:val="0"/>
          <w:color w:val="000000"/>
          <w:position w:val="0"/>
        </w:rPr>
        <w:t>Předmět a vymezení předmětu smlouvy</w:t>
      </w:r>
      <w:bookmarkEnd w:id="4"/>
    </w:p>
    <w:p>
      <w:pPr>
        <w:pStyle w:val="Style9"/>
        <w:numPr>
          <w:ilvl w:val="0"/>
          <w:numId w:val="5"/>
        </w:numPr>
        <w:tabs>
          <w:tab w:leader="none" w:pos="33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Předmětem této nájemní smlouvy (dále jen „smlouva") je nájem části pozemku dle KN par. č. 4136/3 o výměře 1 500 m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2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a celých pozemků st. par. č. 1312 a st. par. č. 1313/2, včetně stavebních objektů na těchto pozemcích postavených v k. ú. Počátky.</w:t>
      </w:r>
    </w:p>
    <w:p>
      <w:pPr>
        <w:pStyle w:val="Style9"/>
        <w:numPr>
          <w:ilvl w:val="0"/>
          <w:numId w:val="5"/>
        </w:numPr>
        <w:tabs>
          <w:tab w:leader="none" w:pos="34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Nájemce část pozemku par. č. 4136/3 o výměře 1 500 m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2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a st. par. č. 1312 o výměře 110 m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2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a st. par. č. 1313/2 o výměře 73 m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2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včetně stavebních objektů ev. č. 407 a ev. č. 408 přejímá do užívání od pronajímatele k účelu parkování motorových vozidel Předmětné části pozemků jsou zakresleny v situaci, která je nedílnou součástí smlouvy.</w:t>
      </w:r>
    </w:p>
    <w:p>
      <w:pPr>
        <w:pStyle w:val="Style9"/>
        <w:numPr>
          <w:ilvl w:val="0"/>
          <w:numId w:val="5"/>
        </w:numPr>
        <w:tabs>
          <w:tab w:leader="none" w:pos="33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Předmětem nájmu nejsou zajišťovací předměty. Část pozemku par. č. 4136/3 v k. ú. Počátky předávaného k užívání si nájemce oplotí sám na své náklady.</w:t>
      </w:r>
    </w:p>
    <w:p>
      <w:pPr>
        <w:pStyle w:val="Style9"/>
        <w:numPr>
          <w:ilvl w:val="0"/>
          <w:numId w:val="5"/>
        </w:numPr>
        <w:tabs>
          <w:tab w:leader="none" w:pos="34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Pozemky, včetně stavebních objektů pronajímatel pronajímá dle této smlouvy nájemci do výhradního užívání, v rozsahu stanoveném touto smlouvou. Pozemky i stavební objekty jsou způsobilé k předmětu užívání nájemce.</w:t>
      </w:r>
    </w:p>
    <w:p>
      <w:pPr>
        <w:pStyle w:val="Style9"/>
        <w:numPr>
          <w:ilvl w:val="0"/>
          <w:numId w:val="5"/>
        </w:numPr>
        <w:tabs>
          <w:tab w:leader="none" w:pos="34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04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Nájemce bude části předávaných pozemků o celkové výměře 1 683 m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2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tak, jak je uvedeno výše, užívat výhradně sám.</w:t>
      </w:r>
    </w:p>
    <w:p>
      <w:pPr>
        <w:pStyle w:val="Style11"/>
        <w:numPr>
          <w:ilvl w:val="0"/>
          <w:numId w:val="3"/>
        </w:numPr>
        <w:tabs>
          <w:tab w:leader="none" w:pos="4293" w:val="left"/>
        </w:tabs>
        <w:widowControl w:val="0"/>
        <w:keepNext/>
        <w:keepLines/>
        <w:shd w:val="clear" w:color="auto" w:fill="auto"/>
        <w:bidi w:val="0"/>
        <w:spacing w:before="0" w:after="253" w:line="220" w:lineRule="exact"/>
        <w:ind w:left="3900" w:right="0" w:firstLine="0"/>
      </w:pPr>
      <w:bookmarkStart w:id="5" w:name="bookmark5"/>
      <w:r>
        <w:rPr>
          <w:lang w:val="cs-CZ" w:eastAsia="cs-CZ" w:bidi="cs-CZ"/>
          <w:w w:val="100"/>
          <w:spacing w:val="0"/>
          <w:color w:val="000000"/>
          <w:position w:val="0"/>
        </w:rPr>
        <w:t>Doba trvání nájmu</w:t>
      </w:r>
      <w:bookmarkEnd w:id="5"/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488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Nájem se sjednává na dobu určitou a to od 1. 7. 2022 do 30. 6. 2025.</w:t>
      </w:r>
    </w:p>
    <w:p>
      <w:pPr>
        <w:pStyle w:val="Style11"/>
        <w:numPr>
          <w:ilvl w:val="0"/>
          <w:numId w:val="3"/>
        </w:numPr>
        <w:tabs>
          <w:tab w:leader="none" w:pos="3287" w:val="left"/>
        </w:tabs>
        <w:widowControl w:val="0"/>
        <w:keepNext/>
        <w:keepLines/>
        <w:shd w:val="clear" w:color="auto" w:fill="auto"/>
        <w:bidi w:val="0"/>
        <w:spacing w:before="0" w:after="234" w:line="220" w:lineRule="exact"/>
        <w:ind w:left="2860" w:right="0" w:firstLine="0"/>
      </w:pPr>
      <w:bookmarkStart w:id="6" w:name="bookmark6"/>
      <w:r>
        <w:rPr>
          <w:rStyle w:val="CharStyle15"/>
          <w:b w:val="0"/>
          <w:bCs w:val="0"/>
        </w:rPr>
        <w:t xml:space="preserve">Práva </w:t>
      </w:r>
      <w:r>
        <w:rPr>
          <w:lang w:val="cs-CZ" w:eastAsia="cs-CZ" w:bidi="cs-CZ"/>
          <w:w w:val="100"/>
          <w:spacing w:val="0"/>
          <w:color w:val="000000"/>
          <w:position w:val="0"/>
        </w:rPr>
        <w:t>a povinnosti nájemce</w:t>
      </w:r>
      <w:bookmarkEnd w:id="6"/>
    </w:p>
    <w:p>
      <w:pPr>
        <w:pStyle w:val="Style9"/>
        <w:numPr>
          <w:ilvl w:val="0"/>
          <w:numId w:val="7"/>
        </w:numPr>
        <w:tabs>
          <w:tab w:leader="none" w:pos="33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Nájemce se zavazuje, že bude předávané pozemky včetně stavebních objektů užívat řádným a obvyklým způsobem s péčí řádného hospodáře.</w:t>
      </w:r>
    </w:p>
    <w:p>
      <w:pPr>
        <w:pStyle w:val="Style9"/>
        <w:numPr>
          <w:ilvl w:val="0"/>
          <w:numId w:val="7"/>
        </w:numPr>
        <w:tabs>
          <w:tab w:leader="none" w:pos="33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Nájemce není oprávněn provádět na pozemcích stavby ani stavební úpravy.</w:t>
      </w:r>
    </w:p>
    <w:p>
      <w:pPr>
        <w:pStyle w:val="Style9"/>
        <w:numPr>
          <w:ilvl w:val="0"/>
          <w:numId w:val="7"/>
        </w:numPr>
        <w:tabs>
          <w:tab w:leader="none" w:pos="34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Nájemce je povinen odstranit závady a poškození pozemků a stavebních objektů, které způsobil sám. Nestane-li se tak, má pronajímatel právo po předchozím upozornění nájemce závady a poškození na své náklady odstranit a požadovat od nájemce náhradu.</w:t>
      </w:r>
    </w:p>
    <w:p>
      <w:pPr>
        <w:pStyle w:val="Style9"/>
        <w:numPr>
          <w:ilvl w:val="0"/>
          <w:numId w:val="7"/>
        </w:numPr>
        <w:tabs>
          <w:tab w:leader="none" w:pos="34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Nájemce se zavazuje nepronajímat ani část pozemků třetím osobám. V případě, že se tak stane, má pronajímatel právo odstoupit od smlouvy.</w:t>
      </w:r>
    </w:p>
    <w:p>
      <w:pPr>
        <w:pStyle w:val="Style9"/>
        <w:numPr>
          <w:ilvl w:val="0"/>
          <w:numId w:val="7"/>
        </w:numPr>
        <w:tabs>
          <w:tab w:leader="none" w:pos="34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04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Nájemce je povinen umožnit pronajímateli vstup na pozemky kdykoli pro potřeby kontroly a jeho oprav.</w:t>
      </w:r>
    </w:p>
    <w:p>
      <w:pPr>
        <w:pStyle w:val="Style11"/>
        <w:numPr>
          <w:ilvl w:val="0"/>
          <w:numId w:val="3"/>
        </w:numPr>
        <w:tabs>
          <w:tab w:leader="none" w:pos="2954" w:val="left"/>
        </w:tabs>
        <w:widowControl w:val="0"/>
        <w:keepNext/>
        <w:keepLines/>
        <w:shd w:val="clear" w:color="auto" w:fill="auto"/>
        <w:bidi w:val="0"/>
        <w:spacing w:before="0" w:after="229" w:line="220" w:lineRule="exact"/>
        <w:ind w:left="2580" w:right="0" w:firstLine="0"/>
      </w:pPr>
      <w:bookmarkStart w:id="7" w:name="bookmark7"/>
      <w:r>
        <w:rPr>
          <w:lang w:val="cs-CZ" w:eastAsia="cs-CZ" w:bidi="cs-CZ"/>
          <w:w w:val="100"/>
          <w:spacing w:val="0"/>
          <w:color w:val="000000"/>
          <w:position w:val="0"/>
        </w:rPr>
        <w:t>Práva a povinnosti pronajímatele</w:t>
      </w:r>
      <w:bookmarkEnd w:id="7"/>
    </w:p>
    <w:p>
      <w:pPr>
        <w:pStyle w:val="Style9"/>
        <w:numPr>
          <w:ilvl w:val="0"/>
          <w:numId w:val="9"/>
        </w:numPr>
        <w:tabs>
          <w:tab w:leader="none" w:pos="33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Pronajímatel je povinen udržovat pozemky a stavební objekty ve stavu způsobilém k řádnému užívání.</w:t>
      </w:r>
    </w:p>
    <w:p>
      <w:pPr>
        <w:pStyle w:val="Style9"/>
        <w:numPr>
          <w:ilvl w:val="0"/>
          <w:numId w:val="9"/>
        </w:numPr>
        <w:tabs>
          <w:tab w:leader="none" w:pos="34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04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Pronajímatel je povinen zajistit nájemci plný a nerušený výkon práv spojených s užíváním pozemků a stavebních objektů.</w:t>
      </w:r>
    </w:p>
    <w:p>
      <w:pPr>
        <w:pStyle w:val="Style11"/>
        <w:numPr>
          <w:ilvl w:val="0"/>
          <w:numId w:val="3"/>
        </w:numPr>
        <w:tabs>
          <w:tab w:leader="none" w:pos="3197" w:val="left"/>
        </w:tabs>
        <w:widowControl w:val="0"/>
        <w:keepNext/>
        <w:keepLines/>
        <w:shd w:val="clear" w:color="auto" w:fill="auto"/>
        <w:bidi w:val="0"/>
        <w:spacing w:before="0" w:after="229" w:line="220" w:lineRule="exact"/>
        <w:ind w:left="2760" w:right="0" w:firstLine="0"/>
      </w:pPr>
      <w:bookmarkStart w:id="8" w:name="bookmark8"/>
      <w:r>
        <w:rPr>
          <w:lang w:val="cs-CZ" w:eastAsia="cs-CZ" w:bidi="cs-CZ"/>
          <w:w w:val="100"/>
          <w:spacing w:val="0"/>
          <w:color w:val="000000"/>
          <w:position w:val="0"/>
        </w:rPr>
        <w:t>Nájemné za užívání pozemku</w:t>
      </w:r>
      <w:bookmarkEnd w:id="8"/>
    </w:p>
    <w:p>
      <w:pPr>
        <w:pStyle w:val="Style9"/>
        <w:numPr>
          <w:ilvl w:val="0"/>
          <w:numId w:val="11"/>
        </w:numPr>
        <w:tabs>
          <w:tab w:leader="none" w:pos="32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Nájemné je sjednáno dohodou všech účastníků této smlouvy.</w:t>
      </w:r>
    </w:p>
    <w:p>
      <w:pPr>
        <w:pStyle w:val="Style9"/>
        <w:numPr>
          <w:ilvl w:val="0"/>
          <w:numId w:val="11"/>
        </w:numPr>
        <w:tabs>
          <w:tab w:leader="none" w:pos="34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Výše nájemného je stanovena v souladu s Výměrem MF č. 01/2022 ze dne 3. 12. 2021 vydaného v Cenovém věstníku MF a činí a to na částku 70 404,- Kč/rok slovy: sedmdesát tisíc čtyřista čtyři korun českých</w:t>
      </w:r>
    </w:p>
    <w:p>
      <w:pPr>
        <w:pStyle w:val="Style9"/>
        <w:numPr>
          <w:ilvl w:val="0"/>
          <w:numId w:val="13"/>
        </w:numPr>
        <w:tabs>
          <w:tab w:leader="none" w:pos="35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pronájem ostatní plochy činí 24 Kč/ m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2</w:t>
      </w:r>
      <w:r>
        <w:rPr>
          <w:lang w:val="cs-CZ" w:eastAsia="cs-CZ" w:bidi="cs-CZ"/>
          <w:w w:val="100"/>
          <w:spacing w:val="0"/>
          <w:color w:val="000000"/>
          <w:position w:val="0"/>
        </w:rPr>
        <w:t>/rok. Při celkové pronajaté výměře 1 683 m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 xml:space="preserve">2 </w:t>
      </w:r>
      <w:r>
        <w:rPr>
          <w:lang w:val="cs-CZ" w:eastAsia="cs-CZ" w:bidi="cs-CZ"/>
          <w:w w:val="100"/>
          <w:spacing w:val="0"/>
          <w:color w:val="000000"/>
          <w:position w:val="0"/>
        </w:rPr>
        <w:t>představuje částku nájemného 40 392,-Kč</w:t>
      </w:r>
    </w:p>
    <w:p>
      <w:pPr>
        <w:pStyle w:val="Style9"/>
        <w:numPr>
          <w:ilvl w:val="0"/>
          <w:numId w:val="13"/>
        </w:numPr>
        <w:tabs>
          <w:tab w:leader="none" w:pos="36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pronájem zastavěné plochy a nádvoří činí 164 Kč/ m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2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/rok. Při celkové pronajaté výměře 183 m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2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představuje částku nájemného 30.012,-Kč.</w:t>
      </w:r>
    </w:p>
    <w:p>
      <w:pPr>
        <w:pStyle w:val="Style9"/>
        <w:numPr>
          <w:ilvl w:val="0"/>
          <w:numId w:val="15"/>
        </w:numPr>
        <w:tabs>
          <w:tab w:leader="none" w:pos="32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Nájemné bude hrazeno jedenkrát ročně, a to vždy k 30. 6. běžného roku. Lhůta splatnosti faktury činí 15 kalendářních dnů ode dne jejího vystavení.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případě prodlevy s plněním úhrady nájemného je nájemce povinen uhradit pronajímateli úrok z prodlení ve výši 0,2% za každý den prodlení.</w:t>
      </w:r>
    </w:p>
    <w:p>
      <w:pPr>
        <w:pStyle w:val="Style9"/>
        <w:numPr>
          <w:ilvl w:val="0"/>
          <w:numId w:val="15"/>
        </w:numPr>
        <w:tabs>
          <w:tab w:leader="none" w:pos="33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Povinnost platit nájemné končí dnem zániku nájmu, a to bez ohledu na okamžik obsazení a vyklizení pozemku. V případě, že nájemce pozemky a stavební objekty po skončení nájmu nevyklidí, má pronajímatel právo na vydání bezdůvodného obohacení.</w:t>
      </w:r>
    </w:p>
    <w:p>
      <w:pPr>
        <w:pStyle w:val="Style9"/>
        <w:numPr>
          <w:ilvl w:val="0"/>
          <w:numId w:val="15"/>
        </w:numPr>
        <w:tabs>
          <w:tab w:leader="none" w:pos="34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Nájemce je povinen hradit spotřebu elektrické energie a vody čtvrtletně a to zálohovou fakturou. Výše této zálohy bude stanovena na základě dohody o předpokládaném odběru el. energie a vody.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 vyúčtování skutečných nákladů el. energie a vody dojde po řádném odečtu a vyúčtování skutečně spotřebované el. energie a vody.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Stav vodoměru ke dni počátku nájemní smlouvy: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984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Stav elektroměru ke dni počátku nájemní smlouvy:</w:t>
      </w:r>
    </w:p>
    <w:p>
      <w:pPr>
        <w:pStyle w:val="Style11"/>
        <w:widowControl w:val="0"/>
        <w:keepNext/>
        <w:keepLines/>
        <w:shd w:val="clear" w:color="auto" w:fill="auto"/>
        <w:bidi w:val="0"/>
        <w:jc w:val="left"/>
        <w:spacing w:before="0" w:after="229" w:line="220" w:lineRule="exact"/>
        <w:ind w:left="3220" w:right="0" w:firstLine="0"/>
      </w:pPr>
      <w:bookmarkStart w:id="9" w:name="bookmark9"/>
      <w:r>
        <w:rPr>
          <w:lang w:val="cs-CZ" w:eastAsia="cs-CZ" w:bidi="cs-CZ"/>
          <w:w w:val="100"/>
          <w:spacing w:val="0"/>
          <w:color w:val="000000"/>
          <w:position w:val="0"/>
        </w:rPr>
        <w:t>VII. Zánik nájmu</w:t>
      </w:r>
      <w:bookmarkEnd w:id="9"/>
    </w:p>
    <w:p>
      <w:pPr>
        <w:pStyle w:val="Style9"/>
        <w:numPr>
          <w:ilvl w:val="0"/>
          <w:numId w:val="17"/>
        </w:numPr>
        <w:tabs>
          <w:tab w:leader="none" w:pos="31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Nájemní vztah založený touto smlouvou zanikne uplynutím doby sjednané v čl. III. smlouvy, jinak může zaniknout kdykoli písemnou dohodou mezí pronajímatelem a nájemcem nebo písemnou výpovědí z důvodů a za podmínek uvedených v této smlouvě.</w:t>
      </w:r>
    </w:p>
    <w:p>
      <w:pPr>
        <w:pStyle w:val="Style9"/>
        <w:numPr>
          <w:ilvl w:val="0"/>
          <w:numId w:val="17"/>
        </w:numPr>
        <w:tabs>
          <w:tab w:leader="none" w:pos="32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Pronajímatel je oprávněn vypovědět nájem v jednoměsíční výpovědní době v případě, pokud nájemce</w:t>
      </w:r>
    </w:p>
    <w:p>
      <w:pPr>
        <w:pStyle w:val="Style9"/>
        <w:numPr>
          <w:ilvl w:val="0"/>
          <w:numId w:val="19"/>
        </w:numPr>
        <w:tabs>
          <w:tab w:leader="none" w:pos="23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užívá pozemky a stavební objekty k jinému než ujednanému účelu dle čl. II. odst. 2. Smlouvy</w:t>
      </w:r>
    </w:p>
    <w:p>
      <w:pPr>
        <w:pStyle w:val="Style9"/>
        <w:numPr>
          <w:ilvl w:val="0"/>
          <w:numId w:val="19"/>
        </w:numPr>
        <w:tabs>
          <w:tab w:leader="none" w:pos="23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provádí na pozemcích terénní nebo stavební úpravy, popř. jakékoli další podstatné změny bez souhlasu pronajímatele.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Dále účastníci sjednávají, že pronajímatel je oprávněn vypovědět nájem bez výpovědní doby v případě, pokud nájemce</w:t>
      </w:r>
    </w:p>
    <w:p>
      <w:pPr>
        <w:pStyle w:val="Style9"/>
        <w:numPr>
          <w:ilvl w:val="0"/>
          <w:numId w:val="19"/>
        </w:numPr>
        <w:tabs>
          <w:tab w:leader="none" w:pos="23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nezaplatil nájemné do doby určené dle čl. VI. odst. 3. smlouvy</w:t>
      </w:r>
    </w:p>
    <w:p>
      <w:pPr>
        <w:pStyle w:val="Style9"/>
        <w:numPr>
          <w:ilvl w:val="0"/>
          <w:numId w:val="19"/>
        </w:numPr>
        <w:tabs>
          <w:tab w:leader="none" w:pos="23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zřídil užívací právo třetí osobě bez předchozího písemného souhlasu pronajímatele.</w:t>
      </w:r>
    </w:p>
    <w:p>
      <w:pPr>
        <w:pStyle w:val="Style9"/>
        <w:numPr>
          <w:ilvl w:val="0"/>
          <w:numId w:val="17"/>
        </w:numPr>
        <w:tabs>
          <w:tab w:leader="none" w:pos="32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Nájemce je oprávněn vypovědět nájem bez výpovědní doby vedle práva dle čl. IV. odst.</w:t>
      </w:r>
    </w:p>
    <w:p>
      <w:pPr>
        <w:pStyle w:val="Style9"/>
        <w:numPr>
          <w:ilvl w:val="0"/>
          <w:numId w:val="21"/>
        </w:numPr>
        <w:tabs>
          <w:tab w:leader="none" w:pos="31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smlouvy také v případě, pokud pronajímatel</w:t>
      </w:r>
    </w:p>
    <w:p>
      <w:pPr>
        <w:pStyle w:val="Style9"/>
        <w:numPr>
          <w:ilvl w:val="0"/>
          <w:numId w:val="19"/>
        </w:numPr>
        <w:tabs>
          <w:tab w:leader="none" w:pos="23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nepředá nájemci pozemky a stavební objekty ve lhůtě a současně i ve stavu sjednaném v čl. V. odst. 2. této smlouvy</w:t>
      </w:r>
    </w:p>
    <w:p>
      <w:pPr>
        <w:pStyle w:val="Style9"/>
        <w:numPr>
          <w:ilvl w:val="0"/>
          <w:numId w:val="19"/>
        </w:numPr>
        <w:tabs>
          <w:tab w:leader="none" w:pos="23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průběhu trvání nájmu se ukáže, že pozemky včetně stavebních objektů nejsou způsobilé k užívání pro účel, pro který byl pronajímatelem nájemci dle čl. II. odst. 2. smlouvy pronajaty a tento stav nelze ani plněním povinností pronajímatele dle čl. V. odst. 1. a 2. smlouvy v přiměřené lhůtě, nejdéle však do 3 kalendářních dnů napravit.</w:t>
      </w:r>
    </w:p>
    <w:p>
      <w:pPr>
        <w:pStyle w:val="Style9"/>
        <w:numPr>
          <w:ilvl w:val="0"/>
          <w:numId w:val="21"/>
        </w:numPr>
        <w:tabs>
          <w:tab w:leader="none" w:pos="32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0"/>
        <w:sectPr>
          <w:pgSz w:w="11900" w:h="16840"/>
          <w:pgMar w:top="675" w:left="1064" w:right="1928" w:bottom="2132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Při zániku nájmu je nájemce povinen pozemky včetně stavebních objektů vyklidit, a to do 15-ti ode dne zániku nájmu, a předat je pronajímateli ve stavu, v jakém je převzal, nehledě na běžné opotřebení při běžném užívání a na vady, které je povinen odstranit pronajímatel. O předání předmětu nájmu se strany zavazují sepsat zápis, v němž zachytí stav předávaných pozemků a stavebních objektů.</w:t>
      </w:r>
    </w:p>
    <w:p>
      <w:pPr>
        <w:pStyle w:val="Style11"/>
        <w:widowControl w:val="0"/>
        <w:keepNext/>
        <w:keepLines/>
        <w:shd w:val="clear" w:color="auto" w:fill="auto"/>
        <w:bidi w:val="0"/>
        <w:jc w:val="left"/>
        <w:spacing w:before="0" w:after="242" w:line="220" w:lineRule="exact"/>
        <w:ind w:left="2420" w:right="0" w:firstLine="0"/>
      </w:pPr>
      <w:bookmarkStart w:id="10" w:name="bookmark10"/>
      <w:r>
        <w:rPr>
          <w:lang w:val="cs-CZ" w:eastAsia="cs-CZ" w:bidi="cs-CZ"/>
          <w:w w:val="100"/>
          <w:spacing w:val="0"/>
          <w:color w:val="000000"/>
          <w:position w:val="0"/>
        </w:rPr>
        <w:t>Vlil. Závěrečná ustanovení</w:t>
      </w:r>
      <w:bookmarkEnd w:id="10"/>
    </w:p>
    <w:p>
      <w:pPr>
        <w:pStyle w:val="Style9"/>
        <w:numPr>
          <w:ilvl w:val="0"/>
          <w:numId w:val="23"/>
        </w:numPr>
        <w:tabs>
          <w:tab w:leader="none" w:pos="34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45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Pokud v této smlouvě není stanoveno jinak, řídí se právní vztahy zní vyplývající příslušnými ustanoveními občanského zákoníku a příslušnými obecně závaznými právními předpisy.</w:t>
      </w:r>
    </w:p>
    <w:p>
      <w:pPr>
        <w:pStyle w:val="Style9"/>
        <w:numPr>
          <w:ilvl w:val="0"/>
          <w:numId w:val="23"/>
        </w:numPr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Smlouvu je možno měnit či doplňovat jen písemnými dodatky (oboustranně odsouhlasenými).</w:t>
      </w:r>
    </w:p>
    <w:p>
      <w:pPr>
        <w:pStyle w:val="Style9"/>
        <w:numPr>
          <w:ilvl w:val="0"/>
          <w:numId w:val="23"/>
        </w:numPr>
        <w:tabs>
          <w:tab w:leader="none" w:pos="3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se dohodly, že nájemní právo sjednané dle této smlouvy zapisovat do veřejného seznamu vedeného příslušným katastrem nemovitostí nebudou.</w:t>
      </w:r>
    </w:p>
    <w:p>
      <w:pPr>
        <w:pStyle w:val="Style9"/>
        <w:numPr>
          <w:ilvl w:val="0"/>
          <w:numId w:val="23"/>
        </w:numPr>
        <w:tabs>
          <w:tab w:leader="none" w:pos="3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smlouva obsahuje čtyři strany a vyhotovuje se ve čtyřech stejnopisech, dva stejnopisy pro pronajímatele a dva pro nájemce.</w:t>
      </w:r>
    </w:p>
    <w:p>
      <w:pPr>
        <w:pStyle w:val="Style9"/>
        <w:numPr>
          <w:ilvl w:val="0"/>
          <w:numId w:val="17"/>
        </w:numPr>
        <w:tabs>
          <w:tab w:leader="none" w:pos="3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prohlašují, že si tuto smlouvu před podpisem přečetly, s jejím obsahem souhlasí a na důkaz toho připojují své podpisy.</w:t>
      </w:r>
    </w:p>
    <w:p>
      <w:pPr>
        <w:pStyle w:val="Style9"/>
        <w:numPr>
          <w:ilvl w:val="0"/>
          <w:numId w:val="17"/>
        </w:numPr>
        <w:tabs>
          <w:tab w:leader="none" w:pos="3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smlouva nabývá platnosti dnem jejího podpisu oběma účastníky a účinnosti dnem uveřejnění v informačním systému veřejné správy - Registru smluv.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504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se dohodly, že zákonnou povinnost dle § 5 odst. 2 zákona o registru smluv, tj. zveřejnění smlouvy v informačním systému veřejné správy - Registru smluv splní KSÚSV, příspěvková organizace.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1772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 stranu pron; jínpatele</w:t>
      </w:r>
    </w:p>
    <w:p>
      <w:pPr>
        <w:pStyle w:val="Style16"/>
        <w:widowControl w:val="0"/>
        <w:keepNext/>
        <w:keepLines/>
        <w:shd w:val="clear" w:color="auto" w:fill="auto"/>
        <w:bidi w:val="0"/>
        <w:jc w:val="left"/>
        <w:spacing w:before="0" w:after="0" w:line="280" w:lineRule="exact"/>
        <w:ind w:left="1620" w:right="0" w:firstLine="0"/>
      </w:pPr>
      <w:bookmarkStart w:id="11" w:name="bookmark11"/>
      <w:r>
        <w:rPr>
          <w:lang w:val="cs-CZ" w:eastAsia="cs-CZ" w:bidi="cs-CZ"/>
          <w:spacing w:val="0"/>
          <w:color w:val="000000"/>
          <w:position w:val="0"/>
        </w:rPr>
        <w:t>08</w:t>
      </w:r>
      <w:r>
        <w:rPr>
          <w:rStyle w:val="CharStyle18"/>
          <w:b/>
          <w:bCs/>
        </w:rPr>
        <w:t xml:space="preserve">. </w:t>
      </w:r>
      <w:r>
        <w:rPr>
          <w:lang w:val="cs-CZ" w:eastAsia="cs-CZ" w:bidi="cs-CZ"/>
          <w:spacing w:val="0"/>
          <w:color w:val="000000"/>
          <w:position w:val="0"/>
        </w:rPr>
        <w:t>07</w:t>
      </w:r>
      <w:r>
        <w:rPr>
          <w:rStyle w:val="CharStyle18"/>
          <w:b/>
          <w:bCs/>
        </w:rPr>
        <w:t xml:space="preserve">. </w:t>
      </w:r>
      <w:r>
        <w:rPr>
          <w:lang w:val="cs-CZ" w:eastAsia="cs-CZ" w:bidi="cs-CZ"/>
          <w:spacing w:val="0"/>
          <w:color w:val="000000"/>
          <w:position w:val="0"/>
        </w:rPr>
        <w:t>2022</w:t>
      </w:r>
      <w:bookmarkEnd w:id="11"/>
    </w:p>
    <w:p>
      <w:pPr>
        <w:pStyle w:val="Style9"/>
        <w:tabs>
          <w:tab w:leader="dot" w:pos="267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023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Jihlavě dne</w:t>
        <w:tab/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1988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 stranu nájemce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1721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Praze dne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Nedílné přílohy smlouvy: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35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1.Výpis z LV č.1858 pro k.ú. a obec Počátky 2.Situace s vyznačením části pronajímaného pozemku</w:t>
      </w:r>
      <w:r>
        <w:br w:type="page"/>
      </w:r>
    </w:p>
    <w:p>
      <w:pPr>
        <w:pStyle w:val="Style19"/>
        <w:widowControl w:val="0"/>
        <w:keepNext/>
        <w:keepLines/>
        <w:shd w:val="clear" w:color="auto" w:fill="auto"/>
        <w:bidi w:val="0"/>
        <w:spacing w:before="0" w:after="740" w:line="280" w:lineRule="exact"/>
        <w:ind w:left="0" w:right="0" w:firstLine="0"/>
      </w:pPr>
      <w:bookmarkStart w:id="12" w:name="bookmark12"/>
      <w:r>
        <w:rPr>
          <w:rStyle w:val="CharStyle21"/>
          <w:b/>
          <w:bCs/>
        </w:rPr>
        <w:t>—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r</w:t>
      </w:r>
      <w:bookmarkEnd w:id="12"/>
    </w:p>
    <w:p>
      <w:pPr>
        <w:pStyle w:val="Style25"/>
        <w:widowControl w:val="0"/>
        <w:keepNext w:val="0"/>
        <w:keepLines w:val="0"/>
        <w:shd w:val="clear" w:color="auto" w:fill="auto"/>
        <w:bidi w:val="0"/>
        <w:spacing w:before="0" w:after="0" w:line="130" w:lineRule="exact"/>
        <w:ind w:left="0" w:right="0" w:firstLine="0"/>
      </w:pPr>
      <w:r>
        <w:rPr>
          <w:rStyle w:val="CharStyle27"/>
        </w:rPr>
        <w:t xml:space="preserve">Informace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o </w:t>
      </w:r>
      <w:r>
        <w:rPr>
          <w:rStyle w:val="CharStyle27"/>
        </w:rPr>
        <w:t>pozemku</w:t>
      </w:r>
    </w:p>
    <w:tbl>
      <w:tblPr>
        <w:tblOverlap w:val="never"/>
        <w:tblLayout w:type="fixed"/>
        <w:jc w:val="left"/>
      </w:tblPr>
      <w:tblGrid>
        <w:gridCol w:w="1517"/>
        <w:gridCol w:w="2050"/>
      </w:tblGrid>
      <w:tr>
        <w:trPr>
          <w:trHeight w:val="221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356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28"/>
              </w:rPr>
              <w:t>Parcelní číslo: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356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660" w:right="0" w:firstLine="0"/>
            </w:pPr>
            <w:r>
              <w:rPr>
                <w:rStyle w:val="CharStyle29"/>
              </w:rPr>
              <w:t>4136/3</w:t>
            </w:r>
            <w:r>
              <w:rPr>
                <w:rStyle w:val="CharStyle30"/>
              </w:rPr>
              <w:t>tí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356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28"/>
              </w:rPr>
              <w:t>Obec: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356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660" w:right="0" w:firstLine="0"/>
            </w:pPr>
            <w:r>
              <w:rPr>
                <w:rStyle w:val="CharStyle29"/>
              </w:rPr>
              <w:t>Počátky I5485611CJ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356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28"/>
              </w:rPr>
              <w:t>Katastrální území: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356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660" w:right="0" w:firstLine="0"/>
            </w:pPr>
            <w:r>
              <w:rPr>
                <w:rStyle w:val="CharStyle29"/>
              </w:rPr>
              <w:t>Počátku Í7230021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356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28"/>
              </w:rPr>
              <w:t>Číslo LV: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356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660" w:right="0" w:firstLine="0"/>
            </w:pPr>
            <w:r>
              <w:rPr>
                <w:rStyle w:val="CharStyle29"/>
              </w:rPr>
              <w:t>1858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356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28"/>
              </w:rPr>
              <w:t>Výměra [m</w:t>
            </w:r>
            <w:r>
              <w:rPr>
                <w:rStyle w:val="CharStyle28"/>
                <w:vertAlign w:val="superscript"/>
              </w:rPr>
              <w:t>2</w:t>
            </w:r>
            <w:r>
              <w:rPr>
                <w:rStyle w:val="CharStyle28"/>
              </w:rPr>
              <w:t>]: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356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660" w:right="0" w:firstLine="0"/>
            </w:pPr>
            <w:r>
              <w:rPr>
                <w:rStyle w:val="CharStyle28"/>
              </w:rPr>
              <w:t>4309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356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28"/>
              </w:rPr>
              <w:t>Typ parcely: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356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660" w:right="0" w:firstLine="0"/>
            </w:pPr>
            <w:r>
              <w:rPr>
                <w:rStyle w:val="CharStyle28"/>
              </w:rPr>
              <w:t>Parcela katastru nemovitostí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356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28"/>
              </w:rPr>
              <w:t>Mapový list: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356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356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28"/>
              </w:rPr>
              <w:t>Určení výměry: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356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660" w:right="0" w:firstLine="0"/>
            </w:pPr>
            <w:r>
              <w:rPr>
                <w:rStyle w:val="CharStyle28"/>
              </w:rPr>
              <w:t>Ze souřadnic v S-JTSK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356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28"/>
              </w:rPr>
              <w:t>Způsob využití: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356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660" w:right="0" w:firstLine="0"/>
            </w:pPr>
            <w:r>
              <w:rPr>
                <w:rStyle w:val="CharStyle28"/>
              </w:rPr>
              <w:t>neplodná půda</w:t>
            </w:r>
          </w:p>
        </w:tc>
      </w:tr>
      <w:tr>
        <w:trPr>
          <w:trHeight w:val="211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9"/>
              <w:framePr w:w="356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28"/>
              </w:rPr>
              <w:t>Druh pozemku: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9"/>
              <w:framePr w:w="356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660" w:right="0" w:firstLine="0"/>
            </w:pPr>
            <w:r>
              <w:rPr>
                <w:rStyle w:val="CharStyle28"/>
              </w:rPr>
              <w:t>ostatní plocha</w:t>
            </w:r>
          </w:p>
        </w:tc>
      </w:tr>
    </w:tbl>
    <w:p>
      <w:pPr>
        <w:framePr w:w="3566" w:wrap="notBeside" w:vAnchor="text" w:hAnchor="text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25"/>
        <w:widowControl w:val="0"/>
        <w:keepNext w:val="0"/>
        <w:keepLines w:val="0"/>
        <w:shd w:val="clear" w:color="auto" w:fill="auto"/>
        <w:bidi w:val="0"/>
        <w:spacing w:before="126" w:after="0" w:line="130" w:lineRule="exact"/>
        <w:ind w:left="0" w:right="0"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97.05pt;margin-top:-134.65pt;width:139.7pt;height:106.55pt;z-index:-125829376;mso-wrap-distance-left:111.85pt;mso-wrap-distance-right:12.25pt;mso-position-horizontal-relative:margin" wrapcoords="0 0 21600 0 21600 21600 0 21600 0 0">
            <v:imagedata r:id="rId5" r:href="rId6"/>
            <w10:wrap type="topAndBottom" anchorx="margin"/>
          </v:shape>
        </w:pict>
      </w:r>
      <w:r>
        <w:rPr>
          <w:rStyle w:val="CharStyle31"/>
        </w:rPr>
        <w:t>Vlastníci, jiní oprávnění</w:t>
      </w:r>
    </w:p>
    <w:p>
      <w:pPr>
        <w:pStyle w:val="Style32"/>
        <w:tabs>
          <w:tab w:leader="none" w:pos="823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34"/>
        </w:rPr>
        <w:t>Vlastnické právo</w:t>
        <w:tab/>
      </w:r>
      <w:r>
        <w:rPr>
          <w:rStyle w:val="CharStyle35"/>
        </w:rPr>
        <w:t>p</w:t>
      </w:r>
      <w:r>
        <w:rPr>
          <w:rStyle w:val="CharStyle35"/>
          <w:vertAlign w:val="subscript"/>
        </w:rPr>
        <w:t>ot</w:t>
      </w:r>
      <w:r>
        <w:rPr>
          <w:rStyle w:val="CharStyle35"/>
        </w:rPr>
        <w:t>jil</w:t>
      </w:r>
    </w:p>
    <w:p>
      <w:pPr>
        <w:pStyle w:val="Style32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Kraj Vysočina, Žižkova 1882/57, 58601 Jihlava</w:t>
      </w:r>
    </w:p>
    <w:p>
      <w:pPr>
        <w:pStyle w:val="Style32"/>
        <w:tabs>
          <w:tab w:leader="none" w:pos="823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34"/>
        </w:rPr>
        <w:t>Hospodaření se svěřeným majetkem kraje</w:t>
        <w:tab/>
      </w:r>
      <w:r>
        <w:rPr>
          <w:lang w:val="cs-CZ" w:eastAsia="cs-CZ" w:bidi="cs-CZ"/>
          <w:w w:val="100"/>
          <w:spacing w:val="0"/>
          <w:color w:val="000000"/>
          <w:position w:val="0"/>
        </w:rPr>
        <w:t>Podíj</w:t>
      </w:r>
    </w:p>
    <w:p>
      <w:pPr>
        <w:pStyle w:val="Style32"/>
        <w:widowControl w:val="0"/>
        <w:keepNext w:val="0"/>
        <w:keepLines w:val="0"/>
        <w:shd w:val="clear" w:color="auto" w:fill="auto"/>
        <w:bidi w:val="0"/>
        <w:spacing w:before="0" w:after="212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Krajská správa a údržba silnic Vysočiny, příspěvková organizace, Kosovská 1122/16, 58601 Jihlava</w:t>
      </w:r>
    </w:p>
    <w:p>
      <w:pPr>
        <w:pStyle w:val="Style25"/>
        <w:widowControl w:val="0"/>
        <w:keepNext w:val="0"/>
        <w:keepLines w:val="0"/>
        <w:shd w:val="clear" w:color="auto" w:fill="auto"/>
        <w:bidi w:val="0"/>
        <w:spacing w:before="0" w:after="97" w:line="130" w:lineRule="exact"/>
        <w:ind w:left="0" w:right="0" w:firstLine="0"/>
      </w:pPr>
      <w:r>
        <w:rPr>
          <w:rStyle w:val="CharStyle31"/>
        </w:rPr>
        <w:t>Způsob ochrany nemovitosti</w:t>
      </w:r>
    </w:p>
    <w:p>
      <w:pPr>
        <w:pStyle w:val="Style32"/>
        <w:widowControl w:val="0"/>
        <w:keepNext w:val="0"/>
        <w:keepLines w:val="0"/>
        <w:shd w:val="clear" w:color="auto" w:fill="auto"/>
        <w:bidi w:val="0"/>
        <w:spacing w:before="0" w:after="90" w:line="1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Nejsou evidovány žádné způsoby ochrany.</w:t>
      </w:r>
    </w:p>
    <w:p>
      <w:pPr>
        <w:pStyle w:val="Style25"/>
        <w:widowControl w:val="0"/>
        <w:keepNext w:val="0"/>
        <w:keepLines w:val="0"/>
        <w:shd w:val="clear" w:color="auto" w:fill="auto"/>
        <w:bidi w:val="0"/>
        <w:spacing w:before="0" w:after="102" w:line="130" w:lineRule="exact"/>
        <w:ind w:left="0" w:right="0" w:firstLine="0"/>
      </w:pPr>
      <w:r>
        <w:rPr>
          <w:rStyle w:val="CharStyle31"/>
        </w:rPr>
        <w:t>Seznam BPEJ</w:t>
      </w:r>
    </w:p>
    <w:p>
      <w:pPr>
        <w:pStyle w:val="Style32"/>
        <w:widowControl w:val="0"/>
        <w:keepNext w:val="0"/>
        <w:keepLines w:val="0"/>
        <w:shd w:val="clear" w:color="auto" w:fill="auto"/>
        <w:bidi w:val="0"/>
        <w:spacing w:before="0" w:after="104" w:line="1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Parcela nemá evidované BPEJ.</w:t>
      </w:r>
    </w:p>
    <w:p>
      <w:pPr>
        <w:pStyle w:val="Style25"/>
        <w:widowControl w:val="0"/>
        <w:keepNext w:val="0"/>
        <w:keepLines w:val="0"/>
        <w:shd w:val="clear" w:color="auto" w:fill="auto"/>
        <w:bidi w:val="0"/>
        <w:spacing w:before="0" w:after="160" w:line="130" w:lineRule="exact"/>
        <w:ind w:left="0" w:right="0" w:firstLine="0"/>
      </w:pPr>
      <w:r>
        <w:rPr>
          <w:rStyle w:val="CharStyle31"/>
        </w:rPr>
        <w:t>Omezení vlastnického práva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spacing w:before="0" w:after="0" w:line="110" w:lineRule="exact"/>
        <w:ind w:left="0" w:right="0" w:firstLine="0"/>
      </w:pPr>
      <w:r>
        <w:rPr>
          <w:rStyle w:val="CharStyle38"/>
        </w:rPr>
        <w:t xml:space="preserve">j </w:t>
      </w:r>
      <w:r>
        <w:rPr>
          <w:rStyle w:val="CharStyle38"/>
          <w:vertAlign w:val="superscript"/>
        </w:rPr>
        <w:t>r</w:t>
      </w:r>
      <w:r>
        <w:rPr>
          <w:rStyle w:val="CharStyle38"/>
        </w:rPr>
        <w:t>YP</w:t>
      </w:r>
    </w:p>
    <w:p>
      <w:pPr>
        <w:pStyle w:val="Style32"/>
        <w:widowControl w:val="0"/>
        <w:keepNext w:val="0"/>
        <w:keepLines w:val="0"/>
        <w:shd w:val="clear" w:color="auto" w:fill="auto"/>
        <w:bidi w:val="0"/>
        <w:spacing w:before="0" w:after="0" w:line="36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Věcné břemeno chůze a jízdy</w:t>
      </w:r>
    </w:p>
    <w:p>
      <w:pPr>
        <w:pStyle w:val="Style25"/>
        <w:widowControl w:val="0"/>
        <w:keepNext w:val="0"/>
        <w:keepLines w:val="0"/>
        <w:shd w:val="clear" w:color="auto" w:fill="auto"/>
        <w:bidi w:val="0"/>
        <w:spacing w:before="0" w:after="0" w:line="360" w:lineRule="exact"/>
        <w:ind w:left="0" w:right="0" w:firstLine="0"/>
      </w:pPr>
      <w:r>
        <w:rPr>
          <w:rStyle w:val="CharStyle31"/>
        </w:rPr>
        <w:t>Jiné zápisy</w:t>
      </w:r>
    </w:p>
    <w:p>
      <w:pPr>
        <w:pStyle w:val="Style32"/>
        <w:widowControl w:val="0"/>
        <w:keepNext w:val="0"/>
        <w:keepLines w:val="0"/>
        <w:shd w:val="clear" w:color="auto" w:fill="auto"/>
        <w:bidi w:val="0"/>
        <w:spacing w:before="0" w:after="101" w:line="1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Nejsou evidovány žádné jiné zápisy.</w:t>
      </w:r>
    </w:p>
    <w:p>
      <w:pPr>
        <w:pStyle w:val="Style32"/>
        <w:widowControl w:val="0"/>
        <w:keepNext w:val="0"/>
        <w:keepLines w:val="0"/>
        <w:shd w:val="clear" w:color="auto" w:fill="auto"/>
        <w:bidi w:val="0"/>
        <w:jc w:val="left"/>
        <w:spacing w:before="0" w:after="1" w:line="110" w:lineRule="exact"/>
        <w:ind w:left="260" w:right="0" w:firstLine="0"/>
      </w:pPr>
      <w:r>
        <w:rPr>
          <w:rStyle w:val="CharStyle34"/>
        </w:rPr>
        <w:t xml:space="preserve">čiřeni, v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rámci </w:t>
      </w:r>
      <w:r>
        <w:rPr>
          <w:rStyle w:val="CharStyle34"/>
        </w:rPr>
        <w:t>kterých byl !; nemovitosti zapsán cenový údaj</w:t>
      </w:r>
    </w:p>
    <w:p>
      <w:pPr>
        <w:pStyle w:val="Style32"/>
        <w:widowControl w:val="0"/>
        <w:keepNext w:val="0"/>
        <w:keepLines w:val="0"/>
        <w:shd w:val="clear" w:color="auto" w:fill="auto"/>
        <w:bidi w:val="0"/>
        <w:jc w:val="left"/>
        <w:spacing w:before="0" w:after="0" w:line="259" w:lineRule="exact"/>
        <w:ind w:left="0" w:right="1560" w:firstLine="0"/>
        <w:sectPr>
          <w:footerReference w:type="default" r:id="rId7"/>
          <w:pgSz w:w="11900" w:h="16840"/>
          <w:pgMar w:top="675" w:left="1064" w:right="1928" w:bottom="2132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Nemovitost je v územním obvodu, kde státní správu katastru nemovitostí ČR vykonává </w:t>
      </w:r>
      <w:r>
        <w:rPr>
          <w:rStyle w:val="CharStyle39"/>
        </w:rPr>
        <w:t>Katastrální úřad oro Vysočinu</w:t>
      </w:r>
      <w:r>
        <w:rPr>
          <w:rStyle w:val="CharStyle40"/>
        </w:rPr>
        <w:t xml:space="preserve">. </w:t>
      </w:r>
      <w:r>
        <w:rPr>
          <w:rStyle w:val="CharStyle39"/>
        </w:rPr>
        <w:t>Katastrální pracoviště Pelhřimov</w:t>
      </w:r>
      <w:r>
        <w:rPr>
          <w:rStyle w:val="CharStyle40"/>
        </w:rPr>
        <w:t xml:space="preserve"> </w:t>
      </w:r>
      <w:r>
        <w:rPr>
          <w:lang w:val="cs-CZ" w:eastAsia="cs-CZ" w:bidi="cs-CZ"/>
          <w:w w:val="100"/>
          <w:spacing w:val="0"/>
          <w:color w:val="000000"/>
          <w:position w:val="0"/>
        </w:rPr>
        <w:t>Gf Zobrazené údaje mají informativní charakter. Platnost dat k 23.06.2022 09:00.</w:t>
      </w:r>
    </w:p>
    <w:p>
      <w:pPr>
        <w:framePr w:h="7440" w:wrap="notBeside" w:vAnchor="text" w:hAnchor="text" w:xAlign="center" w:y="1"/>
        <w:widowControl w:val="0"/>
        <w:jc w:val="center"/>
        <w:rPr>
          <w:sz w:val="2"/>
          <w:szCs w:val="2"/>
        </w:rPr>
      </w:pPr>
      <w:r>
        <w:pict>
          <v:shape id="_x0000_s1028" type="#_x0000_t75" style="width:489pt;height:372pt;">
            <v:imagedata r:id="rId8" r:href="rId9"/>
          </v:shape>
        </w:pict>
      </w: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pgSz w:w="11900" w:h="16840"/>
          <w:pgMar w:top="0" w:left="192" w:right="1941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"/>
        <w:tabs>
          <w:tab w:leader="none" w:pos="3592" w:val="left"/>
        </w:tabs>
        <w:widowControl w:val="0"/>
        <w:keepNext w:val="0"/>
        <w:keepLines w:val="0"/>
        <w:shd w:val="clear" w:color="auto" w:fill="auto"/>
        <w:bidi w:val="0"/>
        <w:spacing w:before="0" w:after="229" w:line="220" w:lineRule="exact"/>
        <w:ind w:left="30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I.</w:t>
        <w:tab/>
        <w:t>Úvodní ustanovení</w:t>
      </w:r>
    </w:p>
    <w:p>
      <w:pPr>
        <w:pStyle w:val="Style5"/>
        <w:numPr>
          <w:ilvl w:val="0"/>
          <w:numId w:val="1"/>
        </w:numPr>
        <w:tabs>
          <w:tab w:leader="none" w:pos="27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Pronajímatel prohlašuje, že má k hospodaření předány pozemky dle KN par. č.4136/3 o výměře 4309 m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I. 2 3</w:t>
      </w:r>
      <w:r>
        <w:rPr>
          <w:lang w:val="cs-CZ" w:eastAsia="cs-CZ" w:bidi="cs-CZ"/>
          <w:w w:val="100"/>
          <w:spacing w:val="0"/>
          <w:color w:val="000000"/>
          <w:position w:val="0"/>
        </w:rPr>
        <w:t>, st. par. č. 1312 o výměře 110 m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2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se stavbou ev. č. 408 a st. par. č. 1313/2 o výměře 73 m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2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se stavbou ev. č. 407 zapsané u Katastrálního úřadu pro Vysočinu, Katastrálního pracoviště Pelhřimov na listu vlastnictví č. 1858 pro obec a katastrální území Počátky, který je nedílnou součástí této smlouvy. Vlastníkem těchto nemovitých věcí je Kraj Vysočina.</w:t>
      </w:r>
    </w:p>
    <w:p>
      <w:pPr>
        <w:pStyle w:val="Style5"/>
        <w:tabs>
          <w:tab w:leader="none" w:pos="379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2.</w:t>
        <w:tab/>
        <w:t>Pronajímatel prohlašuje, že na základě Zásad Zastupitelstva Kraje Vysočina o vymezení majetkových práv ze dne 19. 3. 2019 a schváleným usnesením č. 0117/02/2019/ZK je organizace oprávněna uzavírat nájemní smlouvu na svěřený majetek na dobu určitou, nejdéle na tři roky.</w:t>
      </w:r>
    </w:p>
    <w:p>
      <w:pPr>
        <w:pStyle w:val="Style5"/>
        <w:tabs>
          <w:tab w:leader="none" w:pos="25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3.</w:t>
        <w:tab/>
        <w:t>Nájemce prohlašuje, že se stavem pronajímaných pozemků a budov seznámil.</w:t>
      </w:r>
    </w:p>
    <w:sectPr>
      <w:type w:val="continuous"/>
      <w:pgSz w:w="11900" w:h="16840"/>
      <w:pgMar w:top="0" w:left="192" w:right="1941" w:bottom="0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7.2pt;margin-top:829.7pt;width:512.9pt;height:5.05pt;z-index:-188744064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2"/>
                  <w:tabs>
                    <w:tab w:leader="none" w:pos="10258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4"/>
                  </w:rPr>
                  <w:t>&lt; 2004- 2022</w:t>
                  <w:tab/>
                  <w:t>Verze 6.2.6 bO [VAVW6]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2"/>
      <w:numFmt w:val="upperRoman"/>
      <w:lvlText w:val="%1.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22"/>
        <w:szCs w:val="22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12">
    <w:multiLevelType w:val="multilevel"/>
    <w:lvl w:ilvl="0">
      <w:start w:val="1"/>
      <w:numFmt w:val="lowerLetter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14">
    <w:multiLevelType w:val="multilevel"/>
    <w:lvl w:ilvl="0">
      <w:start w:val="3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16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18">
    <w:multiLevelType w:val="multilevel"/>
    <w:lvl w:ilvl="0">
      <w:start w:val="1"/>
      <w:numFmt w:val="bullet"/>
      <w:lvlText w:val="-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20">
    <w:multiLevelType w:val="multilevel"/>
    <w:lvl w:ilvl="0">
      <w:start w:val="3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22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Arial" w:eastAsia="Arial" w:hAnsi="Arial" w:cs="Arial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eachPage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Poznámka pod čarou (2)_"/>
    <w:basedOn w:val="DefaultParagraphFont"/>
    <w:link w:val="Style3"/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6">
    <w:name w:val="Poznámka pod čarou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8">
    <w:name w:val="Nadpis #2_"/>
    <w:basedOn w:val="DefaultParagraphFont"/>
    <w:link w:val="Style7"/>
    <w:rPr>
      <w:b/>
      <w:bCs/>
      <w:i w:val="0"/>
      <w:iCs w:val="0"/>
      <w:u w:val="none"/>
      <w:strike w:val="0"/>
      <w:smallCaps w:val="0"/>
      <w:sz w:val="36"/>
      <w:szCs w:val="36"/>
      <w:rFonts w:ascii="Times New Roman" w:eastAsia="Times New Roman" w:hAnsi="Times New Roman" w:cs="Times New Roman"/>
    </w:rPr>
  </w:style>
  <w:style w:type="character" w:customStyle="1" w:styleId="CharStyle10">
    <w:name w:val="Základní text (2)_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12">
    <w:name w:val="Nadpis #4_"/>
    <w:basedOn w:val="DefaultParagraphFont"/>
    <w:link w:val="Style11"/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14">
    <w:name w:val="Základní text (3)_"/>
    <w:basedOn w:val="DefaultParagraphFont"/>
    <w:link w:val="Style13"/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15">
    <w:name w:val="Nadpis #4 + Ne tučné"/>
    <w:basedOn w:val="CharStyle12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17">
    <w:name w:val="Nadpis #3 (2)_"/>
    <w:basedOn w:val="DefaultParagraphFont"/>
    <w:link w:val="Style16"/>
    <w:rPr>
      <w:b/>
      <w:bCs/>
      <w:i w:val="0"/>
      <w:iCs w:val="0"/>
      <w:u w:val="none"/>
      <w:strike w:val="0"/>
      <w:smallCaps w:val="0"/>
      <w:sz w:val="28"/>
      <w:szCs w:val="28"/>
      <w:rFonts w:ascii="Arial" w:eastAsia="Arial" w:hAnsi="Arial" w:cs="Arial"/>
      <w:w w:val="60"/>
    </w:rPr>
  </w:style>
  <w:style w:type="character" w:customStyle="1" w:styleId="CharStyle18">
    <w:name w:val="Nadpis #3 (2) + Cambria,8 pt,Měřítko 100%"/>
    <w:basedOn w:val="CharStyle17"/>
    <w:rPr>
      <w:lang w:val="cs-CZ" w:eastAsia="cs-CZ" w:bidi="cs-CZ"/>
      <w:b/>
      <w:bCs/>
      <w:sz w:val="16"/>
      <w:szCs w:val="16"/>
      <w:rFonts w:ascii="Cambria" w:eastAsia="Cambria" w:hAnsi="Cambria" w:cs="Cambria"/>
      <w:w w:val="100"/>
      <w:spacing w:val="0"/>
      <w:color w:val="000000"/>
      <w:position w:val="0"/>
    </w:rPr>
  </w:style>
  <w:style w:type="character" w:customStyle="1" w:styleId="CharStyle20">
    <w:name w:val="Nadpis #1_"/>
    <w:basedOn w:val="DefaultParagraphFont"/>
    <w:link w:val="Style19"/>
    <w:rPr>
      <w:b w:val="0"/>
      <w:bCs w:val="0"/>
      <w:i w:val="0"/>
      <w:iCs w:val="0"/>
      <w:u w:val="none"/>
      <w:strike w:val="0"/>
      <w:smallCaps w:val="0"/>
      <w:sz w:val="20"/>
      <w:szCs w:val="20"/>
      <w:rFonts w:ascii="Trebuchet MS" w:eastAsia="Trebuchet MS" w:hAnsi="Trebuchet MS" w:cs="Trebuchet MS"/>
    </w:rPr>
  </w:style>
  <w:style w:type="character" w:customStyle="1" w:styleId="CharStyle21">
    <w:name w:val="Nadpis #1 + Arial,14 pt,Tučné"/>
    <w:basedOn w:val="CharStyle20"/>
    <w:rPr>
      <w:lang w:val="cs-CZ" w:eastAsia="cs-CZ" w:bidi="cs-CZ"/>
      <w:b/>
      <w:bCs/>
      <w:sz w:val="28"/>
      <w:szCs w:val="28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23">
    <w:name w:val="Záhlaví nebo Zápatí_"/>
    <w:basedOn w:val="DefaultParagraphFont"/>
    <w:link w:val="Style22"/>
    <w:rPr>
      <w:b w:val="0"/>
      <w:bCs w:val="0"/>
      <w:i w:val="0"/>
      <w:iCs w:val="0"/>
      <w:u w:val="none"/>
      <w:strike w:val="0"/>
      <w:smallCaps w:val="0"/>
      <w:sz w:val="8"/>
      <w:szCs w:val="8"/>
      <w:rFonts w:ascii="Arial" w:eastAsia="Arial" w:hAnsi="Arial" w:cs="Arial"/>
    </w:rPr>
  </w:style>
  <w:style w:type="character" w:customStyle="1" w:styleId="CharStyle24">
    <w:name w:val="Záhlaví nebo Zápatí"/>
    <w:basedOn w:val="CharStyle23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26">
    <w:name w:val="Základní text (6)_"/>
    <w:basedOn w:val="DefaultParagraphFont"/>
    <w:link w:val="Style25"/>
    <w:rPr>
      <w:b w:val="0"/>
      <w:bCs w:val="0"/>
      <w:i w:val="0"/>
      <w:iCs w:val="0"/>
      <w:u w:val="none"/>
      <w:strike w:val="0"/>
      <w:smallCaps w:val="0"/>
      <w:sz w:val="13"/>
      <w:szCs w:val="13"/>
      <w:rFonts w:ascii="Trebuchet MS" w:eastAsia="Trebuchet MS" w:hAnsi="Trebuchet MS" w:cs="Trebuchet MS"/>
    </w:rPr>
  </w:style>
  <w:style w:type="character" w:customStyle="1" w:styleId="CharStyle27">
    <w:name w:val="Základní text (6)"/>
    <w:basedOn w:val="CharStyle26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28">
    <w:name w:val="Základní text (2) + 5,5 pt"/>
    <w:basedOn w:val="CharStyle10"/>
    <w:rPr>
      <w:lang w:val="cs-CZ" w:eastAsia="cs-CZ" w:bidi="cs-CZ"/>
      <w:sz w:val="11"/>
      <w:szCs w:val="11"/>
      <w:w w:val="100"/>
      <w:spacing w:val="0"/>
      <w:color w:val="000000"/>
      <w:position w:val="0"/>
    </w:rPr>
  </w:style>
  <w:style w:type="character" w:customStyle="1" w:styleId="CharStyle29">
    <w:name w:val="Základní text (2) + 5,5 pt"/>
    <w:basedOn w:val="CharStyle10"/>
    <w:rPr>
      <w:lang w:val="cs-CZ" w:eastAsia="cs-CZ" w:bidi="cs-CZ"/>
      <w:sz w:val="11"/>
      <w:szCs w:val="11"/>
      <w:w w:val="100"/>
      <w:spacing w:val="0"/>
      <w:color w:val="000000"/>
      <w:position w:val="0"/>
    </w:rPr>
  </w:style>
  <w:style w:type="character" w:customStyle="1" w:styleId="CharStyle30">
    <w:name w:val="Základní text (2) + Trebuchet MS,5,5 pt,Kurzíva"/>
    <w:basedOn w:val="CharStyle10"/>
    <w:rPr>
      <w:lang w:val="cs-CZ" w:eastAsia="cs-CZ" w:bidi="cs-CZ"/>
      <w:i/>
      <w:iCs/>
      <w:sz w:val="11"/>
      <w:szCs w:val="11"/>
      <w:rFonts w:ascii="Trebuchet MS" w:eastAsia="Trebuchet MS" w:hAnsi="Trebuchet MS" w:cs="Trebuchet MS"/>
      <w:w w:val="100"/>
      <w:spacing w:val="0"/>
      <w:color w:val="000000"/>
      <w:position w:val="0"/>
    </w:rPr>
  </w:style>
  <w:style w:type="character" w:customStyle="1" w:styleId="CharStyle31">
    <w:name w:val="Základní text (6)"/>
    <w:basedOn w:val="CharStyle26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33">
    <w:name w:val="Základní text (7)_"/>
    <w:basedOn w:val="DefaultParagraphFont"/>
    <w:link w:val="Style32"/>
    <w:rPr>
      <w:b w:val="0"/>
      <w:bCs w:val="0"/>
      <w:i w:val="0"/>
      <w:iCs w:val="0"/>
      <w:u w:val="none"/>
      <w:strike w:val="0"/>
      <w:smallCaps w:val="0"/>
      <w:sz w:val="11"/>
      <w:szCs w:val="11"/>
      <w:rFonts w:ascii="Arial" w:eastAsia="Arial" w:hAnsi="Arial" w:cs="Arial"/>
    </w:rPr>
  </w:style>
  <w:style w:type="character" w:customStyle="1" w:styleId="CharStyle34">
    <w:name w:val="Základní text (7)"/>
    <w:basedOn w:val="CharStyle33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35">
    <w:name w:val="Základní text (7) + Trebuchet MS"/>
    <w:basedOn w:val="CharStyle33"/>
    <w:rPr>
      <w:lang w:val="cs-CZ" w:eastAsia="cs-CZ" w:bidi="cs-CZ"/>
      <w:sz w:val="11"/>
      <w:szCs w:val="11"/>
      <w:rFonts w:ascii="Trebuchet MS" w:eastAsia="Trebuchet MS" w:hAnsi="Trebuchet MS" w:cs="Trebuchet MS"/>
      <w:w w:val="100"/>
      <w:spacing w:val="0"/>
      <w:color w:val="000000"/>
      <w:position w:val="0"/>
    </w:rPr>
  </w:style>
  <w:style w:type="character" w:customStyle="1" w:styleId="CharStyle37">
    <w:name w:val="Základní text (8)_"/>
    <w:basedOn w:val="DefaultParagraphFont"/>
    <w:link w:val="Style36"/>
    <w:rPr>
      <w:b w:val="0"/>
      <w:bCs w:val="0"/>
      <w:i w:val="0"/>
      <w:iCs w:val="0"/>
      <w:u w:val="none"/>
      <w:strike w:val="0"/>
      <w:smallCaps w:val="0"/>
      <w:sz w:val="11"/>
      <w:szCs w:val="11"/>
      <w:rFonts w:ascii="Trebuchet MS" w:eastAsia="Trebuchet MS" w:hAnsi="Trebuchet MS" w:cs="Trebuchet MS"/>
      <w:w w:val="100"/>
    </w:rPr>
  </w:style>
  <w:style w:type="character" w:customStyle="1" w:styleId="CharStyle38">
    <w:name w:val="Základní text (8)"/>
    <w:basedOn w:val="CharStyle37"/>
    <w:rPr>
      <w:lang w:val="cs-CZ" w:eastAsia="cs-CZ" w:bidi="cs-CZ"/>
      <w:spacing w:val="0"/>
      <w:color w:val="000000"/>
      <w:position w:val="0"/>
    </w:rPr>
  </w:style>
  <w:style w:type="character" w:customStyle="1" w:styleId="CharStyle39">
    <w:name w:val="Základní text (7)"/>
    <w:basedOn w:val="CharStyle33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40">
    <w:name w:val="Základní text (7)"/>
    <w:basedOn w:val="CharStyle33"/>
    <w:rPr>
      <w:lang w:val="cs-CZ" w:eastAsia="cs-CZ" w:bidi="cs-CZ"/>
      <w:w w:val="100"/>
      <w:spacing w:val="0"/>
      <w:color w:val="000000"/>
      <w:position w:val="0"/>
    </w:rPr>
  </w:style>
  <w:style w:type="paragraph" w:customStyle="1" w:styleId="Style3">
    <w:name w:val="Poznámka pod čarou (2)"/>
    <w:basedOn w:val="Normal"/>
    <w:link w:val="CharStyle4"/>
    <w:pPr>
      <w:widowControl w:val="0"/>
      <w:shd w:val="clear" w:color="auto" w:fill="FFFFFF"/>
      <w:jc w:val="both"/>
      <w:spacing w:after="300"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5">
    <w:name w:val="Poznámka pod čarou"/>
    <w:basedOn w:val="Normal"/>
    <w:link w:val="CharStyle6"/>
    <w:pPr>
      <w:widowControl w:val="0"/>
      <w:shd w:val="clear" w:color="auto" w:fill="FFFFFF"/>
      <w:jc w:val="both"/>
      <w:spacing w:before="300" w:line="25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7">
    <w:name w:val="Nadpis #2"/>
    <w:basedOn w:val="Normal"/>
    <w:link w:val="CharStyle8"/>
    <w:pPr>
      <w:widowControl w:val="0"/>
      <w:shd w:val="clear" w:color="auto" w:fill="FFFFFF"/>
      <w:jc w:val="center"/>
      <w:outlineLvl w:val="1"/>
      <w:spacing w:after="60" w:line="0" w:lineRule="exact"/>
    </w:pPr>
    <w:rPr>
      <w:b/>
      <w:bCs/>
      <w:i w:val="0"/>
      <w:iCs w:val="0"/>
      <w:u w:val="none"/>
      <w:strike w:val="0"/>
      <w:smallCaps w:val="0"/>
      <w:sz w:val="36"/>
      <w:szCs w:val="36"/>
      <w:rFonts w:ascii="Times New Roman" w:eastAsia="Times New Roman" w:hAnsi="Times New Roman" w:cs="Times New Roman"/>
    </w:rPr>
  </w:style>
  <w:style w:type="paragraph" w:customStyle="1" w:styleId="Style9">
    <w:name w:val="Základní text (2)"/>
    <w:basedOn w:val="Normal"/>
    <w:link w:val="CharStyle10"/>
    <w:pPr>
      <w:widowControl w:val="0"/>
      <w:shd w:val="clear" w:color="auto" w:fill="FFFFFF"/>
      <w:jc w:val="center"/>
      <w:spacing w:before="60" w:after="240" w:line="254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11">
    <w:name w:val="Nadpis #4"/>
    <w:basedOn w:val="Normal"/>
    <w:link w:val="CharStyle12"/>
    <w:pPr>
      <w:widowControl w:val="0"/>
      <w:shd w:val="clear" w:color="auto" w:fill="FFFFFF"/>
      <w:jc w:val="both"/>
      <w:outlineLvl w:val="3"/>
      <w:spacing w:after="300"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13">
    <w:name w:val="Základní text (3)"/>
    <w:basedOn w:val="Normal"/>
    <w:link w:val="CharStyle14"/>
    <w:pPr>
      <w:widowControl w:val="0"/>
      <w:shd w:val="clear" w:color="auto" w:fill="FFFFFF"/>
      <w:spacing w:before="240" w:line="25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16">
    <w:name w:val="Nadpis #3 (2)"/>
    <w:basedOn w:val="Normal"/>
    <w:link w:val="CharStyle17"/>
    <w:pPr>
      <w:widowControl w:val="0"/>
      <w:shd w:val="clear" w:color="auto" w:fill="FFFFFF"/>
      <w:outlineLvl w:val="2"/>
      <w:spacing w:before="1800"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Arial" w:eastAsia="Arial" w:hAnsi="Arial" w:cs="Arial"/>
      <w:w w:val="60"/>
    </w:rPr>
  </w:style>
  <w:style w:type="paragraph" w:customStyle="1" w:styleId="Style19">
    <w:name w:val="Nadpis #1"/>
    <w:basedOn w:val="Normal"/>
    <w:link w:val="CharStyle20"/>
    <w:pPr>
      <w:widowControl w:val="0"/>
      <w:shd w:val="clear" w:color="auto" w:fill="FFFFFF"/>
      <w:jc w:val="both"/>
      <w:outlineLvl w:val="0"/>
      <w:spacing w:after="780"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rebuchet MS" w:eastAsia="Trebuchet MS" w:hAnsi="Trebuchet MS" w:cs="Trebuchet MS"/>
    </w:rPr>
  </w:style>
  <w:style w:type="paragraph" w:customStyle="1" w:styleId="Style22">
    <w:name w:val="Záhlaví nebo Zápatí"/>
    <w:basedOn w:val="Normal"/>
    <w:link w:val="CharStyle23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8"/>
      <w:szCs w:val="8"/>
      <w:rFonts w:ascii="Arial" w:eastAsia="Arial" w:hAnsi="Arial" w:cs="Arial"/>
    </w:rPr>
  </w:style>
  <w:style w:type="paragraph" w:customStyle="1" w:styleId="Style25">
    <w:name w:val="Základní text (6)"/>
    <w:basedOn w:val="Normal"/>
    <w:link w:val="CharStyle26"/>
    <w:pPr>
      <w:widowControl w:val="0"/>
      <w:shd w:val="clear" w:color="auto" w:fill="FFFFFF"/>
      <w:jc w:val="both"/>
      <w:spacing w:before="780" w:line="0" w:lineRule="exact"/>
    </w:pPr>
    <w:rPr>
      <w:b w:val="0"/>
      <w:bCs w:val="0"/>
      <w:i w:val="0"/>
      <w:iCs w:val="0"/>
      <w:u w:val="none"/>
      <w:strike w:val="0"/>
      <w:smallCaps w:val="0"/>
      <w:sz w:val="13"/>
      <w:szCs w:val="13"/>
      <w:rFonts w:ascii="Trebuchet MS" w:eastAsia="Trebuchet MS" w:hAnsi="Trebuchet MS" w:cs="Trebuchet MS"/>
    </w:rPr>
  </w:style>
  <w:style w:type="paragraph" w:customStyle="1" w:styleId="Style32">
    <w:name w:val="Základní text (7)"/>
    <w:basedOn w:val="Normal"/>
    <w:link w:val="CharStyle33"/>
    <w:pPr>
      <w:widowControl w:val="0"/>
      <w:shd w:val="clear" w:color="auto" w:fill="FFFFFF"/>
      <w:jc w:val="both"/>
      <w:spacing w:before="120" w:line="245" w:lineRule="exact"/>
    </w:pPr>
    <w:rPr>
      <w:b w:val="0"/>
      <w:bCs w:val="0"/>
      <w:i w:val="0"/>
      <w:iCs w:val="0"/>
      <w:u w:val="none"/>
      <w:strike w:val="0"/>
      <w:smallCaps w:val="0"/>
      <w:sz w:val="11"/>
      <w:szCs w:val="11"/>
      <w:rFonts w:ascii="Arial" w:eastAsia="Arial" w:hAnsi="Arial" w:cs="Arial"/>
    </w:rPr>
  </w:style>
  <w:style w:type="paragraph" w:customStyle="1" w:styleId="Style36">
    <w:name w:val="Základní text (8)"/>
    <w:basedOn w:val="Normal"/>
    <w:link w:val="CharStyle37"/>
    <w:pPr>
      <w:widowControl w:val="0"/>
      <w:shd w:val="clear" w:color="auto" w:fill="FFFFFF"/>
      <w:jc w:val="both"/>
      <w:spacing w:before="120" w:after="120" w:line="0" w:lineRule="exact"/>
    </w:pPr>
    <w:rPr>
      <w:b w:val="0"/>
      <w:bCs w:val="0"/>
      <w:i w:val="0"/>
      <w:iCs w:val="0"/>
      <w:u w:val="none"/>
      <w:strike w:val="0"/>
      <w:smallCaps w:val="0"/>
      <w:sz w:val="11"/>
      <w:szCs w:val="11"/>
      <w:rFonts w:ascii="Trebuchet MS" w:eastAsia="Trebuchet MS" w:hAnsi="Trebuchet MS" w:cs="Trebuchet MS"/>
      <w:w w:val="10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image" Target="media/image2.jpeg"/><Relationship Id="rId9" Type="http://schemas.openxmlformats.org/officeDocument/2006/relationships/image" Target="media/image2.jpeg" TargetMode="External"/></Relationships>
</file>