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6810" w14:textId="77777777" w:rsidR="00A22FA6" w:rsidRPr="00B81892" w:rsidRDefault="00A22FA6" w:rsidP="00B81892">
      <w:pPr>
        <w:pStyle w:val="Bezmezer"/>
        <w:jc w:val="center"/>
        <w:rPr>
          <w:b/>
          <w:sz w:val="24"/>
        </w:rPr>
      </w:pPr>
      <w:r w:rsidRPr="00B81892">
        <w:rPr>
          <w:b/>
          <w:sz w:val="24"/>
        </w:rPr>
        <w:t xml:space="preserve">Smlouva o </w:t>
      </w:r>
      <w:r>
        <w:rPr>
          <w:b/>
          <w:sz w:val="24"/>
        </w:rPr>
        <w:t xml:space="preserve">poskytnutí </w:t>
      </w:r>
      <w:r w:rsidRPr="00B81892">
        <w:rPr>
          <w:b/>
          <w:sz w:val="24"/>
        </w:rPr>
        <w:t>Technického zařízení a instalace Systému</w:t>
      </w:r>
    </w:p>
    <w:p w14:paraId="68BD0447" w14:textId="77777777" w:rsidR="00A22FA6" w:rsidRPr="00B81892" w:rsidRDefault="00A22FA6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>určeného pro zpracování digitalizovaných fotografií a podpisů</w:t>
      </w:r>
    </w:p>
    <w:p w14:paraId="365A0929" w14:textId="77777777" w:rsidR="00A22FA6" w:rsidRPr="002D2047" w:rsidRDefault="00A22FA6" w:rsidP="00B81892"/>
    <w:p w14:paraId="371E3CEA" w14:textId="77777777" w:rsidR="00A22FA6" w:rsidRPr="002D2047" w:rsidRDefault="00A22FA6" w:rsidP="00B81892">
      <w:pPr>
        <w:jc w:val="center"/>
      </w:pPr>
      <w:r w:rsidRPr="002D2047">
        <w:t>(</w:t>
      </w:r>
      <w:r>
        <w:t xml:space="preserve">dále jako </w:t>
      </w:r>
      <w:r w:rsidRPr="002D2047">
        <w:t>"</w:t>
      </w:r>
      <w:r w:rsidRPr="00D048CB">
        <w:rPr>
          <w:b/>
        </w:rPr>
        <w:t>Smlouva</w:t>
      </w:r>
      <w:r w:rsidRPr="002D2047">
        <w:t>“)</w:t>
      </w:r>
    </w:p>
    <w:p w14:paraId="1E13C0BD" w14:textId="77777777" w:rsidR="00A22FA6" w:rsidRPr="002D2047" w:rsidRDefault="00A22FA6" w:rsidP="00B81892"/>
    <w:p w14:paraId="76D5E36E" w14:textId="77777777" w:rsidR="00A22FA6" w:rsidRPr="002D2047" w:rsidRDefault="00A22FA6" w:rsidP="00B81892">
      <w:pPr>
        <w:jc w:val="center"/>
      </w:pPr>
      <w:r w:rsidRPr="002D2047">
        <w:t xml:space="preserve">uzavřená v souladu s § 1746 odst. 2 </w:t>
      </w:r>
      <w:r>
        <w:t>zákon</w:t>
      </w:r>
      <w:r w:rsidRPr="002D2047">
        <w:t>a č. 89/2012 Sb., občansk</w:t>
      </w:r>
      <w:r>
        <w:t>ý</w:t>
      </w:r>
      <w:r w:rsidRPr="002D2047">
        <w:t xml:space="preserve"> zákoník</w:t>
      </w:r>
      <w:r>
        <w:t>, ve znění pozdějších předpisů</w:t>
      </w:r>
      <w:r w:rsidRPr="002D2047">
        <w:t xml:space="preserve"> (dále jako „</w:t>
      </w:r>
      <w:r w:rsidRPr="00D048CB">
        <w:rPr>
          <w:b/>
        </w:rPr>
        <w:t>Ob</w:t>
      </w:r>
      <w:r w:rsidRPr="00D048CB">
        <w:rPr>
          <w:rFonts w:hint="eastAsia"/>
          <w:b/>
        </w:rPr>
        <w:t>č</w:t>
      </w:r>
      <w:r w:rsidRPr="00D048CB">
        <w:rPr>
          <w:b/>
        </w:rPr>
        <w:t>anský zákoník</w:t>
      </w:r>
      <w:r w:rsidRPr="002D2047">
        <w:t>“)</w:t>
      </w:r>
    </w:p>
    <w:p w14:paraId="0682EBD3" w14:textId="77777777" w:rsidR="00A22FA6" w:rsidRPr="002D2047" w:rsidRDefault="00A22FA6" w:rsidP="00B81892"/>
    <w:p w14:paraId="679DB0AD" w14:textId="77777777" w:rsidR="00A22FA6" w:rsidRPr="002D2047" w:rsidRDefault="00A22FA6" w:rsidP="00B81892">
      <w:pPr>
        <w:jc w:val="center"/>
      </w:pPr>
      <w:r w:rsidRPr="002D2047">
        <w:t>mezi</w:t>
      </w:r>
    </w:p>
    <w:p w14:paraId="278FD170" w14:textId="77777777" w:rsidR="00A22FA6" w:rsidRPr="002D2047" w:rsidRDefault="00A22FA6" w:rsidP="00B81892"/>
    <w:p w14:paraId="53628170" w14:textId="77777777" w:rsidR="00A22FA6" w:rsidRPr="00963385" w:rsidRDefault="00A22FA6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  <w:t>CENDIS, s. p.</w:t>
      </w:r>
    </w:p>
    <w:p w14:paraId="050C9808" w14:textId="77777777" w:rsidR="00A22FA6" w:rsidRPr="002D2047" w:rsidRDefault="00A22FA6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14:paraId="4F31256D" w14:textId="77777777" w:rsidR="00A22FA6" w:rsidRPr="002D2047" w:rsidRDefault="00A22FA6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14:paraId="2B759B1E" w14:textId="77777777" w:rsidR="00A22FA6" w:rsidRPr="002D2047" w:rsidRDefault="00A22FA6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14:paraId="59CCA38A" w14:textId="77777777" w:rsidR="00A22FA6" w:rsidRPr="002D2047" w:rsidRDefault="00A22FA6" w:rsidP="00A57EB4">
      <w:pPr>
        <w:pStyle w:val="Bezmezer"/>
      </w:pPr>
      <w:proofErr w:type="spellStart"/>
      <w:r>
        <w:t>Zápsaný</w:t>
      </w:r>
      <w:proofErr w:type="spellEnd"/>
      <w:r>
        <w:t>:</w:t>
      </w:r>
      <w:r>
        <w:tab/>
      </w:r>
      <w:r>
        <w:tab/>
        <w:t xml:space="preserve">pod </w:t>
      </w:r>
      <w:proofErr w:type="spellStart"/>
      <w:r>
        <w:t>sp</w:t>
      </w:r>
      <w:proofErr w:type="spellEnd"/>
      <w:r>
        <w:t xml:space="preserve">. zn. </w:t>
      </w:r>
      <w:r w:rsidRPr="004A5D6E">
        <w:t>ALX 706 u Městského soudu v Praze</w:t>
      </w:r>
    </w:p>
    <w:p w14:paraId="62D72E55" w14:textId="68072B33" w:rsidR="00A22FA6" w:rsidRDefault="00A22FA6" w:rsidP="005F2D68">
      <w:pPr>
        <w:pStyle w:val="Bezmezer"/>
      </w:pPr>
      <w:r>
        <w:t>Oprávněný zástupce</w:t>
      </w:r>
      <w:r w:rsidRPr="002D2047">
        <w:t>:</w:t>
      </w:r>
      <w:r w:rsidRPr="002D2047">
        <w:tab/>
      </w:r>
    </w:p>
    <w:p w14:paraId="74196837" w14:textId="76113BB6" w:rsidR="00A22FA6" w:rsidRDefault="00A22FA6" w:rsidP="00591006">
      <w:pPr>
        <w:pStyle w:val="Bezmezer"/>
      </w:pPr>
      <w:r>
        <w:t>Bankovní spojení:</w:t>
      </w:r>
      <w:r>
        <w:tab/>
      </w:r>
    </w:p>
    <w:p w14:paraId="0DBFF10E" w14:textId="0E2C9C72" w:rsidR="00A22FA6" w:rsidRDefault="00A22FA6" w:rsidP="00591006">
      <w:pPr>
        <w:pStyle w:val="Bezmezer"/>
      </w:pPr>
      <w:r>
        <w:t>č. účtu:</w:t>
      </w:r>
      <w:r>
        <w:tab/>
      </w:r>
      <w:r>
        <w:tab/>
      </w:r>
      <w:r>
        <w:tab/>
      </w:r>
    </w:p>
    <w:p w14:paraId="178F6F4B" w14:textId="77777777" w:rsidR="00A22FA6" w:rsidRPr="002D2047" w:rsidRDefault="00A22FA6" w:rsidP="00591006">
      <w:pPr>
        <w:pStyle w:val="Bezmezer"/>
      </w:pPr>
      <w:r>
        <w:t>Datová schránka:</w:t>
      </w:r>
      <w:r>
        <w:tab/>
      </w:r>
      <w:proofErr w:type="spellStart"/>
      <w:r w:rsidRPr="001F3DD2">
        <w:t>txsvfsh</w:t>
      </w:r>
      <w:proofErr w:type="spellEnd"/>
    </w:p>
    <w:p w14:paraId="74AD557A" w14:textId="77777777" w:rsidR="00A22FA6" w:rsidRDefault="00A22FA6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14:paraId="38B5233B" w14:textId="77777777" w:rsidR="00A22FA6" w:rsidRDefault="00A22FA6" w:rsidP="00B81892"/>
    <w:p w14:paraId="1815564B" w14:textId="77777777" w:rsidR="00A22FA6" w:rsidRPr="002D2047" w:rsidRDefault="00A22FA6" w:rsidP="00B81892">
      <w:r w:rsidRPr="002D2047">
        <w:t>a</w:t>
      </w:r>
    </w:p>
    <w:p w14:paraId="059C3625" w14:textId="77777777" w:rsidR="00A22FA6" w:rsidRPr="00A22FA6" w:rsidRDefault="00A22FA6" w:rsidP="00B81892">
      <w:pPr>
        <w:pStyle w:val="Bezmezer"/>
      </w:pPr>
      <w:r>
        <w:t>Subjekt</w:t>
      </w:r>
      <w:r w:rsidRPr="002D2047">
        <w:t>:</w:t>
      </w:r>
      <w:r>
        <w:tab/>
      </w:r>
      <w:r>
        <w:tab/>
      </w:r>
      <w:r w:rsidRPr="00A22FA6">
        <w:rPr>
          <w:noProof/>
        </w:rPr>
        <w:t>Městský úřad Jičín</w:t>
      </w:r>
    </w:p>
    <w:p w14:paraId="54D5D413" w14:textId="77777777" w:rsidR="00A22FA6" w:rsidRPr="00A22FA6" w:rsidRDefault="00A22FA6" w:rsidP="00B81892">
      <w:pPr>
        <w:pStyle w:val="Bezmezer"/>
      </w:pPr>
      <w:r w:rsidRPr="00A22FA6">
        <w:t>Sídlo:</w:t>
      </w:r>
      <w:r w:rsidRPr="00A22FA6">
        <w:tab/>
      </w:r>
      <w:r w:rsidRPr="00A22FA6">
        <w:tab/>
      </w:r>
      <w:r w:rsidRPr="00A22FA6">
        <w:tab/>
      </w:r>
      <w:r w:rsidRPr="00A22FA6">
        <w:rPr>
          <w:noProof/>
        </w:rPr>
        <w:t>Žižkovo náměstí 18, 506 01, Jičín 1</w:t>
      </w:r>
    </w:p>
    <w:p w14:paraId="2A35C44E" w14:textId="77777777" w:rsidR="00A22FA6" w:rsidRPr="00A22FA6" w:rsidRDefault="00A22FA6" w:rsidP="00B81892">
      <w:pPr>
        <w:pStyle w:val="Bezmezer"/>
      </w:pPr>
      <w:r w:rsidRPr="00A22FA6">
        <w:t>IČO:</w:t>
      </w:r>
      <w:r w:rsidRPr="00A22FA6">
        <w:tab/>
      </w:r>
      <w:r w:rsidRPr="00A22FA6">
        <w:tab/>
      </w:r>
      <w:r w:rsidRPr="00A22FA6">
        <w:tab/>
      </w:r>
      <w:r w:rsidRPr="00A22FA6">
        <w:rPr>
          <w:noProof/>
        </w:rPr>
        <w:t>00271632</w:t>
      </w:r>
    </w:p>
    <w:p w14:paraId="6BB8B149" w14:textId="77777777" w:rsidR="00A22FA6" w:rsidRDefault="00A22FA6" w:rsidP="00E13C69">
      <w:pPr>
        <w:spacing w:after="0"/>
      </w:pPr>
      <w:r w:rsidRPr="00A22FA6">
        <w:t>Oprávněný zástupce:</w:t>
      </w:r>
      <w:r w:rsidRPr="00A22FA6">
        <w:tab/>
      </w:r>
      <w:r w:rsidRPr="00A22FA6">
        <w:rPr>
          <w:noProof/>
        </w:rPr>
        <w:t>JUDr. Jan Malý</w:t>
      </w:r>
      <w:r w:rsidRPr="00A22FA6">
        <w:t xml:space="preserve">, </w:t>
      </w:r>
      <w:r w:rsidRPr="00A22FA6">
        <w:rPr>
          <w:noProof/>
        </w:rPr>
        <w:t>starosta</w:t>
      </w:r>
    </w:p>
    <w:p w14:paraId="27762C44" w14:textId="607A8778" w:rsidR="00A22FA6" w:rsidRPr="001C5828" w:rsidRDefault="00A22FA6" w:rsidP="00E13C69">
      <w:pPr>
        <w:spacing w:after="0"/>
      </w:pPr>
      <w:r>
        <w:t>Kontaktní osoba:</w:t>
      </w:r>
      <w:r>
        <w:tab/>
      </w:r>
    </w:p>
    <w:p w14:paraId="7B8CF229" w14:textId="77777777" w:rsidR="00A22FA6" w:rsidRDefault="00A22FA6" w:rsidP="001F3DD2">
      <w:pPr>
        <w:spacing w:after="0"/>
      </w:pPr>
      <w:r>
        <w:t>Bankovní spojení:</w:t>
      </w:r>
      <w:r>
        <w:tab/>
      </w:r>
      <w:r w:rsidR="00D54141" w:rsidRPr="007259AF">
        <w:t>Komerční banka</w:t>
      </w:r>
      <w:r w:rsidR="00294730">
        <w:t>, a.s.</w:t>
      </w:r>
    </w:p>
    <w:p w14:paraId="6932F758" w14:textId="77777777" w:rsidR="00A22FA6" w:rsidRPr="000D5BC9" w:rsidRDefault="00A22FA6" w:rsidP="001F3DD2">
      <w:pPr>
        <w:spacing w:after="0"/>
      </w:pPr>
      <w:r>
        <w:t>č. účtu:</w:t>
      </w:r>
      <w:r>
        <w:tab/>
      </w:r>
      <w:r>
        <w:tab/>
      </w:r>
      <w:r>
        <w:tab/>
      </w:r>
      <w:r w:rsidR="00D54141" w:rsidRPr="000D5BC9">
        <w:t>524541/0100</w:t>
      </w:r>
    </w:p>
    <w:p w14:paraId="6347CCE6" w14:textId="77777777" w:rsidR="00A22FA6" w:rsidRDefault="00A22FA6" w:rsidP="00E13C69">
      <w:pPr>
        <w:spacing w:after="0"/>
      </w:pPr>
      <w:r>
        <w:t>Datová schránka:</w:t>
      </w:r>
      <w:r>
        <w:tab/>
      </w:r>
      <w:proofErr w:type="spellStart"/>
      <w:r w:rsidR="007259AF" w:rsidRPr="000D5BC9">
        <w:t>ztmbqug</w:t>
      </w:r>
      <w:proofErr w:type="spellEnd"/>
    </w:p>
    <w:p w14:paraId="548C7CE7" w14:textId="77777777" w:rsidR="00A22FA6" w:rsidRPr="002D2047" w:rsidRDefault="00A22FA6" w:rsidP="00E13C69">
      <w:pPr>
        <w:spacing w:after="0"/>
      </w:pPr>
      <w:r w:rsidRPr="002D2047">
        <w:t>(dále jako „</w:t>
      </w:r>
      <w:r>
        <w:rPr>
          <w:b/>
        </w:rPr>
        <w:t>Příjemce</w:t>
      </w:r>
      <w:r w:rsidRPr="002D2047">
        <w:t>“</w:t>
      </w:r>
      <w:r>
        <w:t xml:space="preserve"> či „</w:t>
      </w:r>
      <w:r w:rsidRPr="00D048CB">
        <w:rPr>
          <w:b/>
        </w:rPr>
        <w:t>ORP</w:t>
      </w:r>
      <w:r>
        <w:t>“</w:t>
      </w:r>
      <w:r w:rsidRPr="002D2047">
        <w:t>)</w:t>
      </w:r>
    </w:p>
    <w:p w14:paraId="2CA09298" w14:textId="77777777" w:rsidR="00A22FA6" w:rsidRDefault="00A22FA6" w:rsidP="00B81892">
      <w:r w:rsidRPr="002D2047">
        <w:t xml:space="preserve">(Poskytovatel a </w:t>
      </w:r>
      <w:r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14:paraId="2724A18B" w14:textId="77777777" w:rsidR="00A22FA6" w:rsidRPr="00913D63" w:rsidRDefault="00A22FA6" w:rsidP="00C709D0">
      <w:pPr>
        <w:pStyle w:val="Nadpis1"/>
      </w:pPr>
      <w:r w:rsidRPr="00913D63">
        <w:t>PREAMBULE</w:t>
      </w:r>
    </w:p>
    <w:p w14:paraId="4356208C" w14:textId="77777777" w:rsidR="00A22FA6" w:rsidRPr="002D2047" w:rsidRDefault="00A22FA6" w:rsidP="001974BB">
      <w:pPr>
        <w:pStyle w:val="Nadpis2"/>
      </w:pPr>
      <w:r>
        <w:t xml:space="preserve">Dne 1. 7. </w:t>
      </w:r>
      <w:r w:rsidRPr="00913D63">
        <w:t>2018 nab</w:t>
      </w:r>
      <w:r>
        <w:t>yl</w:t>
      </w:r>
      <w:r w:rsidRPr="00913D63">
        <w:t xml:space="preserve"> účinnosti </w:t>
      </w:r>
      <w:r>
        <w:t>zákon</w:t>
      </w:r>
      <w:r w:rsidRPr="00913D63">
        <w:t xml:space="preserve"> č. 199/2017 Sb., kterým byly novelizovány níže</w:t>
      </w:r>
      <w:r w:rsidRPr="002D2047">
        <w:t xml:space="preserve"> uvedené právní předpisy: </w:t>
      </w:r>
    </w:p>
    <w:p w14:paraId="5A2B6689" w14:textId="77777777" w:rsidR="00A22FA6" w:rsidRPr="00C709D0" w:rsidRDefault="00A22FA6" w:rsidP="005F56E0">
      <w:pPr>
        <w:pStyle w:val="Nadpis3"/>
      </w:pPr>
      <w:r>
        <w:t>zákon</w:t>
      </w:r>
      <w:r w:rsidRPr="00C709D0">
        <w:t xml:space="preserve"> č. 361/2000 Sb., o provozu na pozemních komunikacích a o změnách některých zákonů, ve znění pozdějších předpisů</w:t>
      </w:r>
      <w:r>
        <w:t xml:space="preserve"> </w:t>
      </w:r>
      <w:r w:rsidRPr="00C709D0">
        <w:t>(</w:t>
      </w:r>
      <w:r>
        <w:t>dále jako „</w:t>
      </w:r>
      <w:r>
        <w:rPr>
          <w:b/>
        </w:rPr>
        <w:t>Z</w:t>
      </w:r>
      <w:r w:rsidRPr="00D048CB">
        <w:rPr>
          <w:b/>
        </w:rPr>
        <w:t>ákon o silničním provozu</w:t>
      </w:r>
      <w:r>
        <w:t>“</w:t>
      </w:r>
      <w:r w:rsidRPr="00C709D0">
        <w:t>)</w:t>
      </w:r>
      <w:r>
        <w:t>,</w:t>
      </w:r>
    </w:p>
    <w:p w14:paraId="4E098124" w14:textId="77777777" w:rsidR="00A22FA6" w:rsidRDefault="00A22FA6" w:rsidP="005F56E0">
      <w:pPr>
        <w:pStyle w:val="Nadpis3"/>
      </w:pPr>
      <w:r>
        <w:t>zákon</w:t>
      </w:r>
      <w:r w:rsidRPr="002D2047">
        <w:t xml:space="preserve"> č. 247/2000 Sb., o získávání a zdokonalování odborné způsobilosti řidičů a o změnách některých zákonů, ve znění pozdějších předpisů</w:t>
      </w:r>
      <w:r>
        <w:t>,</w:t>
      </w:r>
    </w:p>
    <w:p w14:paraId="5DAC2714" w14:textId="77777777" w:rsidR="00A22FA6" w:rsidRPr="002D2047" w:rsidRDefault="00A22FA6" w:rsidP="005F56E0">
      <w:pPr>
        <w:pStyle w:val="Nadpis3"/>
      </w:pPr>
      <w:r>
        <w:t>zákon</w:t>
      </w:r>
      <w:r w:rsidRPr="002D2047">
        <w:t xml:space="preserve"> č. 634/2004 Sb., o správních poplatcích, ve znění pozdějších předpisů.</w:t>
      </w:r>
    </w:p>
    <w:p w14:paraId="306424C6" w14:textId="77777777" w:rsidR="00A22FA6" w:rsidRPr="002D2047" w:rsidRDefault="00A22FA6" w:rsidP="001974BB">
      <w:pPr>
        <w:pStyle w:val="Nadpis2"/>
      </w:pPr>
      <w:r w:rsidRPr="002D2047">
        <w:lastRenderedPageBreak/>
        <w:t>Ke dni 1.</w:t>
      </w:r>
      <w:r>
        <w:t xml:space="preserve"> </w:t>
      </w:r>
      <w:r w:rsidRPr="002D2047">
        <w:t>7.</w:t>
      </w:r>
      <w:r>
        <w:t xml:space="preserve"> </w:t>
      </w:r>
      <w:r w:rsidRPr="002D2047">
        <w:t>2018 tak do</w:t>
      </w:r>
      <w:r>
        <w:t>šlo</w:t>
      </w:r>
      <w:r w:rsidRPr="002D2047">
        <w:t xml:space="preserve"> k částečnému rozvolnění místní příslušnosti vyjmenovaných procesů agendy řidičů. Tato změna s sebou přin</w:t>
      </w:r>
      <w:r>
        <w:t>esla</w:t>
      </w:r>
      <w:r w:rsidRPr="002D2047">
        <w:t xml:space="preserve"> i částečnou změnu pracovních postupů příslušného pracoviště ORP, a to zejména:</w:t>
      </w:r>
    </w:p>
    <w:p w14:paraId="0CE39919" w14:textId="77777777" w:rsidR="00A22FA6" w:rsidRPr="002D2047" w:rsidRDefault="00A22FA6" w:rsidP="005F56E0">
      <w:pPr>
        <w:pStyle w:val="Nadpis3"/>
      </w:pPr>
      <w:r>
        <w:t>ž</w:t>
      </w:r>
      <w:r w:rsidRPr="002D2047">
        <w:t xml:space="preserve">adatel může podat žádost o vydání </w:t>
      </w:r>
      <w:r>
        <w:t>řidičského průkazu</w:t>
      </w:r>
      <w:r w:rsidRPr="002D2047">
        <w:t xml:space="preserve">, </w:t>
      </w:r>
      <w:r>
        <w:t>paměťové karty řidiče</w:t>
      </w:r>
      <w:r w:rsidRPr="002D2047">
        <w:t xml:space="preserve"> nově u kterékoli ORP i mimo </w:t>
      </w:r>
      <w:r>
        <w:t xml:space="preserve">místo </w:t>
      </w:r>
      <w:r w:rsidRPr="002D2047">
        <w:t>sv</w:t>
      </w:r>
      <w:r>
        <w:t>ého</w:t>
      </w:r>
      <w:r w:rsidRPr="002D2047">
        <w:t xml:space="preserve"> </w:t>
      </w:r>
      <w:r>
        <w:t>trvalého pobytu,</w:t>
      </w:r>
    </w:p>
    <w:p w14:paraId="12750D68" w14:textId="77777777" w:rsidR="00A22FA6" w:rsidRPr="002D2047" w:rsidRDefault="00A22FA6" w:rsidP="005F56E0">
      <w:pPr>
        <w:pStyle w:val="Nadpis3"/>
      </w:pPr>
      <w:r>
        <w:t>ž</w:t>
      </w:r>
      <w:r w:rsidRPr="002D2047">
        <w:t xml:space="preserve">adatel nemůže k žádosti připojit papírovou fotografii, ale prostřednictvím IS CRŘ </w:t>
      </w:r>
      <w:r>
        <w:t xml:space="preserve">může </w:t>
      </w:r>
      <w:r w:rsidRPr="002D2047">
        <w:t>získ</w:t>
      </w:r>
      <w:r>
        <w:t>at</w:t>
      </w:r>
      <w:r w:rsidRPr="002D2047">
        <w:t xml:space="preserve"> digitalizovanou fotografii z agendových systémů </w:t>
      </w:r>
      <w:r>
        <w:t>Ministerstva vnitra ČR</w:t>
      </w:r>
      <w:r w:rsidRPr="002D2047">
        <w:t xml:space="preserve"> (evidence občanských průkazů, evidence cestovních dokladů a evidence cizinců</w:t>
      </w:r>
      <w:r>
        <w:t>)</w:t>
      </w:r>
      <w:r w:rsidRPr="002D2047">
        <w:t>, případně centrálního registru řidičů, pokud již budou v době implementace jeho součástí</w:t>
      </w:r>
      <w:r>
        <w:t>.</w:t>
      </w:r>
    </w:p>
    <w:p w14:paraId="2F900089" w14:textId="77777777" w:rsidR="00A22FA6" w:rsidRPr="002D2047" w:rsidRDefault="00A22FA6" w:rsidP="005F56E0">
      <w:pPr>
        <w:pStyle w:val="Nadpis3"/>
      </w:pPr>
      <w:r>
        <w:t>V</w:t>
      </w:r>
      <w:r w:rsidRPr="002D2047">
        <w:t xml:space="preserve"> případě nemožnosti získání fotografie z výše uvedených systémů pořídí </w:t>
      </w:r>
      <w:r>
        <w:t>uživatel Příjemce</w:t>
      </w:r>
      <w:r w:rsidRPr="002D2047">
        <w:t xml:space="preserve"> digitalizovan</w:t>
      </w:r>
      <w:r>
        <w:t>ou</w:t>
      </w:r>
      <w:r w:rsidRPr="002D2047">
        <w:t xml:space="preserve"> fotografii žadatele (s výjimkou žádosti o mezinárodní řidičský průkaz)</w:t>
      </w:r>
      <w:r>
        <w:t>.</w:t>
      </w:r>
    </w:p>
    <w:p w14:paraId="427152A0" w14:textId="77777777" w:rsidR="00A22FA6" w:rsidRPr="00C02035" w:rsidRDefault="00A22FA6" w:rsidP="00B81892">
      <w:pPr>
        <w:pStyle w:val="Nadpis2"/>
      </w:pPr>
      <w:r>
        <w:t>Za účelem naplnění ustanovení v novelizovaných zákonech podle odstavce 1.1 této Smlouvy uzavřelo Ministerstvo dopravy České republiky (dále jen "</w:t>
      </w:r>
      <w:r w:rsidRPr="00783C94">
        <w:rPr>
          <w:b/>
        </w:rPr>
        <w:t>MDČR</w:t>
      </w:r>
      <w:r>
        <w:t xml:space="preserve">") s Poskytovatelem smlouvu na zajištění úprav systémů, vytvoření software, pořízení a rozmístění části hardware nutného pro zajištění činností agend řidičů na jednotlivých ORP, a dále na poskytování provozní a uživatelské podpory a rozvoje </w:t>
      </w:r>
      <w:r w:rsidRPr="002D2047">
        <w:t>softwarového vybavení pro poskytování služby zpracování digitalizovaných fotografií a podpisů</w:t>
      </w:r>
      <w:r>
        <w:t xml:space="preserve"> (dále jen "</w:t>
      </w:r>
      <w:r w:rsidRPr="007C2F7C">
        <w:rPr>
          <w:b/>
        </w:rPr>
        <w:t>Projekt DIGI</w:t>
      </w:r>
      <w:r>
        <w:t>").</w:t>
      </w:r>
    </w:p>
    <w:p w14:paraId="107B8936" w14:textId="77777777" w:rsidR="00A22FA6" w:rsidRPr="00B81892" w:rsidRDefault="00A22FA6" w:rsidP="00913D63">
      <w:pPr>
        <w:pStyle w:val="Nadpis1"/>
      </w:pPr>
      <w:r w:rsidRPr="00B81892">
        <w:t>ÚČEL SMLOUVY</w:t>
      </w:r>
    </w:p>
    <w:p w14:paraId="6E4BA239" w14:textId="77777777" w:rsidR="00A22FA6" w:rsidRDefault="00A22FA6" w:rsidP="001974BB">
      <w:pPr>
        <w:pStyle w:val="Nadpis2"/>
      </w:pPr>
      <w:r w:rsidRPr="002D2047">
        <w:t>Poskytovatel je právnickou osobou pověřenou</w:t>
      </w:r>
      <w:r>
        <w:t xml:space="preserve"> MDČR</w:t>
      </w:r>
      <w:r w:rsidRPr="002D2047">
        <w:t xml:space="preserve"> k zajištění prostředků pro pořízení digitalizované fotografie a podpisu </w:t>
      </w:r>
      <w:r>
        <w:t>žadatele</w:t>
      </w:r>
      <w:r w:rsidRPr="002D2047">
        <w:t>, sestávající z kamery vč. příslušenství a podpisového tabletu vč. příslušenství (</w:t>
      </w:r>
      <w:r>
        <w:t xml:space="preserve">dále jen </w:t>
      </w:r>
      <w:r w:rsidRPr="002D2047">
        <w:t>"</w:t>
      </w:r>
      <w:r w:rsidRPr="0042638A">
        <w:rPr>
          <w:b/>
        </w:rPr>
        <w:t>Technické zařízení</w:t>
      </w:r>
      <w:r w:rsidRPr="002D2047">
        <w:t>") a softwarového vybavení pro zpracování digitalizovaných fotografií a podpisů (</w:t>
      </w:r>
      <w:r>
        <w:t xml:space="preserve">dále jen </w:t>
      </w:r>
      <w:r w:rsidRPr="002D2047">
        <w:t>"</w:t>
      </w:r>
      <w:r w:rsidRPr="0042638A">
        <w:rPr>
          <w:b/>
        </w:rPr>
        <w:t>Systém</w:t>
      </w:r>
      <w:r w:rsidRPr="002D2047">
        <w:t>").</w:t>
      </w:r>
    </w:p>
    <w:p w14:paraId="669B5B17" w14:textId="77777777" w:rsidR="00A22FA6" w:rsidRDefault="00A22FA6" w:rsidP="00E077B2">
      <w:pPr>
        <w:pStyle w:val="Nadpis2"/>
      </w:pPr>
      <w:r>
        <w:t>Poskytnuté Technické zařízení a Systém jsou majetkem státu a nakládání s ním se řídí příslušnými ustanoveními zákona č. 219/2000 Sb., o majetku České republiky a jejím vystupování v právních vztazích, ve znění pozdějších předpisů.</w:t>
      </w:r>
    </w:p>
    <w:p w14:paraId="71028141" w14:textId="77777777" w:rsidR="00A22FA6" w:rsidRDefault="00A22FA6" w:rsidP="003C42E7">
      <w:pPr>
        <w:pStyle w:val="Nadpis2"/>
      </w:pPr>
      <w:r>
        <w:t>Příjemce</w:t>
      </w:r>
      <w:r w:rsidRPr="002D2047">
        <w:t xml:space="preserve"> je obec s rozšířenou působností, která je </w:t>
      </w:r>
      <w:r>
        <w:t xml:space="preserve">v rámci přenesené působnosti </w:t>
      </w:r>
      <w:r w:rsidRPr="002D2047">
        <w:t xml:space="preserve">příslušná k vydávání řidičského </w:t>
      </w:r>
      <w:r>
        <w:t xml:space="preserve">průkazu podle </w:t>
      </w:r>
      <w:r w:rsidRPr="0069772D">
        <w:t>§</w:t>
      </w:r>
      <w:r>
        <w:t xml:space="preserve"> 109 a </w:t>
      </w:r>
      <w:r w:rsidRPr="0069772D">
        <w:t>§ 110</w:t>
      </w:r>
      <w:r>
        <w:t xml:space="preserve"> zákona o silničním provozu, </w:t>
      </w:r>
      <w:r w:rsidRPr="002D2047">
        <w:t>paměťové karty řidiče</w:t>
      </w:r>
      <w:r>
        <w:t xml:space="preserve"> podle § 110a Zákona o silničním provozu </w:t>
      </w:r>
      <w:r w:rsidRPr="0069772D">
        <w:t xml:space="preserve">a </w:t>
      </w:r>
      <w:r w:rsidRPr="002D2047">
        <w:t>průkaz</w:t>
      </w:r>
      <w:r>
        <w:t>u</w:t>
      </w:r>
      <w:r w:rsidRPr="002D2047">
        <w:t xml:space="preserve"> profesní způsobilosti řidiče </w:t>
      </w:r>
      <w:r>
        <w:t xml:space="preserve">podle </w:t>
      </w:r>
      <w:r w:rsidRPr="0069772D">
        <w:t xml:space="preserve">§ 52c </w:t>
      </w:r>
      <w:r>
        <w:t>zákon</w:t>
      </w:r>
      <w:r w:rsidRPr="0069772D">
        <w:t>a č. 247/2000 Sb., o získávání a zdokonalování odborné způsobilosti k řízení motorových vozidel</w:t>
      </w:r>
      <w:r w:rsidRPr="009D0364">
        <w:t xml:space="preserve"> </w:t>
      </w:r>
      <w:r w:rsidRPr="00074057">
        <w:t>a o změnách některých zákonů</w:t>
      </w:r>
      <w:r>
        <w:t xml:space="preserve">, </w:t>
      </w:r>
      <w:r w:rsidRPr="003C42E7">
        <w:t>ve znění pozdějších předpisů</w:t>
      </w:r>
      <w:r w:rsidRPr="0069772D">
        <w:t>.</w:t>
      </w:r>
    </w:p>
    <w:p w14:paraId="08259D24" w14:textId="77777777" w:rsidR="00A22FA6" w:rsidRPr="002D2047" w:rsidRDefault="00A22FA6" w:rsidP="001974BB">
      <w:pPr>
        <w:pStyle w:val="Nadpis2"/>
      </w:pPr>
      <w:r>
        <w:t xml:space="preserve">Poskytovatel poskytl bezúplatně Příjemci Technické zařízení, Systém a služby podle odstavce 3.1 této Smlouvy tak, aby </w:t>
      </w:r>
      <w:r w:rsidRPr="007741A3">
        <w:t xml:space="preserve">byl </w:t>
      </w:r>
      <w:r>
        <w:t>Příjemce</w:t>
      </w:r>
      <w:r w:rsidRPr="007741A3">
        <w:t xml:space="preserve"> schopen</w:t>
      </w:r>
      <w:r>
        <w:t xml:space="preserve"> po celou dobu platnosti a účinnosti této Smlouvy</w:t>
      </w:r>
      <w:r w:rsidRPr="007741A3">
        <w:t xml:space="preserve"> </w:t>
      </w:r>
      <w:r>
        <w:t xml:space="preserve">plnit řádně </w:t>
      </w:r>
      <w:r w:rsidRPr="007741A3">
        <w:t>sv</w:t>
      </w:r>
      <w:r>
        <w:t>é</w:t>
      </w:r>
      <w:r w:rsidRPr="007741A3">
        <w:t xml:space="preserve"> </w:t>
      </w:r>
      <w:r>
        <w:t xml:space="preserve">povinnosti </w:t>
      </w:r>
      <w:r w:rsidRPr="007741A3">
        <w:t>vyplývající z</w:t>
      </w:r>
      <w:r>
        <w:t> novelizovaných předpisů podle odstavce 1.1 této Smlouvy.</w:t>
      </w:r>
    </w:p>
    <w:p w14:paraId="260A31BE" w14:textId="77777777" w:rsidR="00A22FA6" w:rsidRDefault="00A22FA6" w:rsidP="00BF1D63">
      <w:pPr>
        <w:pStyle w:val="Nadpis2"/>
      </w:pPr>
      <w:r w:rsidRPr="002D2047">
        <w:t>Poskytovatel pro účely vyřizování požadavků a řešení případných problémů s použitím Technického zařízení a Systému zříd</w:t>
      </w:r>
      <w:r>
        <w:t>il</w:t>
      </w:r>
      <w:r w:rsidRPr="002D2047">
        <w:t xml:space="preserve"> centrum zákaznické pomoci (</w:t>
      </w:r>
      <w:r>
        <w:t xml:space="preserve">dále jen </w:t>
      </w:r>
      <w:r w:rsidRPr="002D2047">
        <w:t>"</w:t>
      </w:r>
      <w:r w:rsidRPr="0042638A">
        <w:rPr>
          <w:b/>
        </w:rPr>
        <w:t>Helpdesk</w:t>
      </w:r>
      <w:r w:rsidRPr="002D2047">
        <w:t xml:space="preserve">"), jehož dostupnost a kontaktní údaje </w:t>
      </w:r>
      <w:r>
        <w:t>jsou uvedeny v Příloha č. 3: této Smlouvy.</w:t>
      </w:r>
    </w:p>
    <w:p w14:paraId="7022FA52" w14:textId="77777777" w:rsidR="00A22FA6" w:rsidRPr="002D2047" w:rsidRDefault="00A22FA6" w:rsidP="001974BB">
      <w:pPr>
        <w:pStyle w:val="Nadpis2"/>
      </w:pPr>
      <w:r w:rsidRPr="007741A3">
        <w:t xml:space="preserve">Účelem této Smlouvy je </w:t>
      </w:r>
      <w:r>
        <w:t xml:space="preserve">úprava </w:t>
      </w:r>
      <w:r w:rsidRPr="007741A3">
        <w:t>práv a povinností Smluvních stran</w:t>
      </w:r>
      <w:r>
        <w:t xml:space="preserve"> souvisejících s poskytnutým Technickým zařízením, zprovozněným Systémem a jeho používáním uživateli Příjemce. </w:t>
      </w:r>
    </w:p>
    <w:p w14:paraId="08EA13C1" w14:textId="77777777" w:rsidR="00A22FA6" w:rsidRPr="00C41F69" w:rsidRDefault="00A22FA6" w:rsidP="00913D63">
      <w:pPr>
        <w:pStyle w:val="Nadpis1"/>
      </w:pPr>
      <w:r>
        <w:t>PŘEDMĚT SMLOUVY</w:t>
      </w:r>
    </w:p>
    <w:p w14:paraId="17047F40" w14:textId="77777777" w:rsidR="00A22FA6" w:rsidRDefault="00A22FA6" w:rsidP="001974BB">
      <w:pPr>
        <w:pStyle w:val="Nadpis2"/>
      </w:pPr>
      <w:r>
        <w:t>Předmětem této Smlouvy je:</w:t>
      </w:r>
    </w:p>
    <w:p w14:paraId="22926D34" w14:textId="77777777" w:rsidR="00A22FA6" w:rsidRDefault="00A22FA6" w:rsidP="005F56E0">
      <w:pPr>
        <w:pStyle w:val="Nadpis3"/>
      </w:pPr>
      <w:r w:rsidRPr="005F56E0">
        <w:t>poskytnout Příjemci Technické zařízení a Systém</w:t>
      </w:r>
      <w:r>
        <w:t xml:space="preserve"> </w:t>
      </w:r>
      <w:r w:rsidRPr="005F56E0">
        <w:t>v souladu se specifikací, která je</w:t>
      </w:r>
      <w:r>
        <w:t xml:space="preserve"> uvedena v Příloha č. 1: této Smlouvy, a to:</w:t>
      </w:r>
    </w:p>
    <w:p w14:paraId="66742B25" w14:textId="77777777" w:rsidR="00A22FA6" w:rsidRPr="00A51756" w:rsidRDefault="00A22FA6" w:rsidP="00E13C69">
      <w:pPr>
        <w:pStyle w:val="Nadpis4"/>
        <w:keepNext w:val="0"/>
        <w:keepLines w:val="0"/>
        <w:widowControl w:val="0"/>
        <w:ind w:left="2126" w:hanging="862"/>
        <w:rPr>
          <w:b w:val="0"/>
        </w:rPr>
      </w:pPr>
      <w:r>
        <w:rPr>
          <w:b w:val="0"/>
        </w:rPr>
        <w:lastRenderedPageBreak/>
        <w:t>dv</w:t>
      </w:r>
      <w:r w:rsidR="004D550D">
        <w:rPr>
          <w:b w:val="0"/>
        </w:rPr>
        <w:t>a</w:t>
      </w:r>
      <w:r w:rsidRPr="00A51756">
        <w:rPr>
          <w:b w:val="0"/>
        </w:rPr>
        <w:t xml:space="preserve"> kus</w:t>
      </w:r>
      <w:r w:rsidR="004D550D">
        <w:rPr>
          <w:b w:val="0"/>
        </w:rPr>
        <w:t>y</w:t>
      </w:r>
      <w:r w:rsidRPr="00A51756">
        <w:rPr>
          <w:b w:val="0"/>
        </w:rPr>
        <w:t xml:space="preserve"> zařízení Webová kamera </w:t>
      </w:r>
      <w:proofErr w:type="spellStart"/>
      <w:r w:rsidRPr="00A51756">
        <w:rPr>
          <w:b w:val="0"/>
        </w:rPr>
        <w:t>Logitech</w:t>
      </w:r>
      <w:proofErr w:type="spellEnd"/>
      <w:r w:rsidRPr="00A51756">
        <w:rPr>
          <w:b w:val="0"/>
        </w:rPr>
        <w:t xml:space="preserve"> HD Pro </w:t>
      </w:r>
      <w:proofErr w:type="spellStart"/>
      <w:r w:rsidRPr="00A51756">
        <w:rPr>
          <w:b w:val="0"/>
        </w:rPr>
        <w:t>Webcam</w:t>
      </w:r>
      <w:proofErr w:type="spellEnd"/>
      <w:r w:rsidRPr="00A51756">
        <w:rPr>
          <w:b w:val="0"/>
        </w:rPr>
        <w:t xml:space="preserve"> C920, nebo v případě ukončení výroby odpovídajícím jiným zařízením, </w:t>
      </w:r>
    </w:p>
    <w:p w14:paraId="11A820AE" w14:textId="77777777" w:rsidR="00A22FA6" w:rsidRPr="00525E34" w:rsidRDefault="00A22FA6" w:rsidP="00E13C69">
      <w:pPr>
        <w:pStyle w:val="Nadpis4"/>
        <w:keepNext w:val="0"/>
        <w:keepLines w:val="0"/>
        <w:widowControl w:val="0"/>
        <w:ind w:left="2126" w:hanging="862"/>
        <w:rPr>
          <w:rFonts w:cs="Times New Roman (Headings CS)"/>
          <w:b w:val="0"/>
        </w:rPr>
      </w:pPr>
      <w:r>
        <w:rPr>
          <w:rFonts w:cs="Times New Roman (Headings CS)"/>
          <w:b w:val="0"/>
        </w:rPr>
        <w:t>dv</w:t>
      </w:r>
      <w:r w:rsidR="004D550D">
        <w:rPr>
          <w:rFonts w:cs="Times New Roman (Headings CS)"/>
          <w:b w:val="0"/>
        </w:rPr>
        <w:t>a</w:t>
      </w:r>
      <w:r w:rsidRPr="001E10D8">
        <w:rPr>
          <w:rFonts w:cs="Times New Roman (Headings CS)"/>
          <w:b w:val="0"/>
        </w:rPr>
        <w:t xml:space="preserve"> kus</w:t>
      </w:r>
      <w:r w:rsidR="004D550D">
        <w:rPr>
          <w:rFonts w:cs="Times New Roman (Headings CS)"/>
          <w:b w:val="0"/>
        </w:rPr>
        <w:t>y</w:t>
      </w:r>
      <w:r w:rsidRPr="001E10D8">
        <w:rPr>
          <w:rFonts w:cs="Times New Roman (Headings CS)"/>
          <w:b w:val="0"/>
        </w:rPr>
        <w:t xml:space="preserve"> zařízení Podpisový tablet </w:t>
      </w:r>
      <w:proofErr w:type="spellStart"/>
      <w:r w:rsidRPr="001E10D8">
        <w:rPr>
          <w:rFonts w:cs="Times New Roman (Headings CS)"/>
          <w:b w:val="0"/>
        </w:rPr>
        <w:t>Wacom</w:t>
      </w:r>
      <w:proofErr w:type="spellEnd"/>
      <w:r w:rsidRPr="001E10D8">
        <w:rPr>
          <w:rFonts w:cs="Times New Roman (Headings CS)"/>
          <w:b w:val="0"/>
        </w:rPr>
        <w:t xml:space="preserve"> STU-430 nebo v případě ukončení výroby odpovídajícím </w:t>
      </w:r>
      <w:r w:rsidRPr="00525E34">
        <w:rPr>
          <w:rFonts w:cs="Times New Roman (Headings CS)"/>
          <w:b w:val="0"/>
        </w:rPr>
        <w:t>jiným zařízením, přičemž</w:t>
      </w:r>
    </w:p>
    <w:p w14:paraId="79FA7ECF" w14:textId="77777777" w:rsidR="00A22FA6" w:rsidRPr="001F3DD2" w:rsidRDefault="00A22FA6" w:rsidP="00E13C69">
      <w:pPr>
        <w:pStyle w:val="Nadpis4"/>
        <w:keepNext w:val="0"/>
        <w:keepLines w:val="0"/>
        <w:widowControl w:val="0"/>
        <w:ind w:left="2126" w:hanging="862"/>
      </w:pPr>
      <w:r w:rsidRPr="00217CA4">
        <w:rPr>
          <w:rFonts w:cs="Times New Roman (Headings CS)"/>
          <w:b w:val="0"/>
        </w:rPr>
        <w:t xml:space="preserve">sériová čísla poskytnutých zařízení jsou </w:t>
      </w:r>
      <w:r w:rsidRPr="00775FD8">
        <w:rPr>
          <w:rFonts w:cs="Times New Roman (Headings CS)"/>
          <w:b w:val="0"/>
        </w:rPr>
        <w:t>uvedena v Předávacím protokolu,</w:t>
      </w:r>
      <w:r w:rsidRPr="00942CC8">
        <w:rPr>
          <w:rFonts w:cs="Times New Roman (Headings CS)"/>
          <w:b w:val="0"/>
        </w:rPr>
        <w:t xml:space="preserve"> jehož v</w:t>
      </w:r>
      <w:r w:rsidRPr="00E13C69">
        <w:rPr>
          <w:b w:val="0"/>
        </w:rPr>
        <w:t xml:space="preserve">zor je uveden v </w:t>
      </w:r>
      <w:r>
        <w:rPr>
          <w:b w:val="0"/>
        </w:rPr>
        <w:t>Příloha č. 5:</w:t>
      </w:r>
      <w:r w:rsidRPr="00E13C69">
        <w:rPr>
          <w:b w:val="0"/>
        </w:rPr>
        <w:t xml:space="preserve"> této Smlouvy, podepsaném oběma Smluvními stranami v souladu s ustanoveními článku </w:t>
      </w:r>
      <w:r>
        <w:rPr>
          <w:b w:val="0"/>
        </w:rPr>
        <w:t>5</w:t>
      </w:r>
      <w:r w:rsidRPr="00E13C69">
        <w:rPr>
          <w:b w:val="0"/>
        </w:rPr>
        <w:t xml:space="preserve"> této Smlouvy</w:t>
      </w:r>
      <w:r>
        <w:rPr>
          <w:b w:val="0"/>
        </w:rPr>
        <w:t>, který tvoří nedílnou součást této Smlouvy,</w:t>
      </w:r>
    </w:p>
    <w:p w14:paraId="19DFD5F8" w14:textId="77777777" w:rsidR="00A22FA6" w:rsidRPr="00C41F69" w:rsidRDefault="00A22FA6" w:rsidP="005F56E0">
      <w:pPr>
        <w:pStyle w:val="Nadpis3"/>
      </w:pPr>
      <w:r>
        <w:t xml:space="preserve">poskytnout instrukce a odbornou součinnost pro instalaci Technického zařízení a </w:t>
      </w:r>
      <w:r w:rsidRPr="00C41F69">
        <w:t>Systém</w:t>
      </w:r>
      <w:r>
        <w:t>u na pracovišti Příjemce, minimální požadavky na vybavení pracoviště Příjemce je uvedeno v Příloha č. 2: této Smlouvy,</w:t>
      </w:r>
    </w:p>
    <w:p w14:paraId="3B204DDB" w14:textId="77777777" w:rsidR="00A22FA6" w:rsidRDefault="00A22FA6" w:rsidP="005F56E0">
      <w:pPr>
        <w:pStyle w:val="Nadpis3"/>
      </w:pPr>
      <w:r>
        <w:t xml:space="preserve">poskytnout školení </w:t>
      </w:r>
      <w:r w:rsidRPr="00C41F69">
        <w:t>uživatel</w:t>
      </w:r>
      <w:r>
        <w:t>ů</w:t>
      </w:r>
      <w:r w:rsidRPr="00C41F69">
        <w:t xml:space="preserve"> </w:t>
      </w:r>
      <w:r>
        <w:t xml:space="preserve">Příjemce </w:t>
      </w:r>
      <w:r w:rsidRPr="00C41F69">
        <w:t>pro použití Technického zařízení a Systému</w:t>
      </w:r>
      <w:r>
        <w:t xml:space="preserve"> v souladu s podmínkami, uvedenými v Příloha č. 3: této Smlouvy,</w:t>
      </w:r>
    </w:p>
    <w:p w14:paraId="61579E54" w14:textId="77777777" w:rsidR="00A22FA6" w:rsidRPr="00C41F69" w:rsidRDefault="00A22FA6" w:rsidP="005F56E0">
      <w:pPr>
        <w:pStyle w:val="Nadpis3"/>
      </w:pPr>
      <w:r>
        <w:t>poskytnout Příjemci návody k Technickému zařízení v českém jazyce (je součástí originálního balení)</w:t>
      </w:r>
    </w:p>
    <w:p w14:paraId="7961D933" w14:textId="77777777" w:rsidR="00A22FA6" w:rsidRPr="00C41F69" w:rsidRDefault="00A22FA6" w:rsidP="005F56E0">
      <w:pPr>
        <w:pStyle w:val="Nadpis3"/>
      </w:pPr>
      <w:r w:rsidRPr="00C41F69">
        <w:t xml:space="preserve">poskytovat </w:t>
      </w:r>
      <w:r>
        <w:t>P</w:t>
      </w:r>
      <w:r w:rsidRPr="00C41F69">
        <w:t xml:space="preserve">říjemci služby, zajišťující </w:t>
      </w:r>
      <w:r>
        <w:t xml:space="preserve">podporu </w:t>
      </w:r>
      <w:r w:rsidRPr="00C41F69">
        <w:t>provoz</w:t>
      </w:r>
      <w:r>
        <w:t>u</w:t>
      </w:r>
      <w:r w:rsidRPr="00C41F69">
        <w:t xml:space="preserve"> Technického zařízení a Systému specifikované v </w:t>
      </w:r>
      <w:r>
        <w:t>Příloha č. 3:</w:t>
      </w:r>
      <w:r w:rsidRPr="00C41F69">
        <w:t xml:space="preserve"> této Smlouvy</w:t>
      </w:r>
      <w:r>
        <w:t>.</w:t>
      </w:r>
    </w:p>
    <w:p w14:paraId="39D66DD1" w14:textId="77777777" w:rsidR="00A22FA6" w:rsidRPr="00B81892" w:rsidRDefault="00A22FA6" w:rsidP="00913D63">
      <w:pPr>
        <w:pStyle w:val="Nadpis1"/>
      </w:pPr>
      <w:r w:rsidRPr="00B81892">
        <w:t>Místo a doba plnění</w:t>
      </w:r>
    </w:p>
    <w:p w14:paraId="723FC12A" w14:textId="77777777" w:rsidR="00A22FA6" w:rsidRPr="00C41F69" w:rsidRDefault="00A22FA6" w:rsidP="001974BB">
      <w:pPr>
        <w:pStyle w:val="Nadpis2"/>
      </w:pPr>
      <w:r w:rsidRPr="00C41F69">
        <w:t>Místem</w:t>
      </w:r>
      <w:r w:rsidRPr="002D2047">
        <w:t xml:space="preserve"> plnění </w:t>
      </w:r>
      <w:r w:rsidRPr="00C41F69">
        <w:t xml:space="preserve">předmětu </w:t>
      </w:r>
      <w:r>
        <w:t xml:space="preserve">této </w:t>
      </w:r>
      <w:r w:rsidRPr="00C41F69">
        <w:t xml:space="preserve">Smlouvy podle článku </w:t>
      </w:r>
      <w:r>
        <w:t>3</w:t>
      </w:r>
      <w:r w:rsidRPr="00C41F69">
        <w:t xml:space="preserve"> </w:t>
      </w:r>
      <w:r>
        <w:t>této Smlouvy jsou pracoviště agendy řidičů, umístěné v sídle Příjemce, případně v místě určeném Příjemcem v Předávacím protokolu.</w:t>
      </w:r>
    </w:p>
    <w:p w14:paraId="12E26B16" w14:textId="77777777" w:rsidR="00A22FA6" w:rsidRPr="00C41F69" w:rsidRDefault="00A22FA6" w:rsidP="001974BB">
      <w:pPr>
        <w:pStyle w:val="Nadpis2"/>
      </w:pPr>
      <w:r w:rsidRPr="00C41F69">
        <w:t xml:space="preserve">Plnění předmětu této Smlouvy </w:t>
      </w:r>
      <w:r>
        <w:t xml:space="preserve">je </w:t>
      </w:r>
      <w:r w:rsidRPr="00C41F69">
        <w:t>v souladu s harmonogramem dodávek Technického zařízení od výrobce, přípravou distribuce a vlastní distribucí Poskytovatele.</w:t>
      </w:r>
    </w:p>
    <w:p w14:paraId="1332E42A" w14:textId="77777777" w:rsidR="00A22FA6" w:rsidRPr="00C41F69" w:rsidRDefault="00A22FA6" w:rsidP="001974BB">
      <w:pPr>
        <w:pStyle w:val="Nadpis2"/>
      </w:pPr>
      <w:r w:rsidRPr="00C41F69">
        <w:t xml:space="preserve">Plnění předmětu této </w:t>
      </w:r>
      <w:r>
        <w:t>S</w:t>
      </w:r>
      <w:r w:rsidRPr="00C41F69">
        <w:t xml:space="preserve">mlouvy bude </w:t>
      </w:r>
      <w:r>
        <w:t>P</w:t>
      </w:r>
      <w:r w:rsidRPr="00C41F69">
        <w:t xml:space="preserve">říjemci poskytováno po dobu </w:t>
      </w:r>
      <w:r>
        <w:t xml:space="preserve">platnosti a </w:t>
      </w:r>
      <w:r w:rsidRPr="00C41F69">
        <w:t xml:space="preserve">účinnosti této </w:t>
      </w:r>
      <w:r>
        <w:t>S</w:t>
      </w:r>
      <w:r w:rsidRPr="00C41F69">
        <w:t>mlouvy tak, aby byl</w:t>
      </w:r>
      <w:r>
        <w:t>a</w:t>
      </w:r>
      <w:r w:rsidRPr="00C41F69">
        <w:t xml:space="preserve"> zajištěn</w:t>
      </w:r>
      <w:r>
        <w:t>a</w:t>
      </w:r>
      <w:r w:rsidRPr="00C41F69">
        <w:t xml:space="preserve"> </w:t>
      </w:r>
      <w:r>
        <w:t>řádná funkčnost</w:t>
      </w:r>
      <w:r w:rsidRPr="00C41F69">
        <w:t xml:space="preserve"> </w:t>
      </w:r>
      <w:r>
        <w:t>Technického zařízení a S</w:t>
      </w:r>
      <w:r w:rsidRPr="00C41F69">
        <w:t>ystému</w:t>
      </w:r>
      <w:r>
        <w:t xml:space="preserve"> </w:t>
      </w:r>
      <w:r w:rsidRPr="00CD493E">
        <w:t xml:space="preserve">a aby byl Příjemce schopen po celou dobu platnosti a účinnosti této Smlouvy plnit řádně (zejména včas a </w:t>
      </w:r>
      <w:proofErr w:type="gramStart"/>
      <w:r w:rsidRPr="00CD493E">
        <w:t>kvalitně)  své</w:t>
      </w:r>
      <w:proofErr w:type="gramEnd"/>
      <w:r w:rsidRPr="00CD493E">
        <w:t xml:space="preserve"> působnosti a pravomoci vyplývající z novelizovaných předpisů podle odstavce </w:t>
      </w:r>
      <w:r>
        <w:t>1.1</w:t>
      </w:r>
      <w:r w:rsidRPr="00CD493E">
        <w:t xml:space="preserve"> této Smlouvy</w:t>
      </w:r>
      <w:r w:rsidRPr="00C41F69">
        <w:t>.</w:t>
      </w:r>
      <w:r w:rsidRPr="00C41F69" w:rsidDel="00021194">
        <w:t xml:space="preserve"> </w:t>
      </w:r>
    </w:p>
    <w:p w14:paraId="2267E970" w14:textId="77777777" w:rsidR="00A22FA6" w:rsidRPr="00021194" w:rsidRDefault="00A22FA6" w:rsidP="00913D63">
      <w:pPr>
        <w:pStyle w:val="Nadpis1"/>
      </w:pPr>
      <w:r w:rsidRPr="00021194">
        <w:t xml:space="preserve">PROTOKOLÁRNÍ PŘEDÁNÍ </w:t>
      </w:r>
      <w:r>
        <w:t xml:space="preserve">A převzetí </w:t>
      </w:r>
      <w:r w:rsidRPr="00021194">
        <w:t>TECHNICKÉHO ZAŘÍZENÍ A INSTALACE SYSTÉMU</w:t>
      </w:r>
    </w:p>
    <w:p w14:paraId="077340C9" w14:textId="77777777" w:rsidR="00A22FA6" w:rsidRPr="002D2047" w:rsidRDefault="00A22FA6" w:rsidP="001974BB">
      <w:pPr>
        <w:pStyle w:val="Nadpis2"/>
      </w:pPr>
      <w:r w:rsidRPr="002D2047">
        <w:t xml:space="preserve">Předání, převzetí, instalace a zprovoznění Technického zařízení </w:t>
      </w:r>
      <w:r>
        <w:t xml:space="preserve">a Systému </w:t>
      </w:r>
      <w:r w:rsidRPr="002D2047">
        <w:t xml:space="preserve">v místě plnění </w:t>
      </w:r>
      <w:r>
        <w:t>je</w:t>
      </w:r>
      <w:r w:rsidRPr="002D2047">
        <w:t xml:space="preserve"> potvrzeno podpisem jednoho či více následujících protokolů: </w:t>
      </w:r>
    </w:p>
    <w:p w14:paraId="6B89235A" w14:textId="77777777" w:rsidR="00A22FA6" w:rsidRPr="002D2047" w:rsidRDefault="00A22FA6" w:rsidP="005F56E0">
      <w:pPr>
        <w:pStyle w:val="Nadpis3"/>
      </w:pPr>
      <w:r w:rsidRPr="00021194">
        <w:t>Předávací protokol</w:t>
      </w:r>
      <w:r>
        <w:t xml:space="preserve"> podle vzoru, uvedeného v Příloha č. 5: této Smlouvy</w:t>
      </w:r>
      <w:r w:rsidRPr="00021194">
        <w:t xml:space="preserve">, ve kterém </w:t>
      </w:r>
      <w:r>
        <w:t>je</w:t>
      </w:r>
      <w:r w:rsidRPr="00021194">
        <w:t xml:space="preserve"> uveden zejména seznam předávaného Technického zařízení, datum předání, jméno a podpis </w:t>
      </w:r>
      <w:r>
        <w:t>kontaktní osoby</w:t>
      </w:r>
      <w:r w:rsidRPr="00021194">
        <w:t xml:space="preserve"> Poskytovatele a jméno a podpis </w:t>
      </w:r>
      <w:r>
        <w:t>kontaktní osoby</w:t>
      </w:r>
      <w:r w:rsidRPr="00021194">
        <w:t xml:space="preserve"> </w:t>
      </w:r>
      <w:r>
        <w:t>Příjemce</w:t>
      </w:r>
      <w:r w:rsidRPr="00021194">
        <w:t>;</w:t>
      </w:r>
    </w:p>
    <w:p w14:paraId="071E26B7" w14:textId="77777777" w:rsidR="00A22FA6" w:rsidRPr="000F4EF5" w:rsidRDefault="00A22FA6" w:rsidP="005F56E0">
      <w:pPr>
        <w:pStyle w:val="Nadpis3"/>
        <w:rPr>
          <w:color w:val="0070C0"/>
          <w:sz w:val="18"/>
          <w:u w:val="single"/>
        </w:rPr>
      </w:pPr>
      <w:r>
        <w:t xml:space="preserve">Za instalaci Systému odpovídá Příjemce podle Administrátorské příručky a s využitím instalačních souborů zveřejněných na webovém úložišti Poskytovatele; v době podpisu této Smlouvy jsou instalační příručky a soubory na </w:t>
      </w:r>
      <w:r w:rsidRPr="000F4EF5">
        <w:rPr>
          <w:color w:val="0070C0"/>
          <w:sz w:val="18"/>
          <w:u w:val="single"/>
        </w:rPr>
        <w:t>http://www.cendis.cz/projekty/orp/prezentace/;</w:t>
      </w:r>
    </w:p>
    <w:p w14:paraId="2ABFE710" w14:textId="77777777" w:rsidR="00A22FA6" w:rsidRPr="002D2047" w:rsidRDefault="00A22FA6" w:rsidP="005F56E0">
      <w:pPr>
        <w:pStyle w:val="Nadpis3"/>
      </w:pPr>
      <w:r>
        <w:t>Vzor p</w:t>
      </w:r>
      <w:r w:rsidRPr="00021194">
        <w:t>rotokol</w:t>
      </w:r>
      <w:r>
        <w:t>u</w:t>
      </w:r>
      <w:r w:rsidRPr="00021194">
        <w:t xml:space="preserve"> o </w:t>
      </w:r>
      <w:r>
        <w:t>výměně vadného (poškozeného nebo reklamovaného) zařízení je uveden v Příloha č. 6: této Smlouvy.</w:t>
      </w:r>
      <w:r w:rsidRPr="00021194">
        <w:t xml:space="preserve"> </w:t>
      </w:r>
      <w:r>
        <w:t xml:space="preserve">Poskytovatelem vyplněný protokol bude zaslán nebo předán osobně Poskytovatelem Příjemci spolu s náhradním Technickým zařízením, které bude předmětem výměny. </w:t>
      </w:r>
    </w:p>
    <w:p w14:paraId="1F102D93" w14:textId="77777777" w:rsidR="00A22FA6" w:rsidRPr="00EE00A2" w:rsidRDefault="00A22FA6" w:rsidP="001974BB">
      <w:pPr>
        <w:pStyle w:val="Nadpis2"/>
      </w:pPr>
      <w:r>
        <w:t>Vyplněné a kontaktními osobami p</w:t>
      </w:r>
      <w:r w:rsidRPr="002D2047">
        <w:t xml:space="preserve">odepsané protokoly dle této </w:t>
      </w:r>
      <w:r>
        <w:t>S</w:t>
      </w:r>
      <w:r w:rsidRPr="002D2047">
        <w:t xml:space="preserve">mlouvy jsou obě </w:t>
      </w:r>
      <w:r>
        <w:t>S</w:t>
      </w:r>
      <w:r w:rsidRPr="002D2047">
        <w:t xml:space="preserve">mluvní strany povinny uchovávat po celou dobu účinnosti této </w:t>
      </w:r>
      <w:r>
        <w:t>S</w:t>
      </w:r>
      <w:r w:rsidRPr="002D2047">
        <w:t xml:space="preserve">mlouvy. Tyto protokoly budou vždy </w:t>
      </w:r>
      <w:r w:rsidRPr="002D2047">
        <w:lastRenderedPageBreak/>
        <w:t xml:space="preserve">vyhotoveny ve dvou výtiscích s platností originálu s tím, že jeden </w:t>
      </w:r>
      <w:r>
        <w:t>obdrží</w:t>
      </w:r>
      <w:r w:rsidRPr="002D2047">
        <w:t xml:space="preserve"> </w:t>
      </w:r>
      <w:r>
        <w:t>P</w:t>
      </w:r>
      <w:r w:rsidRPr="002D2047">
        <w:t>říjemc</w:t>
      </w:r>
      <w:r>
        <w:t>e</w:t>
      </w:r>
      <w:r w:rsidRPr="002D2047">
        <w:t xml:space="preserve"> a jeden </w:t>
      </w:r>
      <w:r>
        <w:t>P</w:t>
      </w:r>
      <w:r w:rsidRPr="002D2047">
        <w:t>oskytovatel.</w:t>
      </w:r>
    </w:p>
    <w:p w14:paraId="4AB1354C" w14:textId="77777777" w:rsidR="00A22FA6" w:rsidRPr="00B81892" w:rsidRDefault="00A22FA6" w:rsidP="00913D63">
      <w:pPr>
        <w:pStyle w:val="Nadpis1"/>
      </w:pPr>
      <w:r w:rsidRPr="00B81892">
        <w:t>PRÁVA A POVINNOSTI SMLUVNÍCH STRAN</w:t>
      </w:r>
    </w:p>
    <w:p w14:paraId="0B5676BC" w14:textId="77777777" w:rsidR="00A22FA6" w:rsidRPr="00E32489" w:rsidRDefault="00A22FA6" w:rsidP="001974BB">
      <w:pPr>
        <w:pStyle w:val="Nadpis2"/>
      </w:pPr>
      <w:r w:rsidRPr="00E32489">
        <w:t xml:space="preserve">Smluvní strany se zavazují při realizaci této </w:t>
      </w:r>
      <w:r>
        <w:t>S</w:t>
      </w:r>
      <w:r w:rsidRPr="00E32489">
        <w:t>mlouvy k dodržování a ochraně práv průmyslového a jiného duševního vlastnictví, jakož i práv, spadajících do autorského práva</w:t>
      </w:r>
      <w:r>
        <w:t xml:space="preserve"> v rozsahu článku č. 9 této Smlouvy</w:t>
      </w:r>
      <w:r w:rsidRPr="00E32489">
        <w:t xml:space="preserve">, ochrany obchodního tajemství podle příslušných platných právních norem. </w:t>
      </w:r>
    </w:p>
    <w:p w14:paraId="0F15C0C6" w14:textId="77777777" w:rsidR="00A22FA6" w:rsidRDefault="00A22FA6" w:rsidP="001974BB">
      <w:pPr>
        <w:pStyle w:val="Nadpis2"/>
      </w:pPr>
      <w:r w:rsidRPr="00E32489">
        <w:t>Smluvní strany se zavazují poskytnout si vzájemnou součinnost v takovém rozsahu, aby nebyly ohroženy</w:t>
      </w:r>
      <w:r>
        <w:t>,</w:t>
      </w:r>
      <w:r w:rsidRPr="00E32489">
        <w:t xml:space="preserve"> popř. porušeny sjednané podmínky a termíny plnění této </w:t>
      </w:r>
      <w:r>
        <w:t>S</w:t>
      </w:r>
      <w:r w:rsidRPr="00E32489">
        <w:t>mlouvy.</w:t>
      </w:r>
    </w:p>
    <w:p w14:paraId="5091216E" w14:textId="77777777" w:rsidR="00A22FA6" w:rsidRPr="00B81892" w:rsidRDefault="00A22FA6" w:rsidP="001974BB">
      <w:pPr>
        <w:pStyle w:val="Nadpis2"/>
      </w:pPr>
      <w:r w:rsidRPr="00B81892">
        <w:t>Práva a povinnosti Poskytovatele:</w:t>
      </w:r>
    </w:p>
    <w:p w14:paraId="6ABC46F6" w14:textId="77777777" w:rsidR="00A22FA6" w:rsidRPr="00E32489" w:rsidRDefault="00A22FA6" w:rsidP="005F56E0">
      <w:pPr>
        <w:pStyle w:val="Nadpis3"/>
      </w:pPr>
      <w:r w:rsidRPr="00E32489">
        <w:t xml:space="preserve">Poskytovatel je oprávněn plnit tuto </w:t>
      </w:r>
      <w:r>
        <w:t>S</w:t>
      </w:r>
      <w:r w:rsidRPr="00E32489">
        <w:t>mlouvu prostřednictvím svých dodavatelů a jejich poddodavatelů</w:t>
      </w:r>
      <w:r>
        <w:t>;</w:t>
      </w:r>
      <w:r w:rsidRPr="00E32489">
        <w:t xml:space="preserve"> </w:t>
      </w:r>
      <w:r>
        <w:t>v</w:t>
      </w:r>
      <w:r w:rsidRPr="00E32489">
        <w:t xml:space="preserve"> případě plnění dodavatelů </w:t>
      </w:r>
      <w:r>
        <w:t xml:space="preserve">Poskytovatele a/nebo </w:t>
      </w:r>
      <w:r w:rsidRPr="00E32489">
        <w:t xml:space="preserve">jejich poddodavatelů nese </w:t>
      </w:r>
      <w:r>
        <w:t xml:space="preserve">Poskytovatel </w:t>
      </w:r>
      <w:r w:rsidRPr="00E32489">
        <w:t>odpovědnost v</w:t>
      </w:r>
      <w:r>
        <w:t>ůči Příjemci, jako by plnil sám.</w:t>
      </w:r>
    </w:p>
    <w:p w14:paraId="53FB2894" w14:textId="77777777" w:rsidR="00A22FA6" w:rsidRPr="00E32489" w:rsidRDefault="00A22FA6" w:rsidP="005F56E0">
      <w:pPr>
        <w:pStyle w:val="Nadpis3"/>
      </w:pPr>
      <w:r w:rsidRPr="00E32489">
        <w:t xml:space="preserve">Poskytovatel se zavazuje v rámci plnění předmětu této </w:t>
      </w:r>
      <w:r>
        <w:t>S</w:t>
      </w:r>
      <w:r w:rsidRPr="00E32489">
        <w:t xml:space="preserve">mlouvy zajistit pro </w:t>
      </w:r>
      <w:r>
        <w:t>Příjemce</w:t>
      </w:r>
      <w:r w:rsidRPr="00E32489">
        <w:t xml:space="preserve"> právo používat patenty, ochranné známky, licence, průmyslové vzory, know-how, software a další práva z duševního vlastnictví, která jsou nezbytná pro plnění předmětu této </w:t>
      </w:r>
      <w:r>
        <w:t>S</w:t>
      </w:r>
      <w:r w:rsidRPr="00E32489">
        <w:t>mlouvy</w:t>
      </w:r>
      <w:r>
        <w:t xml:space="preserve"> a používání Technického zařízení a Systému Příjemcem.</w:t>
      </w:r>
    </w:p>
    <w:p w14:paraId="65508E1B" w14:textId="77777777" w:rsidR="00A22FA6" w:rsidRPr="005D7D0D" w:rsidRDefault="00A22FA6" w:rsidP="00217CA4">
      <w:pPr>
        <w:pStyle w:val="Nadpis3"/>
      </w:pPr>
      <w:r w:rsidRPr="00E32489">
        <w:t xml:space="preserve">Poskytovatel </w:t>
      </w:r>
      <w:r>
        <w:t xml:space="preserve">může </w:t>
      </w:r>
      <w:r w:rsidRPr="00217CA4">
        <w:t xml:space="preserve">po vzájemné dohodě </w:t>
      </w:r>
      <w:r>
        <w:t>s P</w:t>
      </w:r>
      <w:r w:rsidRPr="00217CA4">
        <w:t>říjemce</w:t>
      </w:r>
      <w:r>
        <w:t xml:space="preserve">m </w:t>
      </w:r>
      <w:r w:rsidRPr="00E32489">
        <w:t>změnit počet a typ poskytnut</w:t>
      </w:r>
      <w:r>
        <w:t>ého</w:t>
      </w:r>
      <w:r w:rsidRPr="00E32489">
        <w:t xml:space="preserve"> </w:t>
      </w:r>
      <w:r>
        <w:t>Technického zařízení;</w:t>
      </w:r>
      <w:r w:rsidRPr="009301F8">
        <w:t xml:space="preserve"> </w:t>
      </w:r>
      <w:r>
        <w:t>v</w:t>
      </w:r>
      <w:r w:rsidRPr="009301F8">
        <w:t xml:space="preserve"> případě odvozu </w:t>
      </w:r>
      <w:r>
        <w:t>T</w:t>
      </w:r>
      <w:r w:rsidRPr="009301F8">
        <w:t xml:space="preserve">echnického zařízení dohodne Poskytovatel v odpovídajícím předstihu s kontaktní osobou </w:t>
      </w:r>
      <w:r>
        <w:t>Příjemce</w:t>
      </w:r>
      <w:r w:rsidRPr="009301F8">
        <w:t xml:space="preserve"> časový plán odvozu tohoto T</w:t>
      </w:r>
      <w:r>
        <w:t>echnického zařízení; o</w:t>
      </w:r>
      <w:r w:rsidRPr="00A51756">
        <w:t xml:space="preserve"> předání a převzetí Technického zařízení bude pořízen předávací protokol s náležitostmi dle </w:t>
      </w:r>
      <w:r>
        <w:t>odstavců 5.1.1 a 8.5 této Smlouvy.</w:t>
      </w:r>
    </w:p>
    <w:p w14:paraId="5E688191" w14:textId="77777777" w:rsidR="00A22FA6" w:rsidRPr="00EE00A2" w:rsidRDefault="00A22FA6" w:rsidP="005F56E0">
      <w:pPr>
        <w:pStyle w:val="Nadpis3"/>
      </w:pPr>
      <w:r w:rsidRPr="00B644C9">
        <w:t xml:space="preserve">Poskytovatel je oprávněn v odůvodněných případech podle této </w:t>
      </w:r>
      <w:r>
        <w:t>S</w:t>
      </w:r>
      <w:r w:rsidRPr="00B644C9">
        <w:t xml:space="preserve">mlouvy </w:t>
      </w:r>
      <w:r>
        <w:t xml:space="preserve">po dohodě a za přítomnosti kontaktní osoby Příjemce </w:t>
      </w:r>
      <w:r w:rsidRPr="00B644C9">
        <w:t>vstupovat do objektů, kde je poskytnuté T</w:t>
      </w:r>
      <w:r w:rsidRPr="00EE00A2">
        <w:t xml:space="preserve">echnické zařízení umístěno za účelem plnění předmětu této </w:t>
      </w:r>
      <w:r>
        <w:t>S</w:t>
      </w:r>
      <w:r w:rsidRPr="00EE00A2">
        <w:t>mlouvy</w:t>
      </w:r>
      <w:r>
        <w:t>.</w:t>
      </w:r>
    </w:p>
    <w:p w14:paraId="6A3F76C2" w14:textId="77777777" w:rsidR="00A22FA6" w:rsidRDefault="00A22FA6" w:rsidP="005F56E0">
      <w:pPr>
        <w:pStyle w:val="Nadpis3"/>
      </w:pPr>
      <w:r w:rsidRPr="00B23622">
        <w:t xml:space="preserve">Poskytovatel se dále zavazuje plnit předmět této Smlouvy v </w:t>
      </w:r>
      <w:r>
        <w:t xml:space="preserve">provozní a úřední </w:t>
      </w:r>
      <w:r w:rsidRPr="00B23622">
        <w:t xml:space="preserve">době </w:t>
      </w:r>
      <w:r>
        <w:t>Příjemce</w:t>
      </w:r>
      <w:r w:rsidRPr="00B23622">
        <w:t xml:space="preserve">, nedohodnou-li se </w:t>
      </w:r>
      <w:r>
        <w:t>S</w:t>
      </w:r>
      <w:r w:rsidRPr="00B23622">
        <w:t xml:space="preserve">mluvní strany v konkrétních případech jinak. </w:t>
      </w:r>
    </w:p>
    <w:p w14:paraId="1FBBDD93" w14:textId="77777777" w:rsidR="00A22FA6" w:rsidRPr="00B81892" w:rsidRDefault="00A22FA6" w:rsidP="001974BB">
      <w:pPr>
        <w:pStyle w:val="Nadpis2"/>
      </w:pPr>
      <w:r w:rsidRPr="00B81892">
        <w:t xml:space="preserve">Práva a povinnosti </w:t>
      </w:r>
      <w:r>
        <w:t>Příjemce</w:t>
      </w:r>
      <w:r w:rsidRPr="00B81892">
        <w:t>:</w:t>
      </w:r>
    </w:p>
    <w:p w14:paraId="053015DD" w14:textId="77777777" w:rsidR="00A22FA6" w:rsidRPr="00E32489" w:rsidRDefault="00A22FA6" w:rsidP="005F56E0">
      <w:pPr>
        <w:pStyle w:val="Nadpis3"/>
      </w:pPr>
      <w:r>
        <w:t xml:space="preserve">Příjemce se zavazuje </w:t>
      </w:r>
      <w:r w:rsidRPr="00E32489">
        <w:t xml:space="preserve">protokolárním způsobem podle článku </w:t>
      </w:r>
      <w:r>
        <w:t>5</w:t>
      </w:r>
      <w:r w:rsidRPr="00E32489">
        <w:t xml:space="preserve"> této </w:t>
      </w:r>
      <w:r>
        <w:t>S</w:t>
      </w:r>
      <w:r w:rsidRPr="00E32489">
        <w:t xml:space="preserve">mlouvy převzít od </w:t>
      </w:r>
      <w:r>
        <w:t>P</w:t>
      </w:r>
      <w:r w:rsidRPr="00E32489">
        <w:t xml:space="preserve">oskytovatele příslušné plnění této </w:t>
      </w:r>
      <w:r>
        <w:t>S</w:t>
      </w:r>
      <w:r w:rsidRPr="00495916">
        <w:t>mlouvy</w:t>
      </w:r>
      <w:r>
        <w:t>.</w:t>
      </w:r>
    </w:p>
    <w:p w14:paraId="20C38160" w14:textId="77777777" w:rsidR="00A22FA6" w:rsidRPr="00E32489" w:rsidRDefault="00A22FA6" w:rsidP="005F56E0">
      <w:pPr>
        <w:pStyle w:val="Nadpis3"/>
      </w:pPr>
      <w:r>
        <w:t xml:space="preserve">Příjemce se zavazuje provádět běžnou denní údržbu zařízení dle pokynů výrobce </w:t>
      </w:r>
      <w:proofErr w:type="gramStart"/>
      <w:r>
        <w:t>zařízení  uvedených</w:t>
      </w:r>
      <w:proofErr w:type="gramEnd"/>
      <w:r>
        <w:t xml:space="preserve"> v návodu, který byl dodán spolu se zařízeními, dále </w:t>
      </w:r>
      <w:r w:rsidRPr="00E32489">
        <w:t xml:space="preserve">na vyžádání </w:t>
      </w:r>
      <w:r>
        <w:t xml:space="preserve">a po předchozí domluvě </w:t>
      </w:r>
      <w:r w:rsidRPr="00E32489">
        <w:t xml:space="preserve">umožnit </w:t>
      </w:r>
      <w:r>
        <w:t>P</w:t>
      </w:r>
      <w:r w:rsidRPr="00E32489">
        <w:t>oskytovat</w:t>
      </w:r>
      <w:r>
        <w:t>eli provést kontrolu,</w:t>
      </w:r>
      <w:r w:rsidRPr="00E32489">
        <w:t xml:space="preserve"> inventarizaci a profylaxi (preventivní údržbu) Technického zařízení poskytnutého Příjemci na základě této </w:t>
      </w:r>
      <w:r>
        <w:t>S</w:t>
      </w:r>
      <w:r w:rsidRPr="00495916">
        <w:t>mlouvy,</w:t>
      </w:r>
      <w:r>
        <w:t xml:space="preserve"> i</w:t>
      </w:r>
      <w:r w:rsidRPr="00E32489">
        <w:t xml:space="preserve">nventarizace a profylaxe mohou být </w:t>
      </w:r>
      <w:r>
        <w:t>P</w:t>
      </w:r>
      <w:r w:rsidRPr="00E32489">
        <w:t>oskytovatelem provedeny i v rámci servisního zásahu</w:t>
      </w:r>
      <w:r>
        <w:t>.</w:t>
      </w:r>
    </w:p>
    <w:p w14:paraId="0746FB4C" w14:textId="77777777" w:rsidR="00A22FA6" w:rsidRPr="00E32489" w:rsidRDefault="00A22FA6" w:rsidP="005F56E0">
      <w:pPr>
        <w:pStyle w:val="Nadpis3"/>
      </w:pPr>
      <w:r>
        <w:t xml:space="preserve">Příjemce se zavazuje </w:t>
      </w:r>
      <w:r w:rsidRPr="00E32489">
        <w:t xml:space="preserve">dodržovat bezpečnostní a provozní pokyny Poskytovatele pro provoz </w:t>
      </w:r>
      <w:r>
        <w:t>S</w:t>
      </w:r>
      <w:r w:rsidRPr="00E32489">
        <w:t xml:space="preserve">ystému, se kterými jsou uživatelé </w:t>
      </w:r>
      <w:r>
        <w:t xml:space="preserve">Příjemce </w:t>
      </w:r>
      <w:r w:rsidRPr="00E32489">
        <w:t>seznámeni formou školení a/nebo platné uživatelské dokumentace</w:t>
      </w:r>
      <w:r>
        <w:t>.</w:t>
      </w:r>
    </w:p>
    <w:p w14:paraId="492347A9" w14:textId="77777777" w:rsidR="00A22FA6" w:rsidRPr="009301F8" w:rsidRDefault="00A22FA6" w:rsidP="005F56E0">
      <w:pPr>
        <w:pStyle w:val="Nadpis3"/>
      </w:pPr>
      <w:r>
        <w:t xml:space="preserve">Příjemce se zavazuje </w:t>
      </w:r>
      <w:r w:rsidRPr="00E32489">
        <w:t xml:space="preserve">nakládat s poskytnutým Technickým zařízením s péčí řádného hospodáře zejména tak, aby nedošlo k jeho ztrátě, odcizení, zcizení, poškození či opotřebení nad rámec běžného opotřebení; v případě porušení těchto povinností </w:t>
      </w:r>
      <w:r>
        <w:t>Příjemce</w:t>
      </w:r>
      <w:r w:rsidRPr="00E32489">
        <w:t>m a vzniku skutečné škody na Technickém zařízení ve smyslu platných právních předpisů je Poskytovatel oprávněn požadovat po Příjemci náhradu vzniklé škody v prokázané výši</w:t>
      </w:r>
      <w:r>
        <w:t>.</w:t>
      </w:r>
    </w:p>
    <w:p w14:paraId="6980E8F2" w14:textId="77777777" w:rsidR="00A22FA6" w:rsidRPr="005D7D0D" w:rsidRDefault="00A22FA6" w:rsidP="005F56E0">
      <w:pPr>
        <w:pStyle w:val="Nadpis3"/>
      </w:pPr>
      <w:r>
        <w:lastRenderedPageBreak/>
        <w:t xml:space="preserve">Příjemce se zavazuje </w:t>
      </w:r>
      <w:r w:rsidRPr="009301F8">
        <w:t xml:space="preserve">používat Technické zařízení pouze za </w:t>
      </w:r>
      <w:r>
        <w:t xml:space="preserve">určeným </w:t>
      </w:r>
      <w:r w:rsidRPr="009301F8">
        <w:t>účelem</w:t>
      </w:r>
      <w:r>
        <w:t xml:space="preserve">, tedy </w:t>
      </w:r>
      <w:r w:rsidRPr="009301F8">
        <w:t xml:space="preserve">výkonu agend </w:t>
      </w:r>
      <w:r w:rsidRPr="005D7D0D">
        <w:t>řidičů</w:t>
      </w:r>
      <w:r>
        <w:t xml:space="preserve"> a v souladu s článkem 2 této Smlouvy.</w:t>
      </w:r>
    </w:p>
    <w:p w14:paraId="117581DB" w14:textId="77777777" w:rsidR="00A22FA6" w:rsidRPr="001E2033" w:rsidRDefault="00A22FA6" w:rsidP="005F56E0">
      <w:pPr>
        <w:pStyle w:val="Nadpis3"/>
      </w:pPr>
      <w:r>
        <w:t xml:space="preserve">Příjemce se zavazuje po předchozí domluvě s Poskytovatelem </w:t>
      </w:r>
      <w:r w:rsidRPr="00B644C9">
        <w:t xml:space="preserve">zajistit pro Poskytovatele vyhovující podmínky pro řádné plnění předmětu této </w:t>
      </w:r>
      <w:r>
        <w:t>S</w:t>
      </w:r>
      <w:r w:rsidRPr="00B644C9">
        <w:t>mlouvy, zejména zajistit přístup do objektů a místností určených pro umístění, výměnu, instalaci a demontáž poskytnutého T</w:t>
      </w:r>
      <w:r w:rsidRPr="00EE00A2">
        <w:t xml:space="preserve">echnického zařízení podle této Smlouvy a pro účely poskytování služby technické podpory a/nebo provádění servisních úkonů, popř. kontroly stavu a inventarizace </w:t>
      </w:r>
      <w:r w:rsidRPr="001E2033">
        <w:t>Technického zařízení nebo prostor, v nichž se Technické zařízení nachází, a to bez zbytečného odkladu</w:t>
      </w:r>
      <w:r>
        <w:t>.</w:t>
      </w:r>
    </w:p>
    <w:p w14:paraId="64035E49" w14:textId="77777777" w:rsidR="00A22FA6" w:rsidRPr="00E32489" w:rsidRDefault="00A22FA6" w:rsidP="00FE5D14">
      <w:pPr>
        <w:pStyle w:val="Nadpis3"/>
      </w:pPr>
      <w:r>
        <w:t xml:space="preserve">Příjemce se zavazuje </w:t>
      </w:r>
      <w:r w:rsidRPr="001E2033">
        <w:t xml:space="preserve">dodržovat technické a provozní podmínky a parametry prostředí potřebné pro řádnou funkcionalitu poskytnutého </w:t>
      </w:r>
      <w:r w:rsidRPr="00A2250E">
        <w:t>T</w:t>
      </w:r>
      <w:r w:rsidRPr="00C41F69">
        <w:t xml:space="preserve">echnického zařízení </w:t>
      </w:r>
      <w:r>
        <w:t>a Systému</w:t>
      </w:r>
      <w:r w:rsidRPr="00E32489">
        <w:t xml:space="preserve">, se kterými jsou uživatelé </w:t>
      </w:r>
      <w:r>
        <w:t xml:space="preserve">Příjemce </w:t>
      </w:r>
      <w:r w:rsidRPr="00E32489">
        <w:t>seznámeni formou školení a/nebo platné uživatelské dokumentace</w:t>
      </w:r>
      <w:r>
        <w:t xml:space="preserve">, která je k dispozici ke stažení na webové stránce: </w:t>
      </w:r>
      <w:hyperlink r:id="rId8" w:history="1">
        <w:r w:rsidRPr="00711B9D">
          <w:rPr>
            <w:rStyle w:val="Hypertextovodkaz"/>
            <w:sz w:val="18"/>
          </w:rPr>
          <w:t>https://www.cendis.cz/projekty/orp/prezentace/</w:t>
        </w:r>
      </w:hyperlink>
      <w:r>
        <w:t xml:space="preserve"> pod heslem </w:t>
      </w:r>
      <w:r w:rsidRPr="00FE5D14">
        <w:t>180701DIGI</w:t>
      </w:r>
      <w:r>
        <w:t>.</w:t>
      </w:r>
    </w:p>
    <w:p w14:paraId="70450B68" w14:textId="77777777" w:rsidR="00A22FA6" w:rsidRPr="00E32489" w:rsidRDefault="00A22FA6" w:rsidP="005F56E0">
      <w:pPr>
        <w:pStyle w:val="Nadpis3"/>
      </w:pPr>
      <w:r>
        <w:t xml:space="preserve">Příjemce se zavazuje </w:t>
      </w:r>
      <w:r w:rsidRPr="00E32489">
        <w:t xml:space="preserve">hlásit veškeré závady na Technickém zařízení bez zbytečného odkladu po jejich zjištění způsobem uvedeným v </w:t>
      </w:r>
      <w:r>
        <w:t>Příloha č. 3:</w:t>
      </w:r>
      <w:r w:rsidRPr="00E32489">
        <w:t xml:space="preserve"> této Smlouvy</w:t>
      </w:r>
      <w:r>
        <w:t>.</w:t>
      </w:r>
    </w:p>
    <w:p w14:paraId="23D37C69" w14:textId="77777777" w:rsidR="00A22FA6" w:rsidRPr="00B644C9" w:rsidRDefault="00A22FA6" w:rsidP="00212F79">
      <w:pPr>
        <w:pStyle w:val="Nadpis3"/>
      </w:pPr>
      <w:r>
        <w:t xml:space="preserve">Příjemce se zavazuje konzultovat </w:t>
      </w:r>
      <w:r w:rsidRPr="009301F8">
        <w:t>s Helpdeskem</w:t>
      </w:r>
      <w:r>
        <w:t xml:space="preserve"> objednávání nebo zadávání všech podstatných servisních zásahů. T</w:t>
      </w:r>
      <w:r w:rsidRPr="00212F79">
        <w:t xml:space="preserve">ento závazek pro </w:t>
      </w:r>
      <w:r>
        <w:t>P</w:t>
      </w:r>
      <w:r w:rsidRPr="00212F79">
        <w:t xml:space="preserve">říjemce neplatí v případě, pokud </w:t>
      </w:r>
      <w:r>
        <w:t>P</w:t>
      </w:r>
      <w:r w:rsidRPr="00212F79">
        <w:t>oskytovatel včas a v potřebné kvalitě nezajistí řádnou funkčnost p</w:t>
      </w:r>
      <w:r>
        <w:t>oskytnutého zařízení a služeb.</w:t>
      </w:r>
      <w:r w:rsidRPr="00212F79">
        <w:t xml:space="preserve"> </w:t>
      </w:r>
    </w:p>
    <w:p w14:paraId="035883B7" w14:textId="77777777" w:rsidR="00A22FA6" w:rsidRPr="00E43897" w:rsidRDefault="00A22FA6" w:rsidP="005F56E0">
      <w:pPr>
        <w:pStyle w:val="Nadpis3"/>
      </w:pPr>
      <w:r>
        <w:t xml:space="preserve">Příjemce se zavazuje </w:t>
      </w:r>
      <w:r w:rsidRPr="00B644C9">
        <w:t xml:space="preserve">zajistit, aby obsluhu poskytnutého </w:t>
      </w:r>
      <w:r w:rsidRPr="00EE00A2">
        <w:t xml:space="preserve">Technického zařízení prováděly pouze </w:t>
      </w:r>
      <w:r>
        <w:t>proškolení uživatelé Příjemce.</w:t>
      </w:r>
      <w:r w:rsidRPr="00EE00A2">
        <w:t xml:space="preserve"> </w:t>
      </w:r>
    </w:p>
    <w:p w14:paraId="75C1C677" w14:textId="77777777" w:rsidR="00A22FA6" w:rsidRDefault="00A22FA6" w:rsidP="005F56E0">
      <w:pPr>
        <w:pStyle w:val="Nadpis3"/>
      </w:pPr>
      <w:r>
        <w:t>Příjemce se zavazuje zajistit pracoviště pro připojení Technických zařízení podle specifikace uvedené v Příloha č. 2: této Smlouvy v souladu s instrukcemi Poskytovatele, se kterými byl Poskytovatelem předem seznámen.</w:t>
      </w:r>
    </w:p>
    <w:p w14:paraId="25E7ABE8" w14:textId="77777777" w:rsidR="00A22FA6" w:rsidRDefault="00A22FA6" w:rsidP="005F56E0">
      <w:pPr>
        <w:pStyle w:val="Nadpis3"/>
      </w:pPr>
      <w:r>
        <w:t>Příjemce se zavazuje zajistit pro umístění Technického zařízení, resp. pro instalaci a zprovoznění Technického zařízení, a dále po celou dobu účinnosti této Smlouvy, prostory, které budou splňovat bezpečnostní podmínky požadované výrobcem zařízení v uživatelské příručce, která byla dodána spolu s Technickým zařízením a umožní zajištění ochrany osobních údajů žadatelů, jakož i bezpečnost Systému a Technického zařízení.</w:t>
      </w:r>
    </w:p>
    <w:p w14:paraId="43BAB3AE" w14:textId="77777777" w:rsidR="00A22FA6" w:rsidRPr="009301F8" w:rsidRDefault="00A22FA6" w:rsidP="005F56E0">
      <w:pPr>
        <w:pStyle w:val="Nadpis3"/>
      </w:pPr>
      <w:r w:rsidRPr="00E32489">
        <w:t xml:space="preserve">Příjemci touto </w:t>
      </w:r>
      <w:r>
        <w:t>S</w:t>
      </w:r>
      <w:r w:rsidRPr="00E32489">
        <w:t>mlouvou nevzniká vlastnické právo k Technickému zařízení nebo jeho jednotlivým komponentám poskytnutým Příjemci podle této Smlouvy</w:t>
      </w:r>
      <w:r>
        <w:t>;</w:t>
      </w:r>
      <w:r w:rsidRPr="00E32489">
        <w:t xml:space="preserve"> Technické zařízení </w:t>
      </w:r>
      <w:r w:rsidRPr="009301F8">
        <w:t xml:space="preserve">a Systém jsou poskytnuty pouze k užívání Příjemci a jakékoliv užívání v rozporu s </w:t>
      </w:r>
      <w:r>
        <w:t>účelem, uvedeným v článku 2 této Smlouvy je zakázáno;</w:t>
      </w:r>
      <w:r w:rsidRPr="00E32489">
        <w:t xml:space="preserve"> </w:t>
      </w:r>
      <w:r>
        <w:t xml:space="preserve">porušení tohoto zákazu </w:t>
      </w:r>
      <w:r w:rsidRPr="00E32489">
        <w:t xml:space="preserve">bude považováno za podstatné porušení této </w:t>
      </w:r>
      <w:r>
        <w:t>S</w:t>
      </w:r>
      <w:r w:rsidRPr="00E32489">
        <w:t>mlouvy</w:t>
      </w:r>
      <w:r>
        <w:t>;</w:t>
      </w:r>
      <w:r w:rsidRPr="00E32489">
        <w:t xml:space="preserve"> </w:t>
      </w:r>
      <w:r>
        <w:t>t</w:t>
      </w:r>
      <w:r w:rsidRPr="00E32489">
        <w:t xml:space="preserve">ento odstavec se nevztahuje na spotřební materiál pořízený </w:t>
      </w:r>
      <w:r>
        <w:t>Příjemce</w:t>
      </w:r>
      <w:r w:rsidRPr="00E32489">
        <w:t xml:space="preserve">m v souvislosti s touto Smlouvou a hrazený z vlastních zdrojů </w:t>
      </w:r>
      <w:r>
        <w:t>Příjemce.</w:t>
      </w:r>
    </w:p>
    <w:p w14:paraId="6C8BF03A" w14:textId="77777777" w:rsidR="00A22FA6" w:rsidRDefault="00A22FA6" w:rsidP="005F56E0">
      <w:pPr>
        <w:pStyle w:val="Nadpis3"/>
      </w:pPr>
      <w:r>
        <w:t>Příjemce</w:t>
      </w:r>
      <w:r w:rsidRPr="009301F8">
        <w:t xml:space="preserve"> není oprávněn provádět jakékoliv změny na </w:t>
      </w:r>
      <w:r>
        <w:t>poskytnutém</w:t>
      </w:r>
      <w:r w:rsidRPr="009301F8">
        <w:t xml:space="preserve"> Technickém zařízení a</w:t>
      </w:r>
      <w:r>
        <w:t>ni</w:t>
      </w:r>
      <w:r w:rsidRPr="009301F8">
        <w:t xml:space="preserve"> </w:t>
      </w:r>
      <w:r>
        <w:t xml:space="preserve">zásahy do </w:t>
      </w:r>
      <w:r w:rsidRPr="009301F8">
        <w:t>Systému</w:t>
      </w:r>
      <w:r>
        <w:t>;</w:t>
      </w:r>
      <w:r w:rsidRPr="009301F8">
        <w:t xml:space="preserve"> </w:t>
      </w:r>
      <w:r>
        <w:t>v</w:t>
      </w:r>
      <w:r w:rsidRPr="009301F8">
        <w:t xml:space="preserve"> případě nedodržení pod</w:t>
      </w:r>
      <w:r w:rsidRPr="005D7D0D">
        <w:t xml:space="preserve">mínek v tomto odstavci uvedených, nese </w:t>
      </w:r>
      <w:r>
        <w:t>Příjemce</w:t>
      </w:r>
      <w:r w:rsidRPr="005D7D0D">
        <w:t xml:space="preserve"> odpovědnost za vady a škody v rozsahu ustanovení </w:t>
      </w:r>
      <w:r>
        <w:t xml:space="preserve">článku </w:t>
      </w:r>
      <w:proofErr w:type="gramStart"/>
      <w:r>
        <w:t xml:space="preserve">10 </w:t>
      </w:r>
      <w:r w:rsidRPr="00E32489">
        <w:t xml:space="preserve"> </w:t>
      </w:r>
      <w:r>
        <w:t>této</w:t>
      </w:r>
      <w:proofErr w:type="gramEnd"/>
      <w:r>
        <w:t xml:space="preserve"> </w:t>
      </w:r>
      <w:r w:rsidRPr="00E32489">
        <w:t>Smlouvy.</w:t>
      </w:r>
    </w:p>
    <w:p w14:paraId="4F8BCEFD" w14:textId="77777777" w:rsidR="00A22FA6" w:rsidRPr="00B81892" w:rsidRDefault="00A22FA6" w:rsidP="00317170">
      <w:pPr>
        <w:pStyle w:val="Nadpis1"/>
        <w:keepNext/>
        <w:ind w:left="431" w:hanging="431"/>
      </w:pPr>
      <w:r w:rsidRPr="00B81892">
        <w:t>CENA A PLATEBNÍ PODMÍNKY</w:t>
      </w:r>
    </w:p>
    <w:p w14:paraId="4190ABBB" w14:textId="77777777" w:rsidR="00A22FA6" w:rsidRPr="00B05081" w:rsidRDefault="00A22FA6" w:rsidP="001974BB">
      <w:pPr>
        <w:pStyle w:val="Nadpis2"/>
      </w:pPr>
      <w:r>
        <w:t>P</w:t>
      </w:r>
      <w:r w:rsidRPr="00B05081">
        <w:t xml:space="preserve">ředmět </w:t>
      </w:r>
      <w:r>
        <w:t>S</w:t>
      </w:r>
      <w:r w:rsidRPr="00B05081">
        <w:t xml:space="preserve">mlouvy podle článku </w:t>
      </w:r>
      <w:r>
        <w:t xml:space="preserve">3 této Smlouvy a </w:t>
      </w:r>
      <w:r w:rsidRPr="00B05081">
        <w:t>v rozsahu</w:t>
      </w:r>
      <w:r>
        <w:t xml:space="preserve"> dle</w:t>
      </w:r>
      <w:r w:rsidRPr="00B05081">
        <w:t xml:space="preserve"> </w:t>
      </w:r>
      <w:r>
        <w:t>Příloha č. 1:</w:t>
      </w:r>
      <w:r w:rsidRPr="00B05081">
        <w:t xml:space="preserve"> </w:t>
      </w:r>
      <w:r>
        <w:t xml:space="preserve">a Příloha č. 3: </w:t>
      </w:r>
      <w:r w:rsidRPr="00B05081">
        <w:t xml:space="preserve">této </w:t>
      </w:r>
      <w:r>
        <w:t>S</w:t>
      </w:r>
      <w:r w:rsidRPr="00B05081">
        <w:t xml:space="preserve">mlouvy </w:t>
      </w:r>
      <w:r>
        <w:t>byl</w:t>
      </w:r>
      <w:r w:rsidRPr="00B05081">
        <w:t xml:space="preserve"> </w:t>
      </w:r>
      <w:r>
        <w:t xml:space="preserve">Příjemci poskytnut bezúplatně. Náklady na pořízení Technického zařízení a Systému </w:t>
      </w:r>
      <w:r>
        <w:lastRenderedPageBreak/>
        <w:t xml:space="preserve">byly uhrazeny </w:t>
      </w:r>
      <w:r w:rsidRPr="00B05081">
        <w:t>v ceně za službu poskyt</w:t>
      </w:r>
      <w:r>
        <w:t>nutou</w:t>
      </w:r>
      <w:r w:rsidRPr="00B05081">
        <w:t xml:space="preserve"> v rámci realizace </w:t>
      </w:r>
      <w:r>
        <w:t>P</w:t>
      </w:r>
      <w:r w:rsidRPr="00B05081">
        <w:t xml:space="preserve">rojektu </w:t>
      </w:r>
      <w:r>
        <w:t>DIGI (viz odstavec 1.3 této Smlouvy).</w:t>
      </w:r>
    </w:p>
    <w:p w14:paraId="66190D62" w14:textId="77777777" w:rsidR="00A22FA6" w:rsidRPr="00B05081" w:rsidRDefault="00A22FA6" w:rsidP="001974BB">
      <w:pPr>
        <w:pStyle w:val="Nadpis2"/>
      </w:pPr>
      <w:r w:rsidRPr="00A2250E">
        <w:t xml:space="preserve">Poskytovatel je oprávněn fakturovat </w:t>
      </w:r>
      <w:r>
        <w:t>P</w:t>
      </w:r>
      <w:r w:rsidRPr="00B05081">
        <w:t xml:space="preserve">říjemci </w:t>
      </w:r>
      <w:r>
        <w:t xml:space="preserve">smluvní cenu a prokazatelně vzniklé dodatečné náklady, jako např. cestovné, náklady na pohonné hmoty a ubytování apod. za poskytnuté služby nad rámec této Smlouvy v souladu postupem dle ustanovení odstavce 7.3 až 7.6 této Smlouvy, popř. na základě samostatné objednávky nebo písemného dodatku k této Smlouvě, a to </w:t>
      </w:r>
      <w:r w:rsidRPr="00B05081">
        <w:t>v následujících případech:</w:t>
      </w:r>
    </w:p>
    <w:p w14:paraId="6A234A61" w14:textId="77777777" w:rsidR="00A22FA6" w:rsidRPr="00217FB5" w:rsidRDefault="00A22FA6" w:rsidP="005F56E0">
      <w:pPr>
        <w:pStyle w:val="Nadpis3"/>
      </w:pPr>
      <w:r w:rsidRPr="007B004E">
        <w:t xml:space="preserve">zajištění </w:t>
      </w:r>
      <w:r w:rsidRPr="00217FB5">
        <w:t>vybavení Technického zařízení nad rámec uvedený v </w:t>
      </w:r>
      <w:r>
        <w:t>odstavci</w:t>
      </w:r>
      <w:r w:rsidRPr="00217FB5">
        <w:t xml:space="preserve"> 3.1.1 této Smlouvy</w:t>
      </w:r>
      <w:r>
        <w:t>,</w:t>
      </w:r>
      <w:r w:rsidRPr="00217FB5">
        <w:t xml:space="preserve"> </w:t>
      </w:r>
    </w:p>
    <w:p w14:paraId="66E96D03" w14:textId="77777777" w:rsidR="00A22FA6" w:rsidRPr="00217FB5" w:rsidRDefault="00A22FA6" w:rsidP="005F56E0">
      <w:pPr>
        <w:pStyle w:val="Nadpis3"/>
      </w:pPr>
      <w:r w:rsidRPr="00217FB5">
        <w:t>zajištění jiného Technického zařízení na základě specifického požadavku Příjemce</w:t>
      </w:r>
      <w:r>
        <w:t>,</w:t>
      </w:r>
    </w:p>
    <w:p w14:paraId="2407FD02" w14:textId="77777777" w:rsidR="00A22FA6" w:rsidRPr="00B81892" w:rsidRDefault="00A22FA6" w:rsidP="005F56E0">
      <w:pPr>
        <w:pStyle w:val="Nadpis3"/>
      </w:pPr>
      <w:r w:rsidRPr="00B81892">
        <w:t xml:space="preserve">zajištění </w:t>
      </w:r>
      <w:r>
        <w:t xml:space="preserve">dodatečného </w:t>
      </w:r>
      <w:r w:rsidRPr="00B81892">
        <w:t>školení uživatelů</w:t>
      </w:r>
      <w:r>
        <w:t xml:space="preserve"> Příjemce</w:t>
      </w:r>
      <w:r w:rsidRPr="00B81892">
        <w:t xml:space="preserve"> </w:t>
      </w:r>
      <w:r>
        <w:t>T</w:t>
      </w:r>
      <w:r w:rsidRPr="00B81892">
        <w:t xml:space="preserve">echnického zařízení </w:t>
      </w:r>
      <w:r>
        <w:t>a Systému dle odstavce 1.6</w:t>
      </w:r>
      <w:r w:rsidRPr="00B81892">
        <w:t xml:space="preserve"> </w:t>
      </w:r>
      <w:r>
        <w:t>v Příloha č. 3:</w:t>
      </w:r>
      <w:r w:rsidRPr="00B81892">
        <w:t xml:space="preserve"> této </w:t>
      </w:r>
      <w:r>
        <w:t>S</w:t>
      </w:r>
      <w:r w:rsidRPr="00DA092A">
        <w:t>mlouvy</w:t>
      </w:r>
      <w:r>
        <w:t>,</w:t>
      </w:r>
    </w:p>
    <w:p w14:paraId="6182054C" w14:textId="77777777" w:rsidR="00A22FA6" w:rsidRPr="00B81892" w:rsidRDefault="00A22FA6" w:rsidP="005F56E0">
      <w:pPr>
        <w:pStyle w:val="Nadpis3"/>
      </w:pPr>
      <w:r w:rsidRPr="00B81892">
        <w:t xml:space="preserve">zajištění přemístění (stěhování) </w:t>
      </w:r>
      <w:r>
        <w:t>T</w:t>
      </w:r>
      <w:r w:rsidRPr="00300731">
        <w:t>echnického zařízení</w:t>
      </w:r>
      <w:r w:rsidRPr="00B81892">
        <w:t xml:space="preserve"> </w:t>
      </w:r>
      <w:r>
        <w:t>na základě požadavku Příjemce,</w:t>
      </w:r>
    </w:p>
    <w:p w14:paraId="54123110" w14:textId="77777777" w:rsidR="00A22FA6" w:rsidRPr="00C41F69" w:rsidRDefault="00A22FA6" w:rsidP="005F56E0">
      <w:pPr>
        <w:pStyle w:val="Nadpis3"/>
      </w:pPr>
      <w:r w:rsidRPr="00B81892">
        <w:t xml:space="preserve">zajištění servisního úkonu v případě stěhování </w:t>
      </w:r>
      <w:r>
        <w:t>Technického zařízení,</w:t>
      </w:r>
      <w:r w:rsidRPr="00B81892">
        <w:t xml:space="preserve"> a to v případě, že </w:t>
      </w:r>
      <w:r>
        <w:t>podmínky pro provoz T</w:t>
      </w:r>
      <w:r w:rsidRPr="00B81892">
        <w:t>echnické</w:t>
      </w:r>
      <w:r>
        <w:t>ho</w:t>
      </w:r>
      <w:r w:rsidRPr="00B81892">
        <w:t xml:space="preserve"> zařízení po stěhování nebudou odpovídat podmínkám pro</w:t>
      </w:r>
      <w:r w:rsidRPr="00300731">
        <w:t xml:space="preserve"> řádný provoz</w:t>
      </w:r>
      <w:r>
        <w:t xml:space="preserve"> Technického zařízení a</w:t>
      </w:r>
      <w:r w:rsidRPr="00300731">
        <w:t> </w:t>
      </w:r>
      <w:r>
        <w:t>S</w:t>
      </w:r>
      <w:r w:rsidRPr="00300731">
        <w:t>ystému</w:t>
      </w:r>
      <w:r>
        <w:t>.</w:t>
      </w:r>
    </w:p>
    <w:p w14:paraId="58F127B3" w14:textId="77777777" w:rsidR="00A22FA6" w:rsidRPr="00C41F69" w:rsidRDefault="00A22FA6" w:rsidP="00C2080A">
      <w:pPr>
        <w:pStyle w:val="Nadpis2"/>
      </w:pPr>
      <w:r w:rsidRPr="00B81892">
        <w:t xml:space="preserve">Cena za služby podle </w:t>
      </w:r>
      <w:r>
        <w:t>odstavce 7.2 této</w:t>
      </w:r>
      <w:r w:rsidRPr="00B81892">
        <w:t xml:space="preserve"> </w:t>
      </w:r>
      <w:r>
        <w:t xml:space="preserve">Smlouvy </w:t>
      </w:r>
      <w:r w:rsidRPr="00B81892">
        <w:t xml:space="preserve">je vždy sjednávána dohodou mezi </w:t>
      </w:r>
      <w:r w:rsidRPr="00C41F69">
        <w:t>P</w:t>
      </w:r>
      <w:r w:rsidRPr="00B81892">
        <w:t xml:space="preserve">oskytovatelem a </w:t>
      </w:r>
      <w:r>
        <w:t>Příjemce</w:t>
      </w:r>
      <w:r w:rsidRPr="00B81892">
        <w:t>m</w:t>
      </w:r>
      <w:r>
        <w:t>.</w:t>
      </w:r>
      <w:r w:rsidRPr="00B81892">
        <w:t xml:space="preserve"> Na základě </w:t>
      </w:r>
      <w:r>
        <w:t>objednávky</w:t>
      </w:r>
      <w:r w:rsidRPr="00B81892">
        <w:t xml:space="preserve"> </w:t>
      </w:r>
      <w:r>
        <w:t>Příjemce</w:t>
      </w:r>
      <w:r w:rsidRPr="00B81892">
        <w:t xml:space="preserve"> na zajištění služeb podle</w:t>
      </w:r>
      <w:r>
        <w:t xml:space="preserve"> odstavce</w:t>
      </w:r>
      <w:r w:rsidRPr="00B81892">
        <w:t xml:space="preserve"> </w:t>
      </w:r>
      <w:r>
        <w:t>7.2</w:t>
      </w:r>
      <w:r w:rsidRPr="00E32489">
        <w:t xml:space="preserve"> </w:t>
      </w:r>
      <w:r>
        <w:t xml:space="preserve">této Smlouvy </w:t>
      </w:r>
      <w:r w:rsidRPr="00B81892">
        <w:t xml:space="preserve">zašle </w:t>
      </w:r>
      <w:r w:rsidRPr="00C41F69">
        <w:t>P</w:t>
      </w:r>
      <w:r w:rsidRPr="00B81892">
        <w:t xml:space="preserve">oskytovatel písemnou nabídku, </w:t>
      </w:r>
      <w:r>
        <w:t xml:space="preserve">ve které uvede odhadovanou pracnost zásahu a odhad dalších nákladů podle odstavce 7.2 této Smlouvy, </w:t>
      </w:r>
      <w:r w:rsidRPr="00B81892">
        <w:t xml:space="preserve">která </w:t>
      </w:r>
      <w:r>
        <w:t xml:space="preserve">v případě akceptace Příjemcem </w:t>
      </w:r>
      <w:r w:rsidRPr="00B81892">
        <w:t xml:space="preserve">musí být </w:t>
      </w:r>
      <w:r>
        <w:t>před zahájením prací Příjemce</w:t>
      </w:r>
      <w:r w:rsidRPr="00B81892">
        <w:t xml:space="preserve">m </w:t>
      </w:r>
      <w:r>
        <w:t xml:space="preserve">písemně </w:t>
      </w:r>
      <w:r w:rsidRPr="00B81892">
        <w:t xml:space="preserve">odsouhlasena. Při stanovení ceny vychází </w:t>
      </w:r>
      <w:r w:rsidRPr="00C41F69">
        <w:t>P</w:t>
      </w:r>
      <w:r w:rsidRPr="00B81892">
        <w:t>oskytovatel z ceníku servisních služeb, který je</w:t>
      </w:r>
      <w:r>
        <w:t xml:space="preserve"> v</w:t>
      </w:r>
      <w:r w:rsidRPr="00B81892">
        <w:t> </w:t>
      </w:r>
      <w:r>
        <w:t>Příloha č. 4:</w:t>
      </w:r>
      <w:r w:rsidRPr="00B81892">
        <w:t> této </w:t>
      </w:r>
      <w:r w:rsidRPr="00C41F69">
        <w:t>S</w:t>
      </w:r>
      <w:r w:rsidRPr="00B81892">
        <w:t>mlouvy.</w:t>
      </w:r>
      <w:r>
        <w:t xml:space="preserve"> </w:t>
      </w:r>
      <w:r w:rsidRPr="00C2080A">
        <w:t xml:space="preserve">Pro případ, že tato nabídka nebude </w:t>
      </w:r>
      <w:r>
        <w:t>Pří</w:t>
      </w:r>
      <w:r w:rsidRPr="00C2080A">
        <w:t>jemce</w:t>
      </w:r>
      <w:r>
        <w:t>m</w:t>
      </w:r>
      <w:r w:rsidRPr="00C2080A">
        <w:t xml:space="preserve"> akceptována,</w:t>
      </w:r>
      <w:r w:rsidRPr="00F12A59">
        <w:t xml:space="preserve"> </w:t>
      </w:r>
      <w:r>
        <w:t>Příjemce není povinen od Poskytovatele nic objednat</w:t>
      </w:r>
      <w:r w:rsidRPr="00C2080A">
        <w:t xml:space="preserve"> </w:t>
      </w:r>
      <w:r>
        <w:t>a P</w:t>
      </w:r>
      <w:r w:rsidRPr="00C2080A">
        <w:t>oskytovateli nevzniká právo k úhradě.</w:t>
      </w:r>
    </w:p>
    <w:p w14:paraId="368CE5A7" w14:textId="77777777" w:rsidR="00A22FA6" w:rsidRPr="00B05081" w:rsidRDefault="00A22FA6" w:rsidP="0050685E">
      <w:pPr>
        <w:pStyle w:val="Nadpis2"/>
      </w:pPr>
      <w:r w:rsidRPr="00C41F69">
        <w:t xml:space="preserve">Poskytovatel vystaví </w:t>
      </w:r>
      <w:r>
        <w:t>P</w:t>
      </w:r>
      <w:r w:rsidRPr="00C41F69">
        <w:t xml:space="preserve">říjemci </w:t>
      </w:r>
      <w:r>
        <w:t xml:space="preserve">za poskytnuté služby </w:t>
      </w:r>
      <w:r w:rsidRPr="00C41F69">
        <w:t>fakturu</w:t>
      </w:r>
      <w:r>
        <w:t xml:space="preserve">, mající všechny náležitosti daňového dokladu podle </w:t>
      </w:r>
      <w:r w:rsidRPr="0050685E">
        <w:t>§ 29</w:t>
      </w:r>
      <w:r>
        <w:t xml:space="preserve"> zákona</w:t>
      </w:r>
      <w:r w:rsidRPr="0050685E">
        <w:t xml:space="preserve"> č. 235/2004 Sb</w:t>
      </w:r>
      <w:r>
        <w:t>., o dani z přidané hodnoty, ve znění pozdějších předpisů,</w:t>
      </w:r>
      <w:r w:rsidRPr="00C41F69">
        <w:t xml:space="preserve"> k úhradě </w:t>
      </w:r>
      <w:r>
        <w:t>dohodnuté ceny</w:t>
      </w:r>
      <w:r w:rsidRPr="00B05081">
        <w:t xml:space="preserve"> do 14 dnů od poskytnutí služby podle </w:t>
      </w:r>
      <w:r>
        <w:t xml:space="preserve">odstavce 7.2 </w:t>
      </w:r>
      <w:r w:rsidRPr="00B05081">
        <w:t xml:space="preserve">této </w:t>
      </w:r>
      <w:r>
        <w:t>S</w:t>
      </w:r>
      <w:r w:rsidRPr="00B05081">
        <w:t>mlouvy.</w:t>
      </w:r>
    </w:p>
    <w:p w14:paraId="56531986" w14:textId="77777777" w:rsidR="00A22FA6" w:rsidRDefault="00A22FA6" w:rsidP="008E0C39">
      <w:pPr>
        <w:pStyle w:val="Nadpis2"/>
      </w:pPr>
      <w:r w:rsidRPr="00B05081">
        <w:t xml:space="preserve">Lhůta splatnosti faktury činí 30 (třicet) kalendářních dnů od </w:t>
      </w:r>
      <w:proofErr w:type="gramStart"/>
      <w:r w:rsidRPr="00B05081">
        <w:t xml:space="preserve">jejího </w:t>
      </w:r>
      <w:r w:rsidRPr="0022305D">
        <w:t xml:space="preserve"> vystavení</w:t>
      </w:r>
      <w:proofErr w:type="gramEnd"/>
      <w:r w:rsidRPr="0022305D">
        <w:t xml:space="preserve"> za předpokladu, že bude</w:t>
      </w:r>
      <w:r w:rsidRPr="003A25C2">
        <w:t xml:space="preserve"> Příjemci </w:t>
      </w:r>
      <w:r w:rsidRPr="0022305D">
        <w:t>doručena bez zbytečného odkladu a prodlení, nejpozději  však do 3. dne po jejím vystavení</w:t>
      </w:r>
      <w:r>
        <w:t xml:space="preserve"> na adresu Příjemce uvedenou v záhlaví této Smlouvy,</w:t>
      </w:r>
      <w:r w:rsidRPr="00B05081">
        <w:t xml:space="preserve"> </w:t>
      </w:r>
      <w:r>
        <w:t>spolu s akceptačním protokolem, obsahujícím odsouhlasený soupis poskytnutých služeb a odsouhlasené vyúčtování ceny za služby</w:t>
      </w:r>
      <w:r w:rsidRPr="00B05081">
        <w:t>.</w:t>
      </w:r>
      <w:r>
        <w:t xml:space="preserve"> </w:t>
      </w:r>
      <w:r w:rsidRPr="0022305D">
        <w:t>Faktura bude zaplacena dnem, kdy Příjemce dá příkaz bance k připsání finanční č</w:t>
      </w:r>
      <w:r>
        <w:t>ástky ve prospěch Poskytovatele</w:t>
      </w:r>
      <w:r w:rsidRPr="0022305D">
        <w:t xml:space="preserve"> na jeho účet</w:t>
      </w:r>
      <w:r>
        <w:t xml:space="preserve"> uvedený v záhlaví této Smlouvy</w:t>
      </w:r>
      <w:r w:rsidRPr="003A25C2">
        <w:t>.</w:t>
      </w:r>
    </w:p>
    <w:p w14:paraId="4D070C0F" w14:textId="77777777" w:rsidR="00A22FA6" w:rsidRDefault="00A22FA6" w:rsidP="008E0C39">
      <w:pPr>
        <w:pStyle w:val="Nadpis2"/>
      </w:pPr>
      <w:r w:rsidRPr="00813868">
        <w:t>Zjistí-li Příjemce nesrovnalosti ve vystavené faktuře, má právo fakturu Poskytovateli z tohoto důvodu vrátit. Lhůta pro úhradu faktury v tomto případě počíná běžet znovu od opětovného doručení faktury (</w:t>
      </w:r>
      <w:r>
        <w:t>nové nebo opravené</w:t>
      </w:r>
      <w:r w:rsidRPr="00813868">
        <w:t>) Příjemci.</w:t>
      </w:r>
    </w:p>
    <w:p w14:paraId="2266883F" w14:textId="77777777" w:rsidR="00A22FA6" w:rsidRPr="004C7C59" w:rsidRDefault="00A22FA6" w:rsidP="00CB20B7">
      <w:pPr>
        <w:pStyle w:val="Nadpis2"/>
      </w:pPr>
      <w:r w:rsidRPr="00CB20B7">
        <w:t xml:space="preserve">Poskytovatel se zavazuje, že v případě nabytí statutu „nespolehlivý plátce“, ve smyslu </w:t>
      </w:r>
      <w:r>
        <w:t>zákon</w:t>
      </w:r>
      <w:r w:rsidRPr="00CB20B7">
        <w:t>a č. 235/2004 Sb.</w:t>
      </w:r>
      <w:r>
        <w:t>,</w:t>
      </w:r>
      <w:r w:rsidRPr="00CB20B7">
        <w:t xml:space="preserve"> o dani z přidané hodnoty</w:t>
      </w:r>
      <w:r>
        <w:t>, ve znění pozdějších předpisů</w:t>
      </w:r>
      <w:r w:rsidRPr="00CB20B7">
        <w:t xml:space="preserve">, bude o této skutečnosti neprodleně </w:t>
      </w:r>
      <w:r>
        <w:t>P</w:t>
      </w:r>
      <w:r w:rsidRPr="00CB20B7">
        <w:t>říjemce informovat. Příjemce je poté oprávněn zaslat hodnotu plnění odpovídající dani z přidané hodnoty přímo na účet správce daně v režimu podle § 109a výše uvedeného zákona.</w:t>
      </w:r>
    </w:p>
    <w:p w14:paraId="5285A8D6" w14:textId="77777777" w:rsidR="00A22FA6" w:rsidRPr="00C41F69" w:rsidRDefault="00A22FA6" w:rsidP="00913D63">
      <w:pPr>
        <w:pStyle w:val="Nadpis1"/>
      </w:pPr>
      <w:r w:rsidRPr="002D2047">
        <w:t>Platnost a ukončení smlouvy</w:t>
      </w:r>
    </w:p>
    <w:p w14:paraId="6CAAEC50" w14:textId="77777777" w:rsidR="00A22FA6" w:rsidRPr="002D2047" w:rsidRDefault="00A22FA6" w:rsidP="001974BB">
      <w:pPr>
        <w:pStyle w:val="Nadpis2"/>
      </w:pPr>
      <w:r w:rsidRPr="002D2047">
        <w:t xml:space="preserve">Tato </w:t>
      </w:r>
      <w:r>
        <w:t>S</w:t>
      </w:r>
      <w:r w:rsidRPr="002D2047">
        <w:t xml:space="preserve">mlouva nabývá platnosti </w:t>
      </w:r>
      <w:r>
        <w:t xml:space="preserve">dnem jejího podpisu oběma Smluvními stranami </w:t>
      </w:r>
      <w:r w:rsidRPr="002D2047">
        <w:t xml:space="preserve">a účinnosti dnem jejího </w:t>
      </w:r>
      <w:r>
        <w:t xml:space="preserve">uveřejnění v registru </w:t>
      </w:r>
      <w:proofErr w:type="gramStart"/>
      <w:r>
        <w:t>smluv - viz</w:t>
      </w:r>
      <w:proofErr w:type="gramEnd"/>
      <w:r>
        <w:t xml:space="preserve"> odstavec 13.10 této Smlouvy</w:t>
      </w:r>
      <w:r w:rsidRPr="002D2047">
        <w:t>.</w:t>
      </w:r>
    </w:p>
    <w:p w14:paraId="74389958" w14:textId="77777777" w:rsidR="00A22FA6" w:rsidRPr="001C5081" w:rsidRDefault="00A22FA6" w:rsidP="001C5081">
      <w:pPr>
        <w:pStyle w:val="Nadpis2"/>
      </w:pPr>
      <w:r w:rsidRPr="002D2047">
        <w:lastRenderedPageBreak/>
        <w:t xml:space="preserve">Tato </w:t>
      </w:r>
      <w:r>
        <w:t>S</w:t>
      </w:r>
      <w:r w:rsidRPr="002D2047">
        <w:t>mlouva se uzavírá na dobu určitou, a to do 30.6.2022</w:t>
      </w:r>
      <w:r>
        <w:t xml:space="preserve">, což je </w:t>
      </w:r>
      <w:proofErr w:type="spellStart"/>
      <w:r>
        <w:t>dobaúčinnosti</w:t>
      </w:r>
      <w:proofErr w:type="spellEnd"/>
      <w:r>
        <w:t xml:space="preserve"> smlouvy mezi MDČR a Poskytovatelem na Projekt DIGI dle odstavce 1.3 této Smlouvy.</w:t>
      </w:r>
    </w:p>
    <w:p w14:paraId="3A5FAE8B" w14:textId="77777777" w:rsidR="00A22FA6" w:rsidRPr="001C5081" w:rsidRDefault="00A22FA6" w:rsidP="001C5081">
      <w:pPr>
        <w:pStyle w:val="Nadpis2"/>
      </w:pPr>
      <w:r>
        <w:t xml:space="preserve">V případě, že smlouva o projektu DIGI mezi MDČR a Poskytovatelem bude </w:t>
      </w:r>
      <w:proofErr w:type="gramStart"/>
      <w:r>
        <w:t>prodloužena,  popř.</w:t>
      </w:r>
      <w:proofErr w:type="gramEnd"/>
      <w:r>
        <w:t xml:space="preserve"> pozbude účinnosti dříve, zavazují se Smluvní strany jednat o změně účinnosti této Smlouvy, přičemž t</w:t>
      </w:r>
      <w:r w:rsidRPr="002D2047">
        <w:t xml:space="preserve">ato </w:t>
      </w:r>
      <w:r>
        <w:t>S</w:t>
      </w:r>
      <w:r w:rsidRPr="002D2047">
        <w:t xml:space="preserve">mlouva může být předčasně ukončena </w:t>
      </w:r>
      <w:r>
        <w:t xml:space="preserve">nebo prodloužena na základě písemné dohody </w:t>
      </w:r>
      <w:r w:rsidRPr="002D2047">
        <w:t xml:space="preserve">obou </w:t>
      </w:r>
      <w:r>
        <w:t>S</w:t>
      </w:r>
      <w:r w:rsidRPr="002D2047">
        <w:t>mluvních stran</w:t>
      </w:r>
      <w:r>
        <w:t xml:space="preserve"> formou písemného dodatku k této Smlouvě stvrzeného podpisy obou Smluvních stran</w:t>
      </w:r>
      <w:r w:rsidRPr="002D2047">
        <w:t>.</w:t>
      </w:r>
      <w:r>
        <w:t xml:space="preserve"> Tato Smlouva může být rovněž ukončena písemnou výpovědí. Ukončení </w:t>
      </w:r>
      <w:proofErr w:type="spellStart"/>
      <w:r>
        <w:t>smluvy</w:t>
      </w:r>
      <w:proofErr w:type="spellEnd"/>
      <w:r>
        <w:t xml:space="preserve"> dohodou nebo výpovědí se řídí příslušným ustanovením Občanského zákoníku.</w:t>
      </w:r>
    </w:p>
    <w:p w14:paraId="03B7E1CB" w14:textId="77777777" w:rsidR="00A22FA6" w:rsidRPr="002D2047" w:rsidRDefault="00A22FA6" w:rsidP="00D97D85">
      <w:pPr>
        <w:pStyle w:val="Nadpis2"/>
      </w:pPr>
      <w:r w:rsidRPr="002D2047">
        <w:t xml:space="preserve">Poskytovatel je povinen nejpozději do 90 dní po ukončení </w:t>
      </w:r>
      <w:r>
        <w:t xml:space="preserve">platnosti a </w:t>
      </w:r>
      <w:r w:rsidRPr="002D2047">
        <w:t xml:space="preserve">účinnosti této </w:t>
      </w:r>
      <w:r>
        <w:t>S</w:t>
      </w:r>
      <w:r w:rsidRPr="002D2047">
        <w:t xml:space="preserve">mlouvy zajistit demontáž a odvoz poskytnutého Technického zařízení z místa plnění, nebude-li </w:t>
      </w:r>
      <w:r>
        <w:t xml:space="preserve">Smluvními stranami </w:t>
      </w:r>
      <w:r w:rsidRPr="002D2047">
        <w:t xml:space="preserve">dohodnuto jinak. Smluvní strany se dohodly, že do doby demontáže a odvozu Technického zařízení </w:t>
      </w:r>
      <w:r>
        <w:t xml:space="preserve">bude </w:t>
      </w:r>
      <w:r w:rsidRPr="00D97D85">
        <w:t xml:space="preserve">možné </w:t>
      </w:r>
      <w:r>
        <w:t>Technické zařízení,</w:t>
      </w:r>
      <w:r w:rsidRPr="00D97D85">
        <w:t xml:space="preserve"> služby a software nadále využívat za podmínek stanovených</w:t>
      </w:r>
      <w:r w:rsidRPr="002D2047">
        <w:t xml:space="preserve"> </w:t>
      </w:r>
      <w:r>
        <w:t xml:space="preserve">v </w:t>
      </w:r>
      <w:r w:rsidRPr="002D2047">
        <w:t xml:space="preserve">této </w:t>
      </w:r>
      <w:r>
        <w:t>S</w:t>
      </w:r>
      <w:r w:rsidRPr="002D2047">
        <w:t>mlouv</w:t>
      </w:r>
      <w:r>
        <w:t>ě, případně v písemných dodatcích k této Smlouvě</w:t>
      </w:r>
      <w:r w:rsidRPr="002D2047">
        <w:t>.</w:t>
      </w:r>
    </w:p>
    <w:p w14:paraId="405DCD50" w14:textId="77777777" w:rsidR="00A22FA6" w:rsidRPr="002D2047" w:rsidRDefault="00A22FA6" w:rsidP="001974BB">
      <w:pPr>
        <w:pStyle w:val="Nadpis2"/>
      </w:pPr>
      <w:r w:rsidRPr="002D2047">
        <w:t xml:space="preserve">O demontáži poskytnutého Technického zařízení </w:t>
      </w:r>
      <w:r>
        <w:t>Příjemc</w:t>
      </w:r>
      <w:r w:rsidRPr="002D2047">
        <w:t xml:space="preserve">em k odvozu bude sepsán protokol, ve kterém bude uveden zejména seznam demontovaného zařízení, jméno a podpis </w:t>
      </w:r>
      <w:r>
        <w:t>kontaktní osoby</w:t>
      </w:r>
      <w:r w:rsidRPr="002D2047">
        <w:t xml:space="preserve"> </w:t>
      </w:r>
      <w:r>
        <w:t>Příjemce</w:t>
      </w:r>
      <w:r w:rsidRPr="002D2047">
        <w:t xml:space="preserve">, jméno a podpis </w:t>
      </w:r>
      <w:r>
        <w:t>kontaktní osoby</w:t>
      </w:r>
      <w:r w:rsidRPr="002D2047">
        <w:t xml:space="preserve"> </w:t>
      </w:r>
      <w:r>
        <w:t>Poskytovatele</w:t>
      </w:r>
      <w:r w:rsidRPr="002D2047">
        <w:t xml:space="preserve">. Protokol bude vždy vyhotoven ve dvou výtiscích s platností originálu s tím, že jeden obdrží </w:t>
      </w:r>
      <w:r>
        <w:t>Příjemce</w:t>
      </w:r>
      <w:r w:rsidRPr="002D2047">
        <w:t xml:space="preserve"> a jeden Poskytovatel. </w:t>
      </w:r>
    </w:p>
    <w:p w14:paraId="699A421D" w14:textId="77777777" w:rsidR="00A22FA6" w:rsidRDefault="00A22FA6" w:rsidP="00913D63">
      <w:pPr>
        <w:pStyle w:val="Nadpis1"/>
      </w:pPr>
      <w:r>
        <w:t>Autorské právo a právo užití</w:t>
      </w:r>
    </w:p>
    <w:p w14:paraId="5DE73A62" w14:textId="77777777" w:rsidR="00A22FA6" w:rsidRDefault="00A22FA6" w:rsidP="001974BB">
      <w:pPr>
        <w:pStyle w:val="Nadpis2"/>
      </w:pPr>
      <w:r>
        <w:t>Součástí plnění podle této Smlouvy je i poskytnutí Systému Příjemci. Tento Systém je autorským dílem ve smyslu § 65 a násl. zákona č. 121/2000 Sb., o právu autorském, o právech souvisejících s právem autorským a o změně některých zákonů (autorský zákon), ve znění pozdějších předpisů.</w:t>
      </w:r>
    </w:p>
    <w:p w14:paraId="0AB7B85E" w14:textId="77777777" w:rsidR="00A22FA6" w:rsidRDefault="00A22FA6" w:rsidP="001974BB">
      <w:pPr>
        <w:pStyle w:val="Nadpis2"/>
      </w:pPr>
      <w:r>
        <w:t>Příjemce získává na základě této Smlouvy nevýhradní nepřenosné právo Systém užívat, a to po dobu účinnosti této Smlouvy a s omezením na území České republiky. Příjemce není oprávněn poskytnout třetím osobám licence, resp. podlicence k užívání Systému poskytnutého Příjemci na základě této Smlouvy.</w:t>
      </w:r>
    </w:p>
    <w:p w14:paraId="45289DCE" w14:textId="77777777" w:rsidR="00A22FA6" w:rsidRPr="00CB47D0" w:rsidRDefault="00A22FA6" w:rsidP="00057969">
      <w:pPr>
        <w:pStyle w:val="Nadpis2"/>
      </w:pPr>
      <w:r>
        <w:t>Příjemce není oprávněn k jakýmkoliv úpravám a opravám Systému.</w:t>
      </w:r>
    </w:p>
    <w:p w14:paraId="423AAF65" w14:textId="77777777" w:rsidR="00A22FA6" w:rsidRDefault="00A22FA6" w:rsidP="00913D63">
      <w:pPr>
        <w:pStyle w:val="Nadpis1"/>
      </w:pPr>
      <w:r>
        <w:t>Povinnost nahradit škodu</w:t>
      </w:r>
    </w:p>
    <w:p w14:paraId="60677B13" w14:textId="77777777" w:rsidR="00A22FA6" w:rsidRDefault="00A22FA6" w:rsidP="001974BB">
      <w:pPr>
        <w:pStyle w:val="Nadpis2"/>
      </w:pPr>
      <w:r>
        <w:t xml:space="preserve">Každá ze Smluvních stran je povinna nahradit škodu způsobenou v souvislosti s porušením obecně závazných právních předpisů a porušením této Smlouvy. Obě Smluvní strany se zavazují vyvíjet maximální úsilí k předcházení vzniku újmy a minimalizaci její případné výše. </w:t>
      </w:r>
    </w:p>
    <w:p w14:paraId="7CE96961" w14:textId="77777777" w:rsidR="00A22FA6" w:rsidRDefault="00A22FA6" w:rsidP="001974BB">
      <w:pPr>
        <w:pStyle w:val="Nadpis2"/>
      </w:pPr>
      <w:r>
        <w:t xml:space="preserve">Smluvní strany se zavazují písemně upozornit druhou Smluvní stranu bez zbytečného odkladu na překážky vzniklé podle § 2913 odst. 2 Občanského zákoníku, ve znění pozdějších předpisů bránící řádnému plnění této Smlouvy. </w:t>
      </w:r>
    </w:p>
    <w:p w14:paraId="217CBA82" w14:textId="77777777" w:rsidR="00A22FA6" w:rsidRDefault="00A22FA6" w:rsidP="001974BB">
      <w:pPr>
        <w:pStyle w:val="Nadpis2"/>
      </w:pPr>
      <w:r>
        <w:t>Žádná ze Smluvních stran není odpovědná za nesplnění svého závazku, vyplývajícího z této Smlouvy, prokáže-li, že jí ve splnění tohoto závazku dočasně nebo trvale bránila mimořádná nepředvídatelná a nepřekonatelná překážka vzniklá nezávisle na její vůli (§ 2913 odst. 2 Občanského zákoníku).</w:t>
      </w:r>
    </w:p>
    <w:p w14:paraId="490BC1E7" w14:textId="77777777" w:rsidR="00A22FA6" w:rsidRDefault="00A22FA6" w:rsidP="001974BB">
      <w:pPr>
        <w:pStyle w:val="Nadpis2"/>
      </w:pPr>
      <w:r>
        <w:t xml:space="preserve">Nebezpečí škody na umístěném Technickém zařízení přechází na Příjemce okamžikem převzetí Technického zařízení Příjemcem a podpisem příslušného protokolu dle článku 5, odst. 5.1 této Smlouvy. </w:t>
      </w:r>
    </w:p>
    <w:p w14:paraId="631A88FE" w14:textId="77777777" w:rsidR="00A22FA6" w:rsidRDefault="00A22FA6" w:rsidP="001974BB">
      <w:pPr>
        <w:pStyle w:val="Nadpis2"/>
      </w:pPr>
      <w:r>
        <w:t>Příjemce nese plnou odpovědnost za vady a škody způsobené na poskytnutém Technickém zařízení a/nebo Systému, způsobené zejména:</w:t>
      </w:r>
    </w:p>
    <w:p w14:paraId="0C065C75" w14:textId="77777777" w:rsidR="00A22FA6" w:rsidRDefault="00A22FA6" w:rsidP="005F56E0">
      <w:pPr>
        <w:pStyle w:val="Nadpis3"/>
      </w:pPr>
      <w:r>
        <w:lastRenderedPageBreak/>
        <w:t>při vzniku škody provozováním poskytnutého Technického zařízení v rozporu s pokyny Poskytovatele (zejména bezpečnostními a technickými),</w:t>
      </w:r>
    </w:p>
    <w:p w14:paraId="6B15A25C" w14:textId="77777777" w:rsidR="00A22FA6" w:rsidRDefault="00A22FA6" w:rsidP="005F56E0">
      <w:pPr>
        <w:pStyle w:val="Nadpis3"/>
      </w:pPr>
      <w:r>
        <w:t>při vzniku škody neoprávněným nebo neodborným zásahem (obsluhou) či nesprávným užitím poskytnutého Technického zařízení Příjemcem nebo třetí osobou, které to Příjemce umožnil,</w:t>
      </w:r>
    </w:p>
    <w:p w14:paraId="3802838E" w14:textId="77777777" w:rsidR="00A22FA6" w:rsidRDefault="00A22FA6" w:rsidP="005F56E0">
      <w:pPr>
        <w:pStyle w:val="Nadpis3"/>
      </w:pPr>
      <w:r>
        <w:t>úpravou nebo jakýmkoliv jiným zásahem do poskytnutého Technického zařízení Příjemcem nebo osobou, které to Příjemce umožnil,</w:t>
      </w:r>
    </w:p>
    <w:p w14:paraId="537DBA39" w14:textId="77777777" w:rsidR="00A22FA6" w:rsidRDefault="00A22FA6" w:rsidP="005F56E0">
      <w:pPr>
        <w:pStyle w:val="Nadpis3"/>
      </w:pPr>
      <w:r>
        <w:t>komponentami informačního systému Příjemce, na které se nevztahuje tato Smlouva, nebo které jsou v rozporu s doporučeními Poskytovatele stanovenými v Příloha č. 2: této Smlouvy,</w:t>
      </w:r>
    </w:p>
    <w:p w14:paraId="195DFC2B" w14:textId="77777777" w:rsidR="00A22FA6" w:rsidRDefault="00A22FA6" w:rsidP="005F56E0">
      <w:pPr>
        <w:pStyle w:val="Nadpis3"/>
      </w:pPr>
      <w:r>
        <w:t>technologickým vybavením Příjemce (HW a standardní SW), které není součástí předmětu této Smlouvy, nebo které jsou v rozporu s minimální konfigurací stanovenou v Příloha č. 2: této Smlouvy,</w:t>
      </w:r>
    </w:p>
    <w:p w14:paraId="459FC0D5" w14:textId="77777777" w:rsidR="00A22FA6" w:rsidRDefault="00A22FA6" w:rsidP="005F56E0">
      <w:pPr>
        <w:pStyle w:val="Nadpis3"/>
      </w:pPr>
      <w:r>
        <w:t>zanedbáním předepsané údržby ze strany Příjemce,</w:t>
      </w:r>
    </w:p>
    <w:p w14:paraId="1CB58299" w14:textId="77777777" w:rsidR="00A22FA6" w:rsidRDefault="00A22FA6" w:rsidP="00016349">
      <w:pPr>
        <w:pStyle w:val="Nadpis3"/>
      </w:pPr>
      <w:r>
        <w:t xml:space="preserve">ztrátou, odcizením, úmyslným či nedbalostním poškozením poskytnutého Technického zařízení způsobených Příjemcem či třetí osobou, </w:t>
      </w:r>
      <w:r w:rsidRPr="00016349">
        <w:t>pokud k tomu došlo v důsledku protiprávního jednání Příjemce</w:t>
      </w:r>
      <w:r>
        <w:t>,</w:t>
      </w:r>
    </w:p>
    <w:p w14:paraId="7A5FEB8A" w14:textId="77777777" w:rsidR="00A22FA6" w:rsidRDefault="00A22FA6" w:rsidP="005F56E0">
      <w:pPr>
        <w:pStyle w:val="Nadpis3"/>
      </w:pPr>
      <w:r>
        <w:t>odmítnutím přístupu Poskytovateli do místa plnění, nebo jiným způsobem znemožněním umístění Technického zařízení, jejich instalace a/nebo montáže, nebo neposkytnutím Poskytovateli potřebné součinnosti pro umístění technického zařízení a jejich instalaci a/nebo montáž.</w:t>
      </w:r>
    </w:p>
    <w:p w14:paraId="4CDC03AB" w14:textId="77777777" w:rsidR="00A22FA6" w:rsidRDefault="00A22FA6" w:rsidP="001974BB">
      <w:pPr>
        <w:pStyle w:val="Nadpis2"/>
      </w:pPr>
      <w:r>
        <w:t>Servisní služby poskytnuté na základě požadavku Příjemce k odstranění vad vzniklých v důsledku příčin uvedených v odstavci 10.5 této Smlouvy budou Příjemcem hrazeny podle ceníku servisních služeb, který je Přílohou č. 4 této Smlouvy. Poskytovatel vystaví Příjemci fakturu k úhradě prokazatelných nákladů do 14 dnů od poskytnutí služby. Lhůta splatnosti faktury činí 30 (třicet) kalendářních dnů od jejího doručení Příjemci, v přiměřeném souladu s postupy popsanými v odstavcích 7.4, 7.5 a 7.6 této Smlouvy.</w:t>
      </w:r>
    </w:p>
    <w:p w14:paraId="2F859EC0" w14:textId="77777777" w:rsidR="00A22FA6" w:rsidRDefault="00A22FA6" w:rsidP="00913D63">
      <w:pPr>
        <w:pStyle w:val="Nadpis1"/>
      </w:pPr>
      <w:r>
        <w:t xml:space="preserve">Hlášení požadavků </w:t>
      </w:r>
    </w:p>
    <w:p w14:paraId="3427E73E" w14:textId="77777777" w:rsidR="00A22FA6" w:rsidRDefault="00A22FA6" w:rsidP="001974BB">
      <w:pPr>
        <w:pStyle w:val="Nadpis2"/>
      </w:pPr>
      <w:r>
        <w:t>Veškeré požadavky vzniklé v rámci plnění předmětu této Smlouvy podle článku 3 této Smlouvy Příjemce ohlásí bezodkladně po jejich zjištění telefonicky na službu Helpdesk za podmínek a v rozsahu dle Příloha č. 3: této Smlouvy. Služba Helpdesk je pro uživatele Příjemce bezplatná, neboť je zahrnuta do úhrady za provozní a uživatelskou podporu v rámci Projektu DIGI, v souladu s odstavcem 1.3 této Smlouvy.</w:t>
      </w:r>
    </w:p>
    <w:p w14:paraId="79DF17E7" w14:textId="77777777" w:rsidR="00A22FA6" w:rsidRDefault="00A22FA6" w:rsidP="00913D63">
      <w:pPr>
        <w:pStyle w:val="Nadpis1"/>
      </w:pPr>
      <w:r>
        <w:t>Řešení sporů</w:t>
      </w:r>
    </w:p>
    <w:p w14:paraId="7EA4E5B6" w14:textId="77777777" w:rsidR="00A22FA6" w:rsidRDefault="00A22FA6" w:rsidP="001974BB">
      <w:pPr>
        <w:pStyle w:val="Nadpis2"/>
      </w:pPr>
      <w:r>
        <w:t>Smluvní strany se zavazují vyvinout maximální úsilí k odstranění vzájemných sporů, vzniklých na základě této Smlouvy, nebo v souvislosti s touto Smlouvou a k jejich vyřešení, zejména prostřednictvím jednání oprávněných zástupců obou Smluvních stran. Na těchto jednáních bude vždy vyhotoven písemný zápis podepsaný oprávněnými zástupci obou Smluvních stran.</w:t>
      </w:r>
    </w:p>
    <w:p w14:paraId="170D6D6F" w14:textId="77777777" w:rsidR="00A22FA6" w:rsidRPr="00C41F69" w:rsidRDefault="00A22FA6" w:rsidP="001974BB">
      <w:pPr>
        <w:pStyle w:val="Nadpis2"/>
      </w:pPr>
      <w:r>
        <w:t>Nedohodnou-li se Smluvní strany na způsobu řešení vzájemného sporu, má každá ze Smluvních stran právo předložit spor k rozhodnutí příslušnému soudu.</w:t>
      </w:r>
    </w:p>
    <w:p w14:paraId="792BE79B" w14:textId="77777777" w:rsidR="00A22FA6" w:rsidRPr="00C41F69" w:rsidRDefault="00A22FA6" w:rsidP="00736679">
      <w:pPr>
        <w:pStyle w:val="Nadpis1"/>
        <w:keepNext/>
        <w:ind w:left="431" w:hanging="431"/>
      </w:pPr>
      <w:r w:rsidRPr="002D2047">
        <w:lastRenderedPageBreak/>
        <w:t>Závěrečná ustanovení</w:t>
      </w:r>
    </w:p>
    <w:p w14:paraId="24610C90" w14:textId="77777777" w:rsidR="00A22FA6" w:rsidRPr="002D2047" w:rsidRDefault="00A22FA6" w:rsidP="001974BB">
      <w:pPr>
        <w:pStyle w:val="Nadpis2"/>
      </w:pPr>
      <w:r w:rsidRPr="002D2047">
        <w:t xml:space="preserve">Tuto </w:t>
      </w:r>
      <w:r>
        <w:t>S</w:t>
      </w:r>
      <w:r w:rsidRPr="002D2047">
        <w:t xml:space="preserve">mlouvu lze měnit a doplňovat pouze písemnými dodatky, označovanými a číslovanými vzestupnou řadou a uzavřenými oprávněnými zástupci obou </w:t>
      </w:r>
      <w:r>
        <w:t>S</w:t>
      </w:r>
      <w:r w:rsidRPr="002D2047">
        <w:t>mluvních stran</w:t>
      </w:r>
      <w:r>
        <w:t xml:space="preserve"> s připojením jejich podpisů</w:t>
      </w:r>
      <w:r w:rsidRPr="002D2047">
        <w:t xml:space="preserve">. Tyto dodatky se stanou nedílnou součástí této </w:t>
      </w:r>
      <w:r>
        <w:t>S</w:t>
      </w:r>
      <w:r w:rsidRPr="002D2047">
        <w:t>mlouvy.</w:t>
      </w:r>
    </w:p>
    <w:p w14:paraId="3A2BAF7A" w14:textId="77777777" w:rsidR="00A22FA6" w:rsidRPr="00B57745" w:rsidRDefault="00A22FA6" w:rsidP="009537A9">
      <w:pPr>
        <w:pStyle w:val="Nadpis2"/>
      </w:pPr>
      <w:r w:rsidRPr="002D2047">
        <w:t xml:space="preserve">Pokud se některé z ustanovení této </w:t>
      </w:r>
      <w:r>
        <w:t>S</w:t>
      </w:r>
      <w:r w:rsidRPr="002D2047">
        <w:t xml:space="preserve">mlouvy stane neplatným, není tím dotčena platnost ostatních ustanovení této </w:t>
      </w:r>
      <w:r>
        <w:t>S</w:t>
      </w:r>
      <w:r w:rsidRPr="002D2047">
        <w:t xml:space="preserve">mlouvy ani platnost </w:t>
      </w:r>
      <w:r>
        <w:t>S</w:t>
      </w:r>
      <w:r w:rsidRPr="002D2047">
        <w:t>mlouvy jako celku. V takovém případě bude neplatné ustanovení nahrazeno ustanovením jiným, jež bude svým účinkem co nejblíže původnímu účelu neplatného ustanovení.</w:t>
      </w:r>
      <w:r>
        <w:t xml:space="preserve"> </w:t>
      </w:r>
      <w:r w:rsidRPr="00B57745">
        <w:t xml:space="preserve">Uvedené platí obdobně i v případě zrušení smlouvy dle § 7 </w:t>
      </w:r>
      <w:r>
        <w:t>zákon</w:t>
      </w:r>
      <w:r w:rsidRPr="00B57745">
        <w:t xml:space="preserve">a </w:t>
      </w:r>
      <w:r>
        <w:t xml:space="preserve">č. </w:t>
      </w:r>
      <w:r w:rsidRPr="00813868">
        <w:t>340/2015 Sb.</w:t>
      </w:r>
      <w:r>
        <w:t>, o zvláštních podmínkách účinnosti některých smluv, uveřejňování těchto smluv a o registru smluv, ve znění pozdějších předpisů (dále jen "</w:t>
      </w:r>
      <w:r w:rsidRPr="00380BA8">
        <w:rPr>
          <w:b/>
        </w:rPr>
        <w:t>Zákon o registru smluv</w:t>
      </w:r>
      <w:r>
        <w:t>")</w:t>
      </w:r>
      <w:r w:rsidRPr="00B57745">
        <w:t>.</w:t>
      </w:r>
    </w:p>
    <w:p w14:paraId="38F7B9E1" w14:textId="77777777" w:rsidR="00A22FA6" w:rsidRPr="00B57745" w:rsidRDefault="00A22FA6" w:rsidP="009537A9">
      <w:pPr>
        <w:pStyle w:val="Nadpis2"/>
      </w:pPr>
      <w:r>
        <w:t>Poskytovatel</w:t>
      </w:r>
      <w:r w:rsidRPr="00B57745">
        <w:t xml:space="preserve"> potvrzuje, že poskytnuté osobní údaje uvedené v této </w:t>
      </w:r>
      <w:r>
        <w:t>S</w:t>
      </w:r>
      <w:r w:rsidRPr="00B57745">
        <w:t xml:space="preserve">mlouvě jsou přesné a že se jedná o dobrovolné poskytnutí osobních údajů. </w:t>
      </w:r>
      <w:r>
        <w:t>Poskytovatel</w:t>
      </w:r>
      <w:r w:rsidRPr="00B57745">
        <w:t xml:space="preserve"> bere na vědomí, že </w:t>
      </w:r>
      <w:r>
        <w:t>Příjemce</w:t>
      </w:r>
      <w:r w:rsidRPr="00B57745">
        <w:t xml:space="preserve"> je oprávněn zpracovávat poskytnuté osobní údaje uvedené v této smlouvě za podmínek dle </w:t>
      </w:r>
      <w:r>
        <w:t xml:space="preserve">Nařízení Evropského parlamentu a Rady (EU) 2016/679 o ochraně fyzických osob v souvislosti se zpracováním osobních </w:t>
      </w:r>
      <w:proofErr w:type="spellStart"/>
      <w:r>
        <w:t>údajůa</w:t>
      </w:r>
      <w:proofErr w:type="spellEnd"/>
      <w:r>
        <w:t xml:space="preserve"> a o volném pohybu těchto údajů a o zrušení směrnice 95/46/ES (obecné nařízení o ochraně osobních údajů) a dle dalších právních předpisů vztahujících se k ochraně osobních </w:t>
      </w:r>
      <w:proofErr w:type="gramStart"/>
      <w:r>
        <w:t>údajů.</w:t>
      </w:r>
      <w:r w:rsidRPr="00B57745">
        <w:t>.</w:t>
      </w:r>
      <w:proofErr w:type="gramEnd"/>
    </w:p>
    <w:p w14:paraId="12A2CF6C" w14:textId="77777777" w:rsidR="00A22FA6" w:rsidRPr="002D2047" w:rsidRDefault="00A22FA6" w:rsidP="001974BB">
      <w:pPr>
        <w:pStyle w:val="Nadpis2"/>
      </w:pPr>
      <w:r w:rsidRPr="002D2047">
        <w:t>Případné obchodní zvyklosti, týkající se sjednaného či navazujícího plnění, nemají přednost před smluvními ujednáními, ani před ustanovením zákona, byť by tato ustanovení neměla donucující účinky.</w:t>
      </w:r>
    </w:p>
    <w:p w14:paraId="0AFC1E2E" w14:textId="77777777" w:rsidR="00A22FA6" w:rsidRPr="002D2047" w:rsidRDefault="00A22FA6" w:rsidP="001974BB">
      <w:pPr>
        <w:pStyle w:val="Nadpis2"/>
      </w:pPr>
      <w:r w:rsidRPr="002D2047">
        <w:t xml:space="preserve">Tato </w:t>
      </w:r>
      <w:r>
        <w:t>S</w:t>
      </w:r>
      <w:r w:rsidRPr="002D2047">
        <w:t xml:space="preserve">mlouva je sepsána ve čtyřech vyhotoveních s platností originálu, z nichž každá </w:t>
      </w:r>
      <w:r>
        <w:t>S</w:t>
      </w:r>
      <w:r w:rsidRPr="002D2047">
        <w:t xml:space="preserve">mluvní strana obdrží po dvou vyhotoveních. </w:t>
      </w:r>
    </w:p>
    <w:p w14:paraId="051E8A2E" w14:textId="77777777" w:rsidR="00A22FA6" w:rsidRPr="00D762EC" w:rsidRDefault="00A22FA6" w:rsidP="009A4113">
      <w:pPr>
        <w:pStyle w:val="Nadpis2"/>
      </w:pPr>
      <w:r w:rsidRPr="009A4113">
        <w:t xml:space="preserve">Smluvní strany prohlašují, že tuto </w:t>
      </w:r>
      <w:r>
        <w:t>S</w:t>
      </w:r>
      <w:r w:rsidRPr="009A4113">
        <w:t>mlouvu uzavřely svobodně a vážně, na důkaz čehož připojují své podpisy.</w:t>
      </w:r>
      <w:r>
        <w:t xml:space="preserve"> S</w:t>
      </w:r>
      <w:r w:rsidRPr="00D762EC">
        <w:t xml:space="preserve">mluvní strany prohlašují, že na </w:t>
      </w:r>
      <w:proofErr w:type="gramStart"/>
      <w:r w:rsidRPr="00D762EC">
        <w:t>straně  každé</w:t>
      </w:r>
      <w:proofErr w:type="gramEnd"/>
      <w:r w:rsidRPr="00D762EC">
        <w:t xml:space="preserve"> z nich jsou splněny všechny podmínky a předpoklady pro platn</w:t>
      </w:r>
      <w:r>
        <w:t>é uzavření této Smlouvy a osoba</w:t>
      </w:r>
      <w:r w:rsidRPr="00D762EC">
        <w:t xml:space="preserve"> jednající za každou z nich prohlašuje, že je oprávněna tuto Smlouvu podepsat a tento smluvní vztah uzavřít.</w:t>
      </w:r>
    </w:p>
    <w:p w14:paraId="7FA7B46A" w14:textId="77777777" w:rsidR="00A22FA6" w:rsidRDefault="00A22FA6" w:rsidP="009A4113">
      <w:pPr>
        <w:pStyle w:val="Nadpis2"/>
      </w:pPr>
      <w:r w:rsidRPr="00D762EC">
        <w:t xml:space="preserve">Smluvní strany prohlašují, že tato Smlouva představuje dohodu o </w:t>
      </w:r>
      <w:r>
        <w:t>všech podstatných</w:t>
      </w:r>
      <w:r w:rsidRPr="00D762EC">
        <w:t xml:space="preserve"> stávajících </w:t>
      </w:r>
      <w:r w:rsidRPr="00340410">
        <w:t xml:space="preserve">vzájemných právech a povinnostech a neexistují žádné vedlejší náležitosti či dohody, které by si smluvní strany ujednaly. </w:t>
      </w:r>
    </w:p>
    <w:p w14:paraId="5FC13F11" w14:textId="77777777" w:rsidR="00A22FA6" w:rsidRPr="00A51756" w:rsidRDefault="00A22FA6" w:rsidP="009A4113">
      <w:pPr>
        <w:pStyle w:val="Nadpis2"/>
      </w:pPr>
      <w:r w:rsidRPr="00340410">
        <w:t xml:space="preserve">Pro případ, že Smlouva není uzavírána za přítomnosti obou </w:t>
      </w:r>
      <w:r>
        <w:t>S</w:t>
      </w:r>
      <w:r w:rsidRPr="00340410">
        <w:t>mluvních stran, platí, že Smlouva nebude uzavřena, pokud ji některý z účastníků podepíše s jakoukoli změnou či odchylkou, byť nepodstatnou, nebo dodatkem, ledaže druhá smluvní strana takovou změnu či odchylku nebo</w:t>
      </w:r>
      <w:r w:rsidRPr="00D762EC">
        <w:t xml:space="preserve"> dodatek následně schválí. </w:t>
      </w:r>
    </w:p>
    <w:p w14:paraId="139D530F" w14:textId="009829DE" w:rsidR="00A22FA6" w:rsidRDefault="00A22FA6" w:rsidP="005441E0">
      <w:pPr>
        <w:pStyle w:val="Nadpis2"/>
      </w:pPr>
      <w:r w:rsidRPr="005441E0">
        <w:t xml:space="preserve">Doložka podle § 41 </w:t>
      </w:r>
      <w:r>
        <w:t>odst. 1 zákon</w:t>
      </w:r>
      <w:r w:rsidRPr="005441E0">
        <w:t xml:space="preserve">a </w:t>
      </w:r>
      <w:r>
        <w:t xml:space="preserve">č. 128/2000 Sb., </w:t>
      </w:r>
      <w:r w:rsidRPr="005441E0">
        <w:t>o obcích</w:t>
      </w:r>
      <w:r>
        <w:t xml:space="preserve"> (obecní zřízení), ve znění pozdějších předpisů</w:t>
      </w:r>
      <w:r w:rsidRPr="005441E0">
        <w:t xml:space="preserve">: O uzavření této </w:t>
      </w:r>
      <w:r>
        <w:t>S</w:t>
      </w:r>
      <w:r w:rsidRPr="005441E0">
        <w:t xml:space="preserve">mlouvy bylo rozhodnuto </w:t>
      </w:r>
      <w:proofErr w:type="gramStart"/>
      <w:r w:rsidRPr="005441E0">
        <w:t>usnesením  města</w:t>
      </w:r>
      <w:proofErr w:type="gramEnd"/>
      <w:r>
        <w:t xml:space="preserve">. </w:t>
      </w:r>
    </w:p>
    <w:p w14:paraId="15881ECC" w14:textId="77777777" w:rsidR="00A22FA6" w:rsidRDefault="00A22FA6" w:rsidP="005441E0">
      <w:pPr>
        <w:pStyle w:val="Nadpis2"/>
      </w:pPr>
      <w:r w:rsidRPr="00813868">
        <w:t xml:space="preserve">Smluvní strany se dohodly, že obsah této </w:t>
      </w:r>
      <w:r>
        <w:t>S</w:t>
      </w:r>
      <w:r w:rsidRPr="00813868">
        <w:t xml:space="preserve">mlouvy bude v plném znění včetně příloh uveřejněn v registru smluv podle </w:t>
      </w:r>
      <w:r>
        <w:t>Zákona o registru smluv</w:t>
      </w:r>
      <w:r w:rsidRPr="00813868">
        <w:t xml:space="preserve">. Zveřejnění obsahu </w:t>
      </w:r>
      <w:r>
        <w:t>S</w:t>
      </w:r>
      <w:r w:rsidRPr="00813868">
        <w:t xml:space="preserve">mlouvy v registru smluv zajistí </w:t>
      </w:r>
      <w:r>
        <w:t>Poskytovatel</w:t>
      </w:r>
      <w:r w:rsidRPr="00813868">
        <w:t xml:space="preserve">. </w:t>
      </w:r>
    </w:p>
    <w:p w14:paraId="2212425E" w14:textId="77777777" w:rsidR="00A22FA6" w:rsidRDefault="00A22FA6" w:rsidP="005441E0">
      <w:pPr>
        <w:pStyle w:val="Nadpis2"/>
      </w:pPr>
      <w:r>
        <w:t>Dle § 5 odstavec 5 Zákona o registru smluv, se strany dohodly, že k vyplnění metadat jako je identifikace smluvních stran a vymezení předmětu smlouvy použijí údaje uvedené v záhlaví této Smlouvy a datum podpisu této Smlouvy bude datum podpisu poslední Smluvní stranou. Cenu v době uveřejnění smlouvy nelze stanovit.</w:t>
      </w:r>
    </w:p>
    <w:p w14:paraId="3188C3DA" w14:textId="77777777" w:rsidR="00A22FA6" w:rsidRDefault="00A22FA6" w:rsidP="005441E0">
      <w:pPr>
        <w:pStyle w:val="Nadpis2"/>
      </w:pPr>
      <w:r w:rsidRPr="00575E36">
        <w:t>Smluvní strany souhlasí s tím, aby výše uvedená Smlouva byla uvedena v </w:t>
      </w:r>
      <w:r>
        <w:t xml:space="preserve">jakékoli další </w:t>
      </w:r>
      <w:r w:rsidRPr="00575E36">
        <w:t>evidenci smluv</w:t>
      </w:r>
      <w:r>
        <w:t xml:space="preserve"> Příjemce, pokud ji Příjemce vede, a</w:t>
      </w:r>
      <w:r w:rsidRPr="00575E36">
        <w:t xml:space="preserve"> která bude obsahovat údaje o smluvních stranách, předmětu smlouvy, číselné označení této smlouvy a datum jejího podpisu. </w:t>
      </w:r>
    </w:p>
    <w:p w14:paraId="66CE4268" w14:textId="77777777" w:rsidR="00A22FA6" w:rsidRDefault="00A22FA6" w:rsidP="005441E0">
      <w:pPr>
        <w:pStyle w:val="Nadpis2"/>
      </w:pPr>
      <w:r>
        <w:rPr>
          <w:szCs w:val="22"/>
        </w:rPr>
        <w:lastRenderedPageBreak/>
        <w:t>Smluvní strany se dohodly, že dodatek bude uveřejněn bez osobních údajů a dalších chráněných informací (včetně podpisů a razítek), které nepodléhají uveřejnění v registru smluv.</w:t>
      </w:r>
    </w:p>
    <w:p w14:paraId="11D6832D" w14:textId="77777777" w:rsidR="00A22FA6" w:rsidRDefault="00A22FA6" w:rsidP="005441E0">
      <w:pPr>
        <w:pStyle w:val="Nadpis2"/>
      </w:pPr>
      <w:r w:rsidRPr="00813868">
        <w:t xml:space="preserve">V návaznosti na výše ujednané </w:t>
      </w:r>
      <w:r>
        <w:t>S</w:t>
      </w:r>
      <w:r w:rsidRPr="00813868">
        <w:t xml:space="preserve">mluvní strany prohlašují, že skutečnosti uvedené v této </w:t>
      </w:r>
      <w:r>
        <w:t>S</w:t>
      </w:r>
      <w:r w:rsidRPr="00813868">
        <w:t xml:space="preserve">mlouvě nepovažují </w:t>
      </w:r>
      <w:r>
        <w:t xml:space="preserve">ani </w:t>
      </w:r>
      <w:r w:rsidRPr="00813868">
        <w:t xml:space="preserve">za obchodní tajemství </w:t>
      </w:r>
      <w:r>
        <w:t xml:space="preserve">ani za důvěrné informace </w:t>
      </w:r>
      <w:r w:rsidRPr="00813868">
        <w:t>a udělují svolení k jejich užití a zveřejnění bez stanovení jakýchkoliv omezení či podmínek.</w:t>
      </w:r>
    </w:p>
    <w:p w14:paraId="6D72FE55" w14:textId="77777777" w:rsidR="00A22FA6" w:rsidRPr="00481A29" w:rsidRDefault="00A22FA6" w:rsidP="00380BA8">
      <w:pPr>
        <w:pStyle w:val="Nadpis2"/>
      </w:pPr>
      <w:r w:rsidRPr="00481A29">
        <w:t>Seznam příloh</w:t>
      </w:r>
      <w:r>
        <w:t>, tvořících nedílnou součást této Smlouvy</w:t>
      </w:r>
    </w:p>
    <w:p w14:paraId="6F93EA6D" w14:textId="77777777" w:rsidR="00A22FA6" w:rsidRDefault="00A22FA6" w:rsidP="00380BA8">
      <w:pPr>
        <w:ind w:left="567"/>
      </w:pPr>
      <w:r>
        <w:t>Příloha č. 1: Popis Technického zařízení a Systému</w:t>
      </w:r>
      <w:r w:rsidDel="003A5A1B">
        <w:t xml:space="preserve"> </w:t>
      </w:r>
    </w:p>
    <w:p w14:paraId="18955900" w14:textId="77777777" w:rsidR="00A22FA6" w:rsidRDefault="00A22FA6" w:rsidP="00380BA8">
      <w:pPr>
        <w:ind w:left="567"/>
      </w:pPr>
      <w:r>
        <w:t xml:space="preserve">Příloha č. 2: Minimální konfigurace PC na pracovišti agendy řidičů </w:t>
      </w:r>
    </w:p>
    <w:p w14:paraId="34842327" w14:textId="77777777" w:rsidR="00A22FA6" w:rsidRDefault="00A22FA6" w:rsidP="00380BA8">
      <w:pPr>
        <w:ind w:left="567"/>
      </w:pPr>
      <w:r>
        <w:t>Příloha č. 3: Školení uživatelů, servisní služby a služby podpory uživatelů</w:t>
      </w:r>
    </w:p>
    <w:p w14:paraId="4C4553F4" w14:textId="77777777" w:rsidR="00A22FA6" w:rsidRDefault="00A22FA6" w:rsidP="00380BA8">
      <w:pPr>
        <w:ind w:left="567"/>
      </w:pPr>
      <w:r>
        <w:t>Příloha č. 4: Ceník služeb</w:t>
      </w:r>
    </w:p>
    <w:p w14:paraId="1AB287BE" w14:textId="77777777" w:rsidR="00A22FA6" w:rsidRDefault="00A22FA6" w:rsidP="00380BA8">
      <w:pPr>
        <w:ind w:left="567"/>
      </w:pPr>
      <w:r>
        <w:t>Příloha č. 5: Vzor Předávacího protokolu</w:t>
      </w:r>
    </w:p>
    <w:p w14:paraId="4E0E3E2B" w14:textId="77777777" w:rsidR="00A22FA6" w:rsidRDefault="00A22FA6" w:rsidP="00380BA8">
      <w:pPr>
        <w:ind w:left="567"/>
      </w:pPr>
      <w:r>
        <w:t>Příloha č. 6: Vzor Protokolu o výměně vadného zařízení</w:t>
      </w:r>
    </w:p>
    <w:p w14:paraId="1373CFAA" w14:textId="77777777" w:rsidR="00A22FA6" w:rsidRPr="002D2047" w:rsidRDefault="00A22FA6" w:rsidP="00380BA8">
      <w:pPr>
        <w:ind w:left="567"/>
      </w:pPr>
      <w:r>
        <w:t>Příloha č. 7: Pořizovací hodnota Technického zařízení</w:t>
      </w:r>
    </w:p>
    <w:p w14:paraId="5CF270A4" w14:textId="77777777" w:rsidR="00A22FA6" w:rsidRDefault="00A22FA6" w:rsidP="00B81892"/>
    <w:p w14:paraId="5BD83325" w14:textId="77777777" w:rsidR="00A22FA6" w:rsidRPr="002D2047" w:rsidRDefault="00A22FA6" w:rsidP="00B8189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02"/>
        <w:gridCol w:w="3043"/>
      </w:tblGrid>
      <w:tr w:rsidR="00A22FA6" w:rsidRPr="002D2047" w14:paraId="7CAE5935" w14:textId="77777777" w:rsidTr="000A5973">
        <w:tc>
          <w:tcPr>
            <w:tcW w:w="3096" w:type="dxa"/>
            <w:tcBorders>
              <w:bottom w:val="single" w:sz="4" w:space="0" w:color="auto"/>
            </w:tcBorders>
          </w:tcPr>
          <w:p w14:paraId="102EFE0B" w14:textId="77777777" w:rsidR="00A22FA6" w:rsidRPr="002D2047" w:rsidRDefault="00A22FA6" w:rsidP="00B81892"/>
        </w:tc>
        <w:tc>
          <w:tcPr>
            <w:tcW w:w="3096" w:type="dxa"/>
          </w:tcPr>
          <w:p w14:paraId="75D4992D" w14:textId="77777777" w:rsidR="00A22FA6" w:rsidRPr="002D2047" w:rsidRDefault="00A22FA6" w:rsidP="00B81892"/>
        </w:tc>
        <w:tc>
          <w:tcPr>
            <w:tcW w:w="3096" w:type="dxa"/>
            <w:tcBorders>
              <w:bottom w:val="single" w:sz="4" w:space="0" w:color="auto"/>
            </w:tcBorders>
          </w:tcPr>
          <w:p w14:paraId="7805417D" w14:textId="77777777" w:rsidR="00A22FA6" w:rsidRPr="002D2047" w:rsidRDefault="00A22FA6" w:rsidP="00B81892"/>
        </w:tc>
      </w:tr>
      <w:tr w:rsidR="00A22FA6" w:rsidRPr="002D2047" w14:paraId="10868FDE" w14:textId="77777777" w:rsidTr="000A5973">
        <w:tc>
          <w:tcPr>
            <w:tcW w:w="3096" w:type="dxa"/>
            <w:tcBorders>
              <w:top w:val="single" w:sz="4" w:space="0" w:color="auto"/>
            </w:tcBorders>
          </w:tcPr>
          <w:p w14:paraId="47A14FBF" w14:textId="77777777" w:rsidR="00A22FA6" w:rsidRPr="002D2047" w:rsidRDefault="00A22FA6" w:rsidP="00B81892">
            <w:pPr>
              <w:jc w:val="center"/>
            </w:pPr>
          </w:p>
          <w:p w14:paraId="127D3838" w14:textId="77777777" w:rsidR="00A22FA6" w:rsidRPr="002D2047" w:rsidRDefault="00A22FA6" w:rsidP="00B81892">
            <w:pPr>
              <w:jc w:val="center"/>
            </w:pPr>
            <w:r>
              <w:t>za Příjemce</w:t>
            </w:r>
          </w:p>
          <w:p w14:paraId="68E26A0C" w14:textId="77777777" w:rsidR="00A22FA6" w:rsidRPr="00F227C6" w:rsidRDefault="000D5BC9" w:rsidP="00B81892">
            <w:pPr>
              <w:jc w:val="center"/>
            </w:pPr>
            <w:r w:rsidRPr="00F227C6">
              <w:t xml:space="preserve"> JUDr. Jan Malý</w:t>
            </w:r>
          </w:p>
          <w:p w14:paraId="510B46EB" w14:textId="77777777" w:rsidR="00A22FA6" w:rsidRPr="002D2047" w:rsidRDefault="00F227C6" w:rsidP="00B81892">
            <w:pPr>
              <w:jc w:val="center"/>
            </w:pPr>
            <w:r>
              <w:t xml:space="preserve">starosta </w:t>
            </w:r>
          </w:p>
          <w:p w14:paraId="38AC892D" w14:textId="77777777" w:rsidR="00A22FA6" w:rsidRPr="002D2047" w:rsidRDefault="00A22FA6" w:rsidP="00B81892">
            <w:pPr>
              <w:jc w:val="center"/>
            </w:pPr>
          </w:p>
        </w:tc>
        <w:tc>
          <w:tcPr>
            <w:tcW w:w="3096" w:type="dxa"/>
          </w:tcPr>
          <w:p w14:paraId="4E175B17" w14:textId="77777777" w:rsidR="00A22FA6" w:rsidRPr="002D2047" w:rsidRDefault="00A22FA6" w:rsidP="00B81892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710E4FBA" w14:textId="77777777" w:rsidR="00A22FA6" w:rsidRPr="002D2047" w:rsidRDefault="00A22FA6" w:rsidP="00B81892">
            <w:pPr>
              <w:jc w:val="center"/>
            </w:pPr>
          </w:p>
          <w:p w14:paraId="4D15929F" w14:textId="77777777" w:rsidR="00A22FA6" w:rsidRPr="002D2047" w:rsidRDefault="00A22FA6" w:rsidP="00B81892">
            <w:pPr>
              <w:jc w:val="center"/>
            </w:pPr>
            <w:r>
              <w:t xml:space="preserve">za </w:t>
            </w:r>
            <w:r w:rsidRPr="002D2047">
              <w:t>Poskytovatel</w:t>
            </w:r>
            <w:r>
              <w:t>e</w:t>
            </w:r>
          </w:p>
          <w:p w14:paraId="4FA6C7EF" w14:textId="77777777" w:rsidR="00A22FA6" w:rsidRPr="002D2047" w:rsidRDefault="00A22FA6" w:rsidP="00B81892">
            <w:pPr>
              <w:jc w:val="center"/>
            </w:pPr>
            <w:r>
              <w:t>CENDIS</w:t>
            </w:r>
            <w:r w:rsidRPr="002D2047">
              <w:t xml:space="preserve">, </w:t>
            </w:r>
            <w:proofErr w:type="spellStart"/>
            <w:r w:rsidRPr="002D2047">
              <w:t>s.p</w:t>
            </w:r>
            <w:proofErr w:type="spellEnd"/>
            <w:r w:rsidRPr="002D2047">
              <w:t>.</w:t>
            </w:r>
          </w:p>
          <w:p w14:paraId="5B2392F3" w14:textId="77777777" w:rsidR="00A22FA6" w:rsidRPr="002D2047" w:rsidRDefault="00A22FA6" w:rsidP="00B81892">
            <w:pPr>
              <w:jc w:val="center"/>
            </w:pPr>
          </w:p>
          <w:p w14:paraId="7EC96DCF" w14:textId="77777777" w:rsidR="00A22FA6" w:rsidRPr="002D2047" w:rsidRDefault="00A22FA6" w:rsidP="00B81892">
            <w:pPr>
              <w:jc w:val="center"/>
            </w:pPr>
          </w:p>
        </w:tc>
      </w:tr>
    </w:tbl>
    <w:p w14:paraId="154A0042" w14:textId="77777777" w:rsidR="00A22FA6" w:rsidRDefault="00A22FA6">
      <w:r>
        <w:br w:type="page"/>
      </w:r>
    </w:p>
    <w:p w14:paraId="52F897D3" w14:textId="77777777" w:rsidR="00A22FA6" w:rsidRPr="00EE17E1" w:rsidRDefault="00A22FA6" w:rsidP="003C797C">
      <w:pPr>
        <w:pStyle w:val="Nadpisplohy"/>
        <w:ind w:left="426"/>
      </w:pPr>
      <w:r w:rsidRPr="00EE17E1">
        <w:lastRenderedPageBreak/>
        <w:t>POPIS TECHNICKÉHO ZAŘÍZENÍ A SYSTÉMU</w:t>
      </w:r>
    </w:p>
    <w:p w14:paraId="25E56E2B" w14:textId="77777777" w:rsidR="00A22FA6" w:rsidRPr="00DC08A1" w:rsidRDefault="00A22FA6" w:rsidP="0098751A">
      <w:pPr>
        <w:pStyle w:val="Odstavecseseznamem"/>
        <w:numPr>
          <w:ilvl w:val="0"/>
          <w:numId w:val="3"/>
        </w:numPr>
      </w:pPr>
      <w:r>
        <w:t>Zařízení pro p</w:t>
      </w:r>
      <w:r w:rsidRPr="00DC08A1">
        <w:t>ořizování fotografií</w:t>
      </w:r>
    </w:p>
    <w:p w14:paraId="6DC02C67" w14:textId="77777777" w:rsidR="00A22FA6" w:rsidRPr="00481A29" w:rsidRDefault="00A22FA6" w:rsidP="00290A5F">
      <w:pPr>
        <w:ind w:left="360"/>
      </w:pPr>
      <w:r w:rsidRPr="00481A29">
        <w:t>Na pořizování fotografií je dodáno technické vybavení, kde jsou nastaveny tyto parametry:</w:t>
      </w:r>
    </w:p>
    <w:p w14:paraId="007461E2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webkam</w:t>
      </w:r>
      <w:r>
        <w:t xml:space="preserve">era </w:t>
      </w:r>
      <w:proofErr w:type="spellStart"/>
      <w:r>
        <w:t>Logitech</w:t>
      </w:r>
      <w:proofErr w:type="spellEnd"/>
      <w:r>
        <w:t xml:space="preserve"> HD Pro </w:t>
      </w:r>
      <w:proofErr w:type="spellStart"/>
      <w:r>
        <w:t>Webcam</w:t>
      </w:r>
      <w:proofErr w:type="spellEnd"/>
      <w:r>
        <w:t xml:space="preserve"> C920 s Full HD </w:t>
      </w:r>
      <w:proofErr w:type="gramStart"/>
      <w:r>
        <w:t>1080p</w:t>
      </w:r>
      <w:proofErr w:type="gramEnd"/>
      <w:r>
        <w:t xml:space="preserve"> rozlišením,</w:t>
      </w:r>
    </w:p>
    <w:p w14:paraId="0BDBD553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 xml:space="preserve">podpora také </w:t>
      </w:r>
      <w:r>
        <w:t>pro HD rozlišení 1280 x 720,</w:t>
      </w:r>
    </w:p>
    <w:p w14:paraId="0B9389CE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automatická korekce</w:t>
      </w:r>
      <w:r>
        <w:t xml:space="preserve"> špatného osvětlení,</w:t>
      </w:r>
    </w:p>
    <w:p w14:paraId="361A48BD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automatické zaost</w:t>
      </w:r>
      <w:r>
        <w:t>řování,</w:t>
      </w:r>
    </w:p>
    <w:p w14:paraId="296552E4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 xml:space="preserve">technologie automatické korekce osvětlení pro jasný obraz </w:t>
      </w:r>
      <w:r>
        <w:t>v různých světelných podmínkách,</w:t>
      </w:r>
    </w:p>
    <w:p w14:paraId="2F29B6EB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skleněný</w:t>
      </w:r>
      <w:r>
        <w:t xml:space="preserve"> objektiv s rozlišením Full HD,</w:t>
      </w:r>
    </w:p>
    <w:p w14:paraId="6E5B10C9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rozhraní</w:t>
      </w:r>
      <w:r>
        <w:t xml:space="preserve"> USB 2.0,</w:t>
      </w:r>
    </w:p>
    <w:p w14:paraId="369FF0CC" w14:textId="77777777" w:rsidR="00A22FA6" w:rsidRPr="00F370A3" w:rsidRDefault="00A22FA6" w:rsidP="00525E34">
      <w:pPr>
        <w:pStyle w:val="Odstavecseseznamem"/>
        <w:numPr>
          <w:ilvl w:val="1"/>
          <w:numId w:val="3"/>
        </w:numPr>
        <w:ind w:left="993" w:hanging="633"/>
      </w:pPr>
      <w:r w:rsidRPr="00F370A3">
        <w:t>ovládání prostřednictvím standardních ovladačů systému MS Windows</w:t>
      </w:r>
    </w:p>
    <w:p w14:paraId="30E58CAA" w14:textId="77777777" w:rsidR="00A22FA6" w:rsidRPr="00DC08A1" w:rsidRDefault="00A22FA6" w:rsidP="0098751A">
      <w:pPr>
        <w:pStyle w:val="Odstavecseseznamem"/>
        <w:numPr>
          <w:ilvl w:val="0"/>
          <w:numId w:val="3"/>
        </w:numPr>
      </w:pPr>
      <w:r>
        <w:t>Zařízení pro p</w:t>
      </w:r>
      <w:r w:rsidRPr="00DC08A1">
        <w:t>ořizování podpisů</w:t>
      </w:r>
    </w:p>
    <w:p w14:paraId="71522554" w14:textId="77777777" w:rsidR="00A22FA6" w:rsidRPr="00481A29" w:rsidRDefault="00A22FA6" w:rsidP="00290A5F">
      <w:pPr>
        <w:ind w:left="360"/>
      </w:pPr>
      <w:r w:rsidRPr="00481A29">
        <w:t>Pro pořizování digitálního podpisu je dodáno technické vybavení, kde jsou nastaveny tyto rámcové parametry:</w:t>
      </w:r>
    </w:p>
    <w:p w14:paraId="776F03F8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p</w:t>
      </w:r>
      <w:r w:rsidRPr="00F370A3">
        <w:t>odepisovac</w:t>
      </w:r>
      <w:r>
        <w:t xml:space="preserve">í tablet </w:t>
      </w:r>
      <w:proofErr w:type="spellStart"/>
      <w:r>
        <w:t>Wacom</w:t>
      </w:r>
      <w:proofErr w:type="spellEnd"/>
      <w:r>
        <w:t xml:space="preserve"> STU-430 s rozlišením </w:t>
      </w:r>
      <w:proofErr w:type="gramStart"/>
      <w:r>
        <w:t>2540p</w:t>
      </w:r>
      <w:proofErr w:type="gramEnd"/>
      <w:r>
        <w:t xml:space="preserve"> </w:t>
      </w:r>
      <w:r w:rsidRPr="00F370A3">
        <w:t>v tenkém designu vybavený plochým povrc</w:t>
      </w:r>
      <w:r>
        <w:t>hem pro snadnější podepisování,</w:t>
      </w:r>
    </w:p>
    <w:p w14:paraId="78F8360E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aktivní plocha 90 x 60 mm,</w:t>
      </w:r>
    </w:p>
    <w:p w14:paraId="653EA5C1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úhlopříčka obrazovky 4,5 palců,</w:t>
      </w:r>
    </w:p>
    <w:p w14:paraId="2F69C1E5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>monochr</w:t>
      </w:r>
      <w:r>
        <w:t>omatický, reflexní LCD display,</w:t>
      </w:r>
    </w:p>
    <w:p w14:paraId="07402D6F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tvrzené sklo proti poškrábání,</w:t>
      </w:r>
    </w:p>
    <w:p w14:paraId="441BBA7D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b</w:t>
      </w:r>
      <w:r w:rsidRPr="00F370A3">
        <w:t>ezšň</w:t>
      </w:r>
      <w:r>
        <w:t>ůrové pero bez baterie,</w:t>
      </w:r>
    </w:p>
    <w:p w14:paraId="76CE2BF7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 w:rsidRPr="00F370A3">
        <w:t xml:space="preserve">přesnost snímání hrotu pera </w:t>
      </w:r>
      <w:r>
        <w:t>0,6 mm,</w:t>
      </w:r>
    </w:p>
    <w:p w14:paraId="5E79ABC6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v</w:t>
      </w:r>
      <w:r w:rsidRPr="00F370A3">
        <w:t>ýstupní rozhraní USB 2.0</w:t>
      </w:r>
      <w:r>
        <w:t>,</w:t>
      </w:r>
    </w:p>
    <w:p w14:paraId="7CBFAD4F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n</w:t>
      </w:r>
      <w:r w:rsidRPr="00F370A3">
        <w:t>apájení prostřednictvím výstupního USB připojení k PC</w:t>
      </w:r>
      <w:r>
        <w:t>,</w:t>
      </w:r>
    </w:p>
    <w:p w14:paraId="60689C7E" w14:textId="77777777" w:rsidR="00A22FA6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r</w:t>
      </w:r>
      <w:r w:rsidRPr="00F370A3">
        <w:t xml:space="preserve">ychlost zpracování dat </w:t>
      </w:r>
      <w:r>
        <w:t>180 bodů/s,</w:t>
      </w:r>
    </w:p>
    <w:p w14:paraId="28488416" w14:textId="77777777" w:rsidR="00A22FA6" w:rsidRPr="00F370A3" w:rsidRDefault="00A22FA6" w:rsidP="0098751A">
      <w:pPr>
        <w:pStyle w:val="Odstavecseseznamem"/>
        <w:numPr>
          <w:ilvl w:val="1"/>
          <w:numId w:val="3"/>
        </w:numPr>
        <w:ind w:left="993" w:hanging="633"/>
      </w:pPr>
      <w:r>
        <w:t>o</w:t>
      </w:r>
      <w:r w:rsidRPr="00F370A3">
        <w:t>vládání prostřednictvím standardních ovladačů systému MS Windows.</w:t>
      </w:r>
    </w:p>
    <w:p w14:paraId="01001291" w14:textId="77777777" w:rsidR="00A22FA6" w:rsidRDefault="00A22FA6" w:rsidP="00B4199B">
      <w:r>
        <w:t>Technická zařízení jsou dodána včetně kabelů a návodu k použití.</w:t>
      </w:r>
    </w:p>
    <w:p w14:paraId="7AD4FE98" w14:textId="77777777" w:rsidR="00A22FA6" w:rsidRDefault="00A22FA6" w:rsidP="00332B0D">
      <w:pPr>
        <w:pStyle w:val="Odstavecseseznamem"/>
        <w:numPr>
          <w:ilvl w:val="0"/>
          <w:numId w:val="3"/>
        </w:numPr>
      </w:pPr>
      <w:r>
        <w:t>Programové vybavení pro p</w:t>
      </w:r>
      <w:r w:rsidRPr="00DC08A1">
        <w:t xml:space="preserve">ořizování </w:t>
      </w:r>
      <w:r>
        <w:t xml:space="preserve">fotografií a </w:t>
      </w:r>
      <w:r w:rsidRPr="00DC08A1">
        <w:t>podpisů</w:t>
      </w:r>
      <w:r>
        <w:t xml:space="preserve"> </w:t>
      </w:r>
    </w:p>
    <w:p w14:paraId="5837F6B8" w14:textId="77777777" w:rsidR="00A22FA6" w:rsidRDefault="00A22FA6" w:rsidP="006533B9">
      <w:pPr>
        <w:ind w:left="360"/>
      </w:pPr>
      <w:r>
        <w:t>Součástí Systému jsou softwarové aplikace pro zpracování digitalizovaných fotografií a podpisů, nainstalované a provozované na lokálních stanicích Příjemce a spouštěné z prostředí informačního systému Centrální registr řidičů (ISCRŘ) a Digitální tachograf (ISDT) s využitím tzv. "</w:t>
      </w:r>
      <w:proofErr w:type="spellStart"/>
      <w:r>
        <w:t>custom</w:t>
      </w:r>
      <w:proofErr w:type="spellEnd"/>
      <w:r>
        <w:t xml:space="preserve"> protokolu".</w:t>
      </w:r>
    </w:p>
    <w:p w14:paraId="7600CCA1" w14:textId="77777777" w:rsidR="00A22FA6" w:rsidRDefault="00A22FA6" w:rsidP="006533B9">
      <w:pPr>
        <w:ind w:left="360"/>
      </w:pPr>
      <w:r>
        <w:t>Protokol obsahuje identifikátor webové aplikace (ISCRŘ/ISDT), ze které byla lokální aplikace spuštěna, token pro spárování žádosti, pořízené fotografie a podpisu při předání prostřednictvím webové služby a klíč pro šifrování zasílané digitalizované informace.</w:t>
      </w:r>
    </w:p>
    <w:p w14:paraId="17B729E3" w14:textId="77777777" w:rsidR="00A22FA6" w:rsidRPr="00DC08A1" w:rsidRDefault="00A22FA6" w:rsidP="006533B9"/>
    <w:p w14:paraId="68CEA46E" w14:textId="77777777" w:rsidR="00A22FA6" w:rsidRDefault="00A22FA6" w:rsidP="00B4199B"/>
    <w:p w14:paraId="5A870E4A" w14:textId="77777777" w:rsidR="00A22FA6" w:rsidRDefault="00A22FA6" w:rsidP="00775FD8"/>
    <w:p w14:paraId="0A3C102B" w14:textId="77777777" w:rsidR="00A22FA6" w:rsidRDefault="00A22FA6" w:rsidP="00775FD8"/>
    <w:p w14:paraId="3D44E896" w14:textId="77777777" w:rsidR="00A22FA6" w:rsidRDefault="00A22FA6">
      <w:r>
        <w:br w:type="page"/>
      </w:r>
    </w:p>
    <w:p w14:paraId="179B875B" w14:textId="77777777" w:rsidR="00A22FA6" w:rsidRDefault="00A22FA6" w:rsidP="003C797C">
      <w:pPr>
        <w:pStyle w:val="Nadpisplohy"/>
        <w:ind w:left="426"/>
      </w:pPr>
      <w:r>
        <w:lastRenderedPageBreak/>
        <w:t>Minimální Konfigurace PC na pracovišti agendy řidičů</w:t>
      </w:r>
    </w:p>
    <w:p w14:paraId="44A45EC3" w14:textId="77777777" w:rsidR="00A22FA6" w:rsidRPr="007E3E10" w:rsidRDefault="00A22FA6" w:rsidP="0098751A">
      <w:pPr>
        <w:pStyle w:val="Nadpis2"/>
        <w:numPr>
          <w:ilvl w:val="0"/>
          <w:numId w:val="4"/>
        </w:numPr>
      </w:pPr>
      <w:r>
        <w:t>M</w:t>
      </w:r>
      <w:r w:rsidRPr="007E3E10">
        <w:t>inimální konfigurace pracovní stanice na přepážce:</w:t>
      </w:r>
    </w:p>
    <w:p w14:paraId="70D43B39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počítač s architekturou Intel, klávesnice, myš</w:t>
      </w:r>
      <w:r>
        <w:t>,</w:t>
      </w:r>
    </w:p>
    <w:p w14:paraId="18F0F87D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operační paměť 4 GB s minimálně 500 MB volné kapacity pro provoz SW</w:t>
      </w:r>
      <w:r>
        <w:t>,</w:t>
      </w:r>
    </w:p>
    <w:p w14:paraId="6F7993C5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500 MB volného diskového prostoru pro instalaci a provoz</w:t>
      </w:r>
      <w:r>
        <w:t>,</w:t>
      </w:r>
    </w:p>
    <w:p w14:paraId="2626EDE5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operační systém Windows verze 7 (</w:t>
      </w:r>
      <w:proofErr w:type="spellStart"/>
      <w:r w:rsidRPr="007E3E10">
        <w:t>Servi</w:t>
      </w:r>
      <w:r>
        <w:t>ce</w:t>
      </w:r>
      <w:proofErr w:type="spellEnd"/>
      <w:r>
        <w:t xml:space="preserve"> </w:t>
      </w:r>
      <w:proofErr w:type="spellStart"/>
      <w:r w:rsidRPr="007E3E10">
        <w:t>Pack</w:t>
      </w:r>
      <w:proofErr w:type="spellEnd"/>
      <w:r w:rsidRPr="007E3E10">
        <w:t xml:space="preserve"> 1) a výše</w:t>
      </w:r>
      <w:r>
        <w:t>,</w:t>
      </w:r>
    </w:p>
    <w:p w14:paraId="3E813173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volný vstup USB 2.0 a výše</w:t>
      </w:r>
      <w:r>
        <w:t>,</w:t>
      </w:r>
    </w:p>
    <w:p w14:paraId="7D52D8A6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 xml:space="preserve">pokud bude </w:t>
      </w:r>
      <w:r w:rsidRPr="00F370A3">
        <w:t>nutné, prodlužovací kabel (</w:t>
      </w:r>
      <w:r w:rsidRPr="007E3E10">
        <w:t>kabel delší než 5 m, je potřeba aktivní</w:t>
      </w:r>
      <w:r w:rsidRPr="00F370A3">
        <w:t>)</w:t>
      </w:r>
      <w:r>
        <w:t>,</w:t>
      </w:r>
    </w:p>
    <w:p w14:paraId="6E4E4A45" w14:textId="77777777" w:rsidR="00A22FA6" w:rsidRPr="00F370A3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připojení k</w:t>
      </w:r>
      <w:r w:rsidRPr="00F370A3">
        <w:t> </w:t>
      </w:r>
      <w:r w:rsidRPr="007E3E10">
        <w:t>internet</w:t>
      </w:r>
      <w:r>
        <w:t>u.</w:t>
      </w:r>
    </w:p>
    <w:p w14:paraId="4C841D8B" w14:textId="77777777" w:rsidR="00A22FA6" w:rsidRPr="00481A29" w:rsidRDefault="00A22FA6" w:rsidP="0098751A">
      <w:pPr>
        <w:pStyle w:val="Odstavecseseznamem"/>
        <w:numPr>
          <w:ilvl w:val="0"/>
          <w:numId w:val="4"/>
        </w:numPr>
      </w:pPr>
      <w:r w:rsidRPr="00481A29">
        <w:t>Další požadavky:</w:t>
      </w:r>
    </w:p>
    <w:p w14:paraId="036E4DAB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internetový prohlížeč – Internet Explorer verze 7 a výše</w:t>
      </w:r>
      <w:r>
        <w:t>,</w:t>
      </w:r>
    </w:p>
    <w:p w14:paraId="39A64960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antivirové zabezpečení</w:t>
      </w:r>
      <w:r>
        <w:t>,</w:t>
      </w:r>
    </w:p>
    <w:p w14:paraId="3B59C0D1" w14:textId="77777777" w:rsidR="00A22FA6" w:rsidRPr="007E3E10" w:rsidRDefault="00A22FA6" w:rsidP="0098751A">
      <w:pPr>
        <w:pStyle w:val="Odstavecseseznamem"/>
        <w:numPr>
          <w:ilvl w:val="1"/>
          <w:numId w:val="4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</w:pPr>
      <w:r w:rsidRPr="007E3E10">
        <w:t>tiskárna pro tisk žádosti s doplněnou fotografií a podpisem.</w:t>
      </w:r>
    </w:p>
    <w:p w14:paraId="7D46DCB3" w14:textId="77777777" w:rsidR="00A22FA6" w:rsidRDefault="00A22FA6">
      <w:r>
        <w:br w:type="page"/>
      </w:r>
    </w:p>
    <w:p w14:paraId="228DC9DF" w14:textId="77777777" w:rsidR="00A22FA6" w:rsidRDefault="00A22FA6"/>
    <w:p w14:paraId="348639D1" w14:textId="77777777" w:rsidR="00A22FA6" w:rsidRDefault="00A22FA6" w:rsidP="003C797C">
      <w:pPr>
        <w:pStyle w:val="Nadpisplohy"/>
        <w:ind w:left="426"/>
      </w:pPr>
      <w:r>
        <w:t>Školení uživatelů, servisní služby a služby podpory uživatelů</w:t>
      </w:r>
    </w:p>
    <w:p w14:paraId="1C64DD8C" w14:textId="77777777" w:rsidR="00A22FA6" w:rsidRDefault="00A22FA6" w:rsidP="00217FB5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Školení uživatelů Příjemce, uživatelská dokumentace</w:t>
      </w:r>
    </w:p>
    <w:p w14:paraId="6493F66F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 xml:space="preserve">Základní školení uživatelů Příjemce (proběhlo před umístěním technického </w:t>
      </w:r>
      <w:proofErr w:type="gramStart"/>
      <w:r>
        <w:rPr>
          <w:bCs/>
        </w:rPr>
        <w:t>zařízení - duben</w:t>
      </w:r>
      <w:proofErr w:type="gramEnd"/>
      <w:r>
        <w:rPr>
          <w:bCs/>
        </w:rPr>
        <w:t xml:space="preserve"> 2018).</w:t>
      </w:r>
    </w:p>
    <w:p w14:paraId="1B61F178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Příjemce je povinen zaškolit každého dalšího uživatele buď vlastními prostředky, nebo objednáním u Poskytovatele.</w:t>
      </w:r>
    </w:p>
    <w:p w14:paraId="177946B6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Novým uživatelům Příjemce je k dispozici základní školící prezentace, umístěná zde:</w:t>
      </w:r>
    </w:p>
    <w:p w14:paraId="229A7DD9" w14:textId="77777777" w:rsidR="00A22FA6" w:rsidRPr="00891D5C" w:rsidRDefault="00A22FA6" w:rsidP="00217FB5">
      <w:pPr>
        <w:ind w:left="720"/>
        <w:jc w:val="both"/>
        <w:rPr>
          <w:bCs/>
          <w:color w:val="0070C0"/>
          <w:sz w:val="20"/>
          <w:u w:val="single"/>
        </w:rPr>
      </w:pPr>
      <w:r w:rsidRPr="00891D5C">
        <w:rPr>
          <w:bCs/>
          <w:color w:val="0070C0"/>
          <w:sz w:val="20"/>
          <w:u w:val="single"/>
        </w:rPr>
        <w:t>https://www.cendis.cz/wp-content/uploads/2018/04/Cendis_prezentace_skoleni_ORP.pdf</w:t>
      </w:r>
    </w:p>
    <w:p w14:paraId="1BDABD7C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Uživatelům Příjemce jsou rovněž zpřístupněny tzv. často kladené otázky (FAQ):</w:t>
      </w:r>
    </w:p>
    <w:p w14:paraId="31A3F4BF" w14:textId="77777777" w:rsidR="00A22FA6" w:rsidRPr="00891D5C" w:rsidRDefault="00A22FA6" w:rsidP="00217FB5">
      <w:pPr>
        <w:ind w:left="720"/>
        <w:jc w:val="both"/>
        <w:rPr>
          <w:bCs/>
          <w:color w:val="0070C0"/>
          <w:sz w:val="20"/>
          <w:u w:val="single"/>
        </w:rPr>
      </w:pPr>
      <w:r w:rsidRPr="00891D5C">
        <w:rPr>
          <w:bCs/>
          <w:color w:val="0070C0"/>
          <w:sz w:val="20"/>
          <w:u w:val="single"/>
        </w:rPr>
        <w:t>https://www.cendis.cz/projekty/orp/casto-kladene-otazky-faq/</w:t>
      </w:r>
    </w:p>
    <w:p w14:paraId="79F10DCA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Všechny ostatní materiály vč. aktuálních uživatelských a administrátorských příruček, reklamačních protokolů, aktualizací a ostatní dokumentace jsou zde:</w:t>
      </w:r>
    </w:p>
    <w:p w14:paraId="2FAAE662" w14:textId="77777777" w:rsidR="00A22FA6" w:rsidRPr="00891D5C" w:rsidRDefault="00A22FA6" w:rsidP="00217FB5">
      <w:pPr>
        <w:ind w:left="720"/>
        <w:jc w:val="both"/>
        <w:rPr>
          <w:bCs/>
          <w:color w:val="0070C0"/>
          <w:sz w:val="20"/>
          <w:u w:val="single"/>
        </w:rPr>
      </w:pPr>
      <w:r w:rsidRPr="00891D5C">
        <w:rPr>
          <w:bCs/>
          <w:color w:val="0070C0"/>
          <w:sz w:val="20"/>
          <w:u w:val="single"/>
        </w:rPr>
        <w:t>https://www.cendis.cz/projekty/orp/prezentace/</w:t>
      </w:r>
    </w:p>
    <w:p w14:paraId="4A551BF0" w14:textId="77777777" w:rsidR="00A22FA6" w:rsidRPr="00F366F9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Poskytovatel může v budoucnosti, pokud vznikne potřeba (např. dodáním další funkcionality do Systému, nebo úpravou Systému na základě požadavku MDČR, resp. změny zákonů apod.) pořádat doplňující školení uživatelů na nové funkce.</w:t>
      </w:r>
    </w:p>
    <w:p w14:paraId="3E1D93F7" w14:textId="77777777" w:rsidR="00A22FA6" w:rsidRDefault="00A22FA6" w:rsidP="00217FB5">
      <w:pPr>
        <w:numPr>
          <w:ilvl w:val="0"/>
          <w:numId w:val="5"/>
        </w:numPr>
        <w:jc w:val="both"/>
        <w:rPr>
          <w:bCs/>
        </w:rPr>
      </w:pPr>
      <w:r w:rsidRPr="00891D5C">
        <w:rPr>
          <w:bCs/>
        </w:rPr>
        <w:t xml:space="preserve">Provoz </w:t>
      </w:r>
      <w:r>
        <w:rPr>
          <w:bCs/>
        </w:rPr>
        <w:t>uživatelské podpory (</w:t>
      </w:r>
      <w:r w:rsidRPr="00891D5C">
        <w:rPr>
          <w:bCs/>
        </w:rPr>
        <w:t>Helpdesku</w:t>
      </w:r>
      <w:r>
        <w:rPr>
          <w:bCs/>
        </w:rPr>
        <w:t>)</w:t>
      </w:r>
      <w:r w:rsidRPr="00891D5C">
        <w:rPr>
          <w:bCs/>
        </w:rPr>
        <w:t>, základní informace:</w:t>
      </w:r>
    </w:p>
    <w:p w14:paraId="0FC2330A" w14:textId="77777777" w:rsidR="00A22FA6" w:rsidRPr="00891D5C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ř</w:t>
      </w:r>
      <w:r w:rsidRPr="00891D5C">
        <w:rPr>
          <w:bCs/>
        </w:rPr>
        <w:t>eší operativně provozní potřeby ORP</w:t>
      </w:r>
      <w:r>
        <w:rPr>
          <w:bCs/>
        </w:rPr>
        <w:t>,</w:t>
      </w:r>
    </w:p>
    <w:p w14:paraId="282CC4FA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r</w:t>
      </w:r>
      <w:r w:rsidRPr="008B4B44">
        <w:rPr>
          <w:bCs/>
        </w:rPr>
        <w:t>ežim je 5</w:t>
      </w:r>
      <w:r>
        <w:rPr>
          <w:bCs/>
        </w:rPr>
        <w:t xml:space="preserve"> dní v týdnu</w:t>
      </w:r>
      <w:r w:rsidRPr="008B4B44">
        <w:rPr>
          <w:bCs/>
        </w:rPr>
        <w:t>/10</w:t>
      </w:r>
      <w:r>
        <w:rPr>
          <w:bCs/>
        </w:rPr>
        <w:t xml:space="preserve"> hodin</w:t>
      </w:r>
      <w:r w:rsidRPr="008B4B44">
        <w:rPr>
          <w:bCs/>
        </w:rPr>
        <w:t xml:space="preserve"> (</w:t>
      </w:r>
      <w:r>
        <w:rPr>
          <w:bCs/>
        </w:rPr>
        <w:t xml:space="preserve">v pracovní dny </w:t>
      </w:r>
      <w:r w:rsidRPr="008B4B44">
        <w:rPr>
          <w:bCs/>
        </w:rPr>
        <w:t>7-17)</w:t>
      </w:r>
      <w:r>
        <w:rPr>
          <w:bCs/>
        </w:rPr>
        <w:t>,</w:t>
      </w:r>
    </w:p>
    <w:p w14:paraId="588D6317" w14:textId="77777777" w:rsidR="00A22FA6" w:rsidRPr="00891D5C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e</w:t>
      </w:r>
      <w:r w:rsidRPr="008B4B44">
        <w:rPr>
          <w:bCs/>
        </w:rPr>
        <w:t>viduje závady a jejich řešení</w:t>
      </w:r>
      <w:r>
        <w:rPr>
          <w:bCs/>
        </w:rPr>
        <w:t>,</w:t>
      </w:r>
    </w:p>
    <w:p w14:paraId="431F5301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p</w:t>
      </w:r>
      <w:r w:rsidRPr="008B4B44">
        <w:rPr>
          <w:bCs/>
        </w:rPr>
        <w:t>oskytuje podporu 1. úrovně</w:t>
      </w:r>
      <w:r>
        <w:rPr>
          <w:bCs/>
        </w:rPr>
        <w:t xml:space="preserve"> (sběr a třídění uživatelských požadavků, okamžitá pomoc),</w:t>
      </w:r>
    </w:p>
    <w:p w14:paraId="23C02B8D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p</w:t>
      </w:r>
      <w:r w:rsidRPr="008B4B44">
        <w:rPr>
          <w:bCs/>
        </w:rPr>
        <w:t>ředává řešení podpoře 2. úrovně</w:t>
      </w:r>
      <w:r>
        <w:rPr>
          <w:bCs/>
        </w:rPr>
        <w:t xml:space="preserve"> (odstranění závady).</w:t>
      </w:r>
    </w:p>
    <w:p w14:paraId="1E538010" w14:textId="77777777" w:rsidR="00A22FA6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 xml:space="preserve">Uživatel hlásí požadavky na poskytnutí podpory e-mailem nebo telefonicky. </w:t>
      </w:r>
      <w:r w:rsidRPr="00891D5C">
        <w:rPr>
          <w:bCs/>
        </w:rPr>
        <w:t>Pro hlášení požadavků na poskytnutí podpory jsou k dispozici kontakty:</w:t>
      </w:r>
    </w:p>
    <w:p w14:paraId="0464B65D" w14:textId="77777777" w:rsidR="00A22FA6" w:rsidRDefault="00A22FA6" w:rsidP="00217FB5">
      <w:pPr>
        <w:numPr>
          <w:ilvl w:val="3"/>
          <w:numId w:val="6"/>
        </w:numPr>
        <w:spacing w:after="0"/>
        <w:ind w:left="1434" w:hanging="357"/>
        <w:jc w:val="both"/>
        <w:rPr>
          <w:bCs/>
        </w:rPr>
      </w:pPr>
      <w:r w:rsidRPr="00891D5C">
        <w:rPr>
          <w:bCs/>
        </w:rPr>
        <w:t>e-mail: digi.servis@cendis.cz</w:t>
      </w:r>
      <w:r>
        <w:rPr>
          <w:bCs/>
        </w:rPr>
        <w:t>,</w:t>
      </w:r>
    </w:p>
    <w:p w14:paraId="26B4CB61" w14:textId="77777777" w:rsidR="00A22FA6" w:rsidRDefault="00A22FA6" w:rsidP="00217FB5">
      <w:pPr>
        <w:numPr>
          <w:ilvl w:val="3"/>
          <w:numId w:val="6"/>
        </w:numPr>
        <w:spacing w:after="0"/>
        <w:ind w:left="1434" w:hanging="357"/>
        <w:jc w:val="both"/>
        <w:rPr>
          <w:bCs/>
        </w:rPr>
      </w:pPr>
      <w:r w:rsidRPr="00891D5C">
        <w:rPr>
          <w:bCs/>
        </w:rPr>
        <w:t xml:space="preserve">telefon: </w:t>
      </w:r>
      <w:r>
        <w:rPr>
          <w:bCs/>
        </w:rPr>
        <w:t>222 266 751.</w:t>
      </w:r>
    </w:p>
    <w:p w14:paraId="00EB078F" w14:textId="77777777" w:rsidR="00A22FA6" w:rsidRPr="00891D5C" w:rsidRDefault="00A22FA6" w:rsidP="00217FB5">
      <w:pPr>
        <w:spacing w:after="0"/>
        <w:ind w:left="1077"/>
        <w:jc w:val="both"/>
        <w:rPr>
          <w:bCs/>
        </w:rPr>
      </w:pPr>
    </w:p>
    <w:p w14:paraId="538D98B8" w14:textId="77777777" w:rsidR="00A22FA6" w:rsidRPr="008B4B44" w:rsidRDefault="00A22FA6" w:rsidP="00217FB5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Technická a provozní podpora umístěných zařízení:</w:t>
      </w:r>
    </w:p>
    <w:p w14:paraId="7A28A548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z</w:t>
      </w:r>
      <w:r w:rsidRPr="008B4B44">
        <w:rPr>
          <w:bCs/>
        </w:rPr>
        <w:t>ajištění náhrady nebo opravy vadného zařízení</w:t>
      </w:r>
      <w:r>
        <w:rPr>
          <w:bCs/>
        </w:rPr>
        <w:t>,</w:t>
      </w:r>
    </w:p>
    <w:p w14:paraId="0459A9AE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u</w:t>
      </w:r>
      <w:r w:rsidRPr="008B4B44">
        <w:rPr>
          <w:bCs/>
        </w:rPr>
        <w:t>držování seznamu podporovaných zařízení s ohledem na dostupnost zařízení na trhu</w:t>
      </w:r>
      <w:r>
        <w:rPr>
          <w:bCs/>
        </w:rPr>
        <w:t>,</w:t>
      </w:r>
    </w:p>
    <w:p w14:paraId="7ECF28B0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z</w:t>
      </w:r>
      <w:r w:rsidRPr="008B4B44">
        <w:rPr>
          <w:bCs/>
        </w:rPr>
        <w:t>ajištění kompatibility s </w:t>
      </w:r>
      <w:r>
        <w:rPr>
          <w:bCs/>
        </w:rPr>
        <w:t>nainstalovaným softwarem.</w:t>
      </w:r>
    </w:p>
    <w:p w14:paraId="6C58D5C8" w14:textId="77777777" w:rsidR="00A22FA6" w:rsidRPr="00891D5C" w:rsidRDefault="00A22FA6" w:rsidP="00217FB5">
      <w:pPr>
        <w:numPr>
          <w:ilvl w:val="1"/>
          <w:numId w:val="5"/>
        </w:numPr>
        <w:jc w:val="both"/>
        <w:rPr>
          <w:bCs/>
        </w:rPr>
      </w:pPr>
      <w:r w:rsidRPr="008B4B44">
        <w:rPr>
          <w:bCs/>
        </w:rPr>
        <w:t>Obnova a výměna nefunkčních a technologicky zastaralých zařízení</w:t>
      </w:r>
      <w:r>
        <w:rPr>
          <w:bCs/>
        </w:rPr>
        <w:t>:</w:t>
      </w:r>
    </w:p>
    <w:p w14:paraId="270E3E96" w14:textId="77777777" w:rsidR="00A22FA6" w:rsidRPr="008B4B44" w:rsidRDefault="00A22FA6" w:rsidP="00217FB5">
      <w:pPr>
        <w:numPr>
          <w:ilvl w:val="2"/>
          <w:numId w:val="5"/>
        </w:numPr>
        <w:ind w:left="1418" w:hanging="698"/>
        <w:jc w:val="both"/>
        <w:rPr>
          <w:bCs/>
        </w:rPr>
      </w:pPr>
      <w:r w:rsidRPr="008B4B44">
        <w:rPr>
          <w:bCs/>
        </w:rPr>
        <w:t xml:space="preserve">ORP s jedním pracovištěm, kde není možné vyřešit organizačně využitím druhého pracoviště – vyřešení náhradním zařízením alokovaným na ORP a výměnou </w:t>
      </w:r>
      <w:r w:rsidRPr="008B4B44">
        <w:rPr>
          <w:bCs/>
        </w:rPr>
        <w:lastRenderedPageBreak/>
        <w:t xml:space="preserve">poškozeného nebo nefunkčního zařízení nejpozději následující pracovní den při nahlášení závady do </w:t>
      </w:r>
      <w:r>
        <w:rPr>
          <w:bCs/>
        </w:rPr>
        <w:t>12:00</w:t>
      </w:r>
      <w:r w:rsidRPr="008B4B44">
        <w:rPr>
          <w:bCs/>
        </w:rPr>
        <w:t xml:space="preserve">, v případě nahlášení po </w:t>
      </w:r>
      <w:r>
        <w:rPr>
          <w:bCs/>
        </w:rPr>
        <w:t>12:00</w:t>
      </w:r>
      <w:r w:rsidRPr="008B4B44">
        <w:rPr>
          <w:bCs/>
        </w:rPr>
        <w:t xml:space="preserve"> nejpozději druhý následující pracovní den</w:t>
      </w:r>
      <w:r>
        <w:rPr>
          <w:bCs/>
        </w:rPr>
        <w:t>,</w:t>
      </w:r>
    </w:p>
    <w:p w14:paraId="6883CDBE" w14:textId="77777777" w:rsidR="00A22FA6" w:rsidRDefault="00A22FA6" w:rsidP="00390D47">
      <w:pPr>
        <w:numPr>
          <w:ilvl w:val="2"/>
          <w:numId w:val="5"/>
        </w:numPr>
        <w:ind w:left="1418" w:hanging="698"/>
        <w:jc w:val="both"/>
        <w:rPr>
          <w:bCs/>
        </w:rPr>
      </w:pPr>
      <w:r w:rsidRPr="008B4B44">
        <w:rPr>
          <w:bCs/>
        </w:rPr>
        <w:t xml:space="preserve">ORP s více pracovišti, kde je možné vyřešit organizačně využitím druhého nebo dalšího pracoviště – výměnou poškozeného nebo nefunkčního zařízení nejpozději následující pracovní den při nahlášení závady do </w:t>
      </w:r>
      <w:r>
        <w:rPr>
          <w:bCs/>
        </w:rPr>
        <w:t>12:00</w:t>
      </w:r>
      <w:r w:rsidRPr="008B4B44">
        <w:rPr>
          <w:bCs/>
        </w:rPr>
        <w:t xml:space="preserve">, v případě nahlášení po </w:t>
      </w:r>
      <w:r>
        <w:rPr>
          <w:bCs/>
        </w:rPr>
        <w:t>12:00</w:t>
      </w:r>
      <w:r w:rsidRPr="008B4B44">
        <w:rPr>
          <w:bCs/>
        </w:rPr>
        <w:t xml:space="preserve"> nejpozději druhý následující pracovní den</w:t>
      </w:r>
      <w:r>
        <w:rPr>
          <w:bCs/>
        </w:rPr>
        <w:t>.</w:t>
      </w:r>
    </w:p>
    <w:p w14:paraId="2378D648" w14:textId="77777777" w:rsidR="00A22FA6" w:rsidRPr="00891D5C" w:rsidRDefault="00A22FA6" w:rsidP="00217FB5">
      <w:pPr>
        <w:numPr>
          <w:ilvl w:val="0"/>
          <w:numId w:val="5"/>
        </w:numPr>
        <w:jc w:val="both"/>
        <w:rPr>
          <w:bCs/>
        </w:rPr>
      </w:pPr>
      <w:r w:rsidRPr="00891D5C">
        <w:rPr>
          <w:bCs/>
        </w:rPr>
        <w:t>Provoz a podpora SW aplikací</w:t>
      </w:r>
      <w:r>
        <w:rPr>
          <w:bCs/>
        </w:rPr>
        <w:t>:</w:t>
      </w:r>
    </w:p>
    <w:p w14:paraId="6DC13CFA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odstraňování chyb,</w:t>
      </w:r>
    </w:p>
    <w:p w14:paraId="294D4532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u</w:t>
      </w:r>
      <w:r w:rsidRPr="008B4B44">
        <w:rPr>
          <w:bCs/>
        </w:rPr>
        <w:t>pgrade v závislosti na aktuálních verzích operačního systému a provozního prostředí IS CRŘ a IS DT</w:t>
      </w:r>
      <w:r>
        <w:rPr>
          <w:bCs/>
        </w:rPr>
        <w:t>,</w:t>
      </w:r>
    </w:p>
    <w:p w14:paraId="14646B1B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ú</w:t>
      </w:r>
      <w:r w:rsidRPr="008B4B44">
        <w:rPr>
          <w:bCs/>
        </w:rPr>
        <w:t>pravy pro nově podporovaná zařízení pro pořízení fotografií a podpisů</w:t>
      </w:r>
      <w:r>
        <w:rPr>
          <w:bCs/>
        </w:rPr>
        <w:t>,</w:t>
      </w:r>
    </w:p>
    <w:p w14:paraId="6B6D9969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>
        <w:rPr>
          <w:bCs/>
        </w:rPr>
        <w:t>ú</w:t>
      </w:r>
      <w:r w:rsidRPr="008B4B44">
        <w:rPr>
          <w:bCs/>
        </w:rPr>
        <w:t>prava dokumentace SW v závislosti na provedených změnách a úpravách</w:t>
      </w:r>
      <w:r>
        <w:rPr>
          <w:bCs/>
        </w:rPr>
        <w:t>.</w:t>
      </w:r>
    </w:p>
    <w:p w14:paraId="66A35098" w14:textId="77777777" w:rsidR="00A22FA6" w:rsidRPr="00891D5C" w:rsidRDefault="00A22FA6" w:rsidP="00217FB5">
      <w:pPr>
        <w:numPr>
          <w:ilvl w:val="1"/>
          <w:numId w:val="5"/>
        </w:numPr>
        <w:jc w:val="both"/>
        <w:rPr>
          <w:bCs/>
        </w:rPr>
      </w:pPr>
      <w:r w:rsidRPr="008B4B44">
        <w:rPr>
          <w:bCs/>
        </w:rPr>
        <w:t xml:space="preserve">Při všech </w:t>
      </w:r>
      <w:r>
        <w:rPr>
          <w:bCs/>
        </w:rPr>
        <w:t>úpravách a změnách bude na ORP předán (nebo poskytnut ke stažení) i</w:t>
      </w:r>
      <w:r w:rsidRPr="00891D5C">
        <w:rPr>
          <w:bCs/>
        </w:rPr>
        <w:t xml:space="preserve">nstalační balíček pro </w:t>
      </w:r>
      <w:r>
        <w:rPr>
          <w:bCs/>
        </w:rPr>
        <w:t>reinstalaci.</w:t>
      </w:r>
    </w:p>
    <w:p w14:paraId="2257D660" w14:textId="77777777" w:rsidR="00A22FA6" w:rsidRPr="008B4B44" w:rsidRDefault="00A22FA6" w:rsidP="00217FB5">
      <w:pPr>
        <w:numPr>
          <w:ilvl w:val="1"/>
          <w:numId w:val="5"/>
        </w:numPr>
        <w:jc w:val="both"/>
        <w:rPr>
          <w:bCs/>
        </w:rPr>
      </w:pPr>
      <w:r w:rsidRPr="008B4B44">
        <w:rPr>
          <w:bCs/>
        </w:rPr>
        <w:t>Definované podmínky poskytování služeb provozu a podpory (SLA) pro různé kategorie chyb SW aplikací:</w:t>
      </w:r>
    </w:p>
    <w:p w14:paraId="1EC7DDB8" w14:textId="77777777" w:rsidR="00A22FA6" w:rsidRPr="008B4B44" w:rsidRDefault="00A22FA6" w:rsidP="00217FB5">
      <w:pPr>
        <w:numPr>
          <w:ilvl w:val="2"/>
          <w:numId w:val="5"/>
        </w:numPr>
        <w:ind w:left="1418" w:hanging="698"/>
        <w:jc w:val="both"/>
        <w:rPr>
          <w:bCs/>
        </w:rPr>
      </w:pPr>
      <w:r>
        <w:rPr>
          <w:bCs/>
        </w:rPr>
        <w:t>k</w:t>
      </w:r>
      <w:r w:rsidRPr="008B4B44">
        <w:rPr>
          <w:bCs/>
        </w:rPr>
        <w:t xml:space="preserve">ritická chyba (aplikaci není možné využívat) - vyřešení do 4 </w:t>
      </w:r>
      <w:r>
        <w:rPr>
          <w:bCs/>
        </w:rPr>
        <w:t xml:space="preserve">(čtyř) </w:t>
      </w:r>
      <w:r w:rsidRPr="008B4B44">
        <w:rPr>
          <w:bCs/>
        </w:rPr>
        <w:t>hodin (odstranění chyby nebo vyřešení převedením na kategorii „vážná chyba“</w:t>
      </w:r>
      <w:r>
        <w:rPr>
          <w:bCs/>
        </w:rPr>
        <w:t>)</w:t>
      </w:r>
      <w:r w:rsidRPr="008B4B44">
        <w:rPr>
          <w:bCs/>
        </w:rPr>
        <w:t xml:space="preserve"> a její vyřešení v době pro řešení „vážné chyby“</w:t>
      </w:r>
      <w:r>
        <w:rPr>
          <w:bCs/>
        </w:rPr>
        <w:t>,</w:t>
      </w:r>
    </w:p>
    <w:p w14:paraId="7491A233" w14:textId="77777777" w:rsidR="00A22FA6" w:rsidRPr="008B4B44" w:rsidRDefault="00A22FA6" w:rsidP="00217FB5">
      <w:pPr>
        <w:numPr>
          <w:ilvl w:val="2"/>
          <w:numId w:val="5"/>
        </w:numPr>
        <w:ind w:left="1418" w:hanging="698"/>
        <w:jc w:val="both"/>
        <w:rPr>
          <w:bCs/>
        </w:rPr>
      </w:pPr>
      <w:r>
        <w:rPr>
          <w:bCs/>
        </w:rPr>
        <w:t>v</w:t>
      </w:r>
      <w:r w:rsidRPr="008B4B44">
        <w:rPr>
          <w:bCs/>
        </w:rPr>
        <w:t xml:space="preserve">ážná chyba (aplikaci je možné využívat náhradním způsobem) - vyřešení do 5 </w:t>
      </w:r>
      <w:r>
        <w:rPr>
          <w:bCs/>
        </w:rPr>
        <w:t xml:space="preserve">(pěti) </w:t>
      </w:r>
      <w:r w:rsidRPr="008B4B44">
        <w:rPr>
          <w:bCs/>
        </w:rPr>
        <w:t>pracovních dnů</w:t>
      </w:r>
      <w:r>
        <w:rPr>
          <w:bCs/>
        </w:rPr>
        <w:t>,</w:t>
      </w:r>
    </w:p>
    <w:p w14:paraId="12086DE0" w14:textId="77777777" w:rsidR="00A22FA6" w:rsidRPr="008B4B44" w:rsidRDefault="00A22FA6" w:rsidP="00217FB5">
      <w:pPr>
        <w:numPr>
          <w:ilvl w:val="2"/>
          <w:numId w:val="5"/>
        </w:numPr>
        <w:ind w:left="1418" w:hanging="698"/>
        <w:jc w:val="both"/>
        <w:rPr>
          <w:bCs/>
        </w:rPr>
      </w:pPr>
      <w:r>
        <w:rPr>
          <w:bCs/>
        </w:rPr>
        <w:t>o</w:t>
      </w:r>
      <w:r w:rsidRPr="008B4B44">
        <w:rPr>
          <w:bCs/>
        </w:rPr>
        <w:t xml:space="preserve">statní – vyřešení do 10 </w:t>
      </w:r>
      <w:r>
        <w:rPr>
          <w:bCs/>
        </w:rPr>
        <w:t xml:space="preserve">(deseti) </w:t>
      </w:r>
      <w:r w:rsidRPr="008B4B44">
        <w:rPr>
          <w:bCs/>
        </w:rPr>
        <w:t>pracovních dnů</w:t>
      </w:r>
      <w:r>
        <w:rPr>
          <w:bCs/>
        </w:rPr>
        <w:t>.</w:t>
      </w:r>
    </w:p>
    <w:p w14:paraId="686BDADA" w14:textId="77777777" w:rsidR="00A22FA6" w:rsidRDefault="00A22FA6">
      <w:r>
        <w:br w:type="page"/>
      </w:r>
    </w:p>
    <w:p w14:paraId="0CB7CB0B" w14:textId="77777777" w:rsidR="00A22FA6" w:rsidRDefault="00A22FA6" w:rsidP="00380BA8">
      <w:pPr>
        <w:pStyle w:val="Nadpisplohy"/>
        <w:ind w:left="426"/>
      </w:pPr>
      <w:r>
        <w:lastRenderedPageBreak/>
        <w:t>Ceník služeb</w:t>
      </w:r>
    </w:p>
    <w:p w14:paraId="01F5236A" w14:textId="77777777" w:rsidR="00A22FA6" w:rsidRPr="00217578" w:rsidRDefault="00A22FA6" w:rsidP="00D71CEC">
      <w:pPr>
        <w:pStyle w:val="Zkladntext"/>
        <w:keepNext/>
        <w:keepLines/>
        <w:spacing w:before="0" w:after="0"/>
        <w:rPr>
          <w:rFonts w:eastAsia="Calibri"/>
          <w:szCs w:val="22"/>
          <w:lang w:eastAsia="en-US"/>
        </w:rPr>
      </w:pPr>
    </w:p>
    <w:p w14:paraId="345C58C0" w14:textId="77777777" w:rsidR="00A22FA6" w:rsidRPr="00217578" w:rsidRDefault="00A22FA6" w:rsidP="00D71CEC">
      <w:r w:rsidRPr="00217578">
        <w:t xml:space="preserve">Smluvní </w:t>
      </w:r>
      <w:r>
        <w:t>s</w:t>
      </w:r>
      <w:r w:rsidRPr="00217578">
        <w:t>trany se dohodl</w:t>
      </w:r>
      <w:r>
        <w:t>y, že cena plnění, poskytnutých P</w:t>
      </w:r>
      <w:r w:rsidRPr="00217578">
        <w:t>oskytovatelem na základě této Smlouvy, resp. dílčích potvrzených</w:t>
      </w:r>
      <w:r>
        <w:t xml:space="preserve"> písemných</w:t>
      </w:r>
      <w:r w:rsidRPr="00217578">
        <w:t xml:space="preserve"> objednávek, bude stanovena na základě sazeb Poskytovatele</w:t>
      </w:r>
      <w:r>
        <w:t>,</w:t>
      </w:r>
      <w:r w:rsidRPr="00217578">
        <w:t xml:space="preserve"> uvedených níže:</w:t>
      </w:r>
    </w:p>
    <w:p w14:paraId="55C57CEA" w14:textId="77777777" w:rsidR="00A22FA6" w:rsidRPr="00217578" w:rsidRDefault="00A22FA6" w:rsidP="00D71CEC">
      <w:pPr>
        <w:pStyle w:val="Zkladntext"/>
        <w:keepNext/>
        <w:keepLines/>
        <w:spacing w:before="0" w:after="0"/>
        <w:ind w:left="426"/>
        <w:rPr>
          <w:rFonts w:eastAsia="Calibri"/>
          <w:szCs w:val="22"/>
          <w:lang w:eastAsia="en-US"/>
        </w:rPr>
      </w:pPr>
    </w:p>
    <w:tbl>
      <w:tblPr>
        <w:tblStyle w:val="Mkatabulky"/>
        <w:tblW w:w="8358" w:type="dxa"/>
        <w:tblInd w:w="426" w:type="dxa"/>
        <w:tblLook w:val="04A0" w:firstRow="1" w:lastRow="0" w:firstColumn="1" w:lastColumn="0" w:noHBand="0" w:noVBand="1"/>
      </w:tblPr>
      <w:tblGrid>
        <w:gridCol w:w="5665"/>
        <w:gridCol w:w="2693"/>
      </w:tblGrid>
      <w:tr w:rsidR="00A22FA6" w:rsidRPr="00D71CEC" w14:paraId="0F3D9DCD" w14:textId="77777777" w:rsidTr="003B156D">
        <w:tc>
          <w:tcPr>
            <w:tcW w:w="5665" w:type="dxa"/>
          </w:tcPr>
          <w:p w14:paraId="14561293" w14:textId="77777777" w:rsidR="00A22FA6" w:rsidRPr="00D71CEC" w:rsidRDefault="00A22FA6" w:rsidP="003B156D">
            <w:pPr>
              <w:pStyle w:val="Zkladntext"/>
              <w:keepNext/>
              <w:keepLines/>
              <w:spacing w:before="0" w:after="0"/>
              <w:ind w:left="-403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Název pozice</w:t>
            </w:r>
          </w:p>
        </w:tc>
        <w:tc>
          <w:tcPr>
            <w:tcW w:w="2693" w:type="dxa"/>
          </w:tcPr>
          <w:p w14:paraId="451344A7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Sazba v Kč bez DPH/hod</w:t>
            </w:r>
          </w:p>
        </w:tc>
      </w:tr>
      <w:tr w:rsidR="00A22FA6" w:rsidRPr="00217578" w14:paraId="56838B48" w14:textId="77777777" w:rsidTr="003B156D">
        <w:tc>
          <w:tcPr>
            <w:tcW w:w="5665" w:type="dxa"/>
          </w:tcPr>
          <w:p w14:paraId="49DB80DD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Manažer</w:t>
            </w:r>
          </w:p>
        </w:tc>
        <w:tc>
          <w:tcPr>
            <w:tcW w:w="2693" w:type="dxa"/>
          </w:tcPr>
          <w:p w14:paraId="04EB6B64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750</w:t>
            </w:r>
          </w:p>
        </w:tc>
      </w:tr>
      <w:tr w:rsidR="00A22FA6" w:rsidRPr="00217578" w14:paraId="0F173C19" w14:textId="77777777" w:rsidTr="003B156D">
        <w:tc>
          <w:tcPr>
            <w:tcW w:w="5665" w:type="dxa"/>
          </w:tcPr>
          <w:p w14:paraId="0F832C97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Senior k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onzultant</w:t>
            </w:r>
          </w:p>
        </w:tc>
        <w:tc>
          <w:tcPr>
            <w:tcW w:w="2693" w:type="dxa"/>
          </w:tcPr>
          <w:p w14:paraId="365251C1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700</w:t>
            </w:r>
          </w:p>
        </w:tc>
      </w:tr>
      <w:tr w:rsidR="00A22FA6" w:rsidRPr="00217578" w14:paraId="42EA131A" w14:textId="77777777" w:rsidTr="003B156D">
        <w:tc>
          <w:tcPr>
            <w:tcW w:w="5665" w:type="dxa"/>
          </w:tcPr>
          <w:p w14:paraId="09693C8A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Školitel</w:t>
            </w:r>
          </w:p>
        </w:tc>
        <w:tc>
          <w:tcPr>
            <w:tcW w:w="2693" w:type="dxa"/>
          </w:tcPr>
          <w:p w14:paraId="2544291D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600</w:t>
            </w:r>
          </w:p>
        </w:tc>
      </w:tr>
      <w:tr w:rsidR="00A22FA6" w:rsidRPr="00217578" w14:paraId="0F24D4EC" w14:textId="77777777" w:rsidTr="003B156D">
        <w:tc>
          <w:tcPr>
            <w:tcW w:w="5665" w:type="dxa"/>
          </w:tcPr>
          <w:p w14:paraId="28EBB6EC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Analytik</w:t>
            </w:r>
          </w:p>
        </w:tc>
        <w:tc>
          <w:tcPr>
            <w:tcW w:w="2693" w:type="dxa"/>
          </w:tcPr>
          <w:p w14:paraId="75D5337A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500</w:t>
            </w:r>
          </w:p>
        </w:tc>
      </w:tr>
      <w:tr w:rsidR="00A22FA6" w:rsidRPr="00217578" w14:paraId="1334F1B6" w14:textId="77777777" w:rsidTr="003B156D">
        <w:tc>
          <w:tcPr>
            <w:tcW w:w="5665" w:type="dxa"/>
          </w:tcPr>
          <w:p w14:paraId="1309101E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Konzultant junior</w:t>
            </w:r>
          </w:p>
        </w:tc>
        <w:tc>
          <w:tcPr>
            <w:tcW w:w="2693" w:type="dxa"/>
          </w:tcPr>
          <w:p w14:paraId="5DBC1315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200</w:t>
            </w:r>
          </w:p>
        </w:tc>
      </w:tr>
      <w:tr w:rsidR="00A22FA6" w:rsidRPr="00217578" w14:paraId="0DE27A70" w14:textId="77777777" w:rsidTr="003B156D">
        <w:tc>
          <w:tcPr>
            <w:tcW w:w="5665" w:type="dxa"/>
          </w:tcPr>
          <w:p w14:paraId="712987DD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Administrátor</w:t>
            </w:r>
          </w:p>
        </w:tc>
        <w:tc>
          <w:tcPr>
            <w:tcW w:w="2693" w:type="dxa"/>
          </w:tcPr>
          <w:p w14:paraId="614E24B1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125</w:t>
            </w:r>
          </w:p>
        </w:tc>
      </w:tr>
      <w:tr w:rsidR="00A22FA6" w:rsidRPr="00217578" w14:paraId="050BF157" w14:textId="77777777" w:rsidTr="003B156D">
        <w:tc>
          <w:tcPr>
            <w:tcW w:w="5665" w:type="dxa"/>
          </w:tcPr>
          <w:p w14:paraId="447FCFE3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Pracovník 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provozní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podpory</w:t>
            </w:r>
          </w:p>
        </w:tc>
        <w:tc>
          <w:tcPr>
            <w:tcW w:w="2693" w:type="dxa"/>
          </w:tcPr>
          <w:p w14:paraId="76570FF4" w14:textId="77777777" w:rsidR="00A22FA6" w:rsidRPr="00D71CEC" w:rsidRDefault="00A22FA6" w:rsidP="00ED7EC2">
            <w:pPr>
              <w:pStyle w:val="Zkladntext"/>
              <w:keepNext/>
              <w:keepLines/>
              <w:spacing w:before="0" w:after="0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D71CEC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000</w:t>
            </w:r>
          </w:p>
        </w:tc>
      </w:tr>
    </w:tbl>
    <w:p w14:paraId="36364716" w14:textId="77777777" w:rsidR="00A22FA6" w:rsidRDefault="00A22FA6">
      <w:r w:rsidRPr="00217578">
        <w:rPr>
          <w:rFonts w:eastAsia="Calibri"/>
        </w:rPr>
        <w:br/>
      </w:r>
      <w:r>
        <w:t>Ceny nezahrnují další náklady jako cestovné, ubytování, náklady na přepravu apod. Tyto náklady budou Příjemci účtovány dle skutečnosti a náležitě doloženy.</w:t>
      </w:r>
    </w:p>
    <w:p w14:paraId="5B51DE79" w14:textId="77777777" w:rsidR="00A22FA6" w:rsidRDefault="00A22FA6">
      <w:r>
        <w:br w:type="page"/>
      </w:r>
    </w:p>
    <w:p w14:paraId="6ED0ACBC" w14:textId="77777777" w:rsidR="00A22FA6" w:rsidRDefault="00A22FA6"/>
    <w:p w14:paraId="567F8DE6" w14:textId="77777777" w:rsidR="00A22FA6" w:rsidRDefault="00A22FA6" w:rsidP="00EE17E1">
      <w:pPr>
        <w:pStyle w:val="Nadpisplohy"/>
      </w:pPr>
      <w:r>
        <w:t>Předávací protokol</w:t>
      </w:r>
    </w:p>
    <w:p w14:paraId="76739614" w14:textId="77777777" w:rsidR="00A22FA6" w:rsidRDefault="00A22FA6" w:rsidP="008A014D">
      <w:pPr>
        <w:ind w:left="360"/>
        <w:jc w:val="both"/>
      </w:pPr>
    </w:p>
    <w:p w14:paraId="4B518230" w14:textId="77777777" w:rsidR="00A22FA6" w:rsidRDefault="00A22FA6" w:rsidP="008A014D">
      <w:pPr>
        <w:ind w:left="360"/>
        <w:jc w:val="both"/>
      </w:pPr>
      <w:r w:rsidRPr="00A247BE">
        <w:rPr>
          <w:noProof/>
        </w:rPr>
        <w:drawing>
          <wp:inline distT="0" distB="0" distL="0" distR="0" wp14:anchorId="012A93AC" wp14:editId="596FE082">
            <wp:extent cx="5760000" cy="5493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4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4E45" w14:textId="77777777" w:rsidR="00A22FA6" w:rsidRDefault="00A22FA6" w:rsidP="00B81892">
      <w:pPr>
        <w:pStyle w:val="Nadpisplohy"/>
      </w:pPr>
      <w:r>
        <w:t>Protokol o výměně vadného zařízení</w:t>
      </w:r>
    </w:p>
    <w:p w14:paraId="3A5376F2" w14:textId="77777777" w:rsidR="00A22FA6" w:rsidRDefault="00A22FA6" w:rsidP="00B81892"/>
    <w:p w14:paraId="2F06FF80" w14:textId="77777777" w:rsidR="00A22FA6" w:rsidRDefault="00A22FA6" w:rsidP="00B81892">
      <w:r w:rsidRPr="00A247BE">
        <w:rPr>
          <w:noProof/>
        </w:rPr>
        <w:lastRenderedPageBreak/>
        <w:drawing>
          <wp:inline distT="0" distB="0" distL="0" distR="0" wp14:anchorId="3404CFD1" wp14:editId="37A55C25">
            <wp:extent cx="5760000" cy="6084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A652" w14:textId="77777777" w:rsidR="00A22FA6" w:rsidRDefault="00A22FA6" w:rsidP="00390D47">
      <w:pPr>
        <w:pStyle w:val="Nadpisplohy"/>
      </w:pPr>
      <w:r>
        <w:t xml:space="preserve">Pořizovací hodnota Technického zařízení </w:t>
      </w:r>
    </w:p>
    <w:p w14:paraId="0DED62F2" w14:textId="77777777" w:rsidR="00A22FA6" w:rsidRPr="00217578" w:rsidRDefault="00A22FA6" w:rsidP="00AA1764">
      <w:pPr>
        <w:pStyle w:val="Zkladntext"/>
        <w:keepNext/>
        <w:keepLines/>
        <w:spacing w:before="0" w:after="0"/>
        <w:rPr>
          <w:rFonts w:eastAsia="Calibri"/>
          <w:szCs w:val="22"/>
          <w:lang w:eastAsia="en-US"/>
        </w:rPr>
      </w:pPr>
    </w:p>
    <w:p w14:paraId="66F99882" w14:textId="77777777" w:rsidR="00A22FA6" w:rsidRDefault="00A22FA6" w:rsidP="00390D47">
      <w:r>
        <w:t>Pro účely evidence a účetnictví předaného majetku jsou pořizovací hodnoty Technického zařízení (bez DPH) tyto:</w:t>
      </w:r>
    </w:p>
    <w:p w14:paraId="105C8EB8" w14:textId="77777777" w:rsidR="00A22FA6" w:rsidRDefault="00A22FA6" w:rsidP="00AA1764">
      <w:pPr>
        <w:pStyle w:val="Prosttext"/>
      </w:pPr>
    </w:p>
    <w:p w14:paraId="49DBD401" w14:textId="77777777" w:rsidR="00A22FA6" w:rsidRDefault="00A22FA6" w:rsidP="00AA1764">
      <w:pPr>
        <w:pStyle w:val="Prosttext"/>
        <w:numPr>
          <w:ilvl w:val="0"/>
          <w:numId w:val="15"/>
        </w:numPr>
      </w:pPr>
      <w:r w:rsidRPr="005F56E0">
        <w:t xml:space="preserve">Webová kamera </w:t>
      </w:r>
      <w:proofErr w:type="spellStart"/>
      <w:r w:rsidRPr="005F56E0">
        <w:t>Logitech</w:t>
      </w:r>
      <w:proofErr w:type="spellEnd"/>
      <w:r w:rsidRPr="005F56E0">
        <w:t xml:space="preserve"> HD Pro </w:t>
      </w:r>
      <w:proofErr w:type="spellStart"/>
      <w:r w:rsidRPr="005F56E0">
        <w:t>Webcam</w:t>
      </w:r>
      <w:proofErr w:type="spellEnd"/>
      <w:r w:rsidRPr="005F56E0">
        <w:t xml:space="preserve"> C</w:t>
      </w:r>
      <w:proofErr w:type="gramStart"/>
      <w:r w:rsidRPr="005F56E0">
        <w:t>920</w:t>
      </w:r>
      <w:r>
        <w:t xml:space="preserve">  -</w:t>
      </w:r>
      <w:proofErr w:type="gramEnd"/>
      <w:r>
        <w:t xml:space="preserve"> 1937,- Kč</w:t>
      </w:r>
    </w:p>
    <w:p w14:paraId="1160F5D2" w14:textId="77777777" w:rsidR="00A22FA6" w:rsidRDefault="00A22FA6" w:rsidP="00390D47">
      <w:pPr>
        <w:pStyle w:val="Prosttext"/>
        <w:numPr>
          <w:ilvl w:val="0"/>
          <w:numId w:val="15"/>
        </w:numPr>
      </w:pPr>
      <w:r>
        <w:t xml:space="preserve">Podpisový tablet </w:t>
      </w:r>
      <w:proofErr w:type="spellStart"/>
      <w:r>
        <w:t>Wacom</w:t>
      </w:r>
      <w:proofErr w:type="spellEnd"/>
      <w:r>
        <w:t xml:space="preserve"> STU – 3172,- Kč</w:t>
      </w:r>
    </w:p>
    <w:p w14:paraId="4FC32964" w14:textId="77777777" w:rsidR="00A22FA6" w:rsidRDefault="00A22FA6" w:rsidP="00AA1764">
      <w:pPr>
        <w:pStyle w:val="Prosttext"/>
      </w:pPr>
    </w:p>
    <w:p w14:paraId="0D17D2B3" w14:textId="77777777" w:rsidR="00A22FA6" w:rsidRDefault="00A22FA6" w:rsidP="00AA1764">
      <w:r>
        <w:t>Ceny bez DPH odpovídají pořizovacím cenám Poskytovatele.</w:t>
      </w:r>
    </w:p>
    <w:p w14:paraId="65FAC9AF" w14:textId="77777777" w:rsidR="00A22FA6" w:rsidRDefault="00A22FA6" w:rsidP="00AA1764"/>
    <w:p w14:paraId="6118224D" w14:textId="77777777" w:rsidR="00A22FA6" w:rsidRDefault="00A22FA6" w:rsidP="00AA1764">
      <w:pPr>
        <w:sectPr w:rsidR="00A22FA6" w:rsidSect="00A22FA6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5E8DB1B" w14:textId="77777777" w:rsidR="00A22FA6" w:rsidRPr="00740030" w:rsidRDefault="00A22FA6" w:rsidP="00AA1764"/>
    <w:sectPr w:rsidR="00A22FA6" w:rsidRPr="00740030" w:rsidSect="00A22FA6">
      <w:footerReference w:type="even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B0CF" w14:textId="77777777" w:rsidR="00276639" w:rsidRDefault="00276639" w:rsidP="00C66C9F">
      <w:pPr>
        <w:spacing w:after="0" w:line="240" w:lineRule="auto"/>
      </w:pPr>
      <w:r>
        <w:separator/>
      </w:r>
    </w:p>
  </w:endnote>
  <w:endnote w:type="continuationSeparator" w:id="0">
    <w:p w14:paraId="41BD5382" w14:textId="77777777" w:rsidR="00276639" w:rsidRDefault="00276639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5BD" w14:textId="77777777" w:rsidR="00A22FA6" w:rsidRDefault="00A22FA6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CC60A04" w14:textId="77777777" w:rsidR="00A22FA6" w:rsidRDefault="00A22F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9DB" w14:textId="77777777" w:rsidR="00A22FA6" w:rsidRDefault="00A22FA6" w:rsidP="000962B3">
    <w:pPr>
      <w:pStyle w:val="Zpat"/>
      <w:framePr w:wrap="around" w:vAnchor="text" w:hAnchor="margin" w:xAlign="center" w:y="1"/>
      <w:rPr>
        <w:rStyle w:val="slostrnky"/>
      </w:rPr>
    </w:pPr>
  </w:p>
  <w:p w14:paraId="57EC54BE" w14:textId="77777777" w:rsidR="00A22FA6" w:rsidRDefault="00A22FA6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F89E" w14:textId="77777777" w:rsidR="001F6FB2" w:rsidRDefault="001F6FB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F6A95A" w14:textId="77777777" w:rsidR="001F6FB2" w:rsidRDefault="001F6FB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7415" w14:textId="77777777" w:rsidR="001F6FB2" w:rsidRDefault="001F6FB2" w:rsidP="000962B3">
    <w:pPr>
      <w:pStyle w:val="Zpat"/>
      <w:framePr w:wrap="around" w:vAnchor="text" w:hAnchor="margin" w:xAlign="center" w:y="1"/>
      <w:rPr>
        <w:rStyle w:val="slostrnky"/>
      </w:rPr>
    </w:pPr>
  </w:p>
  <w:p w14:paraId="32EE2B09" w14:textId="77777777" w:rsidR="001F6FB2" w:rsidRDefault="001F6FB2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370B" w14:textId="77777777" w:rsidR="00276639" w:rsidRDefault="00276639" w:rsidP="00C66C9F">
      <w:pPr>
        <w:spacing w:after="0" w:line="240" w:lineRule="auto"/>
      </w:pPr>
      <w:r>
        <w:separator/>
      </w:r>
    </w:p>
  </w:footnote>
  <w:footnote w:type="continuationSeparator" w:id="0">
    <w:p w14:paraId="6E49631B" w14:textId="77777777" w:rsidR="00276639" w:rsidRDefault="00276639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1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D40664C"/>
    <w:multiLevelType w:val="multilevel"/>
    <w:tmpl w:val="B900ED6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1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695791">
    <w:abstractNumId w:val="3"/>
  </w:num>
  <w:num w:numId="2" w16cid:durableId="1736246127">
    <w:abstractNumId w:val="6"/>
  </w:num>
  <w:num w:numId="3" w16cid:durableId="580986606">
    <w:abstractNumId w:val="2"/>
  </w:num>
  <w:num w:numId="4" w16cid:durableId="1371996969">
    <w:abstractNumId w:val="8"/>
  </w:num>
  <w:num w:numId="5" w16cid:durableId="1180898234">
    <w:abstractNumId w:val="1"/>
  </w:num>
  <w:num w:numId="6" w16cid:durableId="735972955">
    <w:abstractNumId w:val="0"/>
  </w:num>
  <w:num w:numId="7" w16cid:durableId="1752313516">
    <w:abstractNumId w:val="4"/>
  </w:num>
  <w:num w:numId="8" w16cid:durableId="1141997249">
    <w:abstractNumId w:val="6"/>
  </w:num>
  <w:num w:numId="9" w16cid:durableId="1248731225">
    <w:abstractNumId w:val="6"/>
  </w:num>
  <w:num w:numId="10" w16cid:durableId="258682963">
    <w:abstractNumId w:val="6"/>
  </w:num>
  <w:num w:numId="11" w16cid:durableId="1564947386">
    <w:abstractNumId w:val="6"/>
  </w:num>
  <w:num w:numId="12" w16cid:durableId="1401557732">
    <w:abstractNumId w:val="6"/>
  </w:num>
  <w:num w:numId="13" w16cid:durableId="1451049927">
    <w:abstractNumId w:val="5"/>
  </w:num>
  <w:num w:numId="14" w16cid:durableId="204678797">
    <w:abstractNumId w:val="4"/>
    <w:lvlOverride w:ilvl="0">
      <w:startOverride w:val="1"/>
    </w:lvlOverride>
  </w:num>
  <w:num w:numId="15" w16cid:durableId="208680307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F"/>
    <w:rsid w:val="00007C81"/>
    <w:rsid w:val="00016349"/>
    <w:rsid w:val="00021194"/>
    <w:rsid w:val="00035423"/>
    <w:rsid w:val="00036CF4"/>
    <w:rsid w:val="000407CE"/>
    <w:rsid w:val="00044584"/>
    <w:rsid w:val="00046F9D"/>
    <w:rsid w:val="0005474A"/>
    <w:rsid w:val="000550C9"/>
    <w:rsid w:val="00056209"/>
    <w:rsid w:val="00057969"/>
    <w:rsid w:val="000606DC"/>
    <w:rsid w:val="00067344"/>
    <w:rsid w:val="00072A8C"/>
    <w:rsid w:val="00073A00"/>
    <w:rsid w:val="00074286"/>
    <w:rsid w:val="000822D4"/>
    <w:rsid w:val="00082C0C"/>
    <w:rsid w:val="00090AE4"/>
    <w:rsid w:val="0009287E"/>
    <w:rsid w:val="000962B3"/>
    <w:rsid w:val="000A190B"/>
    <w:rsid w:val="000A5973"/>
    <w:rsid w:val="000A7E6D"/>
    <w:rsid w:val="000B5A5E"/>
    <w:rsid w:val="000B7D6E"/>
    <w:rsid w:val="000B7EAB"/>
    <w:rsid w:val="000C1D2D"/>
    <w:rsid w:val="000C3AC0"/>
    <w:rsid w:val="000C5B1A"/>
    <w:rsid w:val="000C6D05"/>
    <w:rsid w:val="000D5BC9"/>
    <w:rsid w:val="000D7AF1"/>
    <w:rsid w:val="000E0225"/>
    <w:rsid w:val="000E0538"/>
    <w:rsid w:val="000E0AC6"/>
    <w:rsid w:val="000E11C0"/>
    <w:rsid w:val="000E4AF5"/>
    <w:rsid w:val="000F4EF5"/>
    <w:rsid w:val="000F6C4A"/>
    <w:rsid w:val="00101779"/>
    <w:rsid w:val="00103CD0"/>
    <w:rsid w:val="001078D9"/>
    <w:rsid w:val="00110832"/>
    <w:rsid w:val="00112220"/>
    <w:rsid w:val="00113AEC"/>
    <w:rsid w:val="00117BA6"/>
    <w:rsid w:val="00117F7D"/>
    <w:rsid w:val="00125A6F"/>
    <w:rsid w:val="00130951"/>
    <w:rsid w:val="00130955"/>
    <w:rsid w:val="00134D6B"/>
    <w:rsid w:val="00135F93"/>
    <w:rsid w:val="001361C5"/>
    <w:rsid w:val="001402D2"/>
    <w:rsid w:val="0014267D"/>
    <w:rsid w:val="00142D28"/>
    <w:rsid w:val="0014636B"/>
    <w:rsid w:val="001553B3"/>
    <w:rsid w:val="001648FD"/>
    <w:rsid w:val="001703D6"/>
    <w:rsid w:val="00172945"/>
    <w:rsid w:val="0018056A"/>
    <w:rsid w:val="00186BB0"/>
    <w:rsid w:val="00192809"/>
    <w:rsid w:val="001938C1"/>
    <w:rsid w:val="001974BB"/>
    <w:rsid w:val="001975E8"/>
    <w:rsid w:val="001A4C29"/>
    <w:rsid w:val="001B102C"/>
    <w:rsid w:val="001B7BC9"/>
    <w:rsid w:val="001C5081"/>
    <w:rsid w:val="001C5828"/>
    <w:rsid w:val="001D1929"/>
    <w:rsid w:val="001D3C3B"/>
    <w:rsid w:val="001E10D8"/>
    <w:rsid w:val="001E2033"/>
    <w:rsid w:val="001F0FA7"/>
    <w:rsid w:val="001F3ADF"/>
    <w:rsid w:val="001F3DD2"/>
    <w:rsid w:val="001F6FB2"/>
    <w:rsid w:val="002010B9"/>
    <w:rsid w:val="0020131B"/>
    <w:rsid w:val="002101FA"/>
    <w:rsid w:val="00210B4F"/>
    <w:rsid w:val="002118DB"/>
    <w:rsid w:val="0021258B"/>
    <w:rsid w:val="00212F79"/>
    <w:rsid w:val="00217CA4"/>
    <w:rsid w:val="00217FB5"/>
    <w:rsid w:val="0022305D"/>
    <w:rsid w:val="00234CE6"/>
    <w:rsid w:val="00235423"/>
    <w:rsid w:val="002361FB"/>
    <w:rsid w:val="00270A95"/>
    <w:rsid w:val="00276639"/>
    <w:rsid w:val="0028044A"/>
    <w:rsid w:val="0028696D"/>
    <w:rsid w:val="00287F10"/>
    <w:rsid w:val="00290A5F"/>
    <w:rsid w:val="00294730"/>
    <w:rsid w:val="002A6323"/>
    <w:rsid w:val="002A6CE6"/>
    <w:rsid w:val="002B5E47"/>
    <w:rsid w:val="002C0B7F"/>
    <w:rsid w:val="002C0F02"/>
    <w:rsid w:val="002C77FB"/>
    <w:rsid w:val="002D1476"/>
    <w:rsid w:val="002D2047"/>
    <w:rsid w:val="002E4934"/>
    <w:rsid w:val="002E5CAB"/>
    <w:rsid w:val="002E6BD2"/>
    <w:rsid w:val="00300235"/>
    <w:rsid w:val="00300731"/>
    <w:rsid w:val="00302DB8"/>
    <w:rsid w:val="00303DA1"/>
    <w:rsid w:val="003042E6"/>
    <w:rsid w:val="003069FD"/>
    <w:rsid w:val="0031319F"/>
    <w:rsid w:val="00313F3F"/>
    <w:rsid w:val="0031567D"/>
    <w:rsid w:val="00315EB1"/>
    <w:rsid w:val="00317170"/>
    <w:rsid w:val="00317342"/>
    <w:rsid w:val="00320923"/>
    <w:rsid w:val="00324D47"/>
    <w:rsid w:val="00330BAB"/>
    <w:rsid w:val="00332B0D"/>
    <w:rsid w:val="00340410"/>
    <w:rsid w:val="00342E51"/>
    <w:rsid w:val="00345B19"/>
    <w:rsid w:val="00356A72"/>
    <w:rsid w:val="00362E38"/>
    <w:rsid w:val="00366876"/>
    <w:rsid w:val="00376A6F"/>
    <w:rsid w:val="00380BA8"/>
    <w:rsid w:val="00382464"/>
    <w:rsid w:val="0038649F"/>
    <w:rsid w:val="00390D47"/>
    <w:rsid w:val="003A25C2"/>
    <w:rsid w:val="003A5A1B"/>
    <w:rsid w:val="003A6255"/>
    <w:rsid w:val="003B0215"/>
    <w:rsid w:val="003B156D"/>
    <w:rsid w:val="003B1C92"/>
    <w:rsid w:val="003B4A6C"/>
    <w:rsid w:val="003B706D"/>
    <w:rsid w:val="003C1868"/>
    <w:rsid w:val="003C1ECA"/>
    <w:rsid w:val="003C3BF4"/>
    <w:rsid w:val="003C42E7"/>
    <w:rsid w:val="003C4537"/>
    <w:rsid w:val="003C797C"/>
    <w:rsid w:val="003D5C3C"/>
    <w:rsid w:val="003D6497"/>
    <w:rsid w:val="003D6FC5"/>
    <w:rsid w:val="003E1AD4"/>
    <w:rsid w:val="003E6277"/>
    <w:rsid w:val="003E7755"/>
    <w:rsid w:val="003E7FDD"/>
    <w:rsid w:val="003F58EA"/>
    <w:rsid w:val="00402256"/>
    <w:rsid w:val="00402BB1"/>
    <w:rsid w:val="00402CD0"/>
    <w:rsid w:val="00403788"/>
    <w:rsid w:val="004116AB"/>
    <w:rsid w:val="00412EC2"/>
    <w:rsid w:val="00413EF9"/>
    <w:rsid w:val="00416B95"/>
    <w:rsid w:val="00416D16"/>
    <w:rsid w:val="00420413"/>
    <w:rsid w:val="00421E50"/>
    <w:rsid w:val="004243B1"/>
    <w:rsid w:val="0042638A"/>
    <w:rsid w:val="004270A5"/>
    <w:rsid w:val="004426BD"/>
    <w:rsid w:val="00455293"/>
    <w:rsid w:val="00456A00"/>
    <w:rsid w:val="00465D1F"/>
    <w:rsid w:val="00467BED"/>
    <w:rsid w:val="00472632"/>
    <w:rsid w:val="00472F5B"/>
    <w:rsid w:val="0047399E"/>
    <w:rsid w:val="00475AD8"/>
    <w:rsid w:val="004800F3"/>
    <w:rsid w:val="0048059A"/>
    <w:rsid w:val="00480BEE"/>
    <w:rsid w:val="004819A0"/>
    <w:rsid w:val="00481A29"/>
    <w:rsid w:val="00484876"/>
    <w:rsid w:val="00490922"/>
    <w:rsid w:val="00493E29"/>
    <w:rsid w:val="00495916"/>
    <w:rsid w:val="00495BD9"/>
    <w:rsid w:val="004A17AF"/>
    <w:rsid w:val="004B2AF7"/>
    <w:rsid w:val="004C0B42"/>
    <w:rsid w:val="004C2889"/>
    <w:rsid w:val="004C2DEE"/>
    <w:rsid w:val="004C505D"/>
    <w:rsid w:val="004C7C59"/>
    <w:rsid w:val="004D3C60"/>
    <w:rsid w:val="004D4A5E"/>
    <w:rsid w:val="004D550D"/>
    <w:rsid w:val="004E3385"/>
    <w:rsid w:val="004E4709"/>
    <w:rsid w:val="004E4B35"/>
    <w:rsid w:val="004F7483"/>
    <w:rsid w:val="00502F96"/>
    <w:rsid w:val="0050685E"/>
    <w:rsid w:val="005112B7"/>
    <w:rsid w:val="005139B8"/>
    <w:rsid w:val="00517A8A"/>
    <w:rsid w:val="00522B48"/>
    <w:rsid w:val="0052590C"/>
    <w:rsid w:val="00525E34"/>
    <w:rsid w:val="0054261F"/>
    <w:rsid w:val="005441E0"/>
    <w:rsid w:val="005452FE"/>
    <w:rsid w:val="00562F45"/>
    <w:rsid w:val="00563093"/>
    <w:rsid w:val="00564E32"/>
    <w:rsid w:val="00565553"/>
    <w:rsid w:val="00571476"/>
    <w:rsid w:val="0057339A"/>
    <w:rsid w:val="00575D31"/>
    <w:rsid w:val="00575E36"/>
    <w:rsid w:val="00584B5E"/>
    <w:rsid w:val="00591006"/>
    <w:rsid w:val="00591ADD"/>
    <w:rsid w:val="00591E91"/>
    <w:rsid w:val="00593700"/>
    <w:rsid w:val="00595CC0"/>
    <w:rsid w:val="005B1691"/>
    <w:rsid w:val="005B2E51"/>
    <w:rsid w:val="005B4DB7"/>
    <w:rsid w:val="005B6A69"/>
    <w:rsid w:val="005C07AD"/>
    <w:rsid w:val="005C25CA"/>
    <w:rsid w:val="005C3E05"/>
    <w:rsid w:val="005D2EE3"/>
    <w:rsid w:val="005D4489"/>
    <w:rsid w:val="005D7D0D"/>
    <w:rsid w:val="005E53F8"/>
    <w:rsid w:val="005F05B5"/>
    <w:rsid w:val="005F2D68"/>
    <w:rsid w:val="005F39BC"/>
    <w:rsid w:val="005F43E6"/>
    <w:rsid w:val="005F56E0"/>
    <w:rsid w:val="005F5771"/>
    <w:rsid w:val="00600DD6"/>
    <w:rsid w:val="006017F3"/>
    <w:rsid w:val="00601E29"/>
    <w:rsid w:val="0060204B"/>
    <w:rsid w:val="00605CB0"/>
    <w:rsid w:val="006230AA"/>
    <w:rsid w:val="006307CF"/>
    <w:rsid w:val="00632C00"/>
    <w:rsid w:val="00635740"/>
    <w:rsid w:val="00637957"/>
    <w:rsid w:val="006422A3"/>
    <w:rsid w:val="006424E0"/>
    <w:rsid w:val="006439C5"/>
    <w:rsid w:val="00645170"/>
    <w:rsid w:val="00645A00"/>
    <w:rsid w:val="006464AB"/>
    <w:rsid w:val="00647AA2"/>
    <w:rsid w:val="00647B28"/>
    <w:rsid w:val="006533B9"/>
    <w:rsid w:val="00653703"/>
    <w:rsid w:val="00653DD6"/>
    <w:rsid w:val="00660660"/>
    <w:rsid w:val="006746D4"/>
    <w:rsid w:val="00680C6E"/>
    <w:rsid w:val="00690FB4"/>
    <w:rsid w:val="00691841"/>
    <w:rsid w:val="0069772D"/>
    <w:rsid w:val="006A2BE8"/>
    <w:rsid w:val="006A49A9"/>
    <w:rsid w:val="006A4D5C"/>
    <w:rsid w:val="006A5F4D"/>
    <w:rsid w:val="006B1C93"/>
    <w:rsid w:val="006B6DD0"/>
    <w:rsid w:val="006C12B5"/>
    <w:rsid w:val="006C3099"/>
    <w:rsid w:val="006C67BF"/>
    <w:rsid w:val="006D48E8"/>
    <w:rsid w:val="006D51EE"/>
    <w:rsid w:val="006D5256"/>
    <w:rsid w:val="006D5A39"/>
    <w:rsid w:val="006D5E5A"/>
    <w:rsid w:val="006D766E"/>
    <w:rsid w:val="00711B9D"/>
    <w:rsid w:val="00720B8F"/>
    <w:rsid w:val="0072195F"/>
    <w:rsid w:val="00721E6D"/>
    <w:rsid w:val="007259AF"/>
    <w:rsid w:val="0072631A"/>
    <w:rsid w:val="007322F4"/>
    <w:rsid w:val="0073251D"/>
    <w:rsid w:val="0073503B"/>
    <w:rsid w:val="00735626"/>
    <w:rsid w:val="00736679"/>
    <w:rsid w:val="00740030"/>
    <w:rsid w:val="00740E9C"/>
    <w:rsid w:val="007416AD"/>
    <w:rsid w:val="0074218C"/>
    <w:rsid w:val="0074287E"/>
    <w:rsid w:val="0074493B"/>
    <w:rsid w:val="0074749B"/>
    <w:rsid w:val="007539F0"/>
    <w:rsid w:val="0075491C"/>
    <w:rsid w:val="00761A5D"/>
    <w:rsid w:val="007639ED"/>
    <w:rsid w:val="00770C1A"/>
    <w:rsid w:val="007741A3"/>
    <w:rsid w:val="00774C94"/>
    <w:rsid w:val="00775FD8"/>
    <w:rsid w:val="00783C94"/>
    <w:rsid w:val="00793E84"/>
    <w:rsid w:val="0079668C"/>
    <w:rsid w:val="00797AA4"/>
    <w:rsid w:val="007A0F0F"/>
    <w:rsid w:val="007A30CA"/>
    <w:rsid w:val="007B004E"/>
    <w:rsid w:val="007B0F8B"/>
    <w:rsid w:val="007B1FF7"/>
    <w:rsid w:val="007B3AD7"/>
    <w:rsid w:val="007C26F7"/>
    <w:rsid w:val="007C2B6F"/>
    <w:rsid w:val="007C2CE8"/>
    <w:rsid w:val="007C2F7C"/>
    <w:rsid w:val="007C6EF4"/>
    <w:rsid w:val="007C7C44"/>
    <w:rsid w:val="007D38EF"/>
    <w:rsid w:val="007D3D64"/>
    <w:rsid w:val="007E74D1"/>
    <w:rsid w:val="00813A06"/>
    <w:rsid w:val="0081767C"/>
    <w:rsid w:val="00831473"/>
    <w:rsid w:val="00834E36"/>
    <w:rsid w:val="00835191"/>
    <w:rsid w:val="0084206E"/>
    <w:rsid w:val="00850C79"/>
    <w:rsid w:val="00851C07"/>
    <w:rsid w:val="00853EFB"/>
    <w:rsid w:val="00871539"/>
    <w:rsid w:val="008723D7"/>
    <w:rsid w:val="00874D0A"/>
    <w:rsid w:val="00881AA3"/>
    <w:rsid w:val="00890E37"/>
    <w:rsid w:val="00891D5C"/>
    <w:rsid w:val="008A014D"/>
    <w:rsid w:val="008A30AE"/>
    <w:rsid w:val="008A44FB"/>
    <w:rsid w:val="008B0ED3"/>
    <w:rsid w:val="008B2170"/>
    <w:rsid w:val="008B4B44"/>
    <w:rsid w:val="008B6568"/>
    <w:rsid w:val="008C0469"/>
    <w:rsid w:val="008C3410"/>
    <w:rsid w:val="008C4A09"/>
    <w:rsid w:val="008C4E51"/>
    <w:rsid w:val="008D1082"/>
    <w:rsid w:val="008D20D2"/>
    <w:rsid w:val="008D21C0"/>
    <w:rsid w:val="008D318F"/>
    <w:rsid w:val="008D7127"/>
    <w:rsid w:val="008E0C39"/>
    <w:rsid w:val="008E5FA4"/>
    <w:rsid w:val="009114A7"/>
    <w:rsid w:val="00913B1F"/>
    <w:rsid w:val="00913D63"/>
    <w:rsid w:val="009301F8"/>
    <w:rsid w:val="00930FE5"/>
    <w:rsid w:val="00931AAF"/>
    <w:rsid w:val="0093352E"/>
    <w:rsid w:val="00933FD9"/>
    <w:rsid w:val="00935A16"/>
    <w:rsid w:val="00936B5C"/>
    <w:rsid w:val="00937F8D"/>
    <w:rsid w:val="00942CC8"/>
    <w:rsid w:val="00946FA1"/>
    <w:rsid w:val="009529C0"/>
    <w:rsid w:val="00952D60"/>
    <w:rsid w:val="009537A9"/>
    <w:rsid w:val="00955146"/>
    <w:rsid w:val="00963385"/>
    <w:rsid w:val="0096377E"/>
    <w:rsid w:val="00966E5E"/>
    <w:rsid w:val="0097324B"/>
    <w:rsid w:val="0098018F"/>
    <w:rsid w:val="009809B9"/>
    <w:rsid w:val="0098751A"/>
    <w:rsid w:val="00992BED"/>
    <w:rsid w:val="00994B5E"/>
    <w:rsid w:val="00994E73"/>
    <w:rsid w:val="009A015E"/>
    <w:rsid w:val="009A4113"/>
    <w:rsid w:val="009A52E0"/>
    <w:rsid w:val="009D0364"/>
    <w:rsid w:val="009E0051"/>
    <w:rsid w:val="009F03DE"/>
    <w:rsid w:val="009F4573"/>
    <w:rsid w:val="009F5430"/>
    <w:rsid w:val="00A01FA2"/>
    <w:rsid w:val="00A033A2"/>
    <w:rsid w:val="00A12DB1"/>
    <w:rsid w:val="00A21C44"/>
    <w:rsid w:val="00A2250E"/>
    <w:rsid w:val="00A22FA6"/>
    <w:rsid w:val="00A247BE"/>
    <w:rsid w:val="00A30E61"/>
    <w:rsid w:val="00A40E60"/>
    <w:rsid w:val="00A4105A"/>
    <w:rsid w:val="00A42470"/>
    <w:rsid w:val="00A439DC"/>
    <w:rsid w:val="00A44F2D"/>
    <w:rsid w:val="00A45EC1"/>
    <w:rsid w:val="00A467B5"/>
    <w:rsid w:val="00A50F91"/>
    <w:rsid w:val="00A51756"/>
    <w:rsid w:val="00A518B1"/>
    <w:rsid w:val="00A528B0"/>
    <w:rsid w:val="00A55419"/>
    <w:rsid w:val="00A563F7"/>
    <w:rsid w:val="00A57961"/>
    <w:rsid w:val="00A57EB4"/>
    <w:rsid w:val="00A61B1B"/>
    <w:rsid w:val="00A65A20"/>
    <w:rsid w:val="00A70A61"/>
    <w:rsid w:val="00A71B6A"/>
    <w:rsid w:val="00A83310"/>
    <w:rsid w:val="00A85950"/>
    <w:rsid w:val="00A920B1"/>
    <w:rsid w:val="00A932E3"/>
    <w:rsid w:val="00AA0C3F"/>
    <w:rsid w:val="00AA1764"/>
    <w:rsid w:val="00AA4B15"/>
    <w:rsid w:val="00AB3A5A"/>
    <w:rsid w:val="00AB52A1"/>
    <w:rsid w:val="00AC058B"/>
    <w:rsid w:val="00AD2152"/>
    <w:rsid w:val="00AD3E2C"/>
    <w:rsid w:val="00AD5B24"/>
    <w:rsid w:val="00AE2171"/>
    <w:rsid w:val="00AE2ABF"/>
    <w:rsid w:val="00AE69A2"/>
    <w:rsid w:val="00B04970"/>
    <w:rsid w:val="00B05081"/>
    <w:rsid w:val="00B0697C"/>
    <w:rsid w:val="00B157CA"/>
    <w:rsid w:val="00B23622"/>
    <w:rsid w:val="00B260B1"/>
    <w:rsid w:val="00B3213F"/>
    <w:rsid w:val="00B3319C"/>
    <w:rsid w:val="00B35B82"/>
    <w:rsid w:val="00B4199B"/>
    <w:rsid w:val="00B424A7"/>
    <w:rsid w:val="00B53178"/>
    <w:rsid w:val="00B54C6F"/>
    <w:rsid w:val="00B54E66"/>
    <w:rsid w:val="00B5553F"/>
    <w:rsid w:val="00B60EAD"/>
    <w:rsid w:val="00B63FA8"/>
    <w:rsid w:val="00B644C9"/>
    <w:rsid w:val="00B7103B"/>
    <w:rsid w:val="00B72008"/>
    <w:rsid w:val="00B7358A"/>
    <w:rsid w:val="00B765E6"/>
    <w:rsid w:val="00B77753"/>
    <w:rsid w:val="00B81892"/>
    <w:rsid w:val="00B92510"/>
    <w:rsid w:val="00BA3466"/>
    <w:rsid w:val="00BA63EC"/>
    <w:rsid w:val="00BB2DD0"/>
    <w:rsid w:val="00BB6947"/>
    <w:rsid w:val="00BC10AF"/>
    <w:rsid w:val="00BC172E"/>
    <w:rsid w:val="00BC319D"/>
    <w:rsid w:val="00BC3C5A"/>
    <w:rsid w:val="00BC71E3"/>
    <w:rsid w:val="00BD0F93"/>
    <w:rsid w:val="00BD469B"/>
    <w:rsid w:val="00BD5313"/>
    <w:rsid w:val="00BE09FD"/>
    <w:rsid w:val="00BE223B"/>
    <w:rsid w:val="00BE2C82"/>
    <w:rsid w:val="00BE5168"/>
    <w:rsid w:val="00BE6309"/>
    <w:rsid w:val="00BE6CBF"/>
    <w:rsid w:val="00BE7052"/>
    <w:rsid w:val="00BF1D63"/>
    <w:rsid w:val="00BF4280"/>
    <w:rsid w:val="00BF6609"/>
    <w:rsid w:val="00C02035"/>
    <w:rsid w:val="00C10285"/>
    <w:rsid w:val="00C10F27"/>
    <w:rsid w:val="00C123E2"/>
    <w:rsid w:val="00C13672"/>
    <w:rsid w:val="00C13F53"/>
    <w:rsid w:val="00C16E4A"/>
    <w:rsid w:val="00C2080A"/>
    <w:rsid w:val="00C22F70"/>
    <w:rsid w:val="00C23EB1"/>
    <w:rsid w:val="00C244C9"/>
    <w:rsid w:val="00C33ACE"/>
    <w:rsid w:val="00C36A44"/>
    <w:rsid w:val="00C414C9"/>
    <w:rsid w:val="00C41A2A"/>
    <w:rsid w:val="00C41F69"/>
    <w:rsid w:val="00C45672"/>
    <w:rsid w:val="00C5248D"/>
    <w:rsid w:val="00C5435E"/>
    <w:rsid w:val="00C66C9F"/>
    <w:rsid w:val="00C709D0"/>
    <w:rsid w:val="00C81527"/>
    <w:rsid w:val="00C84442"/>
    <w:rsid w:val="00C872DD"/>
    <w:rsid w:val="00C94676"/>
    <w:rsid w:val="00CA192B"/>
    <w:rsid w:val="00CB20B7"/>
    <w:rsid w:val="00CB47D0"/>
    <w:rsid w:val="00CC1DCD"/>
    <w:rsid w:val="00CD0B2B"/>
    <w:rsid w:val="00CD283A"/>
    <w:rsid w:val="00CD493E"/>
    <w:rsid w:val="00CE06A0"/>
    <w:rsid w:val="00CE0DB7"/>
    <w:rsid w:val="00CE30BA"/>
    <w:rsid w:val="00CE3D34"/>
    <w:rsid w:val="00CE597B"/>
    <w:rsid w:val="00CE6907"/>
    <w:rsid w:val="00CF0D66"/>
    <w:rsid w:val="00CF2E25"/>
    <w:rsid w:val="00CF4203"/>
    <w:rsid w:val="00CF5EB6"/>
    <w:rsid w:val="00D048CB"/>
    <w:rsid w:val="00D11953"/>
    <w:rsid w:val="00D13733"/>
    <w:rsid w:val="00D210C5"/>
    <w:rsid w:val="00D236A2"/>
    <w:rsid w:val="00D23CC5"/>
    <w:rsid w:val="00D257E6"/>
    <w:rsid w:val="00D25AC2"/>
    <w:rsid w:val="00D26D8B"/>
    <w:rsid w:val="00D40EFB"/>
    <w:rsid w:val="00D463AC"/>
    <w:rsid w:val="00D54141"/>
    <w:rsid w:val="00D56E53"/>
    <w:rsid w:val="00D6603F"/>
    <w:rsid w:val="00D66678"/>
    <w:rsid w:val="00D70555"/>
    <w:rsid w:val="00D71CEC"/>
    <w:rsid w:val="00D75A28"/>
    <w:rsid w:val="00D762EC"/>
    <w:rsid w:val="00D8102D"/>
    <w:rsid w:val="00D858A3"/>
    <w:rsid w:val="00D93EAA"/>
    <w:rsid w:val="00D97D85"/>
    <w:rsid w:val="00DA092A"/>
    <w:rsid w:val="00DA1078"/>
    <w:rsid w:val="00DA4367"/>
    <w:rsid w:val="00DA70B5"/>
    <w:rsid w:val="00DA7436"/>
    <w:rsid w:val="00DB2104"/>
    <w:rsid w:val="00DB45B7"/>
    <w:rsid w:val="00DB6599"/>
    <w:rsid w:val="00DC08A1"/>
    <w:rsid w:val="00DC5FE4"/>
    <w:rsid w:val="00DD2D9D"/>
    <w:rsid w:val="00DD4EF6"/>
    <w:rsid w:val="00DD5F81"/>
    <w:rsid w:val="00DE1AAD"/>
    <w:rsid w:val="00DE5AD5"/>
    <w:rsid w:val="00DE6D7C"/>
    <w:rsid w:val="00DF60A6"/>
    <w:rsid w:val="00E0013F"/>
    <w:rsid w:val="00E077B2"/>
    <w:rsid w:val="00E126A4"/>
    <w:rsid w:val="00E13C69"/>
    <w:rsid w:val="00E1514C"/>
    <w:rsid w:val="00E27194"/>
    <w:rsid w:val="00E30173"/>
    <w:rsid w:val="00E32489"/>
    <w:rsid w:val="00E34D48"/>
    <w:rsid w:val="00E43700"/>
    <w:rsid w:val="00E43897"/>
    <w:rsid w:val="00E47B32"/>
    <w:rsid w:val="00E55DBC"/>
    <w:rsid w:val="00E574E7"/>
    <w:rsid w:val="00E63450"/>
    <w:rsid w:val="00E66EC3"/>
    <w:rsid w:val="00E722A6"/>
    <w:rsid w:val="00E86F07"/>
    <w:rsid w:val="00E921EE"/>
    <w:rsid w:val="00E927A3"/>
    <w:rsid w:val="00E95725"/>
    <w:rsid w:val="00E97FA7"/>
    <w:rsid w:val="00EA03ED"/>
    <w:rsid w:val="00EA3ED3"/>
    <w:rsid w:val="00EA7226"/>
    <w:rsid w:val="00EB0FB0"/>
    <w:rsid w:val="00EB641B"/>
    <w:rsid w:val="00EC1C7C"/>
    <w:rsid w:val="00EC28C9"/>
    <w:rsid w:val="00EC3B4E"/>
    <w:rsid w:val="00EC64D0"/>
    <w:rsid w:val="00ED0C05"/>
    <w:rsid w:val="00ED35B4"/>
    <w:rsid w:val="00ED7EC2"/>
    <w:rsid w:val="00EE00A2"/>
    <w:rsid w:val="00EE17E1"/>
    <w:rsid w:val="00EE2511"/>
    <w:rsid w:val="00EE2D41"/>
    <w:rsid w:val="00EE36B1"/>
    <w:rsid w:val="00EE6267"/>
    <w:rsid w:val="00EE75FD"/>
    <w:rsid w:val="00EF0CC4"/>
    <w:rsid w:val="00EF3298"/>
    <w:rsid w:val="00EF4025"/>
    <w:rsid w:val="00F0784F"/>
    <w:rsid w:val="00F12A59"/>
    <w:rsid w:val="00F15BC4"/>
    <w:rsid w:val="00F227C6"/>
    <w:rsid w:val="00F254FE"/>
    <w:rsid w:val="00F26DD8"/>
    <w:rsid w:val="00F366F9"/>
    <w:rsid w:val="00F36AE3"/>
    <w:rsid w:val="00F37D39"/>
    <w:rsid w:val="00F42B54"/>
    <w:rsid w:val="00F44309"/>
    <w:rsid w:val="00F546E9"/>
    <w:rsid w:val="00F54921"/>
    <w:rsid w:val="00F56461"/>
    <w:rsid w:val="00F72215"/>
    <w:rsid w:val="00F8108B"/>
    <w:rsid w:val="00F81DAE"/>
    <w:rsid w:val="00F84F8B"/>
    <w:rsid w:val="00F8553D"/>
    <w:rsid w:val="00F94362"/>
    <w:rsid w:val="00F94811"/>
    <w:rsid w:val="00F9524A"/>
    <w:rsid w:val="00FB15F0"/>
    <w:rsid w:val="00FB6795"/>
    <w:rsid w:val="00FB7B01"/>
    <w:rsid w:val="00FC0ADB"/>
    <w:rsid w:val="00FD0201"/>
    <w:rsid w:val="00FD1599"/>
    <w:rsid w:val="00FD3505"/>
    <w:rsid w:val="00FE1BCA"/>
    <w:rsid w:val="00FE2981"/>
    <w:rsid w:val="00FE32CC"/>
    <w:rsid w:val="00FE406E"/>
    <w:rsid w:val="00FE5C42"/>
    <w:rsid w:val="00FE5D14"/>
    <w:rsid w:val="00FE76DB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F43C1"/>
  <w15:docId w15:val="{696E9065-D3C3-4BC4-AC9D-7BF6AF5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93352E"/>
    <w:pPr>
      <w:keepNext/>
      <w:keepLines/>
      <w:numPr>
        <w:ilvl w:val="3"/>
        <w:numId w:val="13"/>
      </w:numPr>
      <w:spacing w:before="40" w:after="0" w:line="240" w:lineRule="auto"/>
      <w:ind w:left="2127"/>
      <w:jc w:val="both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3352E"/>
    <w:rPr>
      <w:rFonts w:eastAsiaTheme="majorEastAsia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5C3E05"/>
  </w:style>
  <w:style w:type="character" w:styleId="Nevyeenzmnka">
    <w:name w:val="Unresolved Mention"/>
    <w:basedOn w:val="Standardnpsmoodstavce"/>
    <w:uiPriority w:val="99"/>
    <w:semiHidden/>
    <w:unhideWhenUsed/>
    <w:rsid w:val="00FE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dis.cz/projekty/orp/prezentace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0AFEE-6D97-45B9-B392-59D18CE8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5044</Words>
  <Characters>29761</Characters>
  <Application>Microsoft Office Word</Application>
  <DocSecurity>0</DocSecurity>
  <Lines>248</Lines>
  <Paragraphs>69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Stehlicek</dc:creator>
  <cp:keywords/>
  <dc:description/>
  <cp:lastModifiedBy>Duczynski Martin</cp:lastModifiedBy>
  <cp:revision>3</cp:revision>
  <cp:lastPrinted>2018-09-07T09:50:00Z</cp:lastPrinted>
  <dcterms:created xsi:type="dcterms:W3CDTF">2022-07-12T11:53:00Z</dcterms:created>
  <dcterms:modified xsi:type="dcterms:W3CDTF">2022-07-12T11:55:00Z</dcterms:modified>
</cp:coreProperties>
</file>