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8"/>
        <w:widowControl w:val="0"/>
        <w:keepNext/>
        <w:keepLines/>
        <w:shd w:val="clear" w:color="auto" w:fill="auto"/>
        <w:bidi w:val="0"/>
        <w:spacing w:before="0" w:after="0" w:line="400" w:lineRule="exact"/>
        <w:ind w:left="0" w:right="2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Smlouva o dílo č.29213/2022</w:t>
      </w:r>
      <w:bookmarkEnd w:id="2"/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511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se dohodly, že jejich závazkový vztah ve smyslu § 2586 a následujícího zákona č.89/2012 Sb., Občanského zákoníku</w:t>
      </w:r>
      <w:r>
        <w:rPr>
          <w:rStyle w:val="CharStyle12"/>
          <w:i w:val="0"/>
          <w:iCs w:val="0"/>
        </w:rPr>
        <w:t xml:space="preserve"> v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platném znění (dále jen ,,NOZ“) se řídí tímto zákonem.</w:t>
      </w:r>
    </w:p>
    <w:p>
      <w:pPr>
        <w:pStyle w:val="Style6"/>
        <w:widowControl w:val="0"/>
        <w:keepNext/>
        <w:keepLines/>
        <w:shd w:val="clear" w:color="auto" w:fill="auto"/>
        <w:bidi w:val="0"/>
        <w:spacing w:before="0" w:after="261" w:line="240" w:lineRule="exact"/>
        <w:ind w:left="0" w:right="0" w:firstLine="0"/>
      </w:pPr>
      <w:bookmarkStart w:id="3" w:name="bookmark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strany:</w:t>
      </w:r>
      <w:bookmarkEnd w:id="3"/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4" w:name="bookmark4"/>
      <w:r>
        <w:rPr>
          <w:rStyle w:val="CharStyle16"/>
          <w:b/>
          <w:bCs/>
        </w:rPr>
        <w:t>1</w:t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  <w:bookmarkEnd w:id="4"/>
    </w:p>
    <w:p>
      <w:pPr>
        <w:pStyle w:val="Style6"/>
        <w:widowControl w:val="0"/>
        <w:keepNext/>
        <w:keepLines/>
        <w:shd w:val="clear" w:color="auto" w:fill="auto"/>
        <w:bidi w:val="0"/>
        <w:spacing w:before="0" w:after="0" w:line="274" w:lineRule="exact"/>
        <w:ind w:left="160" w:right="0" w:firstLine="0"/>
      </w:pPr>
      <w:bookmarkStart w:id="5" w:name="bookmark5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Obec Klatovec</w:t>
      </w:r>
      <w:bookmarkEnd w:id="5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1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Klatovec 76, 588 51 Batelov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1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Zastoupena starostou Jaroslavem Hemberou</w:t>
      </w:r>
    </w:p>
    <w:p>
      <w:pPr>
        <w:pStyle w:val="Style3"/>
        <w:tabs>
          <w:tab w:leader="none" w:pos="2805" w:val="left"/>
        </w:tabs>
        <w:widowControl w:val="0"/>
        <w:keepNext w:val="0"/>
        <w:keepLines w:val="0"/>
        <w:shd w:val="clear" w:color="auto" w:fill="auto"/>
        <w:bidi w:val="0"/>
        <w:spacing w:before="0" w:after="87"/>
        <w:ind w:left="1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IČO: 00373770</w:t>
        <w:tab/>
        <w:t>DIČ: CZ00373770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754" w:line="466" w:lineRule="exact"/>
        <w:ind w:left="160" w:right="674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Bankovní spojení: dále jen </w:t>
      </w:r>
      <w:r>
        <w:rPr>
          <w:rStyle w:val="CharStyle18"/>
        </w:rPr>
        <w:t>„objednatel</w:t>
      </w:r>
      <w:r>
        <w:rPr>
          <w:rStyle w:val="CharStyle18"/>
          <w:vertAlign w:val="superscript"/>
        </w:rPr>
        <w:t>44</w:t>
      </w:r>
      <w:r>
        <w:rPr>
          <w:rStyle w:val="CharStyle18"/>
        </w:rPr>
        <w:t>,</w:t>
      </w:r>
    </w:p>
    <w:p>
      <w:pPr>
        <w:pStyle w:val="Style19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6" w:name="bookmark6"/>
      <w:r>
        <w:rPr>
          <w:rStyle w:val="CharStyle21"/>
          <w:b/>
          <w:bCs/>
        </w:rPr>
        <w:t>2</w:t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  <w:bookmarkEnd w:id="6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60" w:right="2380" w:firstLine="0"/>
      </w:pPr>
      <w:r>
        <w:rPr>
          <w:rStyle w:val="CharStyle18"/>
        </w:rPr>
        <w:t xml:space="preserve">Krajská správa a údržba silnic Vysočiny,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příspěvková organizace, Kosovská 1122/16,586 01 Jihlava</w:t>
      </w:r>
    </w:p>
    <w:p>
      <w:pPr>
        <w:pStyle w:val="Style3"/>
        <w:tabs>
          <w:tab w:leader="none" w:pos="382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60" w:right="178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Zastoupena statutárním zástupcem: Ing. Radovan Necid, ředitel organizace Jednající ve věci:</w:t>
        <w:tab/>
        <w:t>- pověřený výrobní náměstek</w:t>
      </w:r>
    </w:p>
    <w:p>
      <w:pPr>
        <w:pStyle w:val="Style3"/>
        <w:tabs>
          <w:tab w:leader="none" w:pos="334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IČO: 000 90 450</w:t>
        <w:tab/>
        <w:t>DIČ: CZ00090450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54"/>
        <w:ind w:left="1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Bankovní spojení: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557" w:lineRule="exact"/>
        <w:ind w:left="1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Zástupce oprávněný jednat ve věcech technických:</w:t>
      </w:r>
    </w:p>
    <w:p>
      <w:pPr>
        <w:pStyle w:val="Style6"/>
        <w:widowControl w:val="0"/>
        <w:keepNext/>
        <w:keepLines/>
        <w:shd w:val="clear" w:color="auto" w:fill="auto"/>
        <w:bidi w:val="0"/>
        <w:spacing w:before="0" w:after="0" w:line="557" w:lineRule="exact"/>
        <w:ind w:left="160" w:right="0" w:firstLine="0"/>
      </w:pPr>
      <w:bookmarkStart w:id="7" w:name="bookmark7"/>
      <w:r>
        <w:rPr>
          <w:rStyle w:val="CharStyle22"/>
          <w:b w:val="0"/>
          <w:bCs w:val="0"/>
        </w:rPr>
        <w:t xml:space="preserve">dále jen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„zhotovitel</w:t>
      </w:r>
      <w:r>
        <w:rPr>
          <w:lang w:val="cs-CZ" w:eastAsia="cs-CZ" w:bidi="cs-CZ"/>
          <w:vertAlign w:val="superscript"/>
          <w:sz w:val="24"/>
          <w:szCs w:val="24"/>
          <w:w w:val="100"/>
          <w:spacing w:val="0"/>
          <w:color w:val="000000"/>
          <w:position w:val="0"/>
        </w:rPr>
        <w:t>44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,</w:t>
      </w:r>
      <w:bookmarkEnd w:id="7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50" w:line="557" w:lineRule="exact"/>
        <w:ind w:left="1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uzavírají na základě vzájemné shody tuto</w:t>
      </w:r>
    </w:p>
    <w:p>
      <w:pPr>
        <w:pStyle w:val="Style23"/>
        <w:widowControl w:val="0"/>
        <w:keepNext/>
        <w:keepLines/>
        <w:shd w:val="clear" w:color="auto" w:fill="auto"/>
        <w:bidi w:val="0"/>
        <w:spacing w:before="0" w:after="205" w:line="320" w:lineRule="exact"/>
        <w:ind w:left="0" w:right="2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Smlouvu o dílo</w:t>
      </w:r>
      <w:bookmarkEnd w:id="8"/>
    </w:p>
    <w:p>
      <w:pPr>
        <w:pStyle w:val="Style6"/>
        <w:widowControl w:val="0"/>
        <w:keepNext/>
        <w:keepLines/>
        <w:shd w:val="clear" w:color="auto" w:fill="auto"/>
        <w:bidi w:val="0"/>
        <w:jc w:val="center"/>
        <w:spacing w:before="0" w:after="0" w:line="240" w:lineRule="exact"/>
        <w:ind w:left="0" w:right="20" w:firstLine="0"/>
      </w:pPr>
      <w:bookmarkStart w:id="9" w:name="bookmark9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I.</w:t>
      </w:r>
      <w:bookmarkEnd w:id="9"/>
    </w:p>
    <w:p>
      <w:pPr>
        <w:pStyle w:val="Style6"/>
        <w:widowControl w:val="0"/>
        <w:keepNext/>
        <w:keepLines/>
        <w:shd w:val="clear" w:color="auto" w:fill="auto"/>
        <w:bidi w:val="0"/>
        <w:jc w:val="center"/>
        <w:spacing w:before="0" w:after="262" w:line="240" w:lineRule="exact"/>
        <w:ind w:left="0" w:right="20" w:firstLine="0"/>
      </w:pPr>
      <w:bookmarkStart w:id="10" w:name="bookmark10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Předmět smlouvy</w:t>
      </w:r>
      <w:bookmarkEnd w:id="10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44" w:line="278" w:lineRule="exact"/>
        <w:ind w:left="0" w:right="18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Předmětem této smlouvy je oprava a úprava místní komunikace v obci Klatovec a to od křiž. sil. III/40914 po č.p. 77, která je ve vlastnictví obce ( dále jen díla).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Specifikace díla:</w:t>
      </w:r>
    </w:p>
    <w:p>
      <w:pPr>
        <w:pStyle w:val="Style3"/>
        <w:numPr>
          <w:ilvl w:val="0"/>
          <w:numId w:val="1"/>
        </w:numPr>
        <w:tabs>
          <w:tab w:leader="none" w:pos="76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0" w:hanging="3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Jedná se o vyrovnání a opravu nerovností stávající místní komunikace se zhutněním a následném zhotovení povrchu pomocí asfaltových recyklátů tl. 100 mm po zhutnění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7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 posypem podkladu drtí fr. 8/16 a následným uzavíracím emulzním nátěrem z drtí fr. 4/8.</w:t>
      </w:r>
    </w:p>
    <w:p>
      <w:pPr>
        <w:pStyle w:val="Style3"/>
        <w:numPr>
          <w:ilvl w:val="0"/>
          <w:numId w:val="1"/>
        </w:numPr>
        <w:tabs>
          <w:tab w:leader="none" w:pos="78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00" w:right="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1718" w:left="1271" w:right="1461" w:bottom="1643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Nedílnou součástí této smlouvy je odsouhlasený položkový rozpočet stavby.</w:t>
      </w:r>
    </w:p>
    <w:p>
      <w:pPr>
        <w:pStyle w:val="Style25"/>
        <w:widowControl w:val="0"/>
        <w:keepNext/>
        <w:keepLines/>
        <w:shd w:val="clear" w:color="auto" w:fill="auto"/>
        <w:bidi w:val="0"/>
        <w:jc w:val="center"/>
        <w:spacing w:before="0" w:after="240" w:line="278" w:lineRule="exact"/>
        <w:ind w:left="0" w:right="0" w:firstLine="0"/>
      </w:pPr>
      <w:bookmarkStart w:id="11" w:name="bookmark1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II.</w:t>
        <w:br/>
        <w:t>Doba plnění</w:t>
      </w:r>
      <w:bookmarkEnd w:id="11"/>
    </w:p>
    <w:p>
      <w:pPr>
        <w:pStyle w:val="Style3"/>
        <w:numPr>
          <w:ilvl w:val="0"/>
          <w:numId w:val="3"/>
        </w:numPr>
        <w:tabs>
          <w:tab w:leader="none" w:pos="36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420" w:right="222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se zavazuje na základě této smlouvy provést dílo v době: zahájení stavebních prací - 07/2022,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511" w:line="278" w:lineRule="exact"/>
        <w:ind w:left="4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ukončení díla - nejpozději do 60-ti dnů od zahájení stavebních prací.</w:t>
      </w:r>
    </w:p>
    <w:p>
      <w:pPr>
        <w:pStyle w:val="Style25"/>
        <w:widowControl w:val="0"/>
        <w:keepNext/>
        <w:keepLines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bookmarkStart w:id="12" w:name="bookmark1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III.</w:t>
      </w:r>
      <w:bookmarkEnd w:id="12"/>
    </w:p>
    <w:p>
      <w:pPr>
        <w:pStyle w:val="Style25"/>
        <w:widowControl w:val="0"/>
        <w:keepNext/>
        <w:keepLines/>
        <w:shd w:val="clear" w:color="auto" w:fill="auto"/>
        <w:bidi w:val="0"/>
        <w:jc w:val="center"/>
        <w:spacing w:before="0" w:after="233" w:line="240" w:lineRule="exact"/>
        <w:ind w:left="0" w:right="0" w:firstLine="0"/>
      </w:pPr>
      <w:bookmarkStart w:id="13" w:name="bookmark1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za dílo</w:t>
      </w:r>
      <w:bookmarkEnd w:id="13"/>
    </w:p>
    <w:p>
      <w:pPr>
        <w:pStyle w:val="Style3"/>
        <w:numPr>
          <w:ilvl w:val="0"/>
          <w:numId w:val="5"/>
        </w:numPr>
        <w:tabs>
          <w:tab w:leader="none" w:pos="364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za provedení díla v rozsahu této smlouvy či</w:t>
      </w:r>
      <w:r>
        <w:rPr>
          <w:rStyle w:val="CharStyle31"/>
        </w:rPr>
        <w:t>n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</w:t>
      </w:r>
      <w:r>
        <w:rPr>
          <w:rStyle w:val="CharStyle31"/>
        </w:rPr>
        <w:t>í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center"/>
        <w:spacing w:before="0" w:after="0" w:line="278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5.4pt;margin-top:-3.pt;width:74.9pt;height:44.95pt;z-index:-125829376;mso-wrap-distance-left:50.1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78" w:lineRule="exact"/>
                    <w:ind w:left="0" w:right="0" w:firstLine="0"/>
                  </w:pPr>
                  <w:r>
                    <w:rPr>
                      <w:rStyle w:val="CharStyle4"/>
                    </w:rPr>
                    <w:t xml:space="preserve">206 942,50 Kč 43 457,93 Kč </w:t>
                  </w:r>
                  <w:r>
                    <w:rPr>
                      <w:rStyle w:val="CharStyle5"/>
                    </w:rPr>
                    <w:t>250 400,43 Kč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bez DPH: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6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DPH 21%:</w:t>
      </w:r>
    </w:p>
    <w:p>
      <w:pPr>
        <w:pStyle w:val="Style32"/>
        <w:widowControl w:val="0"/>
        <w:keepNext w:val="0"/>
        <w:keepLines w:val="0"/>
        <w:shd w:val="clear" w:color="auto" w:fill="auto"/>
        <w:bidi w:val="0"/>
        <w:jc w:val="left"/>
        <w:spacing w:before="0" w:after="480"/>
        <w:ind w:left="6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Cena celkem </w:t>
      </w:r>
      <w:r>
        <w:rPr>
          <w:rStyle w:val="CharStyle34"/>
          <w:b w:val="0"/>
          <w:bCs w:val="0"/>
        </w:rPr>
        <w:t xml:space="preserve">s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DPH:</w:t>
      </w:r>
    </w:p>
    <w:p>
      <w:pPr>
        <w:pStyle w:val="Style25"/>
        <w:widowControl w:val="0"/>
        <w:keepNext/>
        <w:keepLines/>
        <w:shd w:val="clear" w:color="auto" w:fill="auto"/>
        <w:bidi w:val="0"/>
        <w:jc w:val="center"/>
        <w:spacing w:before="0" w:after="244" w:line="278" w:lineRule="exact"/>
        <w:ind w:left="0" w:right="0" w:firstLine="0"/>
      </w:pPr>
      <w:bookmarkStart w:id="14" w:name="bookmark14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IV.</w:t>
        <w:br/>
        <w:t>Platební podmínky</w:t>
      </w:r>
      <w:bookmarkEnd w:id="14"/>
    </w:p>
    <w:p>
      <w:pPr>
        <w:pStyle w:val="Style3"/>
        <w:numPr>
          <w:ilvl w:val="0"/>
          <w:numId w:val="7"/>
        </w:numPr>
        <w:tabs>
          <w:tab w:leader="none" w:pos="36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33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má právo na zaplacení díla po jeho převzetí objednatelem. Faktura bude mít veškeré náležitosti daňového dokladu. Faktura bude vystavena a doručena objednateli do 15 dnů ode dne převzetí díla a bude mít stanovenou splatnost 14 dnů ode dne doručení faktury objednateli.</w:t>
      </w:r>
    </w:p>
    <w:p>
      <w:pPr>
        <w:pStyle w:val="Style3"/>
        <w:numPr>
          <w:ilvl w:val="0"/>
          <w:numId w:val="7"/>
        </w:numPr>
        <w:tabs>
          <w:tab w:leader="none" w:pos="36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4" w:line="283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Veškeré náklady, které vzniknou zhotoviteli nad rámec této smlouvy je zhotovitel povinen předem oznámit objednateli.</w:t>
      </w:r>
    </w:p>
    <w:p>
      <w:pPr>
        <w:pStyle w:val="Style3"/>
        <w:numPr>
          <w:ilvl w:val="0"/>
          <w:numId w:val="7"/>
        </w:numPr>
        <w:tabs>
          <w:tab w:leader="none" w:pos="364" w:val="left"/>
        </w:tabs>
        <w:widowControl w:val="0"/>
        <w:keepNext w:val="0"/>
        <w:keepLines w:val="0"/>
        <w:shd w:val="clear" w:color="auto" w:fill="auto"/>
        <w:bidi w:val="0"/>
        <w:spacing w:before="0" w:after="240" w:line="278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 nesplnění termínu plnění dle čl. II zaplatí zhotovitel objednateli smluvní pokutu ve výši 0,2 % z celkové ceny díla za každý i započatý den prodlení. Smluvní pokutu zaplatí zhotovitel na účet objednatele do 10 dnů ode dne uplatnění.</w:t>
      </w:r>
    </w:p>
    <w:p>
      <w:pPr>
        <w:pStyle w:val="Style3"/>
        <w:numPr>
          <w:ilvl w:val="0"/>
          <w:numId w:val="7"/>
        </w:numPr>
        <w:tabs>
          <w:tab w:leader="none" w:pos="364" w:val="left"/>
        </w:tabs>
        <w:widowControl w:val="0"/>
        <w:keepNext w:val="0"/>
        <w:keepLines w:val="0"/>
        <w:shd w:val="clear" w:color="auto" w:fill="auto"/>
        <w:bidi w:val="0"/>
        <w:spacing w:before="0" w:after="511" w:line="278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 prodlení s úhradou ceny za provedení díla zaplatí objednatel zhotoviteli na jeho účet smluvní pokutu ve výši 0,2 % dlužné částky, a to za každý i započatý den prodlení. Smluvní pokutu zaplatí objednatel na účet zhotovitele do 10 dnů ode dne uplatnění.</w:t>
      </w:r>
    </w:p>
    <w:p>
      <w:pPr>
        <w:pStyle w:val="Style25"/>
        <w:widowControl w:val="0"/>
        <w:keepNext/>
        <w:keepLines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bookmarkStart w:id="15" w:name="bookmark15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V.</w:t>
      </w:r>
      <w:bookmarkEnd w:id="15"/>
    </w:p>
    <w:p>
      <w:pPr>
        <w:pStyle w:val="Style25"/>
        <w:widowControl w:val="0"/>
        <w:keepNext/>
        <w:keepLines/>
        <w:shd w:val="clear" w:color="auto" w:fill="auto"/>
        <w:bidi w:val="0"/>
        <w:jc w:val="center"/>
        <w:spacing w:before="0" w:after="7" w:line="240" w:lineRule="exact"/>
        <w:ind w:left="0" w:right="0" w:firstLine="0"/>
      </w:pPr>
      <w:bookmarkStart w:id="16" w:name="bookmark16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Záruční doba</w:t>
      </w:r>
      <w:bookmarkEnd w:id="16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47" w:line="240" w:lineRule="exact"/>
        <w:ind w:left="420" w:right="0" w:hanging="420"/>
      </w:pPr>
      <w:r>
        <w:rPr>
          <w:rStyle w:val="CharStyle18"/>
        </w:rPr>
        <w:t>1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. Na předmět této smlouvy poskytuj e zhotovitel obj ednateli záruční dobu </w:t>
      </w:r>
      <w:r>
        <w:rPr>
          <w:rStyle w:val="CharStyle18"/>
        </w:rPr>
        <w:t>v délce 24 měsíců.</w:t>
      </w:r>
    </w:p>
    <w:p>
      <w:pPr>
        <w:pStyle w:val="Style3"/>
        <w:numPr>
          <w:ilvl w:val="0"/>
          <w:numId w:val="5"/>
        </w:numPr>
        <w:tabs>
          <w:tab w:leader="none" w:pos="364" w:val="left"/>
        </w:tabs>
        <w:widowControl w:val="0"/>
        <w:keepNext w:val="0"/>
        <w:keepLines w:val="0"/>
        <w:shd w:val="clear" w:color="auto" w:fill="auto"/>
        <w:bidi w:val="0"/>
        <w:spacing w:before="0" w:after="216" w:line="240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Záruční doba začíná běžet dnem podpisu záznamu o splnění, předání a převzetí díla.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3. Vady díla bude objednatel v průběhu záruční doby reklamovat písemně na adrese zhotovitele. Zhotovitel bezplatně odstraní reklamovanou vadu v místě objednatele v dohodnutém termínu. O dobu odstraňování vady se prodlužuje záruční doba.</w:t>
      </w:r>
      <w:r>
        <w:br w:type="page"/>
      </w:r>
    </w:p>
    <w:p>
      <w:pPr>
        <w:pStyle w:val="Style6"/>
        <w:widowControl w:val="0"/>
        <w:keepNext/>
        <w:keepLines/>
        <w:shd w:val="clear" w:color="auto" w:fill="auto"/>
        <w:bidi w:val="0"/>
        <w:jc w:val="center"/>
        <w:spacing w:before="0" w:after="0" w:line="240" w:lineRule="exact"/>
        <w:ind w:left="0" w:right="20" w:firstLine="0"/>
      </w:pPr>
      <w:bookmarkStart w:id="17" w:name="bookmark17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VI.</w:t>
      </w:r>
      <w:bookmarkEnd w:id="17"/>
    </w:p>
    <w:p>
      <w:pPr>
        <w:pStyle w:val="Style6"/>
        <w:widowControl w:val="0"/>
        <w:keepNext/>
        <w:keepLines/>
        <w:shd w:val="clear" w:color="auto" w:fill="auto"/>
        <w:bidi w:val="0"/>
        <w:jc w:val="center"/>
        <w:spacing w:before="0" w:after="0" w:line="240" w:lineRule="exact"/>
        <w:ind w:left="0" w:right="20" w:firstLine="0"/>
      </w:pPr>
      <w:bookmarkStart w:id="18" w:name="bookmark18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Součinnost</w:t>
      </w:r>
      <w:bookmarkEnd w:id="18"/>
    </w:p>
    <w:p>
      <w:pPr>
        <w:pStyle w:val="Style3"/>
        <w:numPr>
          <w:ilvl w:val="0"/>
          <w:numId w:val="9"/>
        </w:numPr>
        <w:tabs>
          <w:tab w:leader="none" w:pos="384" w:val="left"/>
        </w:tabs>
        <w:widowControl w:val="0"/>
        <w:keepNext w:val="0"/>
        <w:keepLines w:val="0"/>
        <w:shd w:val="clear" w:color="auto" w:fill="auto"/>
        <w:bidi w:val="0"/>
        <w:spacing w:before="0" w:after="244" w:line="278" w:lineRule="exact"/>
        <w:ind w:left="500" w:right="0" w:hanging="5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Pro splnění předmětu této smlouvy poskytne objednatel zhotoviteli nezbytnou součinnost v tomto rozsahu: </w:t>
      </w:r>
      <w:r>
        <w:rPr>
          <w:rStyle w:val="CharStyle18"/>
        </w:rPr>
        <w:t>V době provádění díla zajistí objednatel vyloučení dopravy na této místní komunikací.</w:t>
      </w:r>
    </w:p>
    <w:p>
      <w:pPr>
        <w:pStyle w:val="Style3"/>
        <w:numPr>
          <w:ilvl w:val="0"/>
          <w:numId w:val="9"/>
        </w:numPr>
        <w:tabs>
          <w:tab w:leader="none" w:pos="384" w:val="left"/>
        </w:tabs>
        <w:widowControl w:val="0"/>
        <w:keepNext w:val="0"/>
        <w:keepLines w:val="0"/>
        <w:shd w:val="clear" w:color="auto" w:fill="auto"/>
        <w:bidi w:val="0"/>
        <w:spacing w:before="0" w:after="240"/>
        <w:ind w:left="500" w:right="0" w:hanging="5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Omezení nebo neposkytnutí součinnosti dle odst. 1 tohoto článku neovlivní kvalitu plnění předmětu této smlouvy, může se však projevit v prodloužení termínu plnění. Na takovou okolnost je zhotovitel povinen písemně a neprodleně upozornit objednatele, současně s návrhem nového termínu plnění.</w:t>
      </w:r>
    </w:p>
    <w:p>
      <w:pPr>
        <w:pStyle w:val="Style6"/>
        <w:widowControl w:val="0"/>
        <w:keepNext/>
        <w:keepLines/>
        <w:shd w:val="clear" w:color="auto" w:fill="auto"/>
        <w:bidi w:val="0"/>
        <w:jc w:val="center"/>
        <w:spacing w:before="0" w:after="0" w:line="274" w:lineRule="exact"/>
        <w:ind w:left="0" w:right="20" w:firstLine="0"/>
      </w:pPr>
      <w:bookmarkStart w:id="19" w:name="bookmark19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VIL</w:t>
        <w:br/>
        <w:t>Platnost smlouvy</w:t>
      </w:r>
      <w:bookmarkEnd w:id="19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1. Tato smlouva nabývá platnosti dnem jejího podpisu zástupci smluvních stran a účinnosti dnem uveřejnění v informačním systému veřejné správy - Registru smluv.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507"/>
        <w:ind w:left="4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se dohodly, že zákonnou povinnost dle § 5 odst. 2 zákona ě. 340/2015 Sb., o zvláštních podmínkách účinnosti některých smluv, uveřejňování těchto smluv a o registru smluv (zákon o registru smluv) zajistí zhotovitel.</w:t>
      </w:r>
    </w:p>
    <w:p>
      <w:pPr>
        <w:pStyle w:val="Style6"/>
        <w:widowControl w:val="0"/>
        <w:keepNext/>
        <w:keepLines/>
        <w:shd w:val="clear" w:color="auto" w:fill="auto"/>
        <w:bidi w:val="0"/>
        <w:jc w:val="center"/>
        <w:spacing w:before="0" w:after="0" w:line="240" w:lineRule="exact"/>
        <w:ind w:left="0" w:right="20" w:firstLine="0"/>
      </w:pPr>
      <w:bookmarkStart w:id="20" w:name="bookmark20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VIII.</w:t>
      </w:r>
      <w:bookmarkEnd w:id="20"/>
    </w:p>
    <w:p>
      <w:pPr>
        <w:pStyle w:val="Style6"/>
        <w:widowControl w:val="0"/>
        <w:keepNext/>
        <w:keepLines/>
        <w:shd w:val="clear" w:color="auto" w:fill="auto"/>
        <w:bidi w:val="0"/>
        <w:jc w:val="center"/>
        <w:spacing w:before="0" w:after="0" w:line="240" w:lineRule="exact"/>
        <w:ind w:left="0" w:right="20" w:firstLine="0"/>
      </w:pPr>
      <w:bookmarkStart w:id="21" w:name="bookmark2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Závěrečná ustanovení</w:t>
      </w:r>
      <w:bookmarkEnd w:id="21"/>
    </w:p>
    <w:p>
      <w:pPr>
        <w:pStyle w:val="Style3"/>
        <w:numPr>
          <w:ilvl w:val="0"/>
          <w:numId w:val="11"/>
        </w:numPr>
        <w:tabs>
          <w:tab w:leader="none" w:pos="384" w:val="left"/>
        </w:tabs>
        <w:widowControl w:val="0"/>
        <w:keepNext w:val="0"/>
        <w:keepLines w:val="0"/>
        <w:shd w:val="clear" w:color="auto" w:fill="auto"/>
        <w:bidi w:val="0"/>
        <w:spacing w:before="0" w:after="240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Ustanovení neupravená touto smlouvou se řídí obecně platnými právními předpisy České republiky, zejména zákonem ě. 89/2012 Sb., Občanský zákoník, v platném znění.</w:t>
      </w:r>
    </w:p>
    <w:p>
      <w:pPr>
        <w:pStyle w:val="Style3"/>
        <w:numPr>
          <w:ilvl w:val="0"/>
          <w:numId w:val="11"/>
        </w:numPr>
        <w:tabs>
          <w:tab w:leader="none" w:pos="384" w:val="left"/>
        </w:tabs>
        <w:widowControl w:val="0"/>
        <w:keepNext w:val="0"/>
        <w:keepLines w:val="0"/>
        <w:shd w:val="clear" w:color="auto" w:fill="auto"/>
        <w:bidi w:val="0"/>
        <w:spacing w:before="0" w:after="236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Změny a doplnění této smlouvy jsou možné pouze písemnými číslovanými dodatky na základě vzájemné dohody obou smluvních stran.</w:t>
      </w:r>
    </w:p>
    <w:p>
      <w:pPr>
        <w:pStyle w:val="Style3"/>
        <w:numPr>
          <w:ilvl w:val="0"/>
          <w:numId w:val="11"/>
        </w:numPr>
        <w:tabs>
          <w:tab w:leader="none" w:pos="384" w:val="left"/>
        </w:tabs>
        <w:widowControl w:val="0"/>
        <w:keepNext w:val="0"/>
        <w:keepLines w:val="0"/>
        <w:shd w:val="clear" w:color="auto" w:fill="auto"/>
        <w:bidi w:val="0"/>
        <w:spacing w:before="0" w:after="244" w:line="278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 se uzavírá ve dvou vyhotoveních, z nichž objednatel obdrží jedno vyhotovení a zhotovitel obdrží jedno vyhotovení.</w:t>
      </w:r>
    </w:p>
    <w:p>
      <w:pPr>
        <w:pStyle w:val="Style3"/>
        <w:numPr>
          <w:ilvl w:val="0"/>
          <w:numId w:val="11"/>
        </w:numPr>
        <w:tabs>
          <w:tab w:leader="none" w:pos="384" w:val="left"/>
        </w:tabs>
        <w:widowControl w:val="0"/>
        <w:keepNext w:val="0"/>
        <w:keepLines w:val="0"/>
        <w:shd w:val="clear" w:color="auto" w:fill="auto"/>
        <w:bidi w:val="0"/>
        <w:spacing w:before="0" w:after="33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Obě smluvní strany prohlašují, že si tuto smlouvu před podpisem přečetly, s jejím obsahem bezvýhradně souhlasí a na důkaz svého zájmu opravdu a vážně, nikoliv za nápadně nevýhodných podmínek či v tísni, připojují své vlastnoruční podpisy.</w:t>
      </w:r>
    </w:p>
    <w:p>
      <w:pPr>
        <w:pStyle w:val="Style3"/>
        <w:tabs>
          <w:tab w:leader="none" w:pos="1911" w:val="left"/>
          <w:tab w:leader="none" w:pos="5101" w:val="left"/>
          <w:tab w:leader="none" w:pos="7330" w:val="left"/>
        </w:tabs>
        <w:widowControl w:val="0"/>
        <w:keepNext w:val="0"/>
        <w:keepLines w:val="0"/>
        <w:shd w:val="clear" w:color="auto" w:fill="auto"/>
        <w:bidi w:val="0"/>
        <w:spacing w:before="0" w:after="0" w:line="533" w:lineRule="exact"/>
        <w:ind w:left="1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Klatovci:</w:t>
        <w:tab/>
      </w:r>
      <w:r>
        <w:rPr>
          <w:rStyle w:val="CharStyle36"/>
        </w:rPr>
        <w:t>-4. q</w:t>
      </w:r>
      <w:r>
        <w:rPr>
          <w:rStyle w:val="CharStyle36"/>
          <w:vertAlign w:val="subscript"/>
        </w:rPr>
        <w:t>7</w:t>
      </w:r>
      <w:r>
        <w:rPr>
          <w:rStyle w:val="CharStyle36"/>
        </w:rPr>
        <w:t xml:space="preserve"> </w:t>
      </w:r>
      <w:r>
        <w:rPr>
          <w:rStyle w:val="CharStyle37"/>
        </w:rPr>
        <w:t>^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ab/>
        <w:t>V Jihlavě:</w:t>
        <w:tab/>
      </w:r>
      <w:r>
        <w:rPr>
          <w:rStyle w:val="CharStyle18"/>
        </w:rPr>
        <w:t xml:space="preserve">-g 07. </w:t>
      </w:r>
      <w:r>
        <w:rPr>
          <w:rStyle w:val="CharStyle38"/>
        </w:rPr>
        <w:t>2022</w:t>
      </w:r>
    </w:p>
    <w:p>
      <w:pPr>
        <w:pStyle w:val="Style6"/>
        <w:tabs>
          <w:tab w:leader="none" w:pos="5101" w:val="left"/>
        </w:tabs>
        <w:widowControl w:val="0"/>
        <w:keepNext/>
        <w:keepLines/>
        <w:shd w:val="clear" w:color="auto" w:fill="auto"/>
        <w:bidi w:val="0"/>
        <w:spacing w:before="0" w:after="0" w:line="533" w:lineRule="exact"/>
        <w:ind w:left="140" w:right="0" w:firstLine="0"/>
        <w:sectPr>
          <w:headerReference w:type="default" r:id="rId5"/>
          <w:headerReference w:type="first" r:id="rId6"/>
          <w:titlePg/>
          <w:footnotePr>
            <w:pos w:val="pageBottom"/>
            <w:numFmt w:val="decimal"/>
            <w:numRestart w:val="continuous"/>
          </w:footnotePr>
          <w:pgSz w:w="11900" w:h="16840"/>
          <w:pgMar w:top="1718" w:left="1271" w:right="1461" w:bottom="1643" w:header="0" w:footer="3" w:gutter="0"/>
          <w:rtlGutter w:val="0"/>
          <w:cols w:space="720"/>
          <w:noEndnote/>
          <w:docGrid w:linePitch="360"/>
        </w:sectPr>
      </w:pPr>
      <w:r>
        <w:pict>
          <v:shape id="_x0000_s1029" type="#_x0000_t202" style="position:absolute;margin-left:5.e-002pt;margin-top:52.8pt;width:110.9pt;height:28.55pt;z-index:-125829375;mso-wrap-distance-left:5.pt;mso-wrap-distance-right:347.5pt;mso-wrap-distance-bottom:20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bookmarkStart w:id="0" w:name="bookmark0"/>
                  <w:r>
                    <w:rPr>
                      <w:rStyle w:val="CharStyle7"/>
                      <w:b/>
                      <w:bCs/>
                    </w:rPr>
                    <w:t>Jaroslav Hembera</w:t>
                  </w:r>
                  <w:bookmarkEnd w:id="0"/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4"/>
                    </w:rPr>
                    <w:t>starosta obce Klatovec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247.7pt;margin-top:52.8pt;width:104.4pt;height:28.55pt;z-index:-125829374;mso-wrap-distance-left:247.7pt;mso-wrap-distance-right:106.3pt;mso-wrap-distance-bottom:20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bookmarkStart w:id="1" w:name="bookmark1"/>
                  <w:r>
                    <w:rPr>
                      <w:rStyle w:val="CharStyle7"/>
                      <w:b/>
                      <w:bCs/>
                    </w:rPr>
                    <w:t>Ing. Radovan rNecid</w:t>
                  </w:r>
                  <w:bookmarkEnd w:id="1"/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240" w:right="0" w:firstLine="0"/>
                  </w:pPr>
                  <w:r>
                    <w:rPr>
                      <w:rStyle w:val="CharStyle4"/>
                    </w:rPr>
                    <w:t>ředitel organizace</w:t>
                  </w:r>
                </w:p>
              </w:txbxContent>
            </v:textbox>
            <w10:wrap type="topAndBottom" anchorx="margin"/>
          </v:shape>
        </w:pict>
      </w:r>
      <w:bookmarkStart w:id="22" w:name="bookmark2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Objednatel:</w:t>
        <w:tab/>
        <w:t>Zhotovitel:</w:t>
      </w:r>
      <w:bookmarkEnd w:id="22"/>
    </w:p>
    <w:p>
      <w:pPr>
        <w:pStyle w:val="Style39"/>
        <w:widowControl w:val="0"/>
        <w:keepNext/>
        <w:keepLines/>
        <w:shd w:val="clear" w:color="auto" w:fill="auto"/>
        <w:bidi w:val="0"/>
        <w:jc w:val="left"/>
        <w:spacing w:before="0" w:after="0" w:line="280" w:lineRule="exact"/>
        <w:ind w:left="0" w:right="0" w:firstLine="0"/>
      </w:pPr>
      <w:bookmarkStart w:id="23" w:name="bookmark23"/>
      <w:r>
        <w:rPr>
          <w:lang w:val="cs-CZ" w:eastAsia="cs-CZ" w:bidi="cs-CZ"/>
          <w:w w:val="100"/>
          <w:spacing w:val="0"/>
          <w:color w:val="000000"/>
          <w:position w:val="0"/>
        </w:rPr>
        <w:t>Zadání s výkazem výměr</w:t>
      </w:r>
      <w:bookmarkEnd w:id="23"/>
    </w:p>
    <w:p>
      <w:pPr>
        <w:pStyle w:val="Style41"/>
        <w:tabs>
          <w:tab w:leader="none" w:pos="86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Stavba:</w:t>
        <w:tab/>
        <w:t>MK obec Klatovec - kryt - asfalt, recyklát</w:t>
      </w:r>
    </w:p>
    <w:p>
      <w:pPr>
        <w:pStyle w:val="Style41"/>
        <w:tabs>
          <w:tab w:leader="none" w:pos="866" w:val="left"/>
          <w:tab w:leader="none" w:pos="647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Objekt:</w:t>
        <w:tab/>
        <w:t>Komunikace MK</w:t>
        <w:tab/>
      </w:r>
      <w:r>
        <w:rPr>
          <w:rStyle w:val="CharStyle43"/>
          <w:b w:val="0"/>
          <w:bCs w:val="0"/>
        </w:rPr>
        <w:t>JKSO:</w:t>
      </w:r>
    </w:p>
    <w:p>
      <w:pPr>
        <w:pStyle w:val="Style41"/>
        <w:tabs>
          <w:tab w:leader="none" w:pos="866" w:val="left"/>
          <w:tab w:leader="none" w:pos="647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Část:</w:t>
        <w:tab/>
        <w:t>MK obec Klatovec č.p 77 - směr kř. sil. 111/40914</w:t>
        <w:tab/>
      </w:r>
      <w:r>
        <w:rPr>
          <w:rStyle w:val="CharStyle43"/>
          <w:b w:val="0"/>
          <w:bCs w:val="0"/>
        </w:rPr>
        <w:t>Datum: 20.06.2022</w:t>
      </w:r>
    </w:p>
    <w:tbl>
      <w:tblPr>
        <w:tblOverlap w:val="never"/>
        <w:tblLayout w:type="fixed"/>
        <w:jc w:val="center"/>
      </w:tblPr>
      <w:tblGrid>
        <w:gridCol w:w="374"/>
        <w:gridCol w:w="523"/>
        <w:gridCol w:w="1061"/>
        <w:gridCol w:w="4214"/>
        <w:gridCol w:w="365"/>
        <w:gridCol w:w="715"/>
        <w:gridCol w:w="931"/>
        <w:gridCol w:w="1176"/>
      </w:tblGrid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P.Č.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KCN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Kód položky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Zkrácený popis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5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44"/>
              </w:rPr>
              <w:t>Výměra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50" w:lineRule="exact"/>
              <w:ind w:left="0" w:right="0" w:firstLine="0"/>
            </w:pPr>
            <w:r>
              <w:rPr>
                <w:rStyle w:val="CharStyle44"/>
              </w:rPr>
              <w:t>Cena</w:t>
            </w:r>
          </w:p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50" w:lineRule="exact"/>
              <w:ind w:left="0" w:right="0" w:firstLine="0"/>
            </w:pPr>
            <w:r>
              <w:rPr>
                <w:rStyle w:val="CharStyle44"/>
              </w:rPr>
              <w:t>jednotková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Cena celkem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6"/>
              </w:rPr>
              <w:t>Práce a dodávky HSV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6"/>
              </w:rPr>
              <w:t>Zemní práce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181951102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Úprava stávajícíh povrchů se zhutněním se zhutněním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44"/>
              </w:rPr>
              <w:t>575,00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62,23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35782,25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6"/>
              </w:rPr>
              <w:t>Zemní práce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6"/>
              </w:rPr>
              <w:t>35782,25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5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6"/>
              </w:rPr>
              <w:t>Komunikace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121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11-22332RL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Asfaltový recyklát za studená tl. 100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44"/>
              </w:rPr>
              <w:t>575,00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123,94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71265,5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221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11-21221RL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Infiltrační postřik-emulze 1,90 kg/m2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44"/>
              </w:rPr>
              <w:t>575,00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35,43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20372,25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221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11-21486RL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Posyp podkladu z drtí 8/16 množ. 15-19 kg/m2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44"/>
              </w:rPr>
              <w:t>575,00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73,90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42492,5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221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11-21456RL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Nátěrzemulze-drť4/8 množ. 12-15 kg/m2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44"/>
              </w:rPr>
              <w:t>575,00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64,40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37030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5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6"/>
              </w:rPr>
              <w:t>Komunikace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6"/>
              </w:rPr>
              <w:t>171160,25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6"/>
              </w:rPr>
              <w:t>CELKEM 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6"/>
              </w:rPr>
              <w:t>206942,50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6"/>
              </w:rPr>
              <w:t>DPH 21% 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6"/>
              </w:rPr>
              <w:t>43457,93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6"/>
              </w:rPr>
              <w:t>CELKEM vč.DPH 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6"/>
              </w:rPr>
              <w:t>250400,43</w:t>
            </w:r>
          </w:p>
        </w:tc>
      </w:tr>
    </w:tbl>
    <w:p>
      <w:pPr>
        <w:framePr w:w="936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pgSz w:w="11900" w:h="16840"/>
      <w:pgMar w:top="2142" w:left="1089" w:right="1452" w:bottom="214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288.2pt;margin-top:64.1pt;width:10.3pt;height:8.4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.</w:t>
                </w:r>
                <w:r>
                  <w:rPr>
                    <w:rStyle w:val="CharStyle35"/>
                    <w:b w:val="0"/>
                    <w:bCs w:val="0"/>
                  </w:rPr>
                  <w:t>3</w:t>
                </w: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285.9pt;margin-top:63.6pt;width:10.3pt;height:7.9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9"/>
                    <w:b/>
                    <w:bCs/>
                  </w:rPr>
                  <w:t>.</w:t>
                </w:r>
                <w:fldSimple w:instr=" PAGE \* MERGEFORMAT ">
                  <w:r>
                    <w:rPr>
                      <w:rStyle w:val="CharStyle30"/>
                      <w:b w:val="0"/>
                      <w:bCs w:val="0"/>
                    </w:rPr>
                    <w:t>#</w:t>
                  </w:r>
                </w:fldSimple>
                <w:r>
                  <w:rPr>
                    <w:rStyle w:val="CharStyle29"/>
                    <w:b/>
                    <w:bCs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5">
    <w:name w:val="Základní text (2) + Tučné Exact"/>
    <w:basedOn w:val="CharStyle17"/>
    <w:rPr>
      <w:b/>
      <w:bCs/>
    </w:rPr>
  </w:style>
  <w:style w:type="character" w:customStyle="1" w:styleId="CharStyle7">
    <w:name w:val="Nadpis #4 Exact"/>
    <w:basedOn w:val="DefaultParagraphFont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9">
    <w:name w:val="Nadpis #1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40"/>
      <w:szCs w:val="40"/>
      <w:rFonts w:ascii="Times New Roman" w:eastAsia="Times New Roman" w:hAnsi="Times New Roman" w:cs="Times New Roman"/>
    </w:rPr>
  </w:style>
  <w:style w:type="character" w:customStyle="1" w:styleId="CharStyle11">
    <w:name w:val="Základní text (3)_"/>
    <w:basedOn w:val="DefaultParagraphFont"/>
    <w:link w:val="Style10"/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2">
    <w:name w:val="Základní text (3) + Ne kurzíva"/>
    <w:basedOn w:val="CharStyle11"/>
    <w:rPr>
      <w:lang w:val="cs-CZ" w:eastAsia="cs-CZ" w:bidi="cs-CZ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13">
    <w:name w:val="Nadpis #4_"/>
    <w:basedOn w:val="DefaultParagraphFont"/>
    <w:link w:val="Style6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5">
    <w:name w:val="Nadpis #2_"/>
    <w:basedOn w:val="DefaultParagraphFont"/>
    <w:link w:val="Style14"/>
    <w:rPr>
      <w:b/>
      <w:bCs/>
      <w:i w:val="0"/>
      <w:iCs w:val="0"/>
      <w:u w:val="none"/>
      <w:strike w:val="0"/>
      <w:smallCaps w:val="0"/>
      <w:sz w:val="24"/>
      <w:szCs w:val="24"/>
      <w:rFonts w:ascii="Arial" w:eastAsia="Arial" w:hAnsi="Arial" w:cs="Arial"/>
    </w:rPr>
  </w:style>
  <w:style w:type="character" w:customStyle="1" w:styleId="CharStyle16">
    <w:name w:val="Nadpis #2 + Times New Roman,11,5 pt"/>
    <w:basedOn w:val="CharStyle15"/>
    <w:rPr>
      <w:lang w:val="cs-CZ" w:eastAsia="cs-CZ" w:bidi="cs-CZ"/>
      <w:sz w:val="23"/>
      <w:szCs w:val="23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7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8">
    <w:name w:val="Základní text (2) + Tučné"/>
    <w:basedOn w:val="CharStyle17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0">
    <w:name w:val="Nadpis #2 (2)_"/>
    <w:basedOn w:val="DefaultParagraphFont"/>
    <w:link w:val="Style19"/>
    <w:rPr>
      <w:b/>
      <w:bCs/>
      <w:i w:val="0"/>
      <w:iCs w:val="0"/>
      <w:u w:val="none"/>
      <w:strike w:val="0"/>
      <w:smallCaps w:val="0"/>
      <w:sz w:val="24"/>
      <w:szCs w:val="24"/>
      <w:rFonts w:ascii="Arial" w:eastAsia="Arial" w:hAnsi="Arial" w:cs="Arial"/>
    </w:rPr>
  </w:style>
  <w:style w:type="character" w:customStyle="1" w:styleId="CharStyle21">
    <w:name w:val="Nadpis #2 (2) + Times New Roman"/>
    <w:basedOn w:val="CharStyle20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2">
    <w:name w:val="Nadpis #4 + Ne tučné"/>
    <w:basedOn w:val="CharStyle13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4">
    <w:name w:val="Nadpis #3 (3)_"/>
    <w:basedOn w:val="DefaultParagraphFont"/>
    <w:link w:val="Style23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26">
    <w:name w:val="Nadpis #3_"/>
    <w:basedOn w:val="DefaultParagraphFont"/>
    <w:link w:val="Style25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8">
    <w:name w:val="Záhlaví nebo Zápatí_"/>
    <w:basedOn w:val="DefaultParagraphFont"/>
    <w:link w:val="Style27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29">
    <w:name w:val="Záhlaví nebo Zápatí"/>
    <w:basedOn w:val="CharStyle2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0">
    <w:name w:val="Záhlaví nebo Zápatí + Times New Roman,11 pt,Ne tučné"/>
    <w:basedOn w:val="CharStyle28"/>
    <w:rPr>
      <w:lang w:val="cs-CZ" w:eastAsia="cs-CZ" w:bidi="cs-CZ"/>
      <w:b/>
      <w:bCs/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1">
    <w:name w:val="Základní text (2)"/>
    <w:basedOn w:val="CharStyle17"/>
    <w:rPr>
      <w:lang w:val="cs-CZ" w:eastAsia="cs-CZ" w:bidi="cs-CZ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33">
    <w:name w:val="Základní text (5)_"/>
    <w:basedOn w:val="DefaultParagraphFont"/>
    <w:link w:val="Style32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4">
    <w:name w:val="Základní text (5) + Ne tučné"/>
    <w:basedOn w:val="CharStyle33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35">
    <w:name w:val="Záhlaví nebo Zápatí + Times New Roman,11 pt,Ne tučné"/>
    <w:basedOn w:val="CharStyle28"/>
    <w:rPr>
      <w:lang w:val="cs-CZ" w:eastAsia="cs-CZ" w:bidi="cs-CZ"/>
      <w:b/>
      <w:bCs/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6">
    <w:name w:val="Základní text (2) + Tučné,Malá písmena"/>
    <w:basedOn w:val="CharStyle17"/>
    <w:rPr>
      <w:lang w:val="cs-CZ" w:eastAsia="cs-CZ" w:bidi="cs-CZ"/>
      <w:b/>
      <w:bCs/>
      <w:smallCaps/>
      <w:sz w:val="24"/>
      <w:szCs w:val="24"/>
      <w:w w:val="100"/>
      <w:spacing w:val="0"/>
      <w:color w:val="000000"/>
      <w:position w:val="0"/>
    </w:rPr>
  </w:style>
  <w:style w:type="character" w:customStyle="1" w:styleId="CharStyle37">
    <w:name w:val="Základní text (2) + Kurzíva"/>
    <w:basedOn w:val="CharStyle17"/>
    <w:rPr>
      <w:lang w:val="cs-CZ" w:eastAsia="cs-CZ" w:bidi="cs-CZ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38">
    <w:name w:val="Základní text (2) + 15 pt,Tučné,Měřítko 50%"/>
    <w:basedOn w:val="CharStyle17"/>
    <w:rPr>
      <w:lang w:val="cs-CZ" w:eastAsia="cs-CZ" w:bidi="cs-CZ"/>
      <w:b/>
      <w:bCs/>
      <w:sz w:val="30"/>
      <w:szCs w:val="30"/>
      <w:w w:val="50"/>
      <w:spacing w:val="0"/>
      <w:color w:val="000000"/>
      <w:position w:val="0"/>
    </w:rPr>
  </w:style>
  <w:style w:type="character" w:customStyle="1" w:styleId="CharStyle40">
    <w:name w:val="Nadpis #3 (4)_"/>
    <w:basedOn w:val="DefaultParagraphFont"/>
    <w:link w:val="Style39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42">
    <w:name w:val="Základní text (8)_"/>
    <w:basedOn w:val="DefaultParagraphFont"/>
    <w:link w:val="Style41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43">
    <w:name w:val="Základní text (8) + Ne tučné"/>
    <w:basedOn w:val="CharStyle42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44">
    <w:name w:val="Základní text (2) + Arial,7,5 pt"/>
    <w:basedOn w:val="CharStyle17"/>
    <w:rPr>
      <w:lang w:val="cs-CZ" w:eastAsia="cs-CZ" w:bidi="cs-CZ"/>
      <w:sz w:val="15"/>
      <w:szCs w:val="15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5">
    <w:name w:val="Základní text (2) + Arial,7,5 pt,Tučné"/>
    <w:basedOn w:val="CharStyle17"/>
    <w:rPr>
      <w:lang w:val="cs-CZ" w:eastAsia="cs-CZ" w:bidi="cs-CZ"/>
      <w:b/>
      <w:bCs/>
      <w:sz w:val="15"/>
      <w:szCs w:val="15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6">
    <w:name w:val="Základní text (2) + Arial,9 pt,Tučné"/>
    <w:basedOn w:val="CharStyle17"/>
    <w:rPr>
      <w:lang w:val="cs-CZ" w:eastAsia="cs-CZ" w:bidi="cs-CZ"/>
      <w:b/>
      <w:bCs/>
      <w:sz w:val="18"/>
      <w:szCs w:val="18"/>
      <w:rFonts w:ascii="Arial" w:eastAsia="Arial" w:hAnsi="Arial" w:cs="Arial"/>
      <w:w w:val="100"/>
      <w:spacing w:val="0"/>
      <w:color w:val="000000"/>
      <w:position w:val="0"/>
    </w:rPr>
  </w:style>
  <w:style w:type="paragraph" w:customStyle="1" w:styleId="Style3">
    <w:name w:val="Základní text (2)"/>
    <w:basedOn w:val="Normal"/>
    <w:link w:val="CharStyle17"/>
    <w:pPr>
      <w:widowControl w:val="0"/>
      <w:shd w:val="clear" w:color="auto" w:fill="FFFFFF"/>
      <w:jc w:val="both"/>
      <w:spacing w:line="274" w:lineRule="exact"/>
      <w:ind w:hanging="52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6">
    <w:name w:val="Nadpis #4"/>
    <w:basedOn w:val="Normal"/>
    <w:link w:val="CharStyle13"/>
    <w:pPr>
      <w:widowControl w:val="0"/>
      <w:shd w:val="clear" w:color="auto" w:fill="FFFFFF"/>
      <w:jc w:val="both"/>
      <w:outlineLvl w:val="3"/>
      <w:spacing w:before="480" w:after="36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jc w:val="center"/>
      <w:outlineLvl w:val="0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40"/>
      <w:szCs w:val="40"/>
      <w:rFonts w:ascii="Times New Roman" w:eastAsia="Times New Roman" w:hAnsi="Times New Roman" w:cs="Times New Roman"/>
    </w:rPr>
  </w:style>
  <w:style w:type="paragraph" w:customStyle="1" w:styleId="Style10">
    <w:name w:val="Základní text (3)"/>
    <w:basedOn w:val="Normal"/>
    <w:link w:val="CharStyle11"/>
    <w:pPr>
      <w:widowControl w:val="0"/>
      <w:shd w:val="clear" w:color="auto" w:fill="FFFFFF"/>
      <w:jc w:val="both"/>
      <w:spacing w:before="60" w:after="480" w:line="278" w:lineRule="exact"/>
    </w:pPr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4">
    <w:name w:val="Nadpis #2"/>
    <w:basedOn w:val="Normal"/>
    <w:link w:val="CharStyle15"/>
    <w:pPr>
      <w:widowControl w:val="0"/>
      <w:shd w:val="clear" w:color="auto" w:fill="FFFFFF"/>
      <w:jc w:val="both"/>
      <w:outlineLvl w:val="1"/>
      <w:spacing w:before="360" w:line="274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Arial" w:eastAsia="Arial" w:hAnsi="Arial" w:cs="Arial"/>
    </w:rPr>
  </w:style>
  <w:style w:type="paragraph" w:customStyle="1" w:styleId="Style19">
    <w:name w:val="Nadpis #2 (2)"/>
    <w:basedOn w:val="Normal"/>
    <w:link w:val="CharStyle20"/>
    <w:pPr>
      <w:widowControl w:val="0"/>
      <w:shd w:val="clear" w:color="auto" w:fill="FFFFFF"/>
      <w:jc w:val="both"/>
      <w:outlineLvl w:val="1"/>
      <w:spacing w:before="360" w:line="274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Arial" w:eastAsia="Arial" w:hAnsi="Arial" w:cs="Arial"/>
    </w:rPr>
  </w:style>
  <w:style w:type="paragraph" w:customStyle="1" w:styleId="Style23">
    <w:name w:val="Nadpis #3 (3)"/>
    <w:basedOn w:val="Normal"/>
    <w:link w:val="CharStyle24"/>
    <w:pPr>
      <w:widowControl w:val="0"/>
      <w:shd w:val="clear" w:color="auto" w:fill="FFFFFF"/>
      <w:jc w:val="center"/>
      <w:outlineLvl w:val="2"/>
      <w:spacing w:before="60" w:after="24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25">
    <w:name w:val="Nadpis #3"/>
    <w:basedOn w:val="Normal"/>
    <w:link w:val="CharStyle26"/>
    <w:pPr>
      <w:widowControl w:val="0"/>
      <w:shd w:val="clear" w:color="auto" w:fill="FFFFFF"/>
      <w:jc w:val="both"/>
      <w:outlineLvl w:val="2"/>
      <w:spacing w:before="480" w:after="36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7">
    <w:name w:val="Záhlaví nebo Zápatí"/>
    <w:basedOn w:val="Normal"/>
    <w:link w:val="CharStyle28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32">
    <w:name w:val="Základní text (5)"/>
    <w:basedOn w:val="Normal"/>
    <w:link w:val="CharStyle33"/>
    <w:pPr>
      <w:widowControl w:val="0"/>
      <w:shd w:val="clear" w:color="auto" w:fill="FFFFFF"/>
      <w:spacing w:after="480" w:line="278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9">
    <w:name w:val="Nadpis #3 (4)"/>
    <w:basedOn w:val="Normal"/>
    <w:link w:val="CharStyle40"/>
    <w:pPr>
      <w:widowControl w:val="0"/>
      <w:shd w:val="clear" w:color="auto" w:fill="FFFFFF"/>
      <w:outlineLvl w:val="2"/>
      <w:spacing w:after="6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41">
    <w:name w:val="Základní text (8)"/>
    <w:basedOn w:val="Normal"/>
    <w:link w:val="CharStyle42"/>
    <w:pPr>
      <w:widowControl w:val="0"/>
      <w:shd w:val="clear" w:color="auto" w:fill="FFFFFF"/>
      <w:jc w:val="both"/>
      <w:spacing w:before="60" w:line="245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</file>