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DE" w:rsidRDefault="003C43B7">
      <w:pPr>
        <w:tabs>
          <w:tab w:val="left" w:pos="2239"/>
        </w:tabs>
        <w:spacing w:before="75"/>
        <w:ind w:left="115"/>
        <w:rPr>
          <w:b/>
          <w:sz w:val="18"/>
        </w:rPr>
      </w:pPr>
      <w:r>
        <w:rPr>
          <w:sz w:val="18"/>
        </w:rPr>
        <w:t>Obchodní</w:t>
      </w:r>
      <w:r>
        <w:rPr>
          <w:spacing w:val="-3"/>
          <w:sz w:val="18"/>
        </w:rPr>
        <w:t xml:space="preserve"> </w:t>
      </w:r>
      <w:r>
        <w:rPr>
          <w:sz w:val="18"/>
        </w:rPr>
        <w:t>společnost:</w:t>
      </w:r>
      <w:r>
        <w:rPr>
          <w:sz w:val="18"/>
        </w:rPr>
        <w:tab/>
      </w:r>
      <w:r>
        <w:rPr>
          <w:b/>
          <w:sz w:val="18"/>
        </w:rPr>
        <w:t>MEDIPRAX CB</w:t>
      </w:r>
      <w:r>
        <w:rPr>
          <w:b/>
          <w:spacing w:val="-5"/>
          <w:sz w:val="18"/>
        </w:rPr>
        <w:t xml:space="preserve"> </w:t>
      </w:r>
      <w:r>
        <w:rPr>
          <w:b/>
          <w:sz w:val="18"/>
        </w:rPr>
        <w:t>s.r.o.</w:t>
      </w:r>
    </w:p>
    <w:p w:rsidR="008257DE" w:rsidRDefault="003C43B7">
      <w:pPr>
        <w:pStyle w:val="Zkladntext"/>
        <w:tabs>
          <w:tab w:val="left" w:pos="2239"/>
        </w:tabs>
        <w:spacing w:before="1" w:line="207" w:lineRule="exact"/>
        <w:ind w:left="115"/>
      </w:pPr>
      <w:r>
        <w:t>se sídlem:</w:t>
      </w:r>
      <w:r>
        <w:tab/>
        <w:t>České Budějovice, Husova tř. 1858/43, PSČ 370</w:t>
      </w:r>
      <w:r>
        <w:rPr>
          <w:spacing w:val="-19"/>
        </w:rPr>
        <w:t xml:space="preserve"> </w:t>
      </w:r>
      <w:r>
        <w:t>05</w:t>
      </w:r>
    </w:p>
    <w:p w:rsidR="008257DE" w:rsidRDefault="003C43B7">
      <w:pPr>
        <w:pStyle w:val="Zkladntext"/>
        <w:tabs>
          <w:tab w:val="left" w:pos="2239"/>
        </w:tabs>
        <w:spacing w:line="206" w:lineRule="exact"/>
        <w:ind w:left="116"/>
      </w:pPr>
      <w:r>
        <w:t>IČ:</w:t>
      </w:r>
      <w:r>
        <w:tab/>
        <w:t>63886731</w:t>
      </w:r>
    </w:p>
    <w:p w:rsidR="008257DE" w:rsidRDefault="003C43B7">
      <w:pPr>
        <w:pStyle w:val="Zkladntext"/>
        <w:tabs>
          <w:tab w:val="left" w:pos="2239"/>
        </w:tabs>
        <w:spacing w:line="206" w:lineRule="exact"/>
        <w:ind w:left="116"/>
      </w:pPr>
      <w:r>
        <w:t>DIČ:</w:t>
      </w:r>
      <w:r>
        <w:tab/>
        <w:t>CZ63886731</w:t>
      </w:r>
    </w:p>
    <w:p w:rsidR="008257DE" w:rsidRDefault="003C43B7">
      <w:pPr>
        <w:pStyle w:val="Zkladntext"/>
        <w:tabs>
          <w:tab w:val="left" w:pos="2239"/>
        </w:tabs>
        <w:spacing w:line="207" w:lineRule="exact"/>
        <w:ind w:left="116"/>
      </w:pPr>
      <w:r>
        <w:t>jednající:</w:t>
      </w:r>
      <w:r>
        <w:tab/>
        <w:t>Ing. Jan Mach,</w:t>
      </w:r>
      <w:r>
        <w:rPr>
          <w:spacing w:val="-9"/>
        </w:rPr>
        <w:t xml:space="preserve"> </w:t>
      </w:r>
      <w:r>
        <w:t>jednatel</w:t>
      </w:r>
    </w:p>
    <w:p w:rsidR="008257DE" w:rsidRDefault="003C43B7">
      <w:pPr>
        <w:pStyle w:val="Zkladntext"/>
        <w:spacing w:before="2" w:line="207" w:lineRule="exact"/>
        <w:ind w:left="116"/>
      </w:pPr>
      <w:r>
        <w:t>zapsaná v obchodním rejstříku vedeném u Krajského soudu v Českých Budějovicích, odd.C, vl. 5633</w:t>
      </w:r>
    </w:p>
    <w:p w:rsidR="008257DE" w:rsidRDefault="003C43B7">
      <w:pPr>
        <w:pStyle w:val="Zkladntext"/>
        <w:tabs>
          <w:tab w:val="left" w:pos="2239"/>
        </w:tabs>
        <w:ind w:left="116" w:right="5705"/>
      </w:pPr>
      <w:r>
        <w:t>číslo účtu:</w:t>
      </w:r>
      <w:r>
        <w:tab/>
        <w:t>712046453/0300 (dále jen „dodavatel“ nebo</w:t>
      </w:r>
      <w:r>
        <w:rPr>
          <w:spacing w:val="-17"/>
        </w:rPr>
        <w:t xml:space="preserve"> </w:t>
      </w:r>
      <w:r>
        <w:t>„zhotovitel“)</w:t>
      </w:r>
    </w:p>
    <w:p w:rsidR="008257DE" w:rsidRDefault="008257DE">
      <w:pPr>
        <w:pStyle w:val="Zkladntext"/>
        <w:rPr>
          <w:sz w:val="12"/>
        </w:rPr>
      </w:pPr>
    </w:p>
    <w:p w:rsidR="008257DE" w:rsidRDefault="003C43B7">
      <w:pPr>
        <w:pStyle w:val="Zkladntext"/>
        <w:spacing w:before="71"/>
        <w:ind w:left="116"/>
      </w:pPr>
      <w:r>
        <w:rPr>
          <w:w w:val="99"/>
        </w:rPr>
        <w:t>a</w:t>
      </w:r>
    </w:p>
    <w:p w:rsidR="008257DE" w:rsidRDefault="008257DE">
      <w:pPr>
        <w:pStyle w:val="Zkladntext"/>
        <w:spacing w:before="10"/>
        <w:rPr>
          <w:sz w:val="17"/>
        </w:rPr>
      </w:pPr>
    </w:p>
    <w:p w:rsidR="008257DE" w:rsidRDefault="003C43B7">
      <w:pPr>
        <w:pStyle w:val="Nadpis2"/>
        <w:ind w:left="2211" w:right="966"/>
      </w:pPr>
      <w:r>
        <w:t>Zdravotnická záchranná služba Moravsko-slezského kraje, příspěvková organizace</w:t>
      </w:r>
    </w:p>
    <w:p w:rsidR="008257DE" w:rsidRDefault="003C43B7">
      <w:pPr>
        <w:pStyle w:val="Zkladntext"/>
        <w:tabs>
          <w:tab w:val="left" w:pos="2211"/>
        </w:tabs>
        <w:spacing w:before="1" w:line="207" w:lineRule="exact"/>
        <w:ind w:left="115"/>
      </w:pPr>
      <w:r>
        <w:t>se sídlem</w:t>
      </w:r>
      <w:r>
        <w:t>:</w:t>
      </w:r>
      <w:r>
        <w:tab/>
        <w:t>Výškovická 2995/40, Zábřeh, 700 30</w:t>
      </w:r>
      <w:r>
        <w:rPr>
          <w:spacing w:val="-16"/>
        </w:rPr>
        <w:t xml:space="preserve"> </w:t>
      </w:r>
      <w:r>
        <w:t>Ostrava</w:t>
      </w:r>
    </w:p>
    <w:p w:rsidR="008257DE" w:rsidRDefault="003C43B7">
      <w:pPr>
        <w:pStyle w:val="Zkladntext"/>
        <w:tabs>
          <w:tab w:val="left" w:pos="2211"/>
        </w:tabs>
        <w:spacing w:line="206" w:lineRule="exact"/>
        <w:ind w:left="115"/>
      </w:pPr>
      <w:r>
        <w:t>IČ:</w:t>
      </w:r>
      <w:r>
        <w:tab/>
        <w:t>48804525</w:t>
      </w:r>
    </w:p>
    <w:p w:rsidR="008257DE" w:rsidRDefault="003C43B7">
      <w:pPr>
        <w:pStyle w:val="Zkladntext"/>
        <w:tabs>
          <w:tab w:val="left" w:pos="2211"/>
        </w:tabs>
        <w:spacing w:line="206" w:lineRule="exact"/>
        <w:ind w:left="115"/>
      </w:pPr>
      <w:r>
        <w:t>DIČ:</w:t>
      </w:r>
      <w:r>
        <w:tab/>
        <w:t>Není</w:t>
      </w:r>
      <w:r>
        <w:rPr>
          <w:spacing w:val="-6"/>
        </w:rPr>
        <w:t xml:space="preserve"> </w:t>
      </w:r>
      <w:r>
        <w:t>plátce</w:t>
      </w:r>
    </w:p>
    <w:p w:rsidR="008257DE" w:rsidRDefault="003C43B7">
      <w:pPr>
        <w:pStyle w:val="Zkladntext"/>
        <w:tabs>
          <w:tab w:val="left" w:pos="2211"/>
        </w:tabs>
        <w:spacing w:line="207" w:lineRule="exact"/>
        <w:ind w:left="115"/>
      </w:pPr>
      <w:r>
        <w:t>jednající:</w:t>
      </w:r>
      <w:r>
        <w:tab/>
        <w:t>MUDr. Roman Gřegoř, MBA</w:t>
      </w:r>
      <w:r>
        <w:rPr>
          <w:spacing w:val="-12"/>
        </w:rPr>
        <w:t xml:space="preserve"> </w:t>
      </w:r>
      <w:r>
        <w:t>ředitel</w:t>
      </w:r>
    </w:p>
    <w:p w:rsidR="008257DE" w:rsidRDefault="003C43B7">
      <w:pPr>
        <w:pStyle w:val="Zkladntext"/>
        <w:spacing w:before="2" w:line="207" w:lineRule="exact"/>
        <w:ind w:left="116"/>
      </w:pPr>
      <w:r>
        <w:t>Zapsaná v obchodním rejstříku vedeném u Krajského soudu v Ostravě, vložce Pr 913</w:t>
      </w:r>
    </w:p>
    <w:p w:rsidR="008257DE" w:rsidRDefault="003C43B7">
      <w:pPr>
        <w:pStyle w:val="Zkladntext"/>
        <w:tabs>
          <w:tab w:val="left" w:pos="2218"/>
        </w:tabs>
        <w:ind w:left="115" w:right="5628"/>
      </w:pPr>
      <w:r>
        <w:t>Číslo</w:t>
      </w:r>
      <w:r>
        <w:rPr>
          <w:spacing w:val="-3"/>
        </w:rPr>
        <w:t xml:space="preserve"> </w:t>
      </w:r>
      <w:r>
        <w:t>účtu:</w:t>
      </w:r>
      <w:r>
        <w:tab/>
      </w:r>
      <w:r>
        <w:rPr>
          <w:spacing w:val="-1"/>
        </w:rPr>
        <w:t xml:space="preserve">2102312880/2700 </w:t>
      </w:r>
      <w:r>
        <w:t>(dále jen</w:t>
      </w:r>
      <w:r>
        <w:rPr>
          <w:spacing w:val="-10"/>
        </w:rPr>
        <w:t xml:space="preserve"> </w:t>
      </w:r>
      <w:r>
        <w:t>„objednatel“)</w:t>
      </w:r>
    </w:p>
    <w:p w:rsidR="008257DE" w:rsidRDefault="008257DE">
      <w:pPr>
        <w:pStyle w:val="Zkladntext"/>
        <w:spacing w:before="1"/>
      </w:pPr>
    </w:p>
    <w:p w:rsidR="008257DE" w:rsidRDefault="003C43B7">
      <w:pPr>
        <w:pStyle w:val="Zkladntext"/>
        <w:spacing w:before="1"/>
        <w:ind w:left="116" w:right="158"/>
      </w:pPr>
      <w:r>
        <w:t>spolu níže uvedeného dne, měsíce a roku ve smyslu ustanovení § 2586 a násl. zákona č. 89/2012 Sb., občanský zákoník ve znění pozdějších předpisů (dále jen „občanský zákoník") uzavřeli t u t o:</w:t>
      </w:r>
    </w:p>
    <w:p w:rsidR="008257DE" w:rsidRDefault="008257DE">
      <w:pPr>
        <w:pStyle w:val="Zkladntext"/>
        <w:rPr>
          <w:sz w:val="20"/>
        </w:rPr>
      </w:pPr>
    </w:p>
    <w:p w:rsidR="008257DE" w:rsidRDefault="003C43B7">
      <w:pPr>
        <w:pStyle w:val="Nadpis1"/>
      </w:pPr>
      <w:r>
        <w:t>SMLOUVU O DÍLO</w:t>
      </w:r>
    </w:p>
    <w:p w:rsidR="008257DE" w:rsidRDefault="003C43B7">
      <w:pPr>
        <w:spacing w:line="229" w:lineRule="exact"/>
        <w:ind w:left="1507" w:right="1506"/>
        <w:jc w:val="center"/>
        <w:rPr>
          <w:b/>
          <w:sz w:val="20"/>
        </w:rPr>
      </w:pPr>
      <w:r>
        <w:rPr>
          <w:b/>
          <w:sz w:val="20"/>
        </w:rPr>
        <w:t>PROVEDENÍ ÚDRŽBY / SERVISU ZDRAVOTNICKÝCH PŘÍST</w:t>
      </w:r>
      <w:r>
        <w:rPr>
          <w:b/>
          <w:sz w:val="20"/>
        </w:rPr>
        <w:t>ROJŮ</w:t>
      </w:r>
    </w:p>
    <w:p w:rsidR="008257DE" w:rsidRDefault="008257DE">
      <w:pPr>
        <w:pStyle w:val="Zkladntext"/>
        <w:rPr>
          <w:b/>
          <w:sz w:val="22"/>
        </w:rPr>
      </w:pPr>
    </w:p>
    <w:p w:rsidR="008257DE" w:rsidRDefault="008257DE">
      <w:pPr>
        <w:pStyle w:val="Zkladntext"/>
        <w:spacing w:before="1"/>
        <w:rPr>
          <w:b/>
        </w:rPr>
      </w:pPr>
    </w:p>
    <w:p w:rsidR="008257DE" w:rsidRDefault="003C43B7">
      <w:pPr>
        <w:pStyle w:val="Nadpis2"/>
        <w:ind w:left="3742" w:right="3718" w:firstLine="859"/>
      </w:pPr>
      <w:r>
        <w:t>I. PŘEDMĚT SMLOUVY</w:t>
      </w:r>
    </w:p>
    <w:p w:rsidR="008257DE" w:rsidRDefault="008257DE">
      <w:pPr>
        <w:pStyle w:val="Zkladntext"/>
        <w:rPr>
          <w:b/>
        </w:rPr>
      </w:pPr>
    </w:p>
    <w:p w:rsidR="008257DE" w:rsidRDefault="003C43B7">
      <w:pPr>
        <w:pStyle w:val="Odstavecseseznamem"/>
        <w:numPr>
          <w:ilvl w:val="0"/>
          <w:numId w:val="6"/>
        </w:numPr>
        <w:tabs>
          <w:tab w:val="left" w:pos="475"/>
          <w:tab w:val="left" w:pos="476"/>
        </w:tabs>
        <w:spacing w:before="1" w:line="207" w:lineRule="exact"/>
        <w:ind w:right="0"/>
        <w:rPr>
          <w:sz w:val="18"/>
        </w:rPr>
      </w:pPr>
      <w:r>
        <w:rPr>
          <w:sz w:val="18"/>
        </w:rPr>
        <w:t>Předmětem smlouvy je provedení následujících prací</w:t>
      </w:r>
      <w:r>
        <w:rPr>
          <w:spacing w:val="-26"/>
          <w:sz w:val="18"/>
        </w:rPr>
        <w:t xml:space="preserve"> </w:t>
      </w:r>
      <w:r>
        <w:rPr>
          <w:sz w:val="18"/>
        </w:rPr>
        <w:t>(„díla“):</w:t>
      </w:r>
    </w:p>
    <w:p w:rsidR="008257DE" w:rsidRDefault="003C43B7">
      <w:pPr>
        <w:pStyle w:val="Odstavecseseznamem"/>
        <w:numPr>
          <w:ilvl w:val="1"/>
          <w:numId w:val="6"/>
        </w:numPr>
        <w:tabs>
          <w:tab w:val="left" w:pos="835"/>
          <w:tab w:val="left" w:pos="836"/>
        </w:tabs>
        <w:jc w:val="left"/>
        <w:rPr>
          <w:sz w:val="18"/>
        </w:rPr>
      </w:pPr>
      <w:r>
        <w:rPr>
          <w:sz w:val="18"/>
        </w:rPr>
        <w:t>bezpečnostně technických kontrol (dále jen BTK) na ventilátorech MEDUMAT, inhalačních modulů MODUL Oxygen a redukčních ventilů</w:t>
      </w:r>
      <w:r>
        <w:rPr>
          <w:spacing w:val="-14"/>
          <w:sz w:val="18"/>
        </w:rPr>
        <w:t xml:space="preserve"> </w:t>
      </w:r>
      <w:r>
        <w:rPr>
          <w:sz w:val="18"/>
        </w:rPr>
        <w:t>OXYWAY</w:t>
      </w:r>
    </w:p>
    <w:p w:rsidR="008257DE" w:rsidRDefault="003C43B7">
      <w:pPr>
        <w:pStyle w:val="Odstavecseseznamem"/>
        <w:numPr>
          <w:ilvl w:val="1"/>
          <w:numId w:val="6"/>
        </w:numPr>
        <w:tabs>
          <w:tab w:val="left" w:pos="835"/>
          <w:tab w:val="left" w:pos="836"/>
        </w:tabs>
        <w:spacing w:before="2"/>
        <w:ind w:left="835" w:hanging="359"/>
        <w:jc w:val="left"/>
        <w:rPr>
          <w:sz w:val="18"/>
        </w:rPr>
      </w:pPr>
      <w:r>
        <w:rPr>
          <w:sz w:val="18"/>
        </w:rPr>
        <w:t>servisu na ventilátorech MEDUMAT, inhalačních modulů MODUL Oxygen a redukčních ventilů  OXYWAY</w:t>
      </w:r>
    </w:p>
    <w:p w:rsidR="008257DE" w:rsidRDefault="003C43B7">
      <w:pPr>
        <w:pStyle w:val="Odstavecseseznamem"/>
        <w:numPr>
          <w:ilvl w:val="0"/>
          <w:numId w:val="6"/>
        </w:numPr>
        <w:tabs>
          <w:tab w:val="left" w:pos="476"/>
        </w:tabs>
        <w:ind w:right="109" w:hanging="361"/>
        <w:jc w:val="both"/>
        <w:rPr>
          <w:sz w:val="18"/>
        </w:rPr>
      </w:pPr>
      <w:r>
        <w:rPr>
          <w:sz w:val="18"/>
        </w:rPr>
        <w:t>BTK se rozumí zejména: vykonání předepsané kompletní funkční kontroly přístroje, případná výměna opotřebených částí a nastavení pracovních režimů pomocí měřící t</w:t>
      </w:r>
      <w:r>
        <w:rPr>
          <w:sz w:val="18"/>
        </w:rPr>
        <w:t>echniky, potřebného nářadí a přípravků, vyčištění uživatelsky nepřístupných částí tak, jak je stanoveno výrobcem v servisních podkladech, vč. kalibrace, výměny výrobcem předepsaných dílů, vystavení protokolů o funkčnosti ZP uvedených v příloze č. 1 této</w:t>
      </w:r>
      <w:r>
        <w:rPr>
          <w:spacing w:val="-6"/>
          <w:sz w:val="18"/>
        </w:rPr>
        <w:t xml:space="preserve"> </w:t>
      </w:r>
      <w:r>
        <w:rPr>
          <w:sz w:val="18"/>
        </w:rPr>
        <w:t>sm</w:t>
      </w:r>
      <w:r>
        <w:rPr>
          <w:sz w:val="18"/>
        </w:rPr>
        <w:t>louvy.</w:t>
      </w:r>
    </w:p>
    <w:p w:rsidR="008257DE" w:rsidRDefault="003C43B7">
      <w:pPr>
        <w:pStyle w:val="Odstavecseseznamem"/>
        <w:numPr>
          <w:ilvl w:val="0"/>
          <w:numId w:val="6"/>
        </w:numPr>
        <w:tabs>
          <w:tab w:val="left" w:pos="476"/>
        </w:tabs>
        <w:ind w:right="106"/>
        <w:jc w:val="both"/>
        <w:rPr>
          <w:sz w:val="18"/>
        </w:rPr>
      </w:pPr>
      <w:r>
        <w:rPr>
          <w:sz w:val="18"/>
        </w:rPr>
        <w:t>Servisem přístroje se rozumí uvedení přístroje do správného technického stavu bez nebo s použitím náhradních dílů přímo na pracovišti, kde je přístroj umístěn, nebo u zhotovitele, pokud si to vyžaduje druh opravy.</w:t>
      </w:r>
      <w:r>
        <w:rPr>
          <w:spacing w:val="-3"/>
          <w:sz w:val="18"/>
        </w:rPr>
        <w:t xml:space="preserve"> </w:t>
      </w:r>
      <w:r>
        <w:rPr>
          <w:sz w:val="18"/>
        </w:rPr>
        <w:t>Oprava</w:t>
      </w:r>
      <w:r>
        <w:rPr>
          <w:spacing w:val="-5"/>
          <w:sz w:val="18"/>
        </w:rPr>
        <w:t xml:space="preserve"> </w:t>
      </w:r>
      <w:r>
        <w:rPr>
          <w:sz w:val="18"/>
        </w:rPr>
        <w:t>může</w:t>
      </w:r>
      <w:r>
        <w:rPr>
          <w:spacing w:val="-3"/>
          <w:sz w:val="18"/>
        </w:rPr>
        <w:t xml:space="preserve"> </w:t>
      </w:r>
      <w:r>
        <w:rPr>
          <w:sz w:val="18"/>
        </w:rPr>
        <w:t>být</w:t>
      </w:r>
      <w:r>
        <w:rPr>
          <w:spacing w:val="-5"/>
          <w:sz w:val="18"/>
        </w:rPr>
        <w:t xml:space="preserve"> </w:t>
      </w:r>
      <w:r>
        <w:rPr>
          <w:sz w:val="18"/>
        </w:rPr>
        <w:t>provedena</w:t>
      </w:r>
      <w:r>
        <w:rPr>
          <w:spacing w:val="-5"/>
          <w:sz w:val="18"/>
        </w:rPr>
        <w:t xml:space="preserve"> </w:t>
      </w:r>
      <w:r>
        <w:rPr>
          <w:sz w:val="18"/>
        </w:rPr>
        <w:t>pouze</w:t>
      </w:r>
      <w:r>
        <w:rPr>
          <w:spacing w:val="-5"/>
          <w:sz w:val="18"/>
        </w:rPr>
        <w:t xml:space="preserve"> </w:t>
      </w:r>
      <w:r>
        <w:rPr>
          <w:sz w:val="18"/>
        </w:rPr>
        <w:t>po</w:t>
      </w:r>
      <w:r>
        <w:rPr>
          <w:spacing w:val="-3"/>
          <w:sz w:val="18"/>
        </w:rPr>
        <w:t xml:space="preserve"> </w:t>
      </w:r>
      <w:r>
        <w:rPr>
          <w:sz w:val="18"/>
        </w:rPr>
        <w:t>předchozím</w:t>
      </w:r>
      <w:r>
        <w:rPr>
          <w:spacing w:val="-4"/>
          <w:sz w:val="18"/>
        </w:rPr>
        <w:t xml:space="preserve"> </w:t>
      </w:r>
      <w:r>
        <w:rPr>
          <w:sz w:val="18"/>
        </w:rPr>
        <w:t>souhlasu</w:t>
      </w:r>
      <w:r>
        <w:rPr>
          <w:spacing w:val="-5"/>
          <w:sz w:val="18"/>
        </w:rPr>
        <w:t xml:space="preserve"> </w:t>
      </w:r>
      <w:r>
        <w:rPr>
          <w:sz w:val="18"/>
        </w:rPr>
        <w:t>objednatele.</w:t>
      </w:r>
    </w:p>
    <w:p w:rsidR="008257DE" w:rsidRDefault="003C43B7">
      <w:pPr>
        <w:pStyle w:val="Odstavecseseznamem"/>
        <w:numPr>
          <w:ilvl w:val="0"/>
          <w:numId w:val="6"/>
        </w:numPr>
        <w:tabs>
          <w:tab w:val="left" w:pos="475"/>
          <w:tab w:val="left" w:pos="476"/>
        </w:tabs>
        <w:spacing w:line="206" w:lineRule="exact"/>
        <w:ind w:right="0"/>
        <w:rPr>
          <w:sz w:val="18"/>
        </w:rPr>
      </w:pPr>
      <w:r>
        <w:rPr>
          <w:sz w:val="18"/>
        </w:rPr>
        <w:t>Místem</w:t>
      </w:r>
      <w:r>
        <w:rPr>
          <w:spacing w:val="-6"/>
          <w:sz w:val="18"/>
        </w:rPr>
        <w:t xml:space="preserve"> </w:t>
      </w:r>
      <w:r>
        <w:rPr>
          <w:sz w:val="18"/>
        </w:rPr>
        <w:t>plnění</w:t>
      </w:r>
      <w:r>
        <w:rPr>
          <w:spacing w:val="-5"/>
          <w:sz w:val="18"/>
        </w:rPr>
        <w:t xml:space="preserve"> </w:t>
      </w:r>
      <w:r>
        <w:rPr>
          <w:sz w:val="18"/>
        </w:rPr>
        <w:t>je:</w:t>
      </w:r>
      <w:r>
        <w:rPr>
          <w:spacing w:val="-5"/>
          <w:sz w:val="18"/>
        </w:rPr>
        <w:t xml:space="preserve"> </w:t>
      </w:r>
      <w:r>
        <w:rPr>
          <w:sz w:val="18"/>
        </w:rPr>
        <w:t>ZZS</w:t>
      </w:r>
      <w:r>
        <w:rPr>
          <w:spacing w:val="-7"/>
          <w:sz w:val="18"/>
        </w:rPr>
        <w:t xml:space="preserve"> </w:t>
      </w:r>
      <w:r>
        <w:rPr>
          <w:sz w:val="18"/>
        </w:rPr>
        <w:t>Moravskoslezského</w:t>
      </w:r>
      <w:r>
        <w:rPr>
          <w:spacing w:val="-7"/>
          <w:sz w:val="18"/>
        </w:rPr>
        <w:t xml:space="preserve"> </w:t>
      </w:r>
      <w:r>
        <w:rPr>
          <w:sz w:val="18"/>
        </w:rPr>
        <w:t>kraje,</w:t>
      </w:r>
      <w:r>
        <w:rPr>
          <w:spacing w:val="-5"/>
          <w:sz w:val="18"/>
        </w:rPr>
        <w:t xml:space="preserve"> </w:t>
      </w:r>
      <w:r>
        <w:rPr>
          <w:sz w:val="18"/>
        </w:rPr>
        <w:t>ředitelství</w:t>
      </w:r>
      <w:r>
        <w:rPr>
          <w:spacing w:val="-7"/>
          <w:sz w:val="18"/>
        </w:rPr>
        <w:t xml:space="preserve"> </w:t>
      </w:r>
      <w:r>
        <w:rPr>
          <w:sz w:val="18"/>
        </w:rPr>
        <w:t>jednotlivých</w:t>
      </w:r>
      <w:r>
        <w:rPr>
          <w:spacing w:val="-4"/>
          <w:sz w:val="18"/>
        </w:rPr>
        <w:t xml:space="preserve"> </w:t>
      </w:r>
      <w:r>
        <w:rPr>
          <w:sz w:val="18"/>
        </w:rPr>
        <w:t>územních</w:t>
      </w:r>
      <w:r>
        <w:rPr>
          <w:spacing w:val="-4"/>
          <w:sz w:val="18"/>
        </w:rPr>
        <w:t xml:space="preserve"> </w:t>
      </w:r>
      <w:r>
        <w:rPr>
          <w:sz w:val="18"/>
        </w:rPr>
        <w:t>odborů.</w:t>
      </w:r>
    </w:p>
    <w:p w:rsidR="008257DE" w:rsidRDefault="003C43B7">
      <w:pPr>
        <w:pStyle w:val="Odstavecseseznamem"/>
        <w:numPr>
          <w:ilvl w:val="0"/>
          <w:numId w:val="6"/>
        </w:numPr>
        <w:tabs>
          <w:tab w:val="left" w:pos="475"/>
          <w:tab w:val="left" w:pos="476"/>
        </w:tabs>
        <w:spacing w:line="207" w:lineRule="exact"/>
        <w:ind w:right="0"/>
        <w:rPr>
          <w:sz w:val="18"/>
        </w:rPr>
      </w:pPr>
      <w:r>
        <w:rPr>
          <w:sz w:val="18"/>
        </w:rPr>
        <w:t>Seznam přístrojů je uveden v příloze č. 1, která je nedílnou součástí této</w:t>
      </w:r>
      <w:r>
        <w:rPr>
          <w:spacing w:val="-34"/>
          <w:sz w:val="18"/>
        </w:rPr>
        <w:t xml:space="preserve"> </w:t>
      </w:r>
      <w:r>
        <w:rPr>
          <w:sz w:val="18"/>
        </w:rPr>
        <w:t>smlouvy.</w:t>
      </w:r>
    </w:p>
    <w:p w:rsidR="008257DE" w:rsidRDefault="008257DE">
      <w:pPr>
        <w:pStyle w:val="Zkladntext"/>
        <w:rPr>
          <w:sz w:val="20"/>
        </w:rPr>
      </w:pPr>
    </w:p>
    <w:p w:rsidR="008257DE" w:rsidRDefault="008257DE">
      <w:pPr>
        <w:pStyle w:val="Zkladntext"/>
        <w:rPr>
          <w:sz w:val="16"/>
        </w:rPr>
      </w:pPr>
    </w:p>
    <w:p w:rsidR="008257DE" w:rsidRDefault="003C43B7">
      <w:pPr>
        <w:pStyle w:val="Nadpis2"/>
        <w:spacing w:line="207" w:lineRule="exact"/>
        <w:ind w:left="1507" w:right="1506"/>
        <w:jc w:val="center"/>
      </w:pPr>
      <w:r>
        <w:t>II.</w:t>
      </w:r>
    </w:p>
    <w:p w:rsidR="008257DE" w:rsidRDefault="003C43B7">
      <w:pPr>
        <w:spacing w:line="207" w:lineRule="exact"/>
        <w:ind w:left="1507" w:right="1503"/>
        <w:jc w:val="center"/>
        <w:rPr>
          <w:b/>
          <w:sz w:val="18"/>
        </w:rPr>
      </w:pPr>
      <w:r>
        <w:rPr>
          <w:b/>
          <w:sz w:val="18"/>
        </w:rPr>
        <w:t>ZPŮSOB PLNĚNÍ SMLOUVY</w:t>
      </w:r>
    </w:p>
    <w:p w:rsidR="008257DE" w:rsidRDefault="008257DE">
      <w:pPr>
        <w:pStyle w:val="Zkladntext"/>
        <w:spacing w:before="1"/>
        <w:rPr>
          <w:b/>
        </w:rPr>
      </w:pPr>
    </w:p>
    <w:p w:rsidR="008257DE" w:rsidRDefault="003C43B7">
      <w:pPr>
        <w:pStyle w:val="Zkladntext"/>
        <w:spacing w:before="1"/>
        <w:ind w:left="476" w:right="108"/>
        <w:jc w:val="both"/>
      </w:pPr>
      <w:r>
        <w:t>Péče o zdravotnické přístroje bude zajištěna kvalifikovanými a oprávněnými zaměstnanci zhotovitele či partnerské společnosti v souladu se zákonem č. 268 / 2014 Sb., o zdravotnických prostředcích a o změně některých souvisejících zákonů v platném znění, a s</w:t>
      </w:r>
      <w:r>
        <w:t>ouvisejícími předpisy.</w:t>
      </w:r>
    </w:p>
    <w:p w:rsidR="008257DE" w:rsidRDefault="008257DE">
      <w:pPr>
        <w:pStyle w:val="Zkladntext"/>
        <w:rPr>
          <w:sz w:val="20"/>
        </w:rPr>
      </w:pPr>
    </w:p>
    <w:p w:rsidR="008257DE" w:rsidRDefault="008257DE">
      <w:pPr>
        <w:pStyle w:val="Zkladntext"/>
        <w:rPr>
          <w:sz w:val="16"/>
        </w:rPr>
      </w:pPr>
    </w:p>
    <w:p w:rsidR="008257DE" w:rsidRDefault="003C43B7">
      <w:pPr>
        <w:pStyle w:val="Nadpis2"/>
        <w:spacing w:before="1" w:line="207" w:lineRule="exact"/>
        <w:ind w:left="1507" w:right="1504"/>
        <w:jc w:val="center"/>
      </w:pPr>
      <w:r>
        <w:t>III.</w:t>
      </w:r>
    </w:p>
    <w:p w:rsidR="008257DE" w:rsidRDefault="003C43B7">
      <w:pPr>
        <w:spacing w:line="207" w:lineRule="exact"/>
        <w:ind w:left="1507" w:right="1506"/>
        <w:jc w:val="center"/>
        <w:rPr>
          <w:b/>
          <w:sz w:val="18"/>
        </w:rPr>
      </w:pPr>
      <w:r>
        <w:rPr>
          <w:b/>
          <w:sz w:val="18"/>
        </w:rPr>
        <w:t>TERMÍN PLNĚNÍ, PROVEDENÍ DÍLA</w:t>
      </w:r>
    </w:p>
    <w:p w:rsidR="008257DE" w:rsidRDefault="008257DE">
      <w:pPr>
        <w:pStyle w:val="Zkladntext"/>
        <w:spacing w:before="1"/>
        <w:rPr>
          <w:b/>
        </w:rPr>
      </w:pPr>
    </w:p>
    <w:p w:rsidR="008257DE" w:rsidRDefault="003C43B7">
      <w:pPr>
        <w:pStyle w:val="Odstavecseseznamem"/>
        <w:numPr>
          <w:ilvl w:val="0"/>
          <w:numId w:val="5"/>
        </w:numPr>
        <w:tabs>
          <w:tab w:val="left" w:pos="475"/>
          <w:tab w:val="left" w:pos="477"/>
        </w:tabs>
        <w:spacing w:line="207" w:lineRule="exact"/>
        <w:ind w:right="0"/>
        <w:rPr>
          <w:sz w:val="18"/>
        </w:rPr>
      </w:pPr>
      <w:r>
        <w:rPr>
          <w:sz w:val="18"/>
        </w:rPr>
        <w:t>Dílo uvedené v čl. I této smlouvy bude</w:t>
      </w:r>
      <w:r>
        <w:rPr>
          <w:spacing w:val="-21"/>
          <w:sz w:val="18"/>
        </w:rPr>
        <w:t xml:space="preserve"> </w:t>
      </w:r>
      <w:r>
        <w:rPr>
          <w:sz w:val="18"/>
        </w:rPr>
        <w:t>provedeno:</w:t>
      </w:r>
    </w:p>
    <w:p w:rsidR="008257DE" w:rsidRDefault="003C43B7">
      <w:pPr>
        <w:pStyle w:val="Odstavecseseznamem"/>
        <w:numPr>
          <w:ilvl w:val="0"/>
          <w:numId w:val="4"/>
        </w:numPr>
        <w:tabs>
          <w:tab w:val="left" w:pos="477"/>
        </w:tabs>
        <w:rPr>
          <w:sz w:val="18"/>
        </w:rPr>
      </w:pPr>
      <w:r>
        <w:rPr>
          <w:sz w:val="18"/>
        </w:rPr>
        <w:t>BTK dle period uvedených v příloze č. 1., na základě vystavené objednávky s uvedením počtu přístrojů určených k BTK včetně jejich výrobních čísel a umístění. Na objednávce budou také uvedeny přístroje  určené k</w:t>
      </w:r>
      <w:r>
        <w:rPr>
          <w:spacing w:val="-5"/>
          <w:sz w:val="18"/>
        </w:rPr>
        <w:t xml:space="preserve"> </w:t>
      </w:r>
      <w:r>
        <w:rPr>
          <w:sz w:val="18"/>
        </w:rPr>
        <w:t>vyřazení.</w:t>
      </w:r>
    </w:p>
    <w:p w:rsidR="008257DE" w:rsidRDefault="003C43B7">
      <w:pPr>
        <w:pStyle w:val="Zkladntext"/>
        <w:spacing w:before="2"/>
        <w:ind w:left="447" w:right="108"/>
        <w:jc w:val="both"/>
      </w:pPr>
      <w:r>
        <w:t>Stanovení přesného data BTK se určí</w:t>
      </w:r>
      <w:r>
        <w:t xml:space="preserve"> po předcházející dohodě s vedoucím oddělení odpovídajícím za přístrojovou techniku nebo pracovníkem jím určeným.</w:t>
      </w:r>
    </w:p>
    <w:p w:rsidR="008257DE" w:rsidRDefault="008257DE">
      <w:pPr>
        <w:jc w:val="both"/>
        <w:sectPr w:rsidR="008257DE">
          <w:footerReference w:type="default" r:id="rId7"/>
          <w:type w:val="continuous"/>
          <w:pgSz w:w="11900" w:h="16840"/>
          <w:pgMar w:top="1340" w:right="1300" w:bottom="940" w:left="1300" w:header="708" w:footer="748" w:gutter="0"/>
          <w:pgNumType w:start="1"/>
          <w:cols w:space="708"/>
        </w:sectPr>
      </w:pPr>
    </w:p>
    <w:p w:rsidR="008257DE" w:rsidRDefault="003C43B7">
      <w:pPr>
        <w:pStyle w:val="Odstavecseseznamem"/>
        <w:numPr>
          <w:ilvl w:val="0"/>
          <w:numId w:val="4"/>
        </w:numPr>
        <w:tabs>
          <w:tab w:val="left" w:pos="476"/>
        </w:tabs>
        <w:spacing w:before="75"/>
        <w:ind w:right="109"/>
        <w:rPr>
          <w:sz w:val="18"/>
        </w:rPr>
      </w:pPr>
      <w:r>
        <w:rPr>
          <w:sz w:val="18"/>
        </w:rPr>
        <w:lastRenderedPageBreak/>
        <w:t>Servisní práce – zhotovitel se zavazuje reagovat na oznámení o servisní události maximálně do 12 hodin       v pracovních dnech. Nástup na opravu přístroje je maximálně do 48 hodin v pracovních dnech, pokud není dohodnuto se zodpovědným pracovníkem</w:t>
      </w:r>
      <w:r>
        <w:rPr>
          <w:spacing w:val="-18"/>
          <w:sz w:val="18"/>
        </w:rPr>
        <w:t xml:space="preserve"> </w:t>
      </w:r>
      <w:r>
        <w:rPr>
          <w:sz w:val="18"/>
        </w:rPr>
        <w:t>jinak.</w:t>
      </w:r>
    </w:p>
    <w:p w:rsidR="008257DE" w:rsidRDefault="008257DE">
      <w:pPr>
        <w:pStyle w:val="Zkladntext"/>
        <w:spacing w:before="10"/>
        <w:rPr>
          <w:sz w:val="17"/>
        </w:rPr>
      </w:pPr>
    </w:p>
    <w:p w:rsidR="008257DE" w:rsidRDefault="003C43B7">
      <w:pPr>
        <w:pStyle w:val="Zkladntext"/>
        <w:ind w:left="447"/>
      </w:pPr>
      <w:r>
        <w:t>Jednotlivé servisní příhody a jejich konkretizace nahlašuje objednatel okamžitě po jejich zjištění písemně, mailem nebo telefonicky na adresu provozovny zhotovitele:</w:t>
      </w:r>
    </w:p>
    <w:p w:rsidR="008257DE" w:rsidRDefault="008257DE">
      <w:pPr>
        <w:pStyle w:val="Zkladntext"/>
        <w:spacing w:before="10"/>
        <w:rPr>
          <w:sz w:val="17"/>
        </w:rPr>
      </w:pPr>
    </w:p>
    <w:p w:rsidR="008257DE" w:rsidRDefault="003C43B7">
      <w:pPr>
        <w:pStyle w:val="Nadpis2"/>
        <w:spacing w:line="207" w:lineRule="exact"/>
      </w:pPr>
      <w:r>
        <w:t>MEDIPRAX CB s.r.o.</w:t>
      </w:r>
    </w:p>
    <w:p w:rsidR="008257DE" w:rsidRDefault="003C43B7">
      <w:pPr>
        <w:ind w:left="823" w:right="4164"/>
        <w:rPr>
          <w:b/>
          <w:sz w:val="18"/>
        </w:rPr>
      </w:pPr>
      <w:r>
        <w:rPr>
          <w:b/>
          <w:sz w:val="18"/>
        </w:rPr>
        <w:t xml:space="preserve">České Budějovice, Husova tř. 1858/43, PSČ 370 05 Tel.: </w:t>
      </w:r>
      <w:r w:rsidR="007A6628">
        <w:rPr>
          <w:b/>
          <w:sz w:val="18"/>
        </w:rPr>
        <w:t>XXXXXXXX</w:t>
      </w:r>
    </w:p>
    <w:p w:rsidR="008257DE" w:rsidRDefault="003C43B7">
      <w:pPr>
        <w:spacing w:line="206" w:lineRule="exact"/>
        <w:ind w:left="823"/>
        <w:rPr>
          <w:b/>
          <w:sz w:val="18"/>
        </w:rPr>
      </w:pPr>
      <w:r>
        <w:rPr>
          <w:b/>
          <w:sz w:val="18"/>
        </w:rPr>
        <w:t>E-</w:t>
      </w:r>
      <w:r>
        <w:rPr>
          <w:b/>
          <w:sz w:val="18"/>
        </w:rPr>
        <w:t xml:space="preserve">mail: </w:t>
      </w:r>
      <w:hyperlink r:id="rId8">
        <w:r w:rsidR="007A6628">
          <w:rPr>
            <w:b/>
            <w:sz w:val="18"/>
          </w:rPr>
          <w:t>XXXXXXXX</w:t>
        </w:r>
      </w:hyperlink>
    </w:p>
    <w:p w:rsidR="008257DE" w:rsidRDefault="008257DE">
      <w:pPr>
        <w:pStyle w:val="Zkladntext"/>
        <w:spacing w:before="10"/>
        <w:rPr>
          <w:b/>
          <w:sz w:val="17"/>
        </w:rPr>
      </w:pPr>
    </w:p>
    <w:p w:rsidR="008257DE" w:rsidRDefault="003C43B7">
      <w:pPr>
        <w:pStyle w:val="Zkladntext"/>
        <w:ind w:left="823"/>
      </w:pPr>
      <w:r>
        <w:t>nebo ostravskou pobočku</w:t>
      </w:r>
    </w:p>
    <w:p w:rsidR="008257DE" w:rsidRDefault="003C43B7">
      <w:pPr>
        <w:pStyle w:val="Nadpis2"/>
        <w:spacing w:before="2"/>
        <w:ind w:right="2505" w:hanging="1"/>
        <w:rPr>
          <w:sz w:val="17"/>
        </w:rPr>
      </w:pPr>
      <w:r>
        <w:t xml:space="preserve">Lihovarská 1199/10 (Areál OKD-HBZS, a.s.), 71600 Ostrava-Radvanice Tel.:  </w:t>
      </w:r>
      <w:r w:rsidR="007A6628">
        <w:rPr>
          <w:color w:val="212121"/>
          <w:sz w:val="17"/>
        </w:rPr>
        <w:t>XXXXXXX</w:t>
      </w:r>
    </w:p>
    <w:p w:rsidR="008257DE" w:rsidRDefault="003C43B7">
      <w:pPr>
        <w:spacing w:line="206" w:lineRule="exact"/>
        <w:ind w:left="823"/>
        <w:rPr>
          <w:b/>
          <w:sz w:val="18"/>
        </w:rPr>
      </w:pPr>
      <w:r>
        <w:rPr>
          <w:b/>
          <w:sz w:val="18"/>
        </w:rPr>
        <w:t xml:space="preserve">E-mail: </w:t>
      </w:r>
      <w:hyperlink r:id="rId9">
        <w:r w:rsidR="007A6628">
          <w:rPr>
            <w:b/>
            <w:sz w:val="18"/>
          </w:rPr>
          <w:t>XXXXXXXXX</w:t>
        </w:r>
      </w:hyperlink>
    </w:p>
    <w:p w:rsidR="008257DE" w:rsidRDefault="008257DE">
      <w:pPr>
        <w:pStyle w:val="Zkladntext"/>
        <w:spacing w:before="1"/>
        <w:rPr>
          <w:b/>
        </w:rPr>
      </w:pPr>
    </w:p>
    <w:p w:rsidR="008257DE" w:rsidRDefault="003C43B7">
      <w:pPr>
        <w:pStyle w:val="Odstavecseseznamem"/>
        <w:numPr>
          <w:ilvl w:val="0"/>
          <w:numId w:val="5"/>
        </w:numPr>
        <w:tabs>
          <w:tab w:val="left" w:pos="476"/>
        </w:tabs>
        <w:jc w:val="both"/>
        <w:rPr>
          <w:sz w:val="18"/>
        </w:rPr>
      </w:pPr>
      <w:r>
        <w:rPr>
          <w:sz w:val="18"/>
        </w:rPr>
        <w:t>Platí, že objednatel je povinen zhotoviteli umožnit přístup ke zdravotnickým přístrojům, které jsou předmětem údržby a servisu dle této smlouvy tak, aby měl zhotovitel možnost provést dílo v termínu dle odst. 1 tohoto článku</w:t>
      </w:r>
      <w:r>
        <w:rPr>
          <w:spacing w:val="-4"/>
          <w:sz w:val="18"/>
        </w:rPr>
        <w:t xml:space="preserve"> </w:t>
      </w:r>
      <w:r>
        <w:rPr>
          <w:sz w:val="18"/>
        </w:rPr>
        <w:t>smlouvy.</w:t>
      </w:r>
    </w:p>
    <w:p w:rsidR="008257DE" w:rsidRDefault="003C43B7">
      <w:pPr>
        <w:pStyle w:val="Odstavecseseznamem"/>
        <w:numPr>
          <w:ilvl w:val="0"/>
          <w:numId w:val="5"/>
        </w:numPr>
        <w:tabs>
          <w:tab w:val="left" w:pos="476"/>
        </w:tabs>
        <w:ind w:right="107"/>
        <w:jc w:val="both"/>
        <w:rPr>
          <w:sz w:val="18"/>
        </w:rPr>
      </w:pPr>
      <w:r>
        <w:rPr>
          <w:sz w:val="18"/>
        </w:rPr>
        <w:t>P</w:t>
      </w:r>
      <w:r>
        <w:rPr>
          <w:sz w:val="18"/>
        </w:rPr>
        <w:t xml:space="preserve">o provedení díla dle této smlouvy vyzve zhotovitel objednatele k podpisu montážního listu a příslušných protokolů. V případě, že objednatel po provedení díla bez vážného důvodu odmítne montážní list podepsat, má se za to, že dílo uvedené v druhém odstavci </w:t>
      </w:r>
      <w:r>
        <w:rPr>
          <w:sz w:val="18"/>
        </w:rPr>
        <w:t>tohoto článku bylo provedeno a ukončeno okamžikem odmítnutí podpisu montážního listu ze strany</w:t>
      </w:r>
      <w:r>
        <w:rPr>
          <w:spacing w:val="-26"/>
          <w:sz w:val="18"/>
        </w:rPr>
        <w:t xml:space="preserve"> </w:t>
      </w:r>
      <w:r>
        <w:rPr>
          <w:sz w:val="18"/>
        </w:rPr>
        <w:t>objednatele.</w:t>
      </w:r>
    </w:p>
    <w:p w:rsidR="008257DE" w:rsidRDefault="003C43B7">
      <w:pPr>
        <w:pStyle w:val="Odstavecseseznamem"/>
        <w:numPr>
          <w:ilvl w:val="0"/>
          <w:numId w:val="5"/>
        </w:numPr>
        <w:tabs>
          <w:tab w:val="left" w:pos="475"/>
          <w:tab w:val="left" w:pos="476"/>
        </w:tabs>
        <w:spacing w:line="206" w:lineRule="exact"/>
        <w:ind w:left="475" w:right="0"/>
        <w:rPr>
          <w:sz w:val="18"/>
        </w:rPr>
      </w:pPr>
      <w:r>
        <w:rPr>
          <w:sz w:val="18"/>
        </w:rPr>
        <w:t>Cena za provedení díla je stanovena v příloze č.</w:t>
      </w:r>
      <w:r>
        <w:rPr>
          <w:spacing w:val="-21"/>
          <w:sz w:val="18"/>
        </w:rPr>
        <w:t xml:space="preserve"> </w:t>
      </w:r>
      <w:r>
        <w:rPr>
          <w:sz w:val="18"/>
        </w:rPr>
        <w:t>2.</w:t>
      </w:r>
    </w:p>
    <w:p w:rsidR="008257DE" w:rsidRDefault="008257DE">
      <w:pPr>
        <w:pStyle w:val="Zkladntext"/>
        <w:rPr>
          <w:sz w:val="20"/>
        </w:rPr>
      </w:pPr>
    </w:p>
    <w:p w:rsidR="008257DE" w:rsidRDefault="008257DE">
      <w:pPr>
        <w:pStyle w:val="Zkladntext"/>
        <w:rPr>
          <w:sz w:val="16"/>
        </w:rPr>
      </w:pPr>
    </w:p>
    <w:p w:rsidR="008257DE" w:rsidRDefault="003C43B7">
      <w:pPr>
        <w:pStyle w:val="Nadpis2"/>
        <w:ind w:left="4270" w:right="4268" w:firstLine="4"/>
        <w:jc w:val="center"/>
      </w:pPr>
      <w:r>
        <w:t>IV.  ZÁRUKA</w:t>
      </w:r>
    </w:p>
    <w:p w:rsidR="008257DE" w:rsidRDefault="008257DE">
      <w:pPr>
        <w:pStyle w:val="Zkladntext"/>
        <w:spacing w:before="1"/>
        <w:rPr>
          <w:b/>
        </w:rPr>
      </w:pPr>
    </w:p>
    <w:p w:rsidR="008257DE" w:rsidRDefault="003C43B7">
      <w:pPr>
        <w:pStyle w:val="Odstavecseseznamem"/>
        <w:numPr>
          <w:ilvl w:val="0"/>
          <w:numId w:val="3"/>
        </w:numPr>
        <w:tabs>
          <w:tab w:val="left" w:pos="476"/>
        </w:tabs>
        <w:ind w:hanging="361"/>
        <w:jc w:val="both"/>
        <w:rPr>
          <w:sz w:val="18"/>
        </w:rPr>
      </w:pPr>
      <w:r>
        <w:rPr>
          <w:sz w:val="18"/>
        </w:rPr>
        <w:t>Zhotovitel poskytuje na práce jím provedené v rámci provádění díla dle této smlouvy záruku v rozsahu 24 měsíců; záruka na náhradní díly případně potřebné k opravě vadné zdravotnické techniky je zhotovitelem poskytována</w:t>
      </w:r>
      <w:r>
        <w:rPr>
          <w:spacing w:val="-6"/>
          <w:sz w:val="18"/>
        </w:rPr>
        <w:t xml:space="preserve"> </w:t>
      </w:r>
      <w:r>
        <w:rPr>
          <w:sz w:val="18"/>
        </w:rPr>
        <w:t>ve</w:t>
      </w:r>
      <w:r>
        <w:rPr>
          <w:spacing w:val="-3"/>
          <w:sz w:val="18"/>
        </w:rPr>
        <w:t xml:space="preserve"> </w:t>
      </w:r>
      <w:r>
        <w:rPr>
          <w:sz w:val="18"/>
        </w:rPr>
        <w:t>stejném</w:t>
      </w:r>
      <w:r>
        <w:rPr>
          <w:spacing w:val="-5"/>
          <w:sz w:val="18"/>
        </w:rPr>
        <w:t xml:space="preserve"> </w:t>
      </w:r>
      <w:r>
        <w:rPr>
          <w:sz w:val="18"/>
        </w:rPr>
        <w:t>rozsahu,</w:t>
      </w:r>
      <w:r>
        <w:rPr>
          <w:spacing w:val="-4"/>
          <w:sz w:val="18"/>
        </w:rPr>
        <w:t xml:space="preserve"> </w:t>
      </w:r>
      <w:r>
        <w:rPr>
          <w:sz w:val="18"/>
        </w:rPr>
        <w:t>pokud</w:t>
      </w:r>
      <w:r>
        <w:rPr>
          <w:spacing w:val="-3"/>
          <w:sz w:val="18"/>
        </w:rPr>
        <w:t xml:space="preserve"> </w:t>
      </w:r>
      <w:r>
        <w:rPr>
          <w:sz w:val="18"/>
        </w:rPr>
        <w:t>výrobce</w:t>
      </w:r>
      <w:r>
        <w:rPr>
          <w:spacing w:val="-3"/>
          <w:sz w:val="18"/>
        </w:rPr>
        <w:t xml:space="preserve"> </w:t>
      </w:r>
      <w:r>
        <w:rPr>
          <w:sz w:val="18"/>
        </w:rPr>
        <w:t>toh</w:t>
      </w:r>
      <w:r>
        <w:rPr>
          <w:sz w:val="18"/>
        </w:rPr>
        <w:t>o</w:t>
      </w:r>
      <w:r>
        <w:rPr>
          <w:spacing w:val="-6"/>
          <w:sz w:val="18"/>
        </w:rPr>
        <w:t xml:space="preserve"> </w:t>
      </w:r>
      <w:r>
        <w:rPr>
          <w:sz w:val="18"/>
        </w:rPr>
        <w:t>kterého</w:t>
      </w:r>
      <w:r>
        <w:rPr>
          <w:spacing w:val="-3"/>
          <w:sz w:val="18"/>
        </w:rPr>
        <w:t xml:space="preserve"> </w:t>
      </w:r>
      <w:r>
        <w:rPr>
          <w:sz w:val="18"/>
        </w:rPr>
        <w:t>náhradního</w:t>
      </w:r>
      <w:r>
        <w:rPr>
          <w:spacing w:val="-3"/>
          <w:sz w:val="18"/>
        </w:rPr>
        <w:t xml:space="preserve"> </w:t>
      </w:r>
      <w:r>
        <w:rPr>
          <w:sz w:val="18"/>
        </w:rPr>
        <w:t>dílu</w:t>
      </w:r>
      <w:r>
        <w:rPr>
          <w:spacing w:val="-6"/>
          <w:sz w:val="18"/>
        </w:rPr>
        <w:t xml:space="preserve"> </w:t>
      </w:r>
      <w:r>
        <w:rPr>
          <w:sz w:val="18"/>
        </w:rPr>
        <w:t>nestanoví</w:t>
      </w:r>
      <w:r>
        <w:rPr>
          <w:spacing w:val="-6"/>
          <w:sz w:val="18"/>
        </w:rPr>
        <w:t xml:space="preserve"> </w:t>
      </w:r>
      <w:r>
        <w:rPr>
          <w:sz w:val="18"/>
        </w:rPr>
        <w:t>záruční</w:t>
      </w:r>
      <w:r>
        <w:rPr>
          <w:spacing w:val="-4"/>
          <w:sz w:val="18"/>
        </w:rPr>
        <w:t xml:space="preserve"> </w:t>
      </w:r>
      <w:r>
        <w:rPr>
          <w:sz w:val="18"/>
        </w:rPr>
        <w:t>dobu</w:t>
      </w:r>
      <w:r>
        <w:rPr>
          <w:spacing w:val="-3"/>
          <w:sz w:val="18"/>
        </w:rPr>
        <w:t xml:space="preserve"> </w:t>
      </w:r>
      <w:r>
        <w:rPr>
          <w:sz w:val="18"/>
        </w:rPr>
        <w:t>delší.</w:t>
      </w:r>
    </w:p>
    <w:p w:rsidR="008257DE" w:rsidRDefault="003C43B7">
      <w:pPr>
        <w:pStyle w:val="Odstavecseseznamem"/>
        <w:numPr>
          <w:ilvl w:val="0"/>
          <w:numId w:val="3"/>
        </w:numPr>
        <w:tabs>
          <w:tab w:val="left" w:pos="476"/>
        </w:tabs>
        <w:jc w:val="both"/>
        <w:rPr>
          <w:sz w:val="18"/>
        </w:rPr>
      </w:pPr>
      <w:r>
        <w:rPr>
          <w:sz w:val="18"/>
        </w:rPr>
        <w:t>Ze záruky dle odst. 1 tohoto článku smlouvy jsou vyjmuty výrobky omezené životnosti, jako jsou např. gumová a jiná těsnění, akumulátory ap. Na tyto komponenty se vztahuje záruční lhůta 6 měsíců ode dn</w:t>
      </w:r>
      <w:r>
        <w:rPr>
          <w:sz w:val="18"/>
        </w:rPr>
        <w:t>e provedení opravy</w:t>
      </w:r>
      <w:r>
        <w:rPr>
          <w:spacing w:val="-15"/>
          <w:sz w:val="18"/>
        </w:rPr>
        <w:t xml:space="preserve"> </w:t>
      </w:r>
      <w:r>
        <w:rPr>
          <w:sz w:val="18"/>
        </w:rPr>
        <w:t>zhotovitelem.</w:t>
      </w:r>
    </w:p>
    <w:p w:rsidR="008257DE" w:rsidRDefault="003C43B7">
      <w:pPr>
        <w:pStyle w:val="Odstavecseseznamem"/>
        <w:numPr>
          <w:ilvl w:val="0"/>
          <w:numId w:val="3"/>
        </w:numPr>
        <w:tabs>
          <w:tab w:val="left" w:pos="475"/>
          <w:tab w:val="left" w:pos="477"/>
        </w:tabs>
        <w:spacing w:line="206" w:lineRule="exact"/>
        <w:ind w:right="0"/>
        <w:rPr>
          <w:sz w:val="18"/>
        </w:rPr>
      </w:pPr>
      <w:r>
        <w:rPr>
          <w:sz w:val="18"/>
        </w:rPr>
        <w:t>Záruka se nevztahuje na vady</w:t>
      </w:r>
      <w:r>
        <w:rPr>
          <w:spacing w:val="-12"/>
          <w:sz w:val="18"/>
        </w:rPr>
        <w:t xml:space="preserve"> </w:t>
      </w:r>
      <w:r>
        <w:rPr>
          <w:sz w:val="18"/>
        </w:rPr>
        <w:t>vzniklé:</w:t>
      </w:r>
    </w:p>
    <w:p w:rsidR="008257DE" w:rsidRDefault="003C43B7">
      <w:pPr>
        <w:pStyle w:val="Odstavecseseznamem"/>
        <w:numPr>
          <w:ilvl w:val="1"/>
          <w:numId w:val="3"/>
        </w:numPr>
        <w:tabs>
          <w:tab w:val="left" w:pos="825"/>
        </w:tabs>
        <w:spacing w:line="207" w:lineRule="exact"/>
        <w:ind w:right="0"/>
        <w:jc w:val="left"/>
        <w:rPr>
          <w:sz w:val="18"/>
        </w:rPr>
      </w:pPr>
      <w:r>
        <w:rPr>
          <w:sz w:val="18"/>
        </w:rPr>
        <w:t>mechanickým</w:t>
      </w:r>
      <w:r>
        <w:rPr>
          <w:spacing w:val="-4"/>
          <w:sz w:val="18"/>
        </w:rPr>
        <w:t xml:space="preserve"> </w:t>
      </w:r>
      <w:r>
        <w:rPr>
          <w:sz w:val="18"/>
        </w:rPr>
        <w:t>poškozením</w:t>
      </w:r>
      <w:r>
        <w:rPr>
          <w:spacing w:val="-4"/>
          <w:sz w:val="18"/>
        </w:rPr>
        <w:t xml:space="preserve"> </w:t>
      </w:r>
      <w:r>
        <w:rPr>
          <w:sz w:val="18"/>
        </w:rPr>
        <w:t>(např.</w:t>
      </w:r>
      <w:r>
        <w:rPr>
          <w:spacing w:val="-5"/>
          <w:sz w:val="18"/>
        </w:rPr>
        <w:t xml:space="preserve"> </w:t>
      </w:r>
      <w:r>
        <w:rPr>
          <w:sz w:val="18"/>
        </w:rPr>
        <w:t>pádem</w:t>
      </w:r>
      <w:r>
        <w:rPr>
          <w:spacing w:val="-5"/>
          <w:sz w:val="18"/>
        </w:rPr>
        <w:t xml:space="preserve"> </w:t>
      </w:r>
      <w:r>
        <w:rPr>
          <w:sz w:val="18"/>
        </w:rPr>
        <w:t>přístroje,</w:t>
      </w:r>
      <w:r>
        <w:rPr>
          <w:spacing w:val="-5"/>
          <w:sz w:val="18"/>
        </w:rPr>
        <w:t xml:space="preserve"> </w:t>
      </w:r>
      <w:r>
        <w:rPr>
          <w:sz w:val="18"/>
        </w:rPr>
        <w:t>nadměrným</w:t>
      </w:r>
      <w:r>
        <w:rPr>
          <w:spacing w:val="-4"/>
          <w:sz w:val="18"/>
        </w:rPr>
        <w:t xml:space="preserve"> </w:t>
      </w:r>
      <w:r>
        <w:rPr>
          <w:sz w:val="18"/>
        </w:rPr>
        <w:t>tlakem</w:t>
      </w:r>
      <w:r>
        <w:rPr>
          <w:spacing w:val="-4"/>
          <w:sz w:val="18"/>
        </w:rPr>
        <w:t xml:space="preserve"> </w:t>
      </w:r>
      <w:r>
        <w:rPr>
          <w:sz w:val="18"/>
        </w:rPr>
        <w:t>na</w:t>
      </w:r>
      <w:r>
        <w:rPr>
          <w:spacing w:val="-6"/>
          <w:sz w:val="18"/>
        </w:rPr>
        <w:t xml:space="preserve"> </w:t>
      </w:r>
      <w:r>
        <w:rPr>
          <w:sz w:val="18"/>
        </w:rPr>
        <w:t>přístroj</w:t>
      </w:r>
      <w:r>
        <w:rPr>
          <w:spacing w:val="-6"/>
          <w:sz w:val="18"/>
        </w:rPr>
        <w:t xml:space="preserve"> </w:t>
      </w:r>
      <w:r>
        <w:rPr>
          <w:sz w:val="18"/>
        </w:rPr>
        <w:t>apod.)</w:t>
      </w:r>
    </w:p>
    <w:p w:rsidR="008257DE" w:rsidRDefault="003C43B7">
      <w:pPr>
        <w:pStyle w:val="Odstavecseseznamem"/>
        <w:numPr>
          <w:ilvl w:val="1"/>
          <w:numId w:val="3"/>
        </w:numPr>
        <w:tabs>
          <w:tab w:val="left" w:pos="825"/>
        </w:tabs>
        <w:spacing w:before="2" w:line="207" w:lineRule="exact"/>
        <w:ind w:right="0"/>
        <w:jc w:val="left"/>
        <w:rPr>
          <w:sz w:val="18"/>
        </w:rPr>
      </w:pPr>
      <w:r>
        <w:rPr>
          <w:sz w:val="18"/>
        </w:rPr>
        <w:t>použitím</w:t>
      </w:r>
      <w:r>
        <w:rPr>
          <w:spacing w:val="-3"/>
          <w:sz w:val="18"/>
        </w:rPr>
        <w:t xml:space="preserve"> </w:t>
      </w:r>
      <w:r>
        <w:rPr>
          <w:sz w:val="18"/>
        </w:rPr>
        <w:t>nevhodných</w:t>
      </w:r>
      <w:r>
        <w:rPr>
          <w:spacing w:val="-6"/>
          <w:sz w:val="18"/>
        </w:rPr>
        <w:t xml:space="preserve"> </w:t>
      </w:r>
      <w:r>
        <w:rPr>
          <w:sz w:val="18"/>
        </w:rPr>
        <w:t>popř.</w:t>
      </w:r>
      <w:r>
        <w:rPr>
          <w:spacing w:val="-6"/>
          <w:sz w:val="18"/>
        </w:rPr>
        <w:t xml:space="preserve"> </w:t>
      </w:r>
      <w:r>
        <w:rPr>
          <w:sz w:val="18"/>
        </w:rPr>
        <w:t>výrobcem</w:t>
      </w:r>
      <w:r>
        <w:rPr>
          <w:spacing w:val="-3"/>
          <w:sz w:val="18"/>
        </w:rPr>
        <w:t xml:space="preserve"> </w:t>
      </w:r>
      <w:r>
        <w:rPr>
          <w:sz w:val="18"/>
        </w:rPr>
        <w:t>pro</w:t>
      </w:r>
      <w:r>
        <w:rPr>
          <w:spacing w:val="-3"/>
          <w:sz w:val="18"/>
        </w:rPr>
        <w:t xml:space="preserve"> </w:t>
      </w:r>
      <w:r>
        <w:rPr>
          <w:sz w:val="18"/>
        </w:rPr>
        <w:t>tento</w:t>
      </w:r>
      <w:r>
        <w:rPr>
          <w:spacing w:val="-3"/>
          <w:sz w:val="18"/>
        </w:rPr>
        <w:t xml:space="preserve"> </w:t>
      </w:r>
      <w:r>
        <w:rPr>
          <w:sz w:val="18"/>
        </w:rPr>
        <w:t>typ</w:t>
      </w:r>
      <w:r>
        <w:rPr>
          <w:spacing w:val="-6"/>
          <w:sz w:val="18"/>
        </w:rPr>
        <w:t xml:space="preserve"> </w:t>
      </w:r>
      <w:r>
        <w:rPr>
          <w:sz w:val="18"/>
        </w:rPr>
        <w:t>nedoporučených</w:t>
      </w:r>
      <w:r>
        <w:rPr>
          <w:spacing w:val="-6"/>
          <w:sz w:val="18"/>
        </w:rPr>
        <w:t xml:space="preserve"> </w:t>
      </w:r>
      <w:r>
        <w:rPr>
          <w:sz w:val="18"/>
        </w:rPr>
        <w:t>baterií,</w:t>
      </w:r>
      <w:r>
        <w:rPr>
          <w:spacing w:val="-6"/>
          <w:sz w:val="18"/>
        </w:rPr>
        <w:t xml:space="preserve"> </w:t>
      </w:r>
      <w:r>
        <w:rPr>
          <w:sz w:val="18"/>
        </w:rPr>
        <w:t>zdrojů</w:t>
      </w:r>
      <w:r>
        <w:rPr>
          <w:spacing w:val="-6"/>
          <w:sz w:val="18"/>
        </w:rPr>
        <w:t xml:space="preserve"> </w:t>
      </w:r>
      <w:r>
        <w:rPr>
          <w:sz w:val="18"/>
        </w:rPr>
        <w:t>nebo</w:t>
      </w:r>
      <w:r>
        <w:rPr>
          <w:spacing w:val="-6"/>
          <w:sz w:val="18"/>
        </w:rPr>
        <w:t xml:space="preserve"> </w:t>
      </w:r>
      <w:r>
        <w:rPr>
          <w:sz w:val="18"/>
        </w:rPr>
        <w:t>příslušenství</w:t>
      </w:r>
    </w:p>
    <w:p w:rsidR="008257DE" w:rsidRDefault="003C43B7">
      <w:pPr>
        <w:pStyle w:val="Odstavecseseznamem"/>
        <w:numPr>
          <w:ilvl w:val="1"/>
          <w:numId w:val="3"/>
        </w:numPr>
        <w:tabs>
          <w:tab w:val="left" w:pos="825"/>
        </w:tabs>
        <w:spacing w:line="206" w:lineRule="exact"/>
        <w:ind w:right="0"/>
        <w:jc w:val="left"/>
        <w:rPr>
          <w:sz w:val="18"/>
        </w:rPr>
      </w:pPr>
      <w:r>
        <w:rPr>
          <w:sz w:val="18"/>
        </w:rPr>
        <w:t>používáním výrobku v rozporu s Návodem na</w:t>
      </w:r>
      <w:r>
        <w:rPr>
          <w:spacing w:val="-20"/>
          <w:sz w:val="18"/>
        </w:rPr>
        <w:t xml:space="preserve"> </w:t>
      </w:r>
      <w:r>
        <w:rPr>
          <w:sz w:val="18"/>
        </w:rPr>
        <w:t>obsluhu</w:t>
      </w:r>
    </w:p>
    <w:p w:rsidR="008257DE" w:rsidRDefault="003C43B7">
      <w:pPr>
        <w:pStyle w:val="Odstavecseseznamem"/>
        <w:numPr>
          <w:ilvl w:val="1"/>
          <w:numId w:val="3"/>
        </w:numPr>
        <w:tabs>
          <w:tab w:val="left" w:pos="825"/>
        </w:tabs>
        <w:jc w:val="left"/>
        <w:rPr>
          <w:sz w:val="18"/>
        </w:rPr>
      </w:pPr>
      <w:r>
        <w:rPr>
          <w:sz w:val="18"/>
        </w:rPr>
        <w:t>neodbornou manipulací popř. zásahem do přístroje nepovolanou osobou nebo neautorizovaným servisem</w:t>
      </w:r>
    </w:p>
    <w:p w:rsidR="008257DE" w:rsidRDefault="003C43B7">
      <w:pPr>
        <w:pStyle w:val="Odstavecseseznamem"/>
        <w:numPr>
          <w:ilvl w:val="1"/>
          <w:numId w:val="3"/>
        </w:numPr>
        <w:tabs>
          <w:tab w:val="left" w:pos="825"/>
        </w:tabs>
        <w:spacing w:before="1"/>
        <w:jc w:val="left"/>
        <w:rPr>
          <w:sz w:val="18"/>
        </w:rPr>
      </w:pPr>
      <w:r>
        <w:rPr>
          <w:sz w:val="18"/>
        </w:rPr>
        <w:t>poškozením stykem s přírodními živly (např. stykem s vodou, ohněm apod.), znečištěním a poškozením  v důsledku živelných či lokálních jevů (např. bouřky, přepětí v síti</w:t>
      </w:r>
      <w:r>
        <w:rPr>
          <w:spacing w:val="-33"/>
          <w:sz w:val="18"/>
        </w:rPr>
        <w:t xml:space="preserve"> </w:t>
      </w:r>
      <w:r>
        <w:rPr>
          <w:sz w:val="18"/>
        </w:rPr>
        <w:t>apod.).</w:t>
      </w:r>
    </w:p>
    <w:p w:rsidR="008257DE" w:rsidRDefault="008257DE">
      <w:pPr>
        <w:pStyle w:val="Zkladntext"/>
        <w:rPr>
          <w:sz w:val="20"/>
        </w:rPr>
      </w:pPr>
    </w:p>
    <w:p w:rsidR="008257DE" w:rsidRDefault="008257DE">
      <w:pPr>
        <w:pStyle w:val="Zkladntext"/>
        <w:rPr>
          <w:sz w:val="16"/>
        </w:rPr>
      </w:pPr>
    </w:p>
    <w:p w:rsidR="008257DE" w:rsidRDefault="003C43B7">
      <w:pPr>
        <w:pStyle w:val="Nadpis2"/>
        <w:ind w:left="3610" w:right="3590" w:firstLine="955"/>
      </w:pPr>
      <w:r>
        <w:t>V. FAKTURACE A PLATBA</w:t>
      </w:r>
    </w:p>
    <w:p w:rsidR="008257DE" w:rsidRDefault="008257DE">
      <w:pPr>
        <w:pStyle w:val="Zkladntext"/>
        <w:spacing w:before="10"/>
        <w:rPr>
          <w:b/>
          <w:sz w:val="17"/>
        </w:rPr>
      </w:pPr>
    </w:p>
    <w:p w:rsidR="008257DE" w:rsidRDefault="003C43B7">
      <w:pPr>
        <w:pStyle w:val="Odstavecseseznamem"/>
        <w:numPr>
          <w:ilvl w:val="0"/>
          <w:numId w:val="2"/>
        </w:numPr>
        <w:tabs>
          <w:tab w:val="left" w:pos="477"/>
        </w:tabs>
        <w:ind w:right="105"/>
        <w:jc w:val="both"/>
        <w:rPr>
          <w:sz w:val="18"/>
        </w:rPr>
      </w:pPr>
      <w:r>
        <w:rPr>
          <w:sz w:val="18"/>
        </w:rPr>
        <w:t>Platí, že faktura na úhradu ceny za dílo bude zhotovit</w:t>
      </w:r>
      <w:r>
        <w:rPr>
          <w:sz w:val="18"/>
        </w:rPr>
        <w:t>elem objednateli vystavena po provedení díla dle této smlouvy (viz čl. III odst. 3 této smlouvy). Platí, že zhotovitel je povinen fakturu neprodleně po vystavení odeslat objednateli na adresu ZZS MSK, Vydmuchov 209/8, 733 01 Karviná nebo e-mailem na faktur</w:t>
      </w:r>
      <w:r>
        <w:rPr>
          <w:sz w:val="18"/>
        </w:rPr>
        <w:t>ační oddělení.</w:t>
      </w:r>
    </w:p>
    <w:p w:rsidR="008257DE" w:rsidRDefault="003C43B7">
      <w:pPr>
        <w:pStyle w:val="Odstavecseseznamem"/>
        <w:numPr>
          <w:ilvl w:val="0"/>
          <w:numId w:val="2"/>
        </w:numPr>
        <w:tabs>
          <w:tab w:val="left" w:pos="477"/>
        </w:tabs>
        <w:jc w:val="both"/>
        <w:rPr>
          <w:sz w:val="18"/>
        </w:rPr>
      </w:pPr>
      <w:r>
        <w:rPr>
          <w:sz w:val="18"/>
        </w:rPr>
        <w:t>Faktura za provedení servisní činnost bude zhotovitelem vystavena se splatností 30 dní ode dne jejího vystavení.</w:t>
      </w:r>
    </w:p>
    <w:p w:rsidR="008257DE" w:rsidRDefault="003C43B7">
      <w:pPr>
        <w:pStyle w:val="Zkladntext"/>
        <w:spacing w:line="206" w:lineRule="exact"/>
        <w:ind w:left="476"/>
      </w:pPr>
      <w:r>
        <w:t>Faktura obsahuje poplatek za vykonanou práci, cestovní náklady a cenu za vyměněné náhradní díly.</w:t>
      </w:r>
    </w:p>
    <w:p w:rsidR="008257DE" w:rsidRDefault="003C43B7">
      <w:pPr>
        <w:pStyle w:val="Zkladntext"/>
        <w:ind w:left="447" w:right="158"/>
      </w:pPr>
      <w:r>
        <w:t>Ceny oprav a doprava jsou stano</w:t>
      </w:r>
      <w:r>
        <w:t>veny dle platného Servisního ceníku MEDIPRAX CB s.r.o. Ceny  za náhradní díly budou účtovány dle cen platných v době</w:t>
      </w:r>
      <w:r>
        <w:rPr>
          <w:spacing w:val="-26"/>
        </w:rPr>
        <w:t xml:space="preserve"> </w:t>
      </w:r>
      <w:r>
        <w:t>opravy.</w:t>
      </w:r>
    </w:p>
    <w:p w:rsidR="008257DE" w:rsidRDefault="003C43B7">
      <w:pPr>
        <w:pStyle w:val="Odstavecseseznamem"/>
        <w:numPr>
          <w:ilvl w:val="0"/>
          <w:numId w:val="2"/>
        </w:numPr>
        <w:tabs>
          <w:tab w:val="left" w:pos="475"/>
          <w:tab w:val="left" w:pos="477"/>
        </w:tabs>
        <w:spacing w:before="3" w:line="207" w:lineRule="exact"/>
        <w:ind w:right="0"/>
        <w:rPr>
          <w:sz w:val="18"/>
        </w:rPr>
      </w:pPr>
      <w:r>
        <w:rPr>
          <w:sz w:val="18"/>
        </w:rPr>
        <w:t>Faktura za provedení BTK bude účtována po provedení prací ve výši uvedené v příloze č.</w:t>
      </w:r>
      <w:r>
        <w:rPr>
          <w:spacing w:val="12"/>
          <w:sz w:val="18"/>
        </w:rPr>
        <w:t xml:space="preserve"> </w:t>
      </w:r>
      <w:r>
        <w:rPr>
          <w:sz w:val="18"/>
        </w:rPr>
        <w:t>2.</w:t>
      </w:r>
    </w:p>
    <w:p w:rsidR="008257DE" w:rsidRDefault="003C43B7">
      <w:pPr>
        <w:pStyle w:val="Odstavecseseznamem"/>
        <w:numPr>
          <w:ilvl w:val="0"/>
          <w:numId w:val="2"/>
        </w:numPr>
        <w:tabs>
          <w:tab w:val="left" w:pos="477"/>
        </w:tabs>
        <w:ind w:right="105"/>
        <w:jc w:val="both"/>
        <w:rPr>
          <w:sz w:val="18"/>
        </w:rPr>
      </w:pPr>
      <w:r>
        <w:rPr>
          <w:sz w:val="18"/>
        </w:rPr>
        <w:t>V případě, že dojde v průběhu provádění díla dle této smlouvy ke zvýšení cen, je zhotovitel oprávněn k přiměřené úpravě ceny za dílo. Toto zvýšení bude provedeno pouze v případě oboustranně odsouhlasených dodatků.</w:t>
      </w:r>
    </w:p>
    <w:p w:rsidR="008257DE" w:rsidRDefault="003C43B7">
      <w:pPr>
        <w:pStyle w:val="Odstavecseseznamem"/>
        <w:numPr>
          <w:ilvl w:val="0"/>
          <w:numId w:val="2"/>
        </w:numPr>
        <w:tabs>
          <w:tab w:val="left" w:pos="477"/>
        </w:tabs>
        <w:spacing w:before="2"/>
        <w:ind w:right="106"/>
        <w:jc w:val="both"/>
        <w:rPr>
          <w:sz w:val="18"/>
        </w:rPr>
      </w:pPr>
      <w:r>
        <w:rPr>
          <w:sz w:val="18"/>
        </w:rPr>
        <w:t>V případě  prodlení  objednatele  s úhrado</w:t>
      </w:r>
      <w:r>
        <w:rPr>
          <w:sz w:val="18"/>
        </w:rPr>
        <w:t>u  ceny  za  dílo  je  objednatel  povinen  uhradit  zhotoviteli  úrok   z prodlení ve výši stanovené občanskoprávními</w:t>
      </w:r>
      <w:r>
        <w:rPr>
          <w:spacing w:val="-24"/>
          <w:sz w:val="18"/>
        </w:rPr>
        <w:t xml:space="preserve"> </w:t>
      </w:r>
      <w:r>
        <w:rPr>
          <w:sz w:val="18"/>
        </w:rPr>
        <w:t>předpisy.</w:t>
      </w:r>
    </w:p>
    <w:p w:rsidR="008257DE" w:rsidRDefault="003C43B7">
      <w:pPr>
        <w:pStyle w:val="Odstavecseseznamem"/>
        <w:numPr>
          <w:ilvl w:val="0"/>
          <w:numId w:val="2"/>
        </w:numPr>
        <w:tabs>
          <w:tab w:val="left" w:pos="477"/>
        </w:tabs>
        <w:jc w:val="both"/>
        <w:rPr>
          <w:sz w:val="18"/>
        </w:rPr>
      </w:pPr>
      <w:r>
        <w:rPr>
          <w:sz w:val="18"/>
        </w:rPr>
        <w:t>V případě, že zhotovitel neprovede dílo včas, je povinen zaplatit objednateli smluvní pokutu ve výši 0,05 %    z ceny za dílo v</w:t>
      </w:r>
      <w:r>
        <w:rPr>
          <w:sz w:val="18"/>
        </w:rPr>
        <w:t>četně DPH za každý i započatý den</w:t>
      </w:r>
      <w:r>
        <w:rPr>
          <w:spacing w:val="-21"/>
          <w:sz w:val="18"/>
        </w:rPr>
        <w:t xml:space="preserve"> </w:t>
      </w:r>
      <w:r>
        <w:rPr>
          <w:sz w:val="18"/>
        </w:rPr>
        <w:t>prodlení.</w:t>
      </w:r>
    </w:p>
    <w:p w:rsidR="008257DE" w:rsidRDefault="008257DE">
      <w:pPr>
        <w:jc w:val="both"/>
        <w:rPr>
          <w:sz w:val="18"/>
        </w:rPr>
        <w:sectPr w:rsidR="008257DE">
          <w:pgSz w:w="11900" w:h="16840"/>
          <w:pgMar w:top="1340" w:right="1300" w:bottom="940" w:left="1300" w:header="0" w:footer="748" w:gutter="0"/>
          <w:cols w:space="708"/>
        </w:sectPr>
      </w:pPr>
    </w:p>
    <w:p w:rsidR="008257DE" w:rsidRDefault="003C43B7">
      <w:pPr>
        <w:pStyle w:val="Nadpis2"/>
        <w:spacing w:before="75"/>
        <w:ind w:left="3476" w:right="3438" w:firstLine="1065"/>
      </w:pPr>
      <w:r>
        <w:lastRenderedPageBreak/>
        <w:t>VI. ZÁVĚREČNÁ USTANOVENÍ</w:t>
      </w:r>
    </w:p>
    <w:p w:rsidR="008257DE" w:rsidRDefault="008257DE">
      <w:pPr>
        <w:pStyle w:val="Zkladntext"/>
        <w:spacing w:before="10"/>
        <w:rPr>
          <w:b/>
          <w:sz w:val="17"/>
        </w:rPr>
      </w:pPr>
    </w:p>
    <w:p w:rsidR="008257DE" w:rsidRDefault="003C43B7">
      <w:pPr>
        <w:pStyle w:val="Odstavecseseznamem"/>
        <w:numPr>
          <w:ilvl w:val="0"/>
          <w:numId w:val="1"/>
        </w:numPr>
        <w:tabs>
          <w:tab w:val="left" w:pos="477"/>
        </w:tabs>
        <w:ind w:right="105"/>
        <w:jc w:val="both"/>
        <w:rPr>
          <w:sz w:val="18"/>
        </w:rPr>
      </w:pPr>
      <w:r>
        <w:rPr>
          <w:sz w:val="18"/>
        </w:rPr>
        <w:t>Tato smlouva nabývá platnosti dnem jejího podpisu oběma smluvními stranami a účinnosti dnem, kdy vyjádření souhlasu s obsahem návrhu smlouvy dojde druhé smluvní straně, pokud nestanoví zákon č.340/2015 Sb., o zvláštních podmínkách účinnosti některých smluv</w:t>
      </w:r>
      <w:r>
        <w:rPr>
          <w:sz w:val="18"/>
        </w:rPr>
        <w:t>, uveřejňování těchto smluv a o registru smluv (zákon o registru smluv), jinak. V takovém případě smlouva nabývá platnosti dnem jejího podpisu smluvními stranami a účinnosti uveřejněním v registru smluv. Smluvní strany se dohodly, že pokud se na tuto smlou</w:t>
      </w:r>
      <w:r>
        <w:rPr>
          <w:sz w:val="18"/>
        </w:rPr>
        <w:t>vu vztahuje povinnost uveřejnění v registru smluv ve smyslu zákona č.340/2015 Sb., o zvláštních podmínkách účinnosti některých smluv, uveřejňování těchto smluv a o registru smluv (zákon o registru smluv), provede uveřejnění v souladu se zákonem Zdravotnick</w:t>
      </w:r>
      <w:r>
        <w:rPr>
          <w:sz w:val="18"/>
        </w:rPr>
        <w:t>á záchranná služba Moravskoslezského kraje, příspěvková organizace. Smluvní strany se dohodly, že pravidla, sjednaná touto smlouvou, jsou platná  rovněž pro období od 1. 4. 2022 do nabytí účinnosti této</w:t>
      </w:r>
      <w:r>
        <w:rPr>
          <w:spacing w:val="-26"/>
          <w:sz w:val="18"/>
        </w:rPr>
        <w:t xml:space="preserve"> </w:t>
      </w:r>
      <w:r>
        <w:rPr>
          <w:sz w:val="18"/>
        </w:rPr>
        <w:t>smlouvy.</w:t>
      </w:r>
    </w:p>
    <w:p w:rsidR="008257DE" w:rsidRDefault="003C43B7">
      <w:pPr>
        <w:pStyle w:val="Odstavecseseznamem"/>
        <w:numPr>
          <w:ilvl w:val="0"/>
          <w:numId w:val="1"/>
        </w:numPr>
        <w:tabs>
          <w:tab w:val="left" w:pos="476"/>
          <w:tab w:val="left" w:pos="477"/>
        </w:tabs>
        <w:spacing w:before="1" w:line="207" w:lineRule="exact"/>
        <w:ind w:right="0"/>
        <w:rPr>
          <w:sz w:val="18"/>
        </w:rPr>
      </w:pPr>
      <w:r>
        <w:rPr>
          <w:sz w:val="18"/>
        </w:rPr>
        <w:t>Tato smlouva  se uzavírá</w:t>
      </w:r>
      <w:r>
        <w:rPr>
          <w:spacing w:val="-15"/>
          <w:sz w:val="18"/>
        </w:rPr>
        <w:t xml:space="preserve"> </w:t>
      </w:r>
      <w:r>
        <w:rPr>
          <w:sz w:val="18"/>
        </w:rPr>
        <w:t>elektronicky.</w:t>
      </w:r>
    </w:p>
    <w:p w:rsidR="008257DE" w:rsidRDefault="003C43B7">
      <w:pPr>
        <w:pStyle w:val="Odstavecseseznamem"/>
        <w:numPr>
          <w:ilvl w:val="0"/>
          <w:numId w:val="1"/>
        </w:numPr>
        <w:tabs>
          <w:tab w:val="left" w:pos="477"/>
        </w:tabs>
        <w:ind w:right="107"/>
        <w:jc w:val="both"/>
        <w:rPr>
          <w:sz w:val="18"/>
        </w:rPr>
      </w:pPr>
      <w:r>
        <w:rPr>
          <w:sz w:val="18"/>
        </w:rPr>
        <w:t>Smluv</w:t>
      </w:r>
      <w:r>
        <w:rPr>
          <w:sz w:val="18"/>
        </w:rPr>
        <w:t>ní strany se dohodly, že tato smlouva je uzavřena na dobu určitou, a to do 31. 3. 2023 a může být měněna nebo rušena pouze písemnou</w:t>
      </w:r>
      <w:r>
        <w:rPr>
          <w:spacing w:val="-16"/>
          <w:sz w:val="18"/>
        </w:rPr>
        <w:t xml:space="preserve"> </w:t>
      </w:r>
      <w:r>
        <w:rPr>
          <w:sz w:val="18"/>
        </w:rPr>
        <w:t>formou.</w:t>
      </w:r>
    </w:p>
    <w:p w:rsidR="008257DE" w:rsidRDefault="003C43B7">
      <w:pPr>
        <w:pStyle w:val="Odstavecseseznamem"/>
        <w:numPr>
          <w:ilvl w:val="0"/>
          <w:numId w:val="1"/>
        </w:numPr>
        <w:tabs>
          <w:tab w:val="left" w:pos="476"/>
        </w:tabs>
        <w:ind w:right="106"/>
        <w:jc w:val="both"/>
        <w:rPr>
          <w:sz w:val="20"/>
        </w:rPr>
      </w:pPr>
      <w:r>
        <w:rPr>
          <w:sz w:val="18"/>
        </w:rPr>
        <w:t>Veškeré písemnosti a oznámení, které mají být doručovány dle této smlouvy, jakož i požadavky či jakákoli jiná komuni</w:t>
      </w:r>
      <w:r>
        <w:rPr>
          <w:sz w:val="18"/>
        </w:rPr>
        <w:t>kace mezi smluvními stranami podle této smlouvy vyžadují písemnou formu, přičemž se má za to, že jakékoli takové sdělení je platné a účinné, je-li druhé smluvní straně předáno osobně nebo kurýrem anebo zasláno doporučeným dopisem s dodejkou na adresy doruč</w:t>
      </w:r>
      <w:r>
        <w:rPr>
          <w:sz w:val="18"/>
        </w:rPr>
        <w:t>ování uvedené v záhlaví smlouvy (případně na jiné následně písemně oznámené adresy). Každá taková písemnost je považována za doručenou ke dni předání, pokud byla doručena osobně nebo kurýrem nebo ke dni doručení poštou vyznačeném na dodejce, pokud byla zas</w:t>
      </w:r>
      <w:r>
        <w:rPr>
          <w:sz w:val="18"/>
        </w:rPr>
        <w:t>lána doporučeným dopisem s dodejkou. Odepře-li adresát přijmout doručovanou písemnost,  je den, kdy její přijetí adresát odepřel, dnem doručení. Pro případ nemožnosti doručení písemnosti doručované poštou (adresát nezastižen, adresát neznámý apod.) je dnem</w:t>
      </w:r>
      <w:r>
        <w:rPr>
          <w:sz w:val="18"/>
        </w:rPr>
        <w:t xml:space="preserve"> doručení 3. (slovy: třetí) den od jejího předání k poštovní</w:t>
      </w:r>
      <w:r>
        <w:rPr>
          <w:spacing w:val="-17"/>
          <w:sz w:val="18"/>
        </w:rPr>
        <w:t xml:space="preserve"> </w:t>
      </w:r>
      <w:r>
        <w:rPr>
          <w:sz w:val="18"/>
        </w:rPr>
        <w:t>přepravě</w:t>
      </w:r>
      <w:r>
        <w:rPr>
          <w:sz w:val="20"/>
        </w:rPr>
        <w:t>.</w:t>
      </w:r>
    </w:p>
    <w:p w:rsidR="008257DE" w:rsidRDefault="003C43B7">
      <w:pPr>
        <w:pStyle w:val="Odstavecseseznamem"/>
        <w:numPr>
          <w:ilvl w:val="0"/>
          <w:numId w:val="1"/>
        </w:numPr>
        <w:tabs>
          <w:tab w:val="left" w:pos="476"/>
        </w:tabs>
        <w:jc w:val="both"/>
        <w:rPr>
          <w:sz w:val="18"/>
        </w:rPr>
      </w:pPr>
      <w:r>
        <w:rPr>
          <w:sz w:val="18"/>
        </w:rPr>
        <w:t>Strany této smlouvy podpisem této smlouvy výslovně prohlašují, že si tuto smlouvu řádně přečetly, jejímu rozsahu rozumí a že tento vyjadřuje jejich pravou, svobodnou, vážnou a omylu pro</w:t>
      </w:r>
      <w:r>
        <w:rPr>
          <w:sz w:val="18"/>
        </w:rPr>
        <w:t>stou vůli. Dále výslovně prohlašují, že tuto smlouvu neuzavírají ani v tísni, ani neshledávají, že by tato smlouva obsahovala jakékoliv nápadně nevýhodné</w:t>
      </w:r>
      <w:r>
        <w:rPr>
          <w:spacing w:val="-14"/>
          <w:sz w:val="18"/>
        </w:rPr>
        <w:t xml:space="preserve"> </w:t>
      </w:r>
      <w:r>
        <w:rPr>
          <w:sz w:val="18"/>
        </w:rPr>
        <w:t>podmínky.</w:t>
      </w:r>
    </w:p>
    <w:p w:rsidR="008257DE" w:rsidRDefault="003C43B7">
      <w:pPr>
        <w:pStyle w:val="Odstavecseseznamem"/>
        <w:numPr>
          <w:ilvl w:val="0"/>
          <w:numId w:val="1"/>
        </w:numPr>
        <w:tabs>
          <w:tab w:val="left" w:pos="476"/>
        </w:tabs>
        <w:jc w:val="both"/>
        <w:rPr>
          <w:sz w:val="18"/>
        </w:rPr>
      </w:pPr>
      <w:r>
        <w:rPr>
          <w:sz w:val="18"/>
        </w:rPr>
        <w:t>Ostatní práva a povinnosti smluvních stran touto smlouvou výslovně neřešená se řídí příslušn</w:t>
      </w:r>
      <w:r>
        <w:rPr>
          <w:sz w:val="18"/>
        </w:rPr>
        <w:t>ými ustanoveními občanského zákoníku a dalších platných právních</w:t>
      </w:r>
      <w:r>
        <w:rPr>
          <w:spacing w:val="-32"/>
          <w:sz w:val="18"/>
        </w:rPr>
        <w:t xml:space="preserve"> </w:t>
      </w:r>
      <w:r>
        <w:rPr>
          <w:sz w:val="18"/>
        </w:rPr>
        <w:t>předpisů.</w:t>
      </w:r>
    </w:p>
    <w:p w:rsidR="008257DE" w:rsidRDefault="003C43B7">
      <w:pPr>
        <w:pStyle w:val="Odstavecseseznamem"/>
        <w:numPr>
          <w:ilvl w:val="0"/>
          <w:numId w:val="1"/>
        </w:numPr>
        <w:tabs>
          <w:tab w:val="left" w:pos="477"/>
        </w:tabs>
        <w:spacing w:before="1"/>
        <w:ind w:right="105"/>
        <w:jc w:val="both"/>
        <w:rPr>
          <w:sz w:val="18"/>
        </w:rPr>
      </w:pPr>
      <w:r>
        <w:rPr>
          <w:sz w:val="18"/>
        </w:rPr>
        <w:t>Nedílnou součástí této smlouvy je příloha č. 1 – seznam zd</w:t>
      </w:r>
      <w:bookmarkStart w:id="0" w:name="_GoBack"/>
      <w:bookmarkEnd w:id="0"/>
      <w:r>
        <w:rPr>
          <w:sz w:val="18"/>
        </w:rPr>
        <w:t>ravotnických přístrojů (aktuálně ke dni uzavření smlouvy) a příloha č. 2 – ceny za</w:t>
      </w:r>
      <w:r>
        <w:rPr>
          <w:spacing w:val="-12"/>
          <w:sz w:val="18"/>
        </w:rPr>
        <w:t xml:space="preserve"> </w:t>
      </w:r>
      <w:r>
        <w:rPr>
          <w:sz w:val="18"/>
        </w:rPr>
        <w:t>BTK.</w:t>
      </w:r>
    </w:p>
    <w:p w:rsidR="008257DE" w:rsidRDefault="008257DE">
      <w:pPr>
        <w:pStyle w:val="Zkladntext"/>
        <w:rPr>
          <w:sz w:val="20"/>
        </w:rPr>
      </w:pPr>
    </w:p>
    <w:p w:rsidR="008257DE" w:rsidRDefault="008257DE">
      <w:pPr>
        <w:pStyle w:val="Zkladntext"/>
        <w:rPr>
          <w:sz w:val="20"/>
        </w:rPr>
      </w:pPr>
    </w:p>
    <w:p w:rsidR="008257DE" w:rsidRDefault="003C43B7">
      <w:pPr>
        <w:pStyle w:val="Zkladntext"/>
        <w:tabs>
          <w:tab w:val="left" w:pos="5071"/>
        </w:tabs>
        <w:spacing w:before="160"/>
        <w:ind w:left="116"/>
      </w:pPr>
      <w:r>
        <w:t>Zhotovitel:</w:t>
      </w:r>
      <w:r>
        <w:tab/>
        <w:t>Objednatel:</w:t>
      </w:r>
    </w:p>
    <w:p w:rsidR="008257DE" w:rsidRDefault="008257DE">
      <w:pPr>
        <w:pStyle w:val="Zkladntext"/>
        <w:spacing w:before="7"/>
        <w:rPr>
          <w:sz w:val="9"/>
        </w:rPr>
      </w:pPr>
    </w:p>
    <w:p w:rsidR="008257DE" w:rsidRDefault="008257DE">
      <w:pPr>
        <w:rPr>
          <w:sz w:val="9"/>
        </w:rPr>
        <w:sectPr w:rsidR="008257DE">
          <w:pgSz w:w="11900" w:h="16840"/>
          <w:pgMar w:top="1340" w:right="1300" w:bottom="940" w:left="1300" w:header="0" w:footer="748" w:gutter="0"/>
          <w:cols w:space="708"/>
        </w:sectPr>
      </w:pPr>
    </w:p>
    <w:p w:rsidR="008257DE" w:rsidRDefault="003C43B7">
      <w:pPr>
        <w:pStyle w:val="Zkladntext"/>
        <w:tabs>
          <w:tab w:val="left" w:pos="5071"/>
        </w:tabs>
        <w:spacing w:before="95"/>
        <w:ind w:left="116"/>
      </w:pPr>
      <w:r>
        <w:pict>
          <v:shapetype id="_x0000_t202" coordsize="21600,21600" o:spt="202" path="m,l,21600r21600,l21600,xe">
            <v:stroke joinstyle="miter"/>
            <v:path gradientshapeok="t" o:connecttype="rect"/>
          </v:shapetype>
          <v:shape id="_x0000_s1037" type="#_x0000_t202" style="position:absolute;left:0;text-align:left;margin-left:79.75pt;margin-top:19.05pt;width:74.15pt;height:28.05pt;z-index:1096;mso-position-horizontal-relative:page" filled="f" stroked="f">
            <v:textbox inset="0,0,0,0">
              <w:txbxContent>
                <w:p w:rsidR="008257DE" w:rsidRDefault="008257DE">
                  <w:pPr>
                    <w:spacing w:before="6" w:line="555" w:lineRule="exact"/>
                    <w:rPr>
                      <w:rFonts w:ascii="Calibri"/>
                      <w:sz w:val="46"/>
                    </w:rPr>
                  </w:pPr>
                </w:p>
              </w:txbxContent>
            </v:textbox>
            <w10:wrap anchorx="page"/>
          </v:shape>
        </w:pict>
      </w:r>
      <w:r w:rsidR="007A6628">
        <w:t xml:space="preserve">V Českých Budějovicích, dne: </w:t>
      </w:r>
      <w:r>
        <w:tab/>
        <w:t>V Ostravě,</w:t>
      </w:r>
      <w:r>
        <w:rPr>
          <w:spacing w:val="-5"/>
        </w:rPr>
        <w:t xml:space="preserve"> </w:t>
      </w:r>
      <w:r>
        <w:t>dne:</w:t>
      </w:r>
    </w:p>
    <w:p w:rsidR="008257DE" w:rsidRDefault="008257DE">
      <w:pPr>
        <w:pStyle w:val="Zkladntext"/>
        <w:spacing w:before="1"/>
      </w:pPr>
    </w:p>
    <w:p w:rsidR="008257DE" w:rsidRDefault="008257DE">
      <w:pPr>
        <w:pStyle w:val="Zkladntext"/>
        <w:rPr>
          <w:rFonts w:ascii="Calibri"/>
          <w:sz w:val="8"/>
        </w:rPr>
      </w:pPr>
    </w:p>
    <w:p w:rsidR="008257DE" w:rsidRDefault="008257DE">
      <w:pPr>
        <w:pStyle w:val="Zkladntext"/>
        <w:rPr>
          <w:rFonts w:ascii="Calibri"/>
          <w:sz w:val="8"/>
        </w:rPr>
      </w:pPr>
    </w:p>
    <w:p w:rsidR="008257DE" w:rsidRDefault="008257DE">
      <w:pPr>
        <w:pStyle w:val="Zkladntext"/>
        <w:rPr>
          <w:rFonts w:ascii="Calibri"/>
          <w:sz w:val="8"/>
        </w:rPr>
      </w:pPr>
    </w:p>
    <w:p w:rsidR="008257DE" w:rsidRDefault="008257DE">
      <w:pPr>
        <w:pStyle w:val="Zkladntext"/>
        <w:rPr>
          <w:rFonts w:ascii="Calibri"/>
          <w:sz w:val="8"/>
        </w:rPr>
      </w:pPr>
    </w:p>
    <w:p w:rsidR="008257DE" w:rsidRDefault="008257DE">
      <w:pPr>
        <w:pStyle w:val="Zkladntext"/>
        <w:rPr>
          <w:rFonts w:ascii="Calibri"/>
          <w:sz w:val="8"/>
        </w:rPr>
      </w:pPr>
    </w:p>
    <w:p w:rsidR="008257DE" w:rsidRDefault="008257DE">
      <w:pPr>
        <w:pStyle w:val="Zkladntext"/>
        <w:spacing w:before="11"/>
        <w:rPr>
          <w:rFonts w:ascii="Calibri"/>
          <w:sz w:val="8"/>
        </w:rPr>
      </w:pPr>
    </w:p>
    <w:p w:rsidR="008257DE" w:rsidRDefault="008257DE">
      <w:pPr>
        <w:spacing w:line="82" w:lineRule="exact"/>
        <w:rPr>
          <w:rFonts w:ascii="Calibri"/>
          <w:sz w:val="7"/>
        </w:rPr>
        <w:sectPr w:rsidR="008257DE">
          <w:type w:val="continuous"/>
          <w:pgSz w:w="11900" w:h="16840"/>
          <w:pgMar w:top="1340" w:right="1300" w:bottom="940" w:left="1300" w:header="708" w:footer="708" w:gutter="0"/>
          <w:cols w:num="2" w:space="708" w:equalWidth="0">
            <w:col w:w="6325" w:space="40"/>
            <w:col w:w="2935"/>
          </w:cols>
        </w:sectPr>
      </w:pPr>
    </w:p>
    <w:p w:rsidR="008257DE" w:rsidRDefault="003C43B7">
      <w:pPr>
        <w:pStyle w:val="Zkladntext"/>
        <w:tabs>
          <w:tab w:val="left" w:pos="5071"/>
        </w:tabs>
        <w:spacing w:line="177" w:lineRule="exact"/>
        <w:ind w:left="116"/>
      </w:pPr>
      <w:r>
        <w:t>.............................</w:t>
      </w:r>
      <w:r>
        <w:t>.................................</w:t>
      </w:r>
      <w:r>
        <w:tab/>
        <w:t>....................................................................</w:t>
      </w:r>
    </w:p>
    <w:p w:rsidR="008257DE" w:rsidRDefault="003C43B7">
      <w:pPr>
        <w:pStyle w:val="Zkladntext"/>
        <w:tabs>
          <w:tab w:val="left" w:pos="5122"/>
        </w:tabs>
        <w:spacing w:line="206" w:lineRule="exact"/>
        <w:ind w:left="116"/>
      </w:pPr>
      <w:r>
        <w:t>MEDIPRAX</w:t>
      </w:r>
      <w:r>
        <w:rPr>
          <w:spacing w:val="-1"/>
        </w:rPr>
        <w:t xml:space="preserve"> </w:t>
      </w:r>
      <w:r>
        <w:t>CB</w:t>
      </w:r>
      <w:r>
        <w:rPr>
          <w:spacing w:val="-1"/>
        </w:rPr>
        <w:t xml:space="preserve"> </w:t>
      </w:r>
      <w:r>
        <w:t>s.r.o.</w:t>
      </w:r>
      <w:r>
        <w:tab/>
        <w:t>ZZS MSK</w:t>
      </w:r>
      <w:r>
        <w:rPr>
          <w:spacing w:val="-2"/>
        </w:rPr>
        <w:t xml:space="preserve"> </w:t>
      </w:r>
      <w:r>
        <w:t>p.o.</w:t>
      </w:r>
    </w:p>
    <w:p w:rsidR="008257DE" w:rsidRDefault="003C43B7">
      <w:pPr>
        <w:pStyle w:val="Zkladntext"/>
        <w:tabs>
          <w:tab w:val="left" w:pos="5122"/>
        </w:tabs>
        <w:spacing w:line="207" w:lineRule="exact"/>
        <w:ind w:left="116"/>
      </w:pPr>
      <w:r>
        <w:t>Ing. Jan</w:t>
      </w:r>
      <w:r>
        <w:rPr>
          <w:spacing w:val="-5"/>
        </w:rPr>
        <w:t xml:space="preserve"> </w:t>
      </w:r>
      <w:r>
        <w:t>Mach,</w:t>
      </w:r>
      <w:r>
        <w:rPr>
          <w:spacing w:val="-3"/>
        </w:rPr>
        <w:t xml:space="preserve"> </w:t>
      </w:r>
      <w:r>
        <w:t>jednatel</w:t>
      </w:r>
      <w:r>
        <w:tab/>
        <w:t>MUDr. Roman Gřegoř, MBA,</w:t>
      </w:r>
      <w:r>
        <w:rPr>
          <w:spacing w:val="-14"/>
        </w:rPr>
        <w:t xml:space="preserve"> </w:t>
      </w:r>
      <w:r>
        <w:t>ředitel</w:t>
      </w:r>
    </w:p>
    <w:sectPr w:rsidR="008257DE">
      <w:type w:val="continuous"/>
      <w:pgSz w:w="11900" w:h="16840"/>
      <w:pgMar w:top="1340" w:right="1300" w:bottom="94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B7" w:rsidRDefault="003C43B7">
      <w:r>
        <w:separator/>
      </w:r>
    </w:p>
  </w:endnote>
  <w:endnote w:type="continuationSeparator" w:id="0">
    <w:p w:rsidR="003C43B7" w:rsidRDefault="003C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DE" w:rsidRDefault="003C43B7">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25pt;margin-top:793.6pt;width:15.8pt;height:12pt;z-index:-251658752;mso-position-horizontal-relative:page;mso-position-vertical-relative:page" filled="f" stroked="f">
          <v:textbox inset="0,0,0,0">
            <w:txbxContent>
              <w:p w:rsidR="008257DE" w:rsidRDefault="003C43B7">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rsidR="007A6628">
                  <w:rPr>
                    <w:rFonts w:ascii="Times New Roman"/>
                    <w:noProof/>
                    <w:sz w:val="20"/>
                  </w:rPr>
                  <w:t>3</w:t>
                </w:r>
                <w:r>
                  <w:fldChar w:fldCharType="end"/>
                </w:r>
                <w:r>
                  <w:rPr>
                    <w:rFonts w:ascii="Times New Roman"/>
                    <w:sz w:val="20"/>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B7" w:rsidRDefault="003C43B7">
      <w:r>
        <w:separator/>
      </w:r>
    </w:p>
  </w:footnote>
  <w:footnote w:type="continuationSeparator" w:id="0">
    <w:p w:rsidR="003C43B7" w:rsidRDefault="003C4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7C27"/>
    <w:multiLevelType w:val="hybridMultilevel"/>
    <w:tmpl w:val="73FC1FE8"/>
    <w:lvl w:ilvl="0" w:tplc="487C30B0">
      <w:start w:val="1"/>
      <w:numFmt w:val="decimal"/>
      <w:lvlText w:val="%1."/>
      <w:lvlJc w:val="left"/>
      <w:pPr>
        <w:ind w:left="476" w:hanging="360"/>
        <w:jc w:val="left"/>
      </w:pPr>
      <w:rPr>
        <w:rFonts w:ascii="Arial" w:eastAsia="Arial" w:hAnsi="Arial" w:cs="Arial" w:hint="default"/>
        <w:spacing w:val="-25"/>
        <w:w w:val="99"/>
        <w:sz w:val="18"/>
        <w:szCs w:val="18"/>
      </w:rPr>
    </w:lvl>
    <w:lvl w:ilvl="1" w:tplc="3CD2C472">
      <w:numFmt w:val="bullet"/>
      <w:lvlText w:val="•"/>
      <w:lvlJc w:val="left"/>
      <w:pPr>
        <w:ind w:left="1362" w:hanging="360"/>
      </w:pPr>
      <w:rPr>
        <w:rFonts w:hint="default"/>
      </w:rPr>
    </w:lvl>
    <w:lvl w:ilvl="2" w:tplc="D72E7D3E">
      <w:numFmt w:val="bullet"/>
      <w:lvlText w:val="•"/>
      <w:lvlJc w:val="left"/>
      <w:pPr>
        <w:ind w:left="2244" w:hanging="360"/>
      </w:pPr>
      <w:rPr>
        <w:rFonts w:hint="default"/>
      </w:rPr>
    </w:lvl>
    <w:lvl w:ilvl="3" w:tplc="4890151C">
      <w:numFmt w:val="bullet"/>
      <w:lvlText w:val="•"/>
      <w:lvlJc w:val="left"/>
      <w:pPr>
        <w:ind w:left="3126" w:hanging="360"/>
      </w:pPr>
      <w:rPr>
        <w:rFonts w:hint="default"/>
      </w:rPr>
    </w:lvl>
    <w:lvl w:ilvl="4" w:tplc="45AA0C5A">
      <w:numFmt w:val="bullet"/>
      <w:lvlText w:val="•"/>
      <w:lvlJc w:val="left"/>
      <w:pPr>
        <w:ind w:left="4008" w:hanging="360"/>
      </w:pPr>
      <w:rPr>
        <w:rFonts w:hint="default"/>
      </w:rPr>
    </w:lvl>
    <w:lvl w:ilvl="5" w:tplc="59441D38">
      <w:numFmt w:val="bullet"/>
      <w:lvlText w:val="•"/>
      <w:lvlJc w:val="left"/>
      <w:pPr>
        <w:ind w:left="4890" w:hanging="360"/>
      </w:pPr>
      <w:rPr>
        <w:rFonts w:hint="default"/>
      </w:rPr>
    </w:lvl>
    <w:lvl w:ilvl="6" w:tplc="6EF064CC">
      <w:numFmt w:val="bullet"/>
      <w:lvlText w:val="•"/>
      <w:lvlJc w:val="left"/>
      <w:pPr>
        <w:ind w:left="5772" w:hanging="360"/>
      </w:pPr>
      <w:rPr>
        <w:rFonts w:hint="default"/>
      </w:rPr>
    </w:lvl>
    <w:lvl w:ilvl="7" w:tplc="838043FC">
      <w:numFmt w:val="bullet"/>
      <w:lvlText w:val="•"/>
      <w:lvlJc w:val="left"/>
      <w:pPr>
        <w:ind w:left="6654" w:hanging="360"/>
      </w:pPr>
      <w:rPr>
        <w:rFonts w:hint="default"/>
      </w:rPr>
    </w:lvl>
    <w:lvl w:ilvl="8" w:tplc="91E4419A">
      <w:numFmt w:val="bullet"/>
      <w:lvlText w:val="•"/>
      <w:lvlJc w:val="left"/>
      <w:pPr>
        <w:ind w:left="7536" w:hanging="360"/>
      </w:pPr>
      <w:rPr>
        <w:rFonts w:hint="default"/>
      </w:rPr>
    </w:lvl>
  </w:abstractNum>
  <w:abstractNum w:abstractNumId="1" w15:restartNumberingAfterBreak="0">
    <w:nsid w:val="0CFA7BAA"/>
    <w:multiLevelType w:val="hybridMultilevel"/>
    <w:tmpl w:val="E05A860A"/>
    <w:lvl w:ilvl="0" w:tplc="96D043F2">
      <w:start w:val="1"/>
      <w:numFmt w:val="decimal"/>
      <w:lvlText w:val="%1."/>
      <w:lvlJc w:val="left"/>
      <w:pPr>
        <w:ind w:left="476" w:hanging="360"/>
        <w:jc w:val="left"/>
      </w:pPr>
      <w:rPr>
        <w:rFonts w:ascii="Arial" w:eastAsia="Arial" w:hAnsi="Arial" w:cs="Arial" w:hint="default"/>
        <w:spacing w:val="-25"/>
        <w:w w:val="99"/>
        <w:sz w:val="18"/>
        <w:szCs w:val="18"/>
      </w:rPr>
    </w:lvl>
    <w:lvl w:ilvl="1" w:tplc="E7FE988E">
      <w:numFmt w:val="bullet"/>
      <w:lvlText w:val="-"/>
      <w:lvlJc w:val="left"/>
      <w:pPr>
        <w:ind w:left="824" w:hanging="216"/>
      </w:pPr>
      <w:rPr>
        <w:rFonts w:ascii="Arial" w:eastAsia="Arial" w:hAnsi="Arial" w:cs="Arial" w:hint="default"/>
        <w:w w:val="99"/>
        <w:sz w:val="18"/>
        <w:szCs w:val="18"/>
      </w:rPr>
    </w:lvl>
    <w:lvl w:ilvl="2" w:tplc="2048E2FA">
      <w:numFmt w:val="bullet"/>
      <w:lvlText w:val="•"/>
      <w:lvlJc w:val="left"/>
      <w:pPr>
        <w:ind w:left="1762" w:hanging="216"/>
      </w:pPr>
      <w:rPr>
        <w:rFonts w:hint="default"/>
      </w:rPr>
    </w:lvl>
    <w:lvl w:ilvl="3" w:tplc="441C3CA0">
      <w:numFmt w:val="bullet"/>
      <w:lvlText w:val="•"/>
      <w:lvlJc w:val="left"/>
      <w:pPr>
        <w:ind w:left="2704" w:hanging="216"/>
      </w:pPr>
      <w:rPr>
        <w:rFonts w:hint="default"/>
      </w:rPr>
    </w:lvl>
    <w:lvl w:ilvl="4" w:tplc="12328CAA">
      <w:numFmt w:val="bullet"/>
      <w:lvlText w:val="•"/>
      <w:lvlJc w:val="left"/>
      <w:pPr>
        <w:ind w:left="3646" w:hanging="216"/>
      </w:pPr>
      <w:rPr>
        <w:rFonts w:hint="default"/>
      </w:rPr>
    </w:lvl>
    <w:lvl w:ilvl="5" w:tplc="E9DC2A1C">
      <w:numFmt w:val="bullet"/>
      <w:lvlText w:val="•"/>
      <w:lvlJc w:val="left"/>
      <w:pPr>
        <w:ind w:left="4588" w:hanging="216"/>
      </w:pPr>
      <w:rPr>
        <w:rFonts w:hint="default"/>
      </w:rPr>
    </w:lvl>
    <w:lvl w:ilvl="6" w:tplc="FEE4303C">
      <w:numFmt w:val="bullet"/>
      <w:lvlText w:val="•"/>
      <w:lvlJc w:val="left"/>
      <w:pPr>
        <w:ind w:left="5531" w:hanging="216"/>
      </w:pPr>
      <w:rPr>
        <w:rFonts w:hint="default"/>
      </w:rPr>
    </w:lvl>
    <w:lvl w:ilvl="7" w:tplc="CBB2FFBA">
      <w:numFmt w:val="bullet"/>
      <w:lvlText w:val="•"/>
      <w:lvlJc w:val="left"/>
      <w:pPr>
        <w:ind w:left="6473" w:hanging="216"/>
      </w:pPr>
      <w:rPr>
        <w:rFonts w:hint="default"/>
      </w:rPr>
    </w:lvl>
    <w:lvl w:ilvl="8" w:tplc="1ACA12B0">
      <w:numFmt w:val="bullet"/>
      <w:lvlText w:val="•"/>
      <w:lvlJc w:val="left"/>
      <w:pPr>
        <w:ind w:left="7415" w:hanging="216"/>
      </w:pPr>
      <w:rPr>
        <w:rFonts w:hint="default"/>
      </w:rPr>
    </w:lvl>
  </w:abstractNum>
  <w:abstractNum w:abstractNumId="2" w15:restartNumberingAfterBreak="0">
    <w:nsid w:val="1B5F3F2E"/>
    <w:multiLevelType w:val="hybridMultilevel"/>
    <w:tmpl w:val="28220A04"/>
    <w:lvl w:ilvl="0" w:tplc="768A1CE2">
      <w:start w:val="1"/>
      <w:numFmt w:val="decimal"/>
      <w:lvlText w:val="%1."/>
      <w:lvlJc w:val="left"/>
      <w:pPr>
        <w:ind w:left="476" w:hanging="360"/>
        <w:jc w:val="left"/>
      </w:pPr>
      <w:rPr>
        <w:rFonts w:ascii="Arial" w:eastAsia="Arial" w:hAnsi="Arial" w:cs="Arial" w:hint="default"/>
        <w:spacing w:val="-2"/>
        <w:w w:val="99"/>
        <w:sz w:val="18"/>
        <w:szCs w:val="18"/>
      </w:rPr>
    </w:lvl>
    <w:lvl w:ilvl="1" w:tplc="546E575E">
      <w:numFmt w:val="bullet"/>
      <w:lvlText w:val="•"/>
      <w:lvlJc w:val="left"/>
      <w:pPr>
        <w:ind w:left="1362" w:hanging="360"/>
      </w:pPr>
      <w:rPr>
        <w:rFonts w:hint="default"/>
      </w:rPr>
    </w:lvl>
    <w:lvl w:ilvl="2" w:tplc="2B4698B0">
      <w:numFmt w:val="bullet"/>
      <w:lvlText w:val="•"/>
      <w:lvlJc w:val="left"/>
      <w:pPr>
        <w:ind w:left="2244" w:hanging="360"/>
      </w:pPr>
      <w:rPr>
        <w:rFonts w:hint="default"/>
      </w:rPr>
    </w:lvl>
    <w:lvl w:ilvl="3" w:tplc="27AC5A1A">
      <w:numFmt w:val="bullet"/>
      <w:lvlText w:val="•"/>
      <w:lvlJc w:val="left"/>
      <w:pPr>
        <w:ind w:left="3126" w:hanging="360"/>
      </w:pPr>
      <w:rPr>
        <w:rFonts w:hint="default"/>
      </w:rPr>
    </w:lvl>
    <w:lvl w:ilvl="4" w:tplc="2DFEBEA2">
      <w:numFmt w:val="bullet"/>
      <w:lvlText w:val="•"/>
      <w:lvlJc w:val="left"/>
      <w:pPr>
        <w:ind w:left="4008" w:hanging="360"/>
      </w:pPr>
      <w:rPr>
        <w:rFonts w:hint="default"/>
      </w:rPr>
    </w:lvl>
    <w:lvl w:ilvl="5" w:tplc="EC3C65D2">
      <w:numFmt w:val="bullet"/>
      <w:lvlText w:val="•"/>
      <w:lvlJc w:val="left"/>
      <w:pPr>
        <w:ind w:left="4890" w:hanging="360"/>
      </w:pPr>
      <w:rPr>
        <w:rFonts w:hint="default"/>
      </w:rPr>
    </w:lvl>
    <w:lvl w:ilvl="6" w:tplc="B1A47D70">
      <w:numFmt w:val="bullet"/>
      <w:lvlText w:val="•"/>
      <w:lvlJc w:val="left"/>
      <w:pPr>
        <w:ind w:left="5772" w:hanging="360"/>
      </w:pPr>
      <w:rPr>
        <w:rFonts w:hint="default"/>
      </w:rPr>
    </w:lvl>
    <w:lvl w:ilvl="7" w:tplc="C96832BA">
      <w:numFmt w:val="bullet"/>
      <w:lvlText w:val="•"/>
      <w:lvlJc w:val="left"/>
      <w:pPr>
        <w:ind w:left="6654" w:hanging="360"/>
      </w:pPr>
      <w:rPr>
        <w:rFonts w:hint="default"/>
      </w:rPr>
    </w:lvl>
    <w:lvl w:ilvl="8" w:tplc="94144410">
      <w:numFmt w:val="bullet"/>
      <w:lvlText w:val="•"/>
      <w:lvlJc w:val="left"/>
      <w:pPr>
        <w:ind w:left="7536" w:hanging="360"/>
      </w:pPr>
      <w:rPr>
        <w:rFonts w:hint="default"/>
      </w:rPr>
    </w:lvl>
  </w:abstractNum>
  <w:abstractNum w:abstractNumId="3" w15:restartNumberingAfterBreak="0">
    <w:nsid w:val="2CD46A86"/>
    <w:multiLevelType w:val="hybridMultilevel"/>
    <w:tmpl w:val="DFE25CA6"/>
    <w:lvl w:ilvl="0" w:tplc="A6C8D6B2">
      <w:numFmt w:val="bullet"/>
      <w:lvlText w:val=""/>
      <w:lvlJc w:val="left"/>
      <w:pPr>
        <w:ind w:left="476" w:hanging="360"/>
      </w:pPr>
      <w:rPr>
        <w:rFonts w:ascii="Symbol" w:eastAsia="Symbol" w:hAnsi="Symbol" w:cs="Symbol" w:hint="default"/>
        <w:w w:val="99"/>
        <w:sz w:val="18"/>
        <w:szCs w:val="18"/>
      </w:rPr>
    </w:lvl>
    <w:lvl w:ilvl="1" w:tplc="1BECB418">
      <w:numFmt w:val="bullet"/>
      <w:lvlText w:val="•"/>
      <w:lvlJc w:val="left"/>
      <w:pPr>
        <w:ind w:left="1000" w:hanging="360"/>
      </w:pPr>
      <w:rPr>
        <w:rFonts w:hint="default"/>
      </w:rPr>
    </w:lvl>
    <w:lvl w:ilvl="2" w:tplc="8E7EF88A">
      <w:numFmt w:val="bullet"/>
      <w:lvlText w:val="•"/>
      <w:lvlJc w:val="left"/>
      <w:pPr>
        <w:ind w:left="1922" w:hanging="360"/>
      </w:pPr>
      <w:rPr>
        <w:rFonts w:hint="default"/>
      </w:rPr>
    </w:lvl>
    <w:lvl w:ilvl="3" w:tplc="5A886886">
      <w:numFmt w:val="bullet"/>
      <w:lvlText w:val="•"/>
      <w:lvlJc w:val="left"/>
      <w:pPr>
        <w:ind w:left="2844" w:hanging="360"/>
      </w:pPr>
      <w:rPr>
        <w:rFonts w:hint="default"/>
      </w:rPr>
    </w:lvl>
    <w:lvl w:ilvl="4" w:tplc="618A5250">
      <w:numFmt w:val="bullet"/>
      <w:lvlText w:val="•"/>
      <w:lvlJc w:val="left"/>
      <w:pPr>
        <w:ind w:left="3766" w:hanging="360"/>
      </w:pPr>
      <w:rPr>
        <w:rFonts w:hint="default"/>
      </w:rPr>
    </w:lvl>
    <w:lvl w:ilvl="5" w:tplc="19EE4348">
      <w:numFmt w:val="bullet"/>
      <w:lvlText w:val="•"/>
      <w:lvlJc w:val="left"/>
      <w:pPr>
        <w:ind w:left="4688" w:hanging="360"/>
      </w:pPr>
      <w:rPr>
        <w:rFonts w:hint="default"/>
      </w:rPr>
    </w:lvl>
    <w:lvl w:ilvl="6" w:tplc="AD8A07B0">
      <w:numFmt w:val="bullet"/>
      <w:lvlText w:val="•"/>
      <w:lvlJc w:val="left"/>
      <w:pPr>
        <w:ind w:left="5611" w:hanging="360"/>
      </w:pPr>
      <w:rPr>
        <w:rFonts w:hint="default"/>
      </w:rPr>
    </w:lvl>
    <w:lvl w:ilvl="7" w:tplc="2E22445A">
      <w:numFmt w:val="bullet"/>
      <w:lvlText w:val="•"/>
      <w:lvlJc w:val="left"/>
      <w:pPr>
        <w:ind w:left="6533" w:hanging="360"/>
      </w:pPr>
      <w:rPr>
        <w:rFonts w:hint="default"/>
      </w:rPr>
    </w:lvl>
    <w:lvl w:ilvl="8" w:tplc="7C72B458">
      <w:numFmt w:val="bullet"/>
      <w:lvlText w:val="•"/>
      <w:lvlJc w:val="left"/>
      <w:pPr>
        <w:ind w:left="7455" w:hanging="360"/>
      </w:pPr>
      <w:rPr>
        <w:rFonts w:hint="default"/>
      </w:rPr>
    </w:lvl>
  </w:abstractNum>
  <w:abstractNum w:abstractNumId="4" w15:restartNumberingAfterBreak="0">
    <w:nsid w:val="4EE43644"/>
    <w:multiLevelType w:val="hybridMultilevel"/>
    <w:tmpl w:val="228E2CF0"/>
    <w:lvl w:ilvl="0" w:tplc="555C151E">
      <w:start w:val="1"/>
      <w:numFmt w:val="decimal"/>
      <w:lvlText w:val="%1."/>
      <w:lvlJc w:val="left"/>
      <w:pPr>
        <w:ind w:left="476" w:hanging="360"/>
        <w:jc w:val="left"/>
      </w:pPr>
      <w:rPr>
        <w:rFonts w:hint="default"/>
        <w:spacing w:val="-16"/>
        <w:w w:val="99"/>
      </w:rPr>
    </w:lvl>
    <w:lvl w:ilvl="1" w:tplc="7018A534">
      <w:numFmt w:val="bullet"/>
      <w:lvlText w:val="•"/>
      <w:lvlJc w:val="left"/>
      <w:pPr>
        <w:ind w:left="1362" w:hanging="360"/>
      </w:pPr>
      <w:rPr>
        <w:rFonts w:hint="default"/>
      </w:rPr>
    </w:lvl>
    <w:lvl w:ilvl="2" w:tplc="38F45E26">
      <w:numFmt w:val="bullet"/>
      <w:lvlText w:val="•"/>
      <w:lvlJc w:val="left"/>
      <w:pPr>
        <w:ind w:left="2244" w:hanging="360"/>
      </w:pPr>
      <w:rPr>
        <w:rFonts w:hint="default"/>
      </w:rPr>
    </w:lvl>
    <w:lvl w:ilvl="3" w:tplc="4538D6D4">
      <w:numFmt w:val="bullet"/>
      <w:lvlText w:val="•"/>
      <w:lvlJc w:val="left"/>
      <w:pPr>
        <w:ind w:left="3126" w:hanging="360"/>
      </w:pPr>
      <w:rPr>
        <w:rFonts w:hint="default"/>
      </w:rPr>
    </w:lvl>
    <w:lvl w:ilvl="4" w:tplc="0CBE2A2A">
      <w:numFmt w:val="bullet"/>
      <w:lvlText w:val="•"/>
      <w:lvlJc w:val="left"/>
      <w:pPr>
        <w:ind w:left="4008" w:hanging="360"/>
      </w:pPr>
      <w:rPr>
        <w:rFonts w:hint="default"/>
      </w:rPr>
    </w:lvl>
    <w:lvl w:ilvl="5" w:tplc="1896BA62">
      <w:numFmt w:val="bullet"/>
      <w:lvlText w:val="•"/>
      <w:lvlJc w:val="left"/>
      <w:pPr>
        <w:ind w:left="4890" w:hanging="360"/>
      </w:pPr>
      <w:rPr>
        <w:rFonts w:hint="default"/>
      </w:rPr>
    </w:lvl>
    <w:lvl w:ilvl="6" w:tplc="D8BE9908">
      <w:numFmt w:val="bullet"/>
      <w:lvlText w:val="•"/>
      <w:lvlJc w:val="left"/>
      <w:pPr>
        <w:ind w:left="5772" w:hanging="360"/>
      </w:pPr>
      <w:rPr>
        <w:rFonts w:hint="default"/>
      </w:rPr>
    </w:lvl>
    <w:lvl w:ilvl="7" w:tplc="77CC587E">
      <w:numFmt w:val="bullet"/>
      <w:lvlText w:val="•"/>
      <w:lvlJc w:val="left"/>
      <w:pPr>
        <w:ind w:left="6654" w:hanging="360"/>
      </w:pPr>
      <w:rPr>
        <w:rFonts w:hint="default"/>
      </w:rPr>
    </w:lvl>
    <w:lvl w:ilvl="8" w:tplc="552E1F66">
      <w:numFmt w:val="bullet"/>
      <w:lvlText w:val="•"/>
      <w:lvlJc w:val="left"/>
      <w:pPr>
        <w:ind w:left="7536" w:hanging="360"/>
      </w:pPr>
      <w:rPr>
        <w:rFonts w:hint="default"/>
      </w:rPr>
    </w:lvl>
  </w:abstractNum>
  <w:abstractNum w:abstractNumId="5" w15:restartNumberingAfterBreak="0">
    <w:nsid w:val="4F6E6F3E"/>
    <w:multiLevelType w:val="hybridMultilevel"/>
    <w:tmpl w:val="D16EF440"/>
    <w:lvl w:ilvl="0" w:tplc="F9F0F1DC">
      <w:start w:val="1"/>
      <w:numFmt w:val="decimal"/>
      <w:lvlText w:val="%1."/>
      <w:lvlJc w:val="left"/>
      <w:pPr>
        <w:ind w:left="476" w:hanging="360"/>
        <w:jc w:val="left"/>
      </w:pPr>
      <w:rPr>
        <w:rFonts w:ascii="Arial" w:eastAsia="Arial" w:hAnsi="Arial" w:cs="Arial" w:hint="default"/>
        <w:spacing w:val="-2"/>
        <w:w w:val="99"/>
        <w:sz w:val="18"/>
        <w:szCs w:val="18"/>
      </w:rPr>
    </w:lvl>
    <w:lvl w:ilvl="1" w:tplc="376EFDC8">
      <w:numFmt w:val="bullet"/>
      <w:lvlText w:val=""/>
      <w:lvlJc w:val="left"/>
      <w:pPr>
        <w:ind w:left="836" w:hanging="360"/>
      </w:pPr>
      <w:rPr>
        <w:rFonts w:ascii="Wingdings" w:eastAsia="Wingdings" w:hAnsi="Wingdings" w:cs="Wingdings" w:hint="default"/>
        <w:w w:val="99"/>
        <w:sz w:val="18"/>
        <w:szCs w:val="18"/>
      </w:rPr>
    </w:lvl>
    <w:lvl w:ilvl="2" w:tplc="6824C882">
      <w:numFmt w:val="bullet"/>
      <w:lvlText w:val="•"/>
      <w:lvlJc w:val="left"/>
      <w:pPr>
        <w:ind w:left="1780" w:hanging="360"/>
      </w:pPr>
      <w:rPr>
        <w:rFonts w:hint="default"/>
      </w:rPr>
    </w:lvl>
    <w:lvl w:ilvl="3" w:tplc="DB36523A">
      <w:numFmt w:val="bullet"/>
      <w:lvlText w:val="•"/>
      <w:lvlJc w:val="left"/>
      <w:pPr>
        <w:ind w:left="2720" w:hanging="360"/>
      </w:pPr>
      <w:rPr>
        <w:rFonts w:hint="default"/>
      </w:rPr>
    </w:lvl>
    <w:lvl w:ilvl="4" w:tplc="F7ECA160">
      <w:numFmt w:val="bullet"/>
      <w:lvlText w:val="•"/>
      <w:lvlJc w:val="left"/>
      <w:pPr>
        <w:ind w:left="3660" w:hanging="360"/>
      </w:pPr>
      <w:rPr>
        <w:rFonts w:hint="default"/>
      </w:rPr>
    </w:lvl>
    <w:lvl w:ilvl="5" w:tplc="80CC90A6">
      <w:numFmt w:val="bullet"/>
      <w:lvlText w:val="•"/>
      <w:lvlJc w:val="left"/>
      <w:pPr>
        <w:ind w:left="4600" w:hanging="360"/>
      </w:pPr>
      <w:rPr>
        <w:rFonts w:hint="default"/>
      </w:rPr>
    </w:lvl>
    <w:lvl w:ilvl="6" w:tplc="D59675F4">
      <w:numFmt w:val="bullet"/>
      <w:lvlText w:val="•"/>
      <w:lvlJc w:val="left"/>
      <w:pPr>
        <w:ind w:left="5540" w:hanging="360"/>
      </w:pPr>
      <w:rPr>
        <w:rFonts w:hint="default"/>
      </w:rPr>
    </w:lvl>
    <w:lvl w:ilvl="7" w:tplc="6B7AADD2">
      <w:numFmt w:val="bullet"/>
      <w:lvlText w:val="•"/>
      <w:lvlJc w:val="left"/>
      <w:pPr>
        <w:ind w:left="6480" w:hanging="360"/>
      </w:pPr>
      <w:rPr>
        <w:rFonts w:hint="default"/>
      </w:rPr>
    </w:lvl>
    <w:lvl w:ilvl="8" w:tplc="02420E14">
      <w:numFmt w:val="bullet"/>
      <w:lvlText w:val="•"/>
      <w:lvlJc w:val="left"/>
      <w:pPr>
        <w:ind w:left="7420" w:hanging="360"/>
      </w:pPr>
      <w:rPr>
        <w:rFont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257DE"/>
    <w:rsid w:val="003C43B7"/>
    <w:rsid w:val="007A6628"/>
    <w:rsid w:val="00825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BEF6C4C-CBF3-477F-B149-A1F26456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line="229" w:lineRule="exact"/>
      <w:ind w:left="1505" w:right="1506"/>
      <w:jc w:val="center"/>
      <w:outlineLvl w:val="0"/>
    </w:pPr>
    <w:rPr>
      <w:b/>
      <w:bCs/>
      <w:sz w:val="20"/>
      <w:szCs w:val="20"/>
    </w:rPr>
  </w:style>
  <w:style w:type="paragraph" w:styleId="Nadpis2">
    <w:name w:val="heading 2"/>
    <w:basedOn w:val="Normln"/>
    <w:uiPriority w:val="1"/>
    <w:qFormat/>
    <w:pPr>
      <w:ind w:left="823"/>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476" w:right="108"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ediprax@mediprax.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kiela@mediprax.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1429</Words>
  <Characters>8435</Characters>
  <Application>Microsoft Office Word</Application>
  <DocSecurity>0</DocSecurity>
  <Lines>70</Lines>
  <Paragraphs>19</Paragraphs>
  <ScaleCrop>false</ScaleCrop>
  <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Motyka</cp:lastModifiedBy>
  <cp:revision>2</cp:revision>
  <dcterms:created xsi:type="dcterms:W3CDTF">2022-07-12T11:17:00Z</dcterms:created>
  <dcterms:modified xsi:type="dcterms:W3CDTF">2022-07-12T09:19:00Z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PDFCreator Free 4.3.0</vt:lpwstr>
  </property>
  <property fmtid="{D5CDD505-2E9C-101B-9397-08002B2CF9AE}" pid="4" name="LastSaved">
    <vt:filetime>2022-07-12T00:00:00Z</vt:filetime>
  </property>
</Properties>
</file>