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690" w:rsidRDefault="00636D62" w:rsidP="006678C9">
      <w:pPr>
        <w:spacing w:after="0" w:line="240" w:lineRule="auto"/>
        <w:jc w:val="both"/>
      </w:pPr>
      <w:r>
        <w:t xml:space="preserve"> </w:t>
      </w:r>
    </w:p>
    <w:p w:rsidR="006678C9" w:rsidRPr="006678C9" w:rsidRDefault="006678C9" w:rsidP="006678C9">
      <w:pPr>
        <w:spacing w:after="0" w:line="240" w:lineRule="auto"/>
        <w:jc w:val="both"/>
      </w:pPr>
    </w:p>
    <w:p w:rsidR="007E34F5" w:rsidRPr="006678C9" w:rsidRDefault="00730690" w:rsidP="006678C9">
      <w:pPr>
        <w:spacing w:after="0" w:line="240" w:lineRule="auto"/>
        <w:jc w:val="center"/>
        <w:rPr>
          <w:b/>
          <w:sz w:val="44"/>
          <w:szCs w:val="44"/>
        </w:rPr>
      </w:pPr>
      <w:r w:rsidRPr="006678C9">
        <w:rPr>
          <w:b/>
          <w:sz w:val="44"/>
          <w:szCs w:val="44"/>
        </w:rPr>
        <w:t>ZADÁVACÍ DOKUMENTACE</w:t>
      </w:r>
    </w:p>
    <w:p w:rsidR="006678C9" w:rsidRPr="006678C9" w:rsidRDefault="006678C9" w:rsidP="006678C9">
      <w:pPr>
        <w:spacing w:after="0" w:line="240" w:lineRule="auto"/>
        <w:jc w:val="both"/>
      </w:pPr>
    </w:p>
    <w:p w:rsidR="00D445DF" w:rsidRDefault="00D445DF" w:rsidP="006678C9">
      <w:pPr>
        <w:spacing w:after="0" w:line="240" w:lineRule="auto"/>
        <w:jc w:val="both"/>
      </w:pPr>
    </w:p>
    <w:p w:rsidR="006678C9" w:rsidRPr="006678C9" w:rsidRDefault="006678C9" w:rsidP="006678C9">
      <w:pPr>
        <w:spacing w:after="0" w:line="240" w:lineRule="auto"/>
        <w:jc w:val="both"/>
      </w:pPr>
    </w:p>
    <w:p w:rsidR="00D445DF" w:rsidRPr="006678C9" w:rsidRDefault="00D445DF" w:rsidP="006678C9">
      <w:pPr>
        <w:spacing w:after="0" w:line="240" w:lineRule="auto"/>
        <w:jc w:val="center"/>
      </w:pPr>
      <w:r w:rsidRPr="006678C9">
        <w:t>k veřejné zakázce s názvem</w:t>
      </w:r>
    </w:p>
    <w:p w:rsidR="00730690" w:rsidRDefault="00730690" w:rsidP="006678C9">
      <w:pPr>
        <w:spacing w:after="0" w:line="240" w:lineRule="auto"/>
        <w:jc w:val="center"/>
      </w:pPr>
    </w:p>
    <w:p w:rsidR="00AD0690" w:rsidRDefault="00AD0690" w:rsidP="006678C9">
      <w:pPr>
        <w:spacing w:after="0" w:line="240" w:lineRule="auto"/>
        <w:jc w:val="center"/>
      </w:pPr>
    </w:p>
    <w:p w:rsidR="006678C9" w:rsidRPr="001571C7" w:rsidRDefault="00AD0690" w:rsidP="006678C9">
      <w:pPr>
        <w:spacing w:after="0" w:line="240" w:lineRule="auto"/>
        <w:jc w:val="center"/>
        <w:rPr>
          <w:b/>
        </w:rPr>
      </w:pPr>
      <w:r w:rsidRPr="001571C7">
        <w:rPr>
          <w:b/>
        </w:rPr>
        <w:t>***</w:t>
      </w:r>
    </w:p>
    <w:p w:rsidR="00E86D33" w:rsidRDefault="00E86D33" w:rsidP="006678C9">
      <w:pPr>
        <w:spacing w:after="0" w:line="240" w:lineRule="auto"/>
        <w:jc w:val="center"/>
        <w:rPr>
          <w:b/>
        </w:rPr>
      </w:pPr>
    </w:p>
    <w:p w:rsidR="0078014A" w:rsidRDefault="0078014A" w:rsidP="0078014A">
      <w:pPr>
        <w:spacing w:after="0" w:line="240" w:lineRule="auto"/>
        <w:jc w:val="center"/>
        <w:rPr>
          <w:b/>
        </w:rPr>
      </w:pPr>
      <w:r w:rsidRPr="00D15B3D">
        <w:rPr>
          <w:b/>
        </w:rPr>
        <w:t>„</w:t>
      </w:r>
      <w:r w:rsidR="00AE40A1" w:rsidRPr="00D15B3D">
        <w:rPr>
          <w:b/>
          <w:bCs/>
        </w:rPr>
        <w:t xml:space="preserve">Dům přírody Pálavy </w:t>
      </w:r>
      <w:r w:rsidR="00404F32">
        <w:rPr>
          <w:b/>
          <w:bCs/>
        </w:rPr>
        <w:t>–</w:t>
      </w:r>
      <w:r w:rsidR="00AE40A1" w:rsidRPr="00D15B3D">
        <w:rPr>
          <w:b/>
          <w:bCs/>
        </w:rPr>
        <w:t xml:space="preserve"> vybavení</w:t>
      </w:r>
      <w:r w:rsidR="00404F32">
        <w:rPr>
          <w:b/>
          <w:bCs/>
        </w:rPr>
        <w:t xml:space="preserve"> – I</w:t>
      </w:r>
      <w:r w:rsidR="00F403EF">
        <w:rPr>
          <w:b/>
          <w:bCs/>
        </w:rPr>
        <w:t>I</w:t>
      </w:r>
      <w:r w:rsidR="00404F32">
        <w:rPr>
          <w:b/>
          <w:bCs/>
        </w:rPr>
        <w:t>I. řízení</w:t>
      </w:r>
      <w:r w:rsidRPr="00D15B3D">
        <w:rPr>
          <w:b/>
        </w:rPr>
        <w:t>“</w:t>
      </w:r>
      <w:r>
        <w:rPr>
          <w:b/>
        </w:rPr>
        <w:t xml:space="preserve"> </w:t>
      </w:r>
    </w:p>
    <w:p w:rsidR="00D445DF" w:rsidRPr="001571C7" w:rsidRDefault="00D445DF" w:rsidP="006678C9">
      <w:pPr>
        <w:spacing w:after="0" w:line="240" w:lineRule="auto"/>
        <w:jc w:val="center"/>
        <w:rPr>
          <w:b/>
        </w:rPr>
      </w:pPr>
    </w:p>
    <w:p w:rsidR="006678C9" w:rsidRPr="007B0C15" w:rsidRDefault="00AD0690" w:rsidP="006678C9">
      <w:pPr>
        <w:spacing w:after="0" w:line="240" w:lineRule="auto"/>
        <w:jc w:val="center"/>
        <w:rPr>
          <w:b/>
        </w:rPr>
      </w:pPr>
      <w:r w:rsidRPr="00D3226E">
        <w:rPr>
          <w:b/>
        </w:rPr>
        <w:t>***</w:t>
      </w:r>
    </w:p>
    <w:p w:rsidR="00D445DF" w:rsidRPr="00D3226E" w:rsidRDefault="00D445DF" w:rsidP="006678C9">
      <w:pPr>
        <w:spacing w:after="0" w:line="240" w:lineRule="auto"/>
        <w:jc w:val="center"/>
      </w:pPr>
    </w:p>
    <w:p w:rsidR="00EC21F9" w:rsidRPr="00D3226E" w:rsidRDefault="00EC21F9" w:rsidP="00EC21F9">
      <w:pPr>
        <w:spacing w:after="0" w:line="240" w:lineRule="auto"/>
        <w:jc w:val="center"/>
      </w:pPr>
      <w:r w:rsidRPr="00D3226E">
        <w:t xml:space="preserve">zadávané v </w:t>
      </w:r>
      <w:r w:rsidR="00B65741" w:rsidRPr="00D3226E">
        <w:t>otevřeném</w:t>
      </w:r>
      <w:r w:rsidRPr="00D3226E">
        <w:t xml:space="preserve"> řízení v souladu s ustanovením §</w:t>
      </w:r>
      <w:r w:rsidR="001C3B85">
        <w:t xml:space="preserve"> </w:t>
      </w:r>
      <w:r w:rsidRPr="00D3226E">
        <w:t xml:space="preserve">3 písm. </w:t>
      </w:r>
      <w:r w:rsidR="00B65741" w:rsidRPr="00D3226E">
        <w:t>b</w:t>
      </w:r>
      <w:r w:rsidRPr="00D3226E">
        <w:t>) a §</w:t>
      </w:r>
      <w:r w:rsidR="005A4983">
        <w:t xml:space="preserve"> </w:t>
      </w:r>
      <w:r w:rsidRPr="00D3226E">
        <w:t>5</w:t>
      </w:r>
      <w:r w:rsidR="00D3226E" w:rsidRPr="00D3226E">
        <w:t>6</w:t>
      </w:r>
      <w:r w:rsidRPr="00D3226E">
        <w:t xml:space="preserve"> zákona </w:t>
      </w:r>
    </w:p>
    <w:p w:rsidR="00AD0690" w:rsidRPr="00D3226E" w:rsidRDefault="00EC21F9" w:rsidP="006678C9">
      <w:pPr>
        <w:spacing w:after="0" w:line="240" w:lineRule="auto"/>
        <w:jc w:val="center"/>
      </w:pPr>
      <w:r w:rsidRPr="00D3226E">
        <w:t>č. 134/2016 Sb., o zadávání veřejných zakázek, v platném znění (dále jen „zákon“)</w:t>
      </w:r>
    </w:p>
    <w:p w:rsidR="00AE40A1" w:rsidRDefault="00AE40A1" w:rsidP="00AE40A1">
      <w:pPr>
        <w:spacing w:after="0" w:line="240" w:lineRule="auto"/>
        <w:jc w:val="center"/>
      </w:pPr>
    </w:p>
    <w:tbl>
      <w:tblPr>
        <w:tblW w:w="9210" w:type="dxa"/>
        <w:tblInd w:w="-60" w:type="dxa"/>
        <w:tblLayout w:type="fixed"/>
        <w:tblCellMar>
          <w:left w:w="0" w:type="dxa"/>
          <w:right w:w="0" w:type="dxa"/>
        </w:tblCellMar>
        <w:tblLook w:val="04A0"/>
      </w:tblPr>
      <w:tblGrid>
        <w:gridCol w:w="2714"/>
        <w:gridCol w:w="1897"/>
        <w:gridCol w:w="4439"/>
        <w:gridCol w:w="40"/>
        <w:gridCol w:w="60"/>
        <w:gridCol w:w="60"/>
      </w:tblGrid>
      <w:tr w:rsidR="00AE40A1" w:rsidTr="007B0C15">
        <w:trPr>
          <w:trHeight w:val="283"/>
        </w:trPr>
        <w:tc>
          <w:tcPr>
            <w:tcW w:w="9050" w:type="dxa"/>
            <w:gridSpan w:val="3"/>
            <w:tcBorders>
              <w:top w:val="single" w:sz="12" w:space="0" w:color="000000"/>
              <w:left w:val="single" w:sz="12" w:space="0" w:color="000000"/>
              <w:bottom w:val="single" w:sz="4" w:space="0" w:color="000000"/>
              <w:right w:val="nil"/>
            </w:tcBorders>
            <w:shd w:val="clear" w:color="auto" w:fill="FFFF00"/>
            <w:hideMark/>
          </w:tcPr>
          <w:p w:rsidR="00AE40A1" w:rsidRPr="00AE40A1" w:rsidRDefault="00AE40A1" w:rsidP="00AE40A1">
            <w:pPr>
              <w:pStyle w:val="Bezmezer"/>
              <w:spacing w:line="276" w:lineRule="auto"/>
              <w:rPr>
                <w:b/>
              </w:rPr>
            </w:pPr>
            <w:r w:rsidRPr="00AE40A1">
              <w:rPr>
                <w:b/>
              </w:rPr>
              <w:t>Veřejná zakázka</w:t>
            </w:r>
          </w:p>
        </w:tc>
        <w:tc>
          <w:tcPr>
            <w:tcW w:w="40" w:type="dxa"/>
            <w:tcBorders>
              <w:top w:val="nil"/>
              <w:left w:val="single" w:sz="12"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773F56" w:rsidTr="007B0C15">
        <w:trPr>
          <w:trHeight w:val="283"/>
        </w:trPr>
        <w:tc>
          <w:tcPr>
            <w:tcW w:w="4611" w:type="dxa"/>
            <w:gridSpan w:val="2"/>
            <w:tcBorders>
              <w:top w:val="single" w:sz="12" w:space="0" w:color="000000"/>
              <w:left w:val="single" w:sz="4" w:space="0" w:color="000000"/>
              <w:bottom w:val="single" w:sz="4" w:space="0" w:color="000000"/>
              <w:right w:val="nil"/>
            </w:tcBorders>
            <w:shd w:val="clear" w:color="auto" w:fill="FFFF00"/>
            <w:hideMark/>
          </w:tcPr>
          <w:p w:rsidR="00773F56" w:rsidRDefault="00773F56" w:rsidP="00AE40A1">
            <w:pPr>
              <w:pStyle w:val="Bezmezer"/>
              <w:spacing w:line="276" w:lineRule="auto"/>
            </w:pPr>
            <w:r>
              <w:t>Druh veřejné zakázky:</w:t>
            </w:r>
          </w:p>
        </w:tc>
        <w:tc>
          <w:tcPr>
            <w:tcW w:w="4439" w:type="dxa"/>
            <w:tcBorders>
              <w:top w:val="single" w:sz="12" w:space="0" w:color="000000"/>
              <w:left w:val="single" w:sz="4" w:space="0" w:color="000000"/>
              <w:bottom w:val="single" w:sz="4" w:space="0" w:color="000000"/>
              <w:right w:val="nil"/>
            </w:tcBorders>
            <w:shd w:val="clear" w:color="auto" w:fill="FFFFFF"/>
            <w:hideMark/>
          </w:tcPr>
          <w:p w:rsidR="00773F56" w:rsidRPr="00877AF8" w:rsidRDefault="00773F56" w:rsidP="0032641B">
            <w:pPr>
              <w:pStyle w:val="Bezmezer"/>
            </w:pPr>
            <w:r w:rsidRPr="00877AF8">
              <w:t>nadlimitní veřejná zakázka na dodávky</w:t>
            </w:r>
          </w:p>
        </w:tc>
        <w:tc>
          <w:tcPr>
            <w:tcW w:w="40" w:type="dxa"/>
            <w:tcBorders>
              <w:top w:val="nil"/>
              <w:left w:val="single" w:sz="4" w:space="0" w:color="000000"/>
              <w:bottom w:val="nil"/>
              <w:right w:val="nil"/>
            </w:tcBorders>
          </w:tcPr>
          <w:p w:rsidR="00773F56" w:rsidRDefault="00773F56" w:rsidP="00AE40A1">
            <w:pPr>
              <w:pStyle w:val="Bezmezer"/>
              <w:spacing w:line="276" w:lineRule="auto"/>
            </w:pPr>
          </w:p>
        </w:tc>
        <w:tc>
          <w:tcPr>
            <w:tcW w:w="60" w:type="dxa"/>
          </w:tcPr>
          <w:p w:rsidR="00773F56" w:rsidRDefault="00773F56" w:rsidP="00AE40A1">
            <w:pPr>
              <w:pStyle w:val="Bezmezer"/>
              <w:spacing w:line="276" w:lineRule="auto"/>
            </w:pPr>
          </w:p>
        </w:tc>
        <w:tc>
          <w:tcPr>
            <w:tcW w:w="60" w:type="dxa"/>
          </w:tcPr>
          <w:p w:rsidR="00773F56" w:rsidRDefault="00773F56" w:rsidP="00AE40A1">
            <w:pPr>
              <w:pStyle w:val="Bezmezer"/>
              <w:spacing w:line="276" w:lineRule="auto"/>
            </w:pPr>
          </w:p>
        </w:tc>
      </w:tr>
      <w:tr w:rsidR="00773F56" w:rsidTr="007B0C15">
        <w:trPr>
          <w:trHeight w:val="283"/>
        </w:trPr>
        <w:tc>
          <w:tcPr>
            <w:tcW w:w="4611" w:type="dxa"/>
            <w:gridSpan w:val="2"/>
            <w:tcBorders>
              <w:top w:val="single" w:sz="4" w:space="0" w:color="000000"/>
              <w:left w:val="single" w:sz="4" w:space="0" w:color="000000"/>
              <w:bottom w:val="single" w:sz="4" w:space="0" w:color="000000"/>
              <w:right w:val="nil"/>
            </w:tcBorders>
            <w:shd w:val="clear" w:color="auto" w:fill="FFFF00"/>
            <w:hideMark/>
          </w:tcPr>
          <w:p w:rsidR="00773F56" w:rsidRPr="001A2E3B" w:rsidRDefault="00773F56" w:rsidP="00AE40A1">
            <w:pPr>
              <w:pStyle w:val="Bezmezer"/>
              <w:spacing w:line="276" w:lineRule="auto"/>
            </w:pPr>
            <w:r w:rsidRPr="001A2E3B">
              <w:t>Druh zadávacího řízení:</w:t>
            </w:r>
          </w:p>
        </w:tc>
        <w:tc>
          <w:tcPr>
            <w:tcW w:w="4439" w:type="dxa"/>
            <w:tcBorders>
              <w:top w:val="single" w:sz="4" w:space="0" w:color="000000"/>
              <w:left w:val="single" w:sz="4" w:space="0" w:color="000000"/>
              <w:bottom w:val="single" w:sz="4" w:space="0" w:color="000000"/>
              <w:right w:val="nil"/>
            </w:tcBorders>
            <w:shd w:val="clear" w:color="auto" w:fill="FFFFFF"/>
            <w:hideMark/>
          </w:tcPr>
          <w:p w:rsidR="00773F56" w:rsidRPr="00877AF8" w:rsidRDefault="00773F56" w:rsidP="0032641B">
            <w:pPr>
              <w:pStyle w:val="Bezmezer"/>
            </w:pPr>
            <w:r w:rsidRPr="00201610">
              <w:t>otevřené řízení</w:t>
            </w:r>
            <w:r w:rsidRPr="00877AF8">
              <w:t xml:space="preserve"> dle §</w:t>
            </w:r>
            <w:r w:rsidR="00C91FFE">
              <w:t xml:space="preserve"> </w:t>
            </w:r>
            <w:r w:rsidRPr="00877AF8">
              <w:t>56 zákona</w:t>
            </w:r>
          </w:p>
        </w:tc>
        <w:tc>
          <w:tcPr>
            <w:tcW w:w="40" w:type="dxa"/>
            <w:tcBorders>
              <w:top w:val="nil"/>
              <w:left w:val="single" w:sz="4" w:space="0" w:color="000000"/>
              <w:bottom w:val="nil"/>
              <w:right w:val="nil"/>
            </w:tcBorders>
          </w:tcPr>
          <w:p w:rsidR="00773F56" w:rsidRDefault="00773F56" w:rsidP="00AE40A1">
            <w:pPr>
              <w:pStyle w:val="Bezmezer"/>
              <w:spacing w:line="276" w:lineRule="auto"/>
            </w:pPr>
          </w:p>
        </w:tc>
        <w:tc>
          <w:tcPr>
            <w:tcW w:w="60" w:type="dxa"/>
          </w:tcPr>
          <w:p w:rsidR="00773F56" w:rsidRDefault="00773F56" w:rsidP="00AE40A1">
            <w:pPr>
              <w:pStyle w:val="Bezmezer"/>
              <w:spacing w:line="276" w:lineRule="auto"/>
            </w:pPr>
          </w:p>
        </w:tc>
        <w:tc>
          <w:tcPr>
            <w:tcW w:w="60" w:type="dxa"/>
          </w:tcPr>
          <w:p w:rsidR="00773F56" w:rsidRDefault="00773F56" w:rsidP="00AE40A1">
            <w:pPr>
              <w:pStyle w:val="Bezmezer"/>
              <w:spacing w:line="276" w:lineRule="auto"/>
            </w:pPr>
          </w:p>
        </w:tc>
      </w:tr>
      <w:tr w:rsidR="00773F56" w:rsidTr="007B0C15">
        <w:trPr>
          <w:trHeight w:val="283"/>
        </w:trPr>
        <w:tc>
          <w:tcPr>
            <w:tcW w:w="4611" w:type="dxa"/>
            <w:gridSpan w:val="2"/>
            <w:tcBorders>
              <w:top w:val="single" w:sz="4" w:space="0" w:color="000000"/>
              <w:left w:val="single" w:sz="4" w:space="0" w:color="000000"/>
              <w:bottom w:val="single" w:sz="4" w:space="0" w:color="000000"/>
              <w:right w:val="nil"/>
            </w:tcBorders>
            <w:shd w:val="clear" w:color="auto" w:fill="FFFF00"/>
            <w:hideMark/>
          </w:tcPr>
          <w:p w:rsidR="00773F56" w:rsidRPr="00D3226E" w:rsidRDefault="00773F56" w:rsidP="007B0C15">
            <w:pPr>
              <w:spacing w:after="0" w:line="240" w:lineRule="auto"/>
              <w:jc w:val="both"/>
            </w:pPr>
            <w:r w:rsidRPr="00696ACB">
              <w:t>Evidenční číslo veřejné zakázky</w:t>
            </w:r>
            <w:r>
              <w:t>:</w:t>
            </w:r>
          </w:p>
        </w:tc>
        <w:tc>
          <w:tcPr>
            <w:tcW w:w="4439" w:type="dxa"/>
            <w:tcBorders>
              <w:top w:val="single" w:sz="4" w:space="0" w:color="000000"/>
              <w:left w:val="single" w:sz="4" w:space="0" w:color="000000"/>
              <w:bottom w:val="single" w:sz="4" w:space="0" w:color="000000"/>
              <w:right w:val="nil"/>
            </w:tcBorders>
            <w:shd w:val="clear" w:color="auto" w:fill="FFFFFF"/>
            <w:hideMark/>
          </w:tcPr>
          <w:p w:rsidR="00773F56" w:rsidRPr="00877AF8" w:rsidRDefault="00773F56" w:rsidP="0032641B">
            <w:pPr>
              <w:pStyle w:val="Bezmezer"/>
            </w:pPr>
          </w:p>
        </w:tc>
        <w:tc>
          <w:tcPr>
            <w:tcW w:w="40" w:type="dxa"/>
            <w:tcBorders>
              <w:top w:val="nil"/>
              <w:left w:val="single" w:sz="4" w:space="0" w:color="000000"/>
              <w:bottom w:val="nil"/>
              <w:right w:val="nil"/>
            </w:tcBorders>
          </w:tcPr>
          <w:p w:rsidR="00773F56" w:rsidRDefault="00773F56" w:rsidP="00AE40A1">
            <w:pPr>
              <w:pStyle w:val="Bezmezer"/>
              <w:spacing w:line="276" w:lineRule="auto"/>
            </w:pPr>
          </w:p>
        </w:tc>
        <w:tc>
          <w:tcPr>
            <w:tcW w:w="60" w:type="dxa"/>
          </w:tcPr>
          <w:p w:rsidR="00773F56" w:rsidRDefault="00773F56" w:rsidP="00AE40A1">
            <w:pPr>
              <w:pStyle w:val="Bezmezer"/>
              <w:spacing w:line="276" w:lineRule="auto"/>
            </w:pPr>
          </w:p>
        </w:tc>
        <w:tc>
          <w:tcPr>
            <w:tcW w:w="60" w:type="dxa"/>
          </w:tcPr>
          <w:p w:rsidR="00773F56" w:rsidRDefault="00773F56" w:rsidP="00AE40A1">
            <w:pPr>
              <w:pStyle w:val="Bezmezer"/>
              <w:spacing w:line="276" w:lineRule="auto"/>
            </w:pPr>
          </w:p>
        </w:tc>
      </w:tr>
      <w:tr w:rsidR="00773F56" w:rsidTr="007B0C15">
        <w:trPr>
          <w:trHeight w:val="283"/>
        </w:trPr>
        <w:tc>
          <w:tcPr>
            <w:tcW w:w="4611" w:type="dxa"/>
            <w:gridSpan w:val="2"/>
            <w:tcBorders>
              <w:top w:val="single" w:sz="4" w:space="0" w:color="000000"/>
              <w:left w:val="single" w:sz="4" w:space="0" w:color="000000"/>
              <w:bottom w:val="single" w:sz="4" w:space="0" w:color="000000"/>
              <w:right w:val="nil"/>
            </w:tcBorders>
            <w:shd w:val="clear" w:color="auto" w:fill="FFFF00"/>
            <w:hideMark/>
          </w:tcPr>
          <w:p w:rsidR="00773F56" w:rsidRPr="00D3226E" w:rsidRDefault="00773F56" w:rsidP="007B0C15">
            <w:pPr>
              <w:spacing w:after="0" w:line="240" w:lineRule="auto"/>
              <w:jc w:val="both"/>
            </w:pPr>
            <w:r w:rsidRPr="00696ACB">
              <w:t>Datum zahájení zadávacího řízení</w:t>
            </w:r>
            <w:r>
              <w:t>:</w:t>
            </w:r>
          </w:p>
        </w:tc>
        <w:tc>
          <w:tcPr>
            <w:tcW w:w="4439" w:type="dxa"/>
            <w:tcBorders>
              <w:top w:val="single" w:sz="4" w:space="0" w:color="000000"/>
              <w:left w:val="single" w:sz="4" w:space="0" w:color="000000"/>
              <w:bottom w:val="single" w:sz="4" w:space="0" w:color="000000"/>
              <w:right w:val="nil"/>
            </w:tcBorders>
            <w:shd w:val="clear" w:color="auto" w:fill="FFFFFF"/>
            <w:hideMark/>
          </w:tcPr>
          <w:p w:rsidR="00773F56" w:rsidRPr="00877AF8" w:rsidRDefault="00773F56" w:rsidP="0032641B">
            <w:pPr>
              <w:pStyle w:val="Bezmezer"/>
            </w:pPr>
          </w:p>
        </w:tc>
        <w:tc>
          <w:tcPr>
            <w:tcW w:w="40" w:type="dxa"/>
            <w:tcBorders>
              <w:top w:val="nil"/>
              <w:left w:val="single" w:sz="4" w:space="0" w:color="000000"/>
              <w:bottom w:val="nil"/>
              <w:right w:val="nil"/>
            </w:tcBorders>
          </w:tcPr>
          <w:p w:rsidR="00773F56" w:rsidRDefault="00773F56" w:rsidP="00AE40A1">
            <w:pPr>
              <w:pStyle w:val="Bezmezer"/>
              <w:spacing w:line="276" w:lineRule="auto"/>
            </w:pPr>
          </w:p>
        </w:tc>
        <w:tc>
          <w:tcPr>
            <w:tcW w:w="60" w:type="dxa"/>
          </w:tcPr>
          <w:p w:rsidR="00773F56" w:rsidRDefault="00773F56" w:rsidP="00AE40A1">
            <w:pPr>
              <w:pStyle w:val="Bezmezer"/>
              <w:spacing w:line="276" w:lineRule="auto"/>
            </w:pPr>
          </w:p>
        </w:tc>
        <w:tc>
          <w:tcPr>
            <w:tcW w:w="60" w:type="dxa"/>
          </w:tcPr>
          <w:p w:rsidR="00773F56" w:rsidRDefault="00773F56" w:rsidP="00AE40A1">
            <w:pPr>
              <w:pStyle w:val="Bezmezer"/>
              <w:spacing w:line="276" w:lineRule="auto"/>
            </w:pPr>
          </w:p>
        </w:tc>
      </w:tr>
      <w:tr w:rsidR="00773F56" w:rsidTr="007B0C15">
        <w:trPr>
          <w:trHeight w:val="283"/>
        </w:trPr>
        <w:tc>
          <w:tcPr>
            <w:tcW w:w="4611" w:type="dxa"/>
            <w:gridSpan w:val="2"/>
            <w:tcBorders>
              <w:top w:val="single" w:sz="4" w:space="0" w:color="000000"/>
              <w:left w:val="single" w:sz="4" w:space="0" w:color="000000"/>
              <w:bottom w:val="single" w:sz="4" w:space="0" w:color="000000"/>
              <w:right w:val="nil"/>
            </w:tcBorders>
            <w:shd w:val="clear" w:color="auto" w:fill="FFFF00"/>
            <w:hideMark/>
          </w:tcPr>
          <w:p w:rsidR="00773F56" w:rsidRPr="00D3226E" w:rsidRDefault="00773F56" w:rsidP="007B0C15">
            <w:pPr>
              <w:spacing w:after="0" w:line="240" w:lineRule="auto"/>
              <w:jc w:val="both"/>
            </w:pPr>
            <w:r w:rsidRPr="00696ACB">
              <w:t xml:space="preserve">Datum </w:t>
            </w:r>
            <w:r>
              <w:t xml:space="preserve">zveřejnění </w:t>
            </w:r>
            <w:r w:rsidRPr="00696ACB">
              <w:t>zadávacího řízení</w:t>
            </w:r>
            <w:r>
              <w:t>:</w:t>
            </w:r>
          </w:p>
        </w:tc>
        <w:tc>
          <w:tcPr>
            <w:tcW w:w="4439" w:type="dxa"/>
            <w:tcBorders>
              <w:top w:val="single" w:sz="4" w:space="0" w:color="000000"/>
              <w:left w:val="single" w:sz="4" w:space="0" w:color="000000"/>
              <w:bottom w:val="single" w:sz="4" w:space="0" w:color="000000"/>
              <w:right w:val="nil"/>
            </w:tcBorders>
            <w:shd w:val="clear" w:color="auto" w:fill="FFFFFF"/>
            <w:hideMark/>
          </w:tcPr>
          <w:p w:rsidR="00773F56" w:rsidRPr="00877AF8" w:rsidRDefault="00773F56" w:rsidP="0032641B">
            <w:pPr>
              <w:pStyle w:val="Bezmezer"/>
            </w:pPr>
          </w:p>
        </w:tc>
        <w:tc>
          <w:tcPr>
            <w:tcW w:w="40" w:type="dxa"/>
            <w:tcBorders>
              <w:top w:val="nil"/>
              <w:left w:val="single" w:sz="4" w:space="0" w:color="000000"/>
              <w:bottom w:val="nil"/>
              <w:right w:val="nil"/>
            </w:tcBorders>
          </w:tcPr>
          <w:p w:rsidR="00773F56" w:rsidRDefault="00773F56" w:rsidP="00AE40A1">
            <w:pPr>
              <w:pStyle w:val="Bezmezer"/>
              <w:spacing w:line="276" w:lineRule="auto"/>
            </w:pPr>
          </w:p>
        </w:tc>
        <w:tc>
          <w:tcPr>
            <w:tcW w:w="60" w:type="dxa"/>
          </w:tcPr>
          <w:p w:rsidR="00773F56" w:rsidRDefault="00773F56" w:rsidP="00AE40A1">
            <w:pPr>
              <w:pStyle w:val="Bezmezer"/>
              <w:spacing w:line="276" w:lineRule="auto"/>
            </w:pPr>
          </w:p>
        </w:tc>
        <w:tc>
          <w:tcPr>
            <w:tcW w:w="60" w:type="dxa"/>
          </w:tcPr>
          <w:p w:rsidR="00773F56" w:rsidRDefault="00773F56" w:rsidP="00AE40A1">
            <w:pPr>
              <w:pStyle w:val="Bezmezer"/>
              <w:spacing w:line="276" w:lineRule="auto"/>
            </w:pPr>
          </w:p>
        </w:tc>
      </w:tr>
      <w:tr w:rsidR="00AE40A1" w:rsidTr="007B0C15">
        <w:trPr>
          <w:trHeight w:val="283"/>
        </w:trPr>
        <w:tc>
          <w:tcPr>
            <w:tcW w:w="9210" w:type="dxa"/>
            <w:gridSpan w:val="6"/>
            <w:tcBorders>
              <w:top w:val="single" w:sz="12" w:space="0" w:color="000000"/>
              <w:left w:val="single" w:sz="12" w:space="0" w:color="000000"/>
              <w:bottom w:val="single" w:sz="4" w:space="0" w:color="000000"/>
              <w:right w:val="single" w:sz="12" w:space="0" w:color="000000"/>
            </w:tcBorders>
            <w:shd w:val="clear" w:color="auto" w:fill="FFFF00"/>
            <w:tcMar>
              <w:top w:w="0" w:type="dxa"/>
              <w:left w:w="108" w:type="dxa"/>
              <w:bottom w:w="0" w:type="dxa"/>
              <w:right w:w="108" w:type="dxa"/>
            </w:tcMar>
            <w:hideMark/>
          </w:tcPr>
          <w:p w:rsidR="00AE40A1" w:rsidRPr="007B0C15" w:rsidRDefault="00AE40A1" w:rsidP="00AE40A1">
            <w:pPr>
              <w:pStyle w:val="Bezmezer"/>
              <w:spacing w:line="276" w:lineRule="auto"/>
              <w:rPr>
                <w:b/>
              </w:rPr>
            </w:pPr>
            <w:r w:rsidRPr="007B0C15">
              <w:rPr>
                <w:b/>
              </w:rPr>
              <w:t>Zadavatel</w:t>
            </w:r>
          </w:p>
        </w:tc>
      </w:tr>
      <w:tr w:rsidR="00AE40A1" w:rsidTr="007B0C15">
        <w:trPr>
          <w:trHeight w:val="283"/>
        </w:trPr>
        <w:tc>
          <w:tcPr>
            <w:tcW w:w="2714" w:type="dxa"/>
            <w:tcBorders>
              <w:top w:val="single" w:sz="12"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Název:</w:t>
            </w:r>
          </w:p>
        </w:tc>
        <w:tc>
          <w:tcPr>
            <w:tcW w:w="6376" w:type="dxa"/>
            <w:gridSpan w:val="3"/>
            <w:tcBorders>
              <w:top w:val="single" w:sz="12" w:space="0" w:color="000000"/>
              <w:left w:val="single" w:sz="4" w:space="0" w:color="000000"/>
              <w:bottom w:val="single" w:sz="4" w:space="0" w:color="000000"/>
              <w:right w:val="nil"/>
            </w:tcBorders>
            <w:hideMark/>
          </w:tcPr>
          <w:p w:rsidR="00AE40A1" w:rsidRPr="007B0C15" w:rsidRDefault="00AE40A1" w:rsidP="00AE40A1">
            <w:pPr>
              <w:spacing w:after="0" w:line="240" w:lineRule="auto"/>
              <w:jc w:val="both"/>
              <w:rPr>
                <w:b/>
              </w:rPr>
            </w:pPr>
            <w:r w:rsidRPr="007B0C15">
              <w:rPr>
                <w:b/>
              </w:rPr>
              <w:t>Regionální muzeum v Mikulově, příspěvková organizace</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Sídlo:</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pPr>
            <w:r>
              <w:t>Zámek 1 / 4, 692 01 Mikulov</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IČ</w:t>
            </w:r>
            <w:r w:rsidR="00F429FA">
              <w:t>O</w:t>
            </w:r>
            <w:r>
              <w:t>:</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pPr>
            <w:r>
              <w:t>000 89 613</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Zastoupený:</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pPr>
            <w:r>
              <w:t>Mgr. Petr</w:t>
            </w:r>
            <w:r w:rsidR="0082515F">
              <w:t>em</w:t>
            </w:r>
            <w:r>
              <w:t xml:space="preserve"> Kubín</w:t>
            </w:r>
            <w:r w:rsidR="0082515F">
              <w:t>em</w:t>
            </w:r>
            <w:r>
              <w:t>, ředitel</w:t>
            </w:r>
            <w:r w:rsidR="0082515F">
              <w:t>em</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431"/>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Profil zadavatele:</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rPr>
                <w:highlight w:val="green"/>
              </w:rPr>
            </w:pPr>
            <w:r>
              <w:t>https://zakazky.krajbezkorupce.cz/profile_display_126.html</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Elektronický nástroj:</w:t>
            </w:r>
          </w:p>
        </w:tc>
        <w:tc>
          <w:tcPr>
            <w:tcW w:w="6376" w:type="dxa"/>
            <w:gridSpan w:val="3"/>
            <w:tcBorders>
              <w:top w:val="single" w:sz="4" w:space="0" w:color="000000"/>
              <w:left w:val="single" w:sz="4" w:space="0" w:color="000000"/>
              <w:bottom w:val="single" w:sz="4" w:space="0" w:color="000000"/>
              <w:right w:val="nil"/>
            </w:tcBorders>
            <w:hideMark/>
          </w:tcPr>
          <w:p w:rsidR="00AE40A1" w:rsidRDefault="00E925D9" w:rsidP="00AE40A1">
            <w:pPr>
              <w:pStyle w:val="Bezmezer"/>
              <w:spacing w:line="276" w:lineRule="auto"/>
              <w:rPr>
                <w:highlight w:val="green"/>
              </w:rPr>
            </w:pPr>
            <w:hyperlink r:id="rId8" w:history="1">
              <w:r w:rsidR="00E96865" w:rsidRPr="007C3A69">
                <w:rPr>
                  <w:rStyle w:val="Hypertextovodkaz"/>
                </w:rPr>
                <w:t>https://zakazky.krajbezkorupce.cz/profile_display_126.html</w:t>
              </w:r>
            </w:hyperlink>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nil"/>
              <w:right w:val="nil"/>
            </w:tcBorders>
            <w:shd w:val="clear" w:color="auto" w:fill="FFFFFF"/>
          </w:tcPr>
          <w:p w:rsidR="00AE40A1" w:rsidRDefault="00AE40A1" w:rsidP="00AE40A1">
            <w:pPr>
              <w:pStyle w:val="Bezmezer"/>
              <w:spacing w:line="276" w:lineRule="auto"/>
            </w:pPr>
          </w:p>
        </w:tc>
        <w:tc>
          <w:tcPr>
            <w:tcW w:w="6376" w:type="dxa"/>
            <w:gridSpan w:val="3"/>
            <w:tcBorders>
              <w:top w:val="single" w:sz="4" w:space="0" w:color="000000"/>
              <w:left w:val="nil"/>
              <w:bottom w:val="single" w:sz="4" w:space="0" w:color="000000"/>
              <w:right w:val="nil"/>
            </w:tcBorders>
            <w:shd w:val="clear" w:color="auto" w:fill="FFFFFF"/>
          </w:tcPr>
          <w:p w:rsidR="00AE40A1" w:rsidRDefault="00AE40A1" w:rsidP="00AE40A1">
            <w:pPr>
              <w:pStyle w:val="Bezmezer"/>
              <w:spacing w:line="276" w:lineRule="auto"/>
              <w:rPr>
                <w:rFonts w:cs="Tahoma"/>
                <w:color w:val="000000"/>
                <w:shd w:val="clear" w:color="auto" w:fill="FFFFFF"/>
              </w:rPr>
            </w:pPr>
          </w:p>
        </w:tc>
        <w:tc>
          <w:tcPr>
            <w:tcW w:w="60" w:type="dxa"/>
            <w:tcBorders>
              <w:top w:val="nil"/>
              <w:left w:val="single" w:sz="4" w:space="0" w:color="000000"/>
              <w:bottom w:val="nil"/>
              <w:right w:val="nil"/>
            </w:tcBorders>
          </w:tcPr>
          <w:p w:rsidR="00AE40A1" w:rsidRDefault="00AE40A1" w:rsidP="00AE40A1">
            <w:pPr>
              <w:pStyle w:val="Bezmezer"/>
              <w:spacing w:line="276" w:lineRule="auto"/>
              <w:rPr>
                <w:rFonts w:cs="Tahoma"/>
                <w:color w:val="000000"/>
                <w:shd w:val="clear" w:color="auto" w:fill="FFFFFF"/>
              </w:rPr>
            </w:pPr>
          </w:p>
        </w:tc>
        <w:tc>
          <w:tcPr>
            <w:tcW w:w="60" w:type="dxa"/>
          </w:tcPr>
          <w:p w:rsidR="00AE40A1" w:rsidRDefault="00AE40A1" w:rsidP="00AE40A1">
            <w:pPr>
              <w:pStyle w:val="Bezmezer"/>
              <w:spacing w:line="276" w:lineRule="auto"/>
              <w:rPr>
                <w:rFonts w:cs="Tahoma"/>
                <w:color w:val="000000"/>
                <w:shd w:val="clear" w:color="auto" w:fill="FFFFFF"/>
              </w:rPr>
            </w:pPr>
          </w:p>
        </w:tc>
      </w:tr>
      <w:tr w:rsidR="007B0C15" w:rsidTr="007B0C15">
        <w:trPr>
          <w:trHeight w:val="283"/>
        </w:trPr>
        <w:tc>
          <w:tcPr>
            <w:tcW w:w="9210" w:type="dxa"/>
            <w:gridSpan w:val="6"/>
            <w:tcBorders>
              <w:top w:val="single" w:sz="12" w:space="0" w:color="000000"/>
              <w:left w:val="single" w:sz="12" w:space="0" w:color="000000"/>
              <w:bottom w:val="single" w:sz="4" w:space="0" w:color="000000"/>
              <w:right w:val="single" w:sz="12" w:space="0" w:color="000000"/>
            </w:tcBorders>
            <w:shd w:val="clear" w:color="auto" w:fill="FFFF00"/>
            <w:tcMar>
              <w:top w:w="0" w:type="dxa"/>
              <w:left w:w="108" w:type="dxa"/>
              <w:bottom w:w="0" w:type="dxa"/>
              <w:right w:w="108" w:type="dxa"/>
            </w:tcMar>
            <w:hideMark/>
          </w:tcPr>
          <w:p w:rsidR="007B0C15" w:rsidRPr="00CA0FAD" w:rsidRDefault="007B0C15" w:rsidP="007B0C15">
            <w:pPr>
              <w:spacing w:after="0" w:line="240" w:lineRule="auto"/>
              <w:jc w:val="both"/>
              <w:rPr>
                <w:b/>
              </w:rPr>
            </w:pPr>
            <w:r w:rsidRPr="00CA0FAD">
              <w:rPr>
                <w:b/>
              </w:rPr>
              <w:t>Osoba zastupující zadavatele</w:t>
            </w:r>
            <w:r>
              <w:rPr>
                <w:b/>
              </w:rPr>
              <w:t xml:space="preserve"> v souladu s </w:t>
            </w:r>
            <w:proofErr w:type="spellStart"/>
            <w:r>
              <w:rPr>
                <w:b/>
              </w:rPr>
              <w:t>ust</w:t>
            </w:r>
            <w:proofErr w:type="spellEnd"/>
            <w:r>
              <w:rPr>
                <w:b/>
              </w:rPr>
              <w:t>. § 43 zákona</w:t>
            </w:r>
          </w:p>
        </w:tc>
      </w:tr>
      <w:tr w:rsidR="00AE40A1" w:rsidTr="007B0C15">
        <w:trPr>
          <w:trHeight w:val="283"/>
        </w:trPr>
        <w:tc>
          <w:tcPr>
            <w:tcW w:w="2714" w:type="dxa"/>
            <w:tcBorders>
              <w:top w:val="single" w:sz="12"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Název:</w:t>
            </w:r>
          </w:p>
        </w:tc>
        <w:tc>
          <w:tcPr>
            <w:tcW w:w="6376" w:type="dxa"/>
            <w:gridSpan w:val="3"/>
            <w:tcBorders>
              <w:top w:val="single" w:sz="12" w:space="0" w:color="000000"/>
              <w:left w:val="single" w:sz="4" w:space="0" w:color="000000"/>
              <w:bottom w:val="single" w:sz="4" w:space="0" w:color="000000"/>
              <w:right w:val="nil"/>
            </w:tcBorders>
            <w:hideMark/>
          </w:tcPr>
          <w:p w:rsidR="00AE40A1" w:rsidRDefault="00AE40A1" w:rsidP="00AE40A1">
            <w:pPr>
              <w:pStyle w:val="Bezmezer"/>
              <w:spacing w:line="276" w:lineRule="auto"/>
            </w:pPr>
            <w:r>
              <w:t>Skoumal a Pilný, advokátní kancelář, s. r. o.</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Sídlo:</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pPr>
            <w:r>
              <w:t>Brno, Drobného 306/34, PSČ 602 00</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IČ</w:t>
            </w:r>
            <w:r w:rsidR="00F429FA">
              <w:t>O</w:t>
            </w:r>
            <w:r>
              <w:t>:</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pPr>
            <w:r>
              <w:t>053 30 416</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Zastoupený:</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pPr>
            <w:r>
              <w:t>JUDr. Michal</w:t>
            </w:r>
            <w:r w:rsidR="00F429FA">
              <w:t>em</w:t>
            </w:r>
            <w:r>
              <w:t xml:space="preserve"> Skoumal</w:t>
            </w:r>
            <w:r w:rsidR="00F429FA">
              <w:t>em</w:t>
            </w:r>
            <w:r>
              <w:t>, jednatel</w:t>
            </w:r>
            <w:r w:rsidR="00F429FA">
              <w:t>em</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Kontaktní osoba:</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pPr>
            <w:r>
              <w:t>JUDr. Michal Skoumal</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Telefon:</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pPr>
            <w:r>
              <w:t>+420 775 967 530</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E-mail:</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pPr>
            <w:r>
              <w:t>skoumal@skoumalpilny.cz</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rPr>
                <w:b/>
              </w:rPr>
            </w:pPr>
          </w:p>
        </w:tc>
      </w:tr>
    </w:tbl>
    <w:p w:rsidR="004A61B4" w:rsidRPr="00FA63C5" w:rsidRDefault="004A61B4" w:rsidP="0071398E">
      <w:pPr>
        <w:pStyle w:val="Nadpis1"/>
        <w:shd w:val="clear" w:color="auto" w:fill="FFFF00"/>
      </w:pPr>
      <w:bookmarkStart w:id="0" w:name="_Toc51851245"/>
      <w:r w:rsidRPr="00FA63C5">
        <w:lastRenderedPageBreak/>
        <w:t>1.</w:t>
      </w:r>
      <w:r w:rsidRPr="00FA63C5">
        <w:tab/>
      </w:r>
      <w:r w:rsidR="002F00C7" w:rsidRPr="00FA63C5">
        <w:t>ÚVOD</w:t>
      </w:r>
      <w:bookmarkEnd w:id="0"/>
    </w:p>
    <w:p w:rsidR="004A61B4" w:rsidRDefault="004A61B4" w:rsidP="004A5AFB">
      <w:pPr>
        <w:spacing w:after="0" w:line="240" w:lineRule="auto"/>
        <w:jc w:val="both"/>
      </w:pPr>
    </w:p>
    <w:p w:rsidR="00DC663D" w:rsidRDefault="0038330D" w:rsidP="00EC21F9">
      <w:pPr>
        <w:spacing w:after="0" w:line="240" w:lineRule="auto"/>
        <w:jc w:val="both"/>
        <w:rPr>
          <w:rFonts w:eastAsia="Times New Roman"/>
          <w:lang w:eastAsia="cs-CZ"/>
        </w:rPr>
      </w:pPr>
      <w:r w:rsidRPr="00DC663D">
        <w:t xml:space="preserve">Tato </w:t>
      </w:r>
      <w:r w:rsidR="00270E5D">
        <w:t>z</w:t>
      </w:r>
      <w:r w:rsidRPr="00DC663D">
        <w:t xml:space="preserve">adávací dokumentace je vypracována jako podklad pro podání nabídek pro účely zadání </w:t>
      </w:r>
      <w:r w:rsidR="002412CF" w:rsidRPr="00773F56">
        <w:t>nadlimitní</w:t>
      </w:r>
      <w:r w:rsidR="002412CF">
        <w:t xml:space="preserve"> </w:t>
      </w:r>
      <w:r w:rsidRPr="00DC663D">
        <w:t xml:space="preserve">veřejné zakázky na </w:t>
      </w:r>
      <w:r w:rsidR="008610D6" w:rsidRPr="00D3226E">
        <w:t>dodávky</w:t>
      </w:r>
      <w:r w:rsidRPr="00D3226E">
        <w:t xml:space="preserve"> </w:t>
      </w:r>
      <w:r w:rsidR="00EC21F9" w:rsidRPr="00D3226E">
        <w:t>dle § 5</w:t>
      </w:r>
      <w:r w:rsidR="00D3226E" w:rsidRPr="00D3226E">
        <w:t>6</w:t>
      </w:r>
      <w:r w:rsidR="00EC21F9" w:rsidRPr="00D3226E">
        <w:t xml:space="preserve"> v </w:t>
      </w:r>
      <w:r w:rsidR="008610D6" w:rsidRPr="00D3226E">
        <w:t>otevřeném</w:t>
      </w:r>
      <w:r w:rsidR="00EC21F9" w:rsidRPr="00D3226E">
        <w:t xml:space="preserve"> řízení dle zákona č. 134/2016 Sb., </w:t>
      </w:r>
      <w:r w:rsidR="008610D6" w:rsidRPr="00D3226E">
        <w:br/>
      </w:r>
      <w:r w:rsidR="00EC21F9" w:rsidRPr="00D3226E">
        <w:t>o zadávání veřejných zakázek, v platném znění</w:t>
      </w:r>
      <w:r w:rsidR="00EC21F9" w:rsidRPr="00EC21F9">
        <w:t xml:space="preserve"> (dále jen „zákon“).</w:t>
      </w:r>
      <w:r w:rsidR="0046159C">
        <w:t xml:space="preserve"> </w:t>
      </w:r>
      <w:r w:rsidR="00DC663D" w:rsidRPr="00DC663D">
        <w:t xml:space="preserve">Účelem této veřejné zakázky je </w:t>
      </w:r>
      <w:r w:rsidR="008610D6">
        <w:t>dodávka vybavení do</w:t>
      </w:r>
      <w:r w:rsidR="00AF6052">
        <w:t xml:space="preserve"> zrekonstruovaného</w:t>
      </w:r>
      <w:r w:rsidR="008610D6">
        <w:t xml:space="preserve"> </w:t>
      </w:r>
      <w:r w:rsidR="00AE40A1">
        <w:rPr>
          <w:rFonts w:eastAsia="Times New Roman"/>
          <w:lang w:eastAsia="cs-CZ"/>
        </w:rPr>
        <w:t xml:space="preserve">objektu RMM v Dolních Věstonicích, kde se nyní nachází Archeologické muzeum a rovněž jeho rozšíření. </w:t>
      </w:r>
    </w:p>
    <w:p w:rsidR="00D4548F" w:rsidRDefault="00D4548F" w:rsidP="00EC21F9">
      <w:pPr>
        <w:spacing w:after="0" w:line="240" w:lineRule="auto"/>
        <w:jc w:val="both"/>
        <w:rPr>
          <w:rFonts w:eastAsia="Times New Roman"/>
          <w:lang w:eastAsia="cs-CZ"/>
        </w:rPr>
      </w:pPr>
    </w:p>
    <w:p w:rsidR="00D4548F" w:rsidRDefault="00D4548F" w:rsidP="00D4548F">
      <w:pPr>
        <w:pStyle w:val="Bezmezer"/>
        <w:jc w:val="both"/>
      </w:pPr>
      <w:r w:rsidRPr="003923EA">
        <w:t>Projekt je spolufinancován z finančních prostředků Evropské unie</w:t>
      </w:r>
      <w:r w:rsidR="00F429FA">
        <w:t>,</w:t>
      </w:r>
      <w:r w:rsidRPr="003923EA">
        <w:t xml:space="preserve"> a to </w:t>
      </w:r>
      <w:r>
        <w:t>z Operačního programu Životní prostředí</w:t>
      </w:r>
      <w:r w:rsidRPr="003923EA">
        <w:t xml:space="preserve">, projekt má registrační číslo </w:t>
      </w:r>
      <w:r w:rsidR="0015443D" w:rsidRPr="00663859">
        <w:t>CZ.05.4.27/0.0/0.0/18_106/00089</w:t>
      </w:r>
      <w:r w:rsidR="00F61A58">
        <w:t>47.</w:t>
      </w:r>
    </w:p>
    <w:p w:rsidR="00B72EFE" w:rsidRDefault="00B72EFE" w:rsidP="00B72EFE">
      <w:pPr>
        <w:pStyle w:val="Bezmezer"/>
        <w:jc w:val="both"/>
      </w:pPr>
    </w:p>
    <w:p w:rsidR="00E963E0" w:rsidRDefault="00E963E0" w:rsidP="00B72EFE">
      <w:pPr>
        <w:pStyle w:val="Bezmezer"/>
        <w:jc w:val="both"/>
      </w:pPr>
      <w:r>
        <w:t xml:space="preserve">Zadávací řízení bylo zahájeno </w:t>
      </w:r>
      <w:r w:rsidRPr="00C922CF">
        <w:t xml:space="preserve">odesláním </w:t>
      </w:r>
      <w:r w:rsidR="008610D6">
        <w:t>O</w:t>
      </w:r>
      <w:r w:rsidRPr="00C922CF">
        <w:t>známení o zahájení zadávacího řízení k uveřejnění způsobem podle § 212</w:t>
      </w:r>
      <w:r>
        <w:t xml:space="preserve"> zákona</w:t>
      </w:r>
      <w:r w:rsidRPr="00C922CF">
        <w:t xml:space="preserve">, kterým </w:t>
      </w:r>
      <w:r>
        <w:t>byl zadavatelem vyzván</w:t>
      </w:r>
      <w:r w:rsidRPr="00C922CF">
        <w:t xml:space="preserve"> neomezený počet dodavatelů k podání </w:t>
      </w:r>
      <w:r w:rsidR="008610D6">
        <w:t>nabídky</w:t>
      </w:r>
      <w:r w:rsidRPr="00C922CF">
        <w:t>.</w:t>
      </w:r>
      <w:r w:rsidR="0046159C">
        <w:t xml:space="preserve"> </w:t>
      </w:r>
      <w:r w:rsidRPr="000E4790">
        <w:t xml:space="preserve">Oznámení o zahájení zadávacího řízení bylo uveřejněno </w:t>
      </w:r>
      <w:r w:rsidR="00773F56">
        <w:t>v TED</w:t>
      </w:r>
      <w:r w:rsidRPr="000E4790">
        <w:t xml:space="preserve"> dne </w:t>
      </w:r>
      <w:r w:rsidR="00F403EF" w:rsidRPr="00F403EF">
        <w:rPr>
          <w:highlight w:val="cyan"/>
        </w:rPr>
        <w:t>***</w:t>
      </w:r>
      <w:r w:rsidRPr="000E4790">
        <w:t xml:space="preserve">, pod evidenčním číslem zakázky: </w:t>
      </w:r>
      <w:r w:rsidR="00F403EF" w:rsidRPr="00F403EF">
        <w:rPr>
          <w:highlight w:val="cyan"/>
        </w:rPr>
        <w:t>***</w:t>
      </w:r>
      <w:r w:rsidRPr="00F403EF">
        <w:rPr>
          <w:highlight w:val="cyan"/>
        </w:rPr>
        <w:t>.</w:t>
      </w:r>
      <w:r w:rsidRPr="000E4790">
        <w:t xml:space="preserve"> </w:t>
      </w:r>
    </w:p>
    <w:p w:rsidR="000E4790" w:rsidRPr="00DC663D" w:rsidRDefault="000E4790" w:rsidP="00B72EFE">
      <w:pPr>
        <w:pStyle w:val="Bezmezer"/>
        <w:jc w:val="both"/>
      </w:pPr>
    </w:p>
    <w:p w:rsidR="00642737" w:rsidRDefault="00FE68D9" w:rsidP="00FA63C5">
      <w:pPr>
        <w:spacing w:after="0" w:line="240" w:lineRule="auto"/>
        <w:jc w:val="both"/>
      </w:pPr>
      <w:r>
        <w:rPr>
          <w:b/>
        </w:rPr>
        <w:t xml:space="preserve">Zadavatel všem </w:t>
      </w:r>
      <w:r w:rsidR="00B55A1F">
        <w:rPr>
          <w:b/>
        </w:rPr>
        <w:t>účastníkům</w:t>
      </w:r>
      <w:r>
        <w:rPr>
          <w:b/>
        </w:rPr>
        <w:t xml:space="preserve"> doporučuje, aby si podrobně prostudovali zadávací dokumentaci</w:t>
      </w:r>
      <w:r w:rsidR="00DC663D" w:rsidRPr="00DC663D">
        <w:t xml:space="preserve"> </w:t>
      </w:r>
      <w:r w:rsidR="002412CF">
        <w:t>včetně všech jejich příloh a ve</w:t>
      </w:r>
      <w:r w:rsidR="00DC663D" w:rsidRPr="00DC663D">
        <w:t xml:space="preserve"> lhůtě stanovené zákonem pro </w:t>
      </w:r>
      <w:r w:rsidR="00EA0E0F">
        <w:t xml:space="preserve">vysvětlení zadávací dokumentace </w:t>
      </w:r>
      <w:r w:rsidR="00DC663D" w:rsidRPr="00DC663D">
        <w:t>si vyjasni</w:t>
      </w:r>
      <w:r w:rsidR="00B55A1F">
        <w:t>li</w:t>
      </w:r>
      <w:r w:rsidR="00DC663D" w:rsidRPr="00DC663D">
        <w:t xml:space="preserve"> se zadavatelem případné nejasnosti v zadávacích podmínkách.</w:t>
      </w:r>
    </w:p>
    <w:p w:rsidR="00DC663D" w:rsidRDefault="00DC663D" w:rsidP="00FA63C5">
      <w:pPr>
        <w:spacing w:after="0" w:line="240" w:lineRule="auto"/>
        <w:jc w:val="both"/>
      </w:pPr>
    </w:p>
    <w:p w:rsidR="002F00C7" w:rsidRDefault="002F00C7" w:rsidP="0071398E">
      <w:pPr>
        <w:pStyle w:val="Nadpis1"/>
        <w:shd w:val="clear" w:color="auto" w:fill="FFFF00"/>
      </w:pPr>
      <w:bookmarkStart w:id="1" w:name="_Toc51851246"/>
      <w:r w:rsidRPr="002F00C7">
        <w:t>2.</w:t>
      </w:r>
      <w:r w:rsidRPr="002F00C7">
        <w:tab/>
      </w:r>
      <w:r w:rsidR="00FA63C5">
        <w:t xml:space="preserve">ZADAVATEL A </w:t>
      </w:r>
      <w:r w:rsidR="005E0E49">
        <w:t>VEŘEJNÁ ZAKÁZKA</w:t>
      </w:r>
      <w:bookmarkEnd w:id="1"/>
    </w:p>
    <w:p w:rsidR="00912756" w:rsidRDefault="00912756" w:rsidP="00FA63C5">
      <w:pPr>
        <w:spacing w:after="0" w:line="240" w:lineRule="auto"/>
        <w:jc w:val="both"/>
      </w:pPr>
    </w:p>
    <w:p w:rsidR="005E0E49" w:rsidRPr="00FA63C5" w:rsidRDefault="005E0E49" w:rsidP="00ED611C">
      <w:pPr>
        <w:pStyle w:val="Nadpis2"/>
        <w:shd w:val="clear" w:color="auto" w:fill="FFFF00"/>
      </w:pPr>
      <w:bookmarkStart w:id="2" w:name="_Toc51851247"/>
      <w:r w:rsidRPr="00FA63C5">
        <w:t>2. 1.</w:t>
      </w:r>
      <w:r w:rsidRPr="00FA63C5">
        <w:tab/>
        <w:t>NÁZEV VEŘEJNÉ ZAKÁZKY</w:t>
      </w:r>
      <w:bookmarkEnd w:id="2"/>
    </w:p>
    <w:p w:rsidR="0078014A" w:rsidRDefault="0078014A" w:rsidP="0078014A">
      <w:pPr>
        <w:spacing w:after="0" w:line="240" w:lineRule="auto"/>
        <w:rPr>
          <w:rFonts w:cs="Calibri"/>
        </w:rPr>
      </w:pPr>
    </w:p>
    <w:p w:rsidR="00D3226E" w:rsidRDefault="00D4548F" w:rsidP="00FA63C5">
      <w:pPr>
        <w:spacing w:after="0" w:line="240" w:lineRule="auto"/>
        <w:jc w:val="both"/>
        <w:rPr>
          <w:b/>
          <w:bCs/>
        </w:rPr>
      </w:pPr>
      <w:r w:rsidRPr="00D15B3D">
        <w:rPr>
          <w:b/>
          <w:bCs/>
        </w:rPr>
        <w:t>Dům přírody Pálavy – vybavení</w:t>
      </w:r>
      <w:r w:rsidR="00404F32">
        <w:rPr>
          <w:b/>
          <w:bCs/>
        </w:rPr>
        <w:t xml:space="preserve"> – II</w:t>
      </w:r>
      <w:r w:rsidR="00F403EF">
        <w:rPr>
          <w:b/>
          <w:bCs/>
        </w:rPr>
        <w:t>I</w:t>
      </w:r>
      <w:r w:rsidR="00404F32">
        <w:rPr>
          <w:b/>
          <w:bCs/>
        </w:rPr>
        <w:t>. řízení</w:t>
      </w:r>
    </w:p>
    <w:p w:rsidR="00D4548F" w:rsidRDefault="00D4548F" w:rsidP="00FA63C5">
      <w:pPr>
        <w:spacing w:after="0" w:line="240" w:lineRule="auto"/>
        <w:jc w:val="both"/>
      </w:pPr>
    </w:p>
    <w:p w:rsidR="002F00C7" w:rsidRDefault="00FA63C5" w:rsidP="00ED611C">
      <w:pPr>
        <w:pStyle w:val="Nadpis2"/>
        <w:shd w:val="clear" w:color="auto" w:fill="FFFF00"/>
      </w:pPr>
      <w:bookmarkStart w:id="3" w:name="_Toc51851248"/>
      <w:r w:rsidRPr="00FA63C5">
        <w:t xml:space="preserve">2. </w:t>
      </w:r>
      <w:r>
        <w:t>2</w:t>
      </w:r>
      <w:r w:rsidRPr="00FA63C5">
        <w:t>.</w:t>
      </w:r>
      <w:r w:rsidRPr="00FA63C5">
        <w:tab/>
      </w:r>
      <w:r>
        <w:t>INFORMACE O ZADAVATELI</w:t>
      </w:r>
      <w:bookmarkEnd w:id="3"/>
    </w:p>
    <w:p w:rsidR="00FA63C5" w:rsidRDefault="00FA63C5" w:rsidP="00FA63C5">
      <w:pPr>
        <w:spacing w:after="0" w:line="240" w:lineRule="auto"/>
        <w:jc w:val="both"/>
      </w:pPr>
    </w:p>
    <w:p w:rsidR="00D4548F" w:rsidRDefault="00D4548F" w:rsidP="00D4548F">
      <w:pPr>
        <w:spacing w:after="0" w:line="240" w:lineRule="auto"/>
        <w:jc w:val="both"/>
      </w:pPr>
      <w:r>
        <w:t xml:space="preserve">Veřejný zadavatel dle </w:t>
      </w:r>
      <w:proofErr w:type="spellStart"/>
      <w:r>
        <w:t>ust</w:t>
      </w:r>
      <w:proofErr w:type="spellEnd"/>
      <w:r>
        <w:t>. §</w:t>
      </w:r>
      <w:r w:rsidR="00474758">
        <w:t xml:space="preserve"> </w:t>
      </w:r>
      <w:r>
        <w:t>4 odst. 1 písm. d) zákona</w:t>
      </w:r>
    </w:p>
    <w:tbl>
      <w:tblPr>
        <w:tblW w:w="0" w:type="auto"/>
        <w:tblLayout w:type="fixed"/>
        <w:tblLook w:val="04A0"/>
      </w:tblPr>
      <w:tblGrid>
        <w:gridCol w:w="3369"/>
        <w:gridCol w:w="5919"/>
      </w:tblGrid>
      <w:tr w:rsidR="00D4548F" w:rsidTr="00D4548F">
        <w:tc>
          <w:tcPr>
            <w:tcW w:w="3369" w:type="dxa"/>
            <w:hideMark/>
          </w:tcPr>
          <w:p w:rsidR="00D4548F" w:rsidRDefault="00D4548F" w:rsidP="00D4548F">
            <w:pPr>
              <w:spacing w:after="0" w:line="240" w:lineRule="auto"/>
              <w:jc w:val="both"/>
            </w:pPr>
            <w:r>
              <w:t>Název:</w:t>
            </w:r>
          </w:p>
        </w:tc>
        <w:tc>
          <w:tcPr>
            <w:tcW w:w="5919" w:type="dxa"/>
            <w:hideMark/>
          </w:tcPr>
          <w:p w:rsidR="00D4548F" w:rsidRDefault="00D4548F" w:rsidP="00D4548F">
            <w:pPr>
              <w:spacing w:after="0" w:line="240" w:lineRule="auto"/>
              <w:jc w:val="both"/>
            </w:pPr>
            <w:r>
              <w:t>Regionální muzeum v Mikulově, příspěvková organizace</w:t>
            </w:r>
          </w:p>
        </w:tc>
      </w:tr>
      <w:tr w:rsidR="00D4548F" w:rsidTr="00D4548F">
        <w:tc>
          <w:tcPr>
            <w:tcW w:w="3369" w:type="dxa"/>
            <w:hideMark/>
          </w:tcPr>
          <w:p w:rsidR="00D4548F" w:rsidRDefault="00D4548F" w:rsidP="00D4548F">
            <w:pPr>
              <w:spacing w:after="0" w:line="240" w:lineRule="auto"/>
              <w:jc w:val="both"/>
            </w:pPr>
            <w:r>
              <w:t>Sídlo:</w:t>
            </w:r>
          </w:p>
        </w:tc>
        <w:tc>
          <w:tcPr>
            <w:tcW w:w="5919" w:type="dxa"/>
            <w:hideMark/>
          </w:tcPr>
          <w:p w:rsidR="00D4548F" w:rsidRDefault="00D4548F" w:rsidP="00D4548F">
            <w:pPr>
              <w:pStyle w:val="Bezmezer"/>
              <w:spacing w:line="276" w:lineRule="auto"/>
            </w:pPr>
            <w:r>
              <w:t>Zámek 1 / 4, 692 01 Mikulov</w:t>
            </w:r>
          </w:p>
        </w:tc>
      </w:tr>
      <w:tr w:rsidR="00D4548F" w:rsidTr="00D4548F">
        <w:tc>
          <w:tcPr>
            <w:tcW w:w="3369" w:type="dxa"/>
            <w:hideMark/>
          </w:tcPr>
          <w:p w:rsidR="00D4548F" w:rsidRDefault="00D4548F" w:rsidP="00D4548F">
            <w:pPr>
              <w:spacing w:after="0" w:line="240" w:lineRule="auto"/>
              <w:jc w:val="both"/>
            </w:pPr>
            <w:r>
              <w:t>IČ</w:t>
            </w:r>
            <w:r w:rsidR="00F429FA">
              <w:t>O</w:t>
            </w:r>
            <w:r>
              <w:t>:</w:t>
            </w:r>
          </w:p>
        </w:tc>
        <w:tc>
          <w:tcPr>
            <w:tcW w:w="5919" w:type="dxa"/>
            <w:hideMark/>
          </w:tcPr>
          <w:p w:rsidR="00D4548F" w:rsidRDefault="00D4548F" w:rsidP="00D4548F">
            <w:pPr>
              <w:spacing w:after="0" w:line="240" w:lineRule="auto"/>
              <w:jc w:val="both"/>
            </w:pPr>
            <w:r>
              <w:t>000 89 613</w:t>
            </w:r>
          </w:p>
        </w:tc>
      </w:tr>
      <w:tr w:rsidR="00D4548F" w:rsidTr="00D4548F">
        <w:tc>
          <w:tcPr>
            <w:tcW w:w="3369" w:type="dxa"/>
            <w:hideMark/>
          </w:tcPr>
          <w:p w:rsidR="00D4548F" w:rsidRDefault="00D4548F" w:rsidP="00D4548F">
            <w:pPr>
              <w:spacing w:after="0" w:line="240" w:lineRule="auto"/>
              <w:jc w:val="both"/>
            </w:pPr>
            <w:r>
              <w:t>Zastoupený:</w:t>
            </w:r>
          </w:p>
        </w:tc>
        <w:tc>
          <w:tcPr>
            <w:tcW w:w="5919" w:type="dxa"/>
            <w:hideMark/>
          </w:tcPr>
          <w:p w:rsidR="00D4548F" w:rsidRDefault="00D4548F" w:rsidP="00D4548F">
            <w:pPr>
              <w:spacing w:after="0" w:line="240" w:lineRule="auto"/>
              <w:jc w:val="both"/>
            </w:pPr>
            <w:r>
              <w:t>Mgr. Petr</w:t>
            </w:r>
            <w:r w:rsidR="00F429FA">
              <w:t>em</w:t>
            </w:r>
            <w:r>
              <w:t xml:space="preserve"> Kubín</w:t>
            </w:r>
            <w:r w:rsidR="00F429FA">
              <w:t>em</w:t>
            </w:r>
            <w:r>
              <w:t>, ředitel</w:t>
            </w:r>
            <w:r w:rsidR="00F429FA">
              <w:t>em</w:t>
            </w:r>
          </w:p>
        </w:tc>
      </w:tr>
      <w:tr w:rsidR="00D4548F" w:rsidTr="00D4548F">
        <w:tc>
          <w:tcPr>
            <w:tcW w:w="3369" w:type="dxa"/>
            <w:hideMark/>
          </w:tcPr>
          <w:p w:rsidR="00D4548F" w:rsidRDefault="00D4548F" w:rsidP="00D4548F">
            <w:pPr>
              <w:spacing w:after="0" w:line="240" w:lineRule="auto"/>
              <w:jc w:val="both"/>
            </w:pPr>
            <w:r>
              <w:t>Profil zadavatele:</w:t>
            </w:r>
          </w:p>
          <w:p w:rsidR="00D4548F" w:rsidRDefault="00D4548F" w:rsidP="00D4548F">
            <w:pPr>
              <w:spacing w:after="0" w:line="240" w:lineRule="auto"/>
              <w:jc w:val="both"/>
            </w:pPr>
            <w:r>
              <w:t>Elektronický nástroj:</w:t>
            </w:r>
          </w:p>
        </w:tc>
        <w:tc>
          <w:tcPr>
            <w:tcW w:w="5919" w:type="dxa"/>
            <w:hideMark/>
          </w:tcPr>
          <w:p w:rsidR="00D4548F" w:rsidRDefault="00E925D9" w:rsidP="00D4548F">
            <w:pPr>
              <w:spacing w:after="0" w:line="240" w:lineRule="auto"/>
              <w:jc w:val="both"/>
            </w:pPr>
            <w:hyperlink r:id="rId9" w:history="1">
              <w:r w:rsidR="00D4548F">
                <w:rPr>
                  <w:rStyle w:val="Hypertextovodkaz"/>
                </w:rPr>
                <w:t>https://zakazky.krajbezkorupce.cz/profile_display_126.html https://zakazky.krajbezkorupce.cz/profile_display_126.html</w:t>
              </w:r>
            </w:hyperlink>
          </w:p>
        </w:tc>
      </w:tr>
    </w:tbl>
    <w:p w:rsidR="00D4548F" w:rsidRDefault="00D4548F" w:rsidP="00D4548F">
      <w:pPr>
        <w:spacing w:after="0" w:line="240" w:lineRule="auto"/>
        <w:jc w:val="both"/>
      </w:pPr>
    </w:p>
    <w:tbl>
      <w:tblPr>
        <w:tblW w:w="0" w:type="auto"/>
        <w:tblLayout w:type="fixed"/>
        <w:tblLook w:val="04A0"/>
      </w:tblPr>
      <w:tblGrid>
        <w:gridCol w:w="3510"/>
        <w:gridCol w:w="5702"/>
      </w:tblGrid>
      <w:tr w:rsidR="00D4548F" w:rsidTr="00D4548F">
        <w:tc>
          <w:tcPr>
            <w:tcW w:w="9212" w:type="dxa"/>
            <w:gridSpan w:val="2"/>
            <w:shd w:val="clear" w:color="auto" w:fill="FFFFFF"/>
            <w:hideMark/>
          </w:tcPr>
          <w:p w:rsidR="00D4548F" w:rsidRDefault="00D4548F" w:rsidP="00D4548F">
            <w:pPr>
              <w:spacing w:after="0" w:line="240" w:lineRule="auto"/>
              <w:jc w:val="both"/>
              <w:rPr>
                <w:b/>
              </w:rPr>
            </w:pPr>
            <w:r>
              <w:rPr>
                <w:b/>
              </w:rPr>
              <w:t xml:space="preserve">Osoba zastupující zadavatele </w:t>
            </w:r>
          </w:p>
          <w:p w:rsidR="007B0C15" w:rsidRPr="007B0C15" w:rsidRDefault="007B0C15" w:rsidP="00D4548F">
            <w:pPr>
              <w:spacing w:after="0" w:line="240" w:lineRule="auto"/>
              <w:jc w:val="both"/>
            </w:pPr>
            <w:r w:rsidRPr="007B0C15">
              <w:t>(zadavatel se nechává v souladu s </w:t>
            </w:r>
            <w:proofErr w:type="spellStart"/>
            <w:r w:rsidRPr="007B0C15">
              <w:t>ust</w:t>
            </w:r>
            <w:proofErr w:type="spellEnd"/>
            <w:r w:rsidRPr="007B0C15">
              <w:t xml:space="preserve">. § 43 zákona při výkonu práv a povinností souvisejících s tímto </w:t>
            </w:r>
            <w:r w:rsidR="00F429FA">
              <w:t>zadávacím</w:t>
            </w:r>
            <w:r w:rsidRPr="007B0C15">
              <w:t xml:space="preserve"> řízení zastoupit)</w:t>
            </w:r>
          </w:p>
        </w:tc>
      </w:tr>
      <w:tr w:rsidR="00D4548F" w:rsidTr="00F403EF">
        <w:tc>
          <w:tcPr>
            <w:tcW w:w="3510" w:type="dxa"/>
            <w:shd w:val="clear" w:color="auto" w:fill="FFFFFF"/>
            <w:hideMark/>
          </w:tcPr>
          <w:p w:rsidR="00D4548F" w:rsidRDefault="00D4548F" w:rsidP="00D4548F">
            <w:pPr>
              <w:spacing w:after="0" w:line="240" w:lineRule="auto"/>
              <w:jc w:val="both"/>
            </w:pPr>
            <w:r>
              <w:t>Název:</w:t>
            </w:r>
          </w:p>
        </w:tc>
        <w:tc>
          <w:tcPr>
            <w:tcW w:w="5702" w:type="dxa"/>
            <w:shd w:val="clear" w:color="auto" w:fill="FFFFFF"/>
            <w:hideMark/>
          </w:tcPr>
          <w:p w:rsidR="00D4548F" w:rsidRDefault="00D4548F" w:rsidP="00D4548F">
            <w:pPr>
              <w:spacing w:after="0" w:line="240" w:lineRule="auto"/>
              <w:jc w:val="both"/>
            </w:pPr>
            <w:r>
              <w:t>Skoumal a Pilný, advokátní kancelář, s.r.o.</w:t>
            </w:r>
          </w:p>
        </w:tc>
      </w:tr>
      <w:tr w:rsidR="00D4548F" w:rsidTr="00F403EF">
        <w:tc>
          <w:tcPr>
            <w:tcW w:w="3510" w:type="dxa"/>
            <w:shd w:val="clear" w:color="auto" w:fill="FFFFFF"/>
            <w:hideMark/>
          </w:tcPr>
          <w:p w:rsidR="00D4548F" w:rsidRDefault="00D4548F" w:rsidP="00D4548F">
            <w:pPr>
              <w:spacing w:after="0" w:line="240" w:lineRule="auto"/>
              <w:jc w:val="both"/>
            </w:pPr>
            <w:r>
              <w:t>Sídlo:</w:t>
            </w:r>
          </w:p>
        </w:tc>
        <w:tc>
          <w:tcPr>
            <w:tcW w:w="5702" w:type="dxa"/>
            <w:shd w:val="clear" w:color="auto" w:fill="FFFFFF"/>
            <w:hideMark/>
          </w:tcPr>
          <w:p w:rsidR="00D4548F" w:rsidRDefault="00D4548F" w:rsidP="00D4548F">
            <w:pPr>
              <w:spacing w:after="0" w:line="240" w:lineRule="auto"/>
              <w:jc w:val="both"/>
            </w:pPr>
            <w:r>
              <w:t>Brno, Drobného 306/34, PSČ 602 00</w:t>
            </w:r>
          </w:p>
        </w:tc>
      </w:tr>
      <w:tr w:rsidR="00D4548F" w:rsidTr="00F403EF">
        <w:tc>
          <w:tcPr>
            <w:tcW w:w="3510" w:type="dxa"/>
            <w:shd w:val="clear" w:color="auto" w:fill="FFFFFF"/>
            <w:hideMark/>
          </w:tcPr>
          <w:p w:rsidR="00D4548F" w:rsidRDefault="00D4548F" w:rsidP="00D4548F">
            <w:pPr>
              <w:spacing w:after="0" w:line="240" w:lineRule="auto"/>
              <w:jc w:val="both"/>
            </w:pPr>
            <w:r>
              <w:t>IČ:</w:t>
            </w:r>
          </w:p>
        </w:tc>
        <w:tc>
          <w:tcPr>
            <w:tcW w:w="5702" w:type="dxa"/>
            <w:shd w:val="clear" w:color="auto" w:fill="FFFFFF"/>
            <w:hideMark/>
          </w:tcPr>
          <w:p w:rsidR="00D4548F" w:rsidRDefault="00D4548F" w:rsidP="00D4548F">
            <w:pPr>
              <w:spacing w:after="0" w:line="240" w:lineRule="auto"/>
              <w:jc w:val="both"/>
            </w:pPr>
            <w:r>
              <w:t>053 30 416</w:t>
            </w:r>
          </w:p>
        </w:tc>
      </w:tr>
      <w:tr w:rsidR="00D4548F" w:rsidTr="00F403EF">
        <w:tc>
          <w:tcPr>
            <w:tcW w:w="3510" w:type="dxa"/>
            <w:shd w:val="clear" w:color="auto" w:fill="FFFFFF"/>
            <w:hideMark/>
          </w:tcPr>
          <w:p w:rsidR="00D4548F" w:rsidRDefault="00D4548F" w:rsidP="00D4548F">
            <w:pPr>
              <w:spacing w:after="0" w:line="240" w:lineRule="auto"/>
              <w:jc w:val="both"/>
            </w:pPr>
            <w:r>
              <w:t>Zastoupený:</w:t>
            </w:r>
          </w:p>
        </w:tc>
        <w:tc>
          <w:tcPr>
            <w:tcW w:w="5702" w:type="dxa"/>
            <w:shd w:val="clear" w:color="auto" w:fill="FFFFFF"/>
            <w:hideMark/>
          </w:tcPr>
          <w:p w:rsidR="00D4548F" w:rsidRDefault="00D4548F" w:rsidP="00D4548F">
            <w:pPr>
              <w:spacing w:after="0" w:line="240" w:lineRule="auto"/>
              <w:jc w:val="both"/>
            </w:pPr>
            <w:r>
              <w:t>JUDr. Michal Skoumal, jednatel</w:t>
            </w:r>
          </w:p>
        </w:tc>
      </w:tr>
      <w:tr w:rsidR="00D4548F" w:rsidTr="00F403EF">
        <w:tc>
          <w:tcPr>
            <w:tcW w:w="3510" w:type="dxa"/>
            <w:shd w:val="clear" w:color="auto" w:fill="FFFFFF"/>
            <w:hideMark/>
          </w:tcPr>
          <w:p w:rsidR="00D4548F" w:rsidRDefault="00D4548F" w:rsidP="00D4548F">
            <w:pPr>
              <w:spacing w:after="0" w:line="240" w:lineRule="auto"/>
              <w:jc w:val="both"/>
            </w:pPr>
            <w:r>
              <w:t>Kontaktní osoba:</w:t>
            </w:r>
          </w:p>
        </w:tc>
        <w:tc>
          <w:tcPr>
            <w:tcW w:w="5702" w:type="dxa"/>
            <w:shd w:val="clear" w:color="auto" w:fill="FFFFFF"/>
            <w:hideMark/>
          </w:tcPr>
          <w:p w:rsidR="00D4548F" w:rsidRDefault="00D4548F" w:rsidP="00D4548F">
            <w:pPr>
              <w:spacing w:after="0" w:line="240" w:lineRule="auto"/>
              <w:jc w:val="both"/>
            </w:pPr>
            <w:r>
              <w:t>JUDr. Michal Skoumal</w:t>
            </w:r>
          </w:p>
        </w:tc>
      </w:tr>
      <w:tr w:rsidR="00D4548F" w:rsidTr="00F403EF">
        <w:tc>
          <w:tcPr>
            <w:tcW w:w="3510" w:type="dxa"/>
            <w:shd w:val="clear" w:color="auto" w:fill="FFFFFF"/>
            <w:hideMark/>
          </w:tcPr>
          <w:p w:rsidR="00D4548F" w:rsidRDefault="00D4548F" w:rsidP="00D4548F">
            <w:pPr>
              <w:spacing w:after="0" w:line="240" w:lineRule="auto"/>
              <w:jc w:val="both"/>
            </w:pPr>
            <w:r>
              <w:t>Telefon:</w:t>
            </w:r>
          </w:p>
        </w:tc>
        <w:tc>
          <w:tcPr>
            <w:tcW w:w="5702" w:type="dxa"/>
            <w:shd w:val="clear" w:color="auto" w:fill="FFFFFF"/>
            <w:hideMark/>
          </w:tcPr>
          <w:p w:rsidR="00D4548F" w:rsidRDefault="00D4548F" w:rsidP="00D4548F">
            <w:pPr>
              <w:spacing w:after="0" w:line="240" w:lineRule="auto"/>
              <w:jc w:val="both"/>
            </w:pPr>
            <w:r>
              <w:t>+420 775 967 530</w:t>
            </w:r>
          </w:p>
        </w:tc>
      </w:tr>
      <w:tr w:rsidR="00D4548F" w:rsidTr="00F403EF">
        <w:tc>
          <w:tcPr>
            <w:tcW w:w="3510" w:type="dxa"/>
            <w:shd w:val="clear" w:color="auto" w:fill="FFFFFF"/>
            <w:hideMark/>
          </w:tcPr>
          <w:p w:rsidR="00D4548F" w:rsidRDefault="00D4548F" w:rsidP="00D4548F">
            <w:pPr>
              <w:spacing w:after="0" w:line="240" w:lineRule="auto"/>
              <w:jc w:val="both"/>
            </w:pPr>
            <w:r>
              <w:t>E-mail:</w:t>
            </w:r>
          </w:p>
        </w:tc>
        <w:tc>
          <w:tcPr>
            <w:tcW w:w="5702" w:type="dxa"/>
            <w:shd w:val="clear" w:color="auto" w:fill="FFFFFF"/>
            <w:hideMark/>
          </w:tcPr>
          <w:p w:rsidR="00D4548F" w:rsidRDefault="00E925D9" w:rsidP="00D4548F">
            <w:pPr>
              <w:spacing w:after="0" w:line="240" w:lineRule="auto"/>
              <w:jc w:val="both"/>
            </w:pPr>
            <w:hyperlink r:id="rId10" w:history="1">
              <w:r w:rsidR="00D4548F">
                <w:rPr>
                  <w:rStyle w:val="Hypertextovodkaz"/>
                </w:rPr>
                <w:t>skoumal@skoumalpilny.cz</w:t>
              </w:r>
            </w:hyperlink>
          </w:p>
        </w:tc>
      </w:tr>
    </w:tbl>
    <w:p w:rsidR="007B0C15" w:rsidRPr="007B0C15" w:rsidRDefault="007B0C15" w:rsidP="007B0C15">
      <w:pPr>
        <w:spacing w:after="0" w:line="240" w:lineRule="auto"/>
        <w:jc w:val="both"/>
        <w:rPr>
          <w:b/>
        </w:rPr>
      </w:pPr>
      <w:r w:rsidRPr="007B0C15">
        <w:rPr>
          <w:b/>
        </w:rPr>
        <w:t>Rozsah pověření:</w:t>
      </w:r>
    </w:p>
    <w:p w:rsidR="007B0C15" w:rsidRPr="007B0C15" w:rsidRDefault="007B0C15" w:rsidP="007B0C15">
      <w:pPr>
        <w:spacing w:after="0" w:line="240" w:lineRule="auto"/>
        <w:jc w:val="both"/>
      </w:pPr>
      <w:r w:rsidRPr="007B0C15">
        <w:t xml:space="preserve">Zástupce zadavatele je v souladu s uzavřenou příkazní smlouvou zmocněn zadavatelem k provádění úkonů souvisejících se zadávacím řízení v souvislosti s výše uvedenou veřejnou zakázkou, tedy může </w:t>
      </w:r>
      <w:r w:rsidRPr="007B0C15">
        <w:lastRenderedPageBreak/>
        <w:t xml:space="preserve">činit veškeré úkony související s přípravou, organizací, administrativním zajištěním a průběhem </w:t>
      </w:r>
      <w:r w:rsidR="00F429FA">
        <w:t>zadávacího řízení</w:t>
      </w:r>
      <w:r w:rsidRPr="007B0C15">
        <w:t xml:space="preserve"> s výjimkou rozhodnutí, která jsou ze zákona vyhrazena zadavateli.</w:t>
      </w:r>
    </w:p>
    <w:p w:rsidR="007B0C15" w:rsidRDefault="007B0C15" w:rsidP="00EC21F9">
      <w:pPr>
        <w:spacing w:after="0" w:line="240" w:lineRule="auto"/>
        <w:jc w:val="both"/>
      </w:pPr>
    </w:p>
    <w:p w:rsidR="00FA63C5" w:rsidRPr="00FA63C5" w:rsidRDefault="00FA63C5" w:rsidP="00ED611C">
      <w:pPr>
        <w:pStyle w:val="Nadpis2"/>
        <w:shd w:val="clear" w:color="auto" w:fill="FFFF00"/>
      </w:pPr>
      <w:bookmarkStart w:id="4" w:name="_Toc51851249"/>
      <w:r>
        <w:t xml:space="preserve">2. 3. </w:t>
      </w:r>
      <w:r>
        <w:tab/>
        <w:t>OBSAH A SOUČÁSTI ZADÁVACÍ DOKUMENTACE</w:t>
      </w:r>
      <w:bookmarkEnd w:id="4"/>
    </w:p>
    <w:p w:rsidR="00730690" w:rsidRDefault="00730690" w:rsidP="00FA63C5">
      <w:pPr>
        <w:spacing w:after="0" w:line="240" w:lineRule="auto"/>
        <w:jc w:val="both"/>
      </w:pPr>
    </w:p>
    <w:p w:rsidR="00F60076" w:rsidRDefault="00F60076" w:rsidP="00FA63C5">
      <w:pPr>
        <w:spacing w:after="0" w:line="240" w:lineRule="auto"/>
        <w:jc w:val="both"/>
      </w:pPr>
      <w:r>
        <w:t xml:space="preserve">Zadávací dokumentace se skládá z následujících </w:t>
      </w:r>
      <w:r w:rsidRPr="00D2341F">
        <w:rPr>
          <w:b/>
        </w:rPr>
        <w:t>částí</w:t>
      </w:r>
      <w:r>
        <w:t>:</w:t>
      </w:r>
    </w:p>
    <w:p w:rsidR="00EC21F9" w:rsidRDefault="00EC21F9" w:rsidP="00FA63C5">
      <w:pPr>
        <w:spacing w:after="0" w:line="240" w:lineRule="auto"/>
        <w:jc w:val="both"/>
      </w:pPr>
    </w:p>
    <w:p w:rsidR="00F60076" w:rsidRDefault="00EC21F9" w:rsidP="00FA63C5">
      <w:pPr>
        <w:spacing w:after="0" w:line="240" w:lineRule="auto"/>
        <w:jc w:val="both"/>
      </w:pPr>
      <w:r>
        <w:t>a/</w:t>
      </w:r>
      <w:r>
        <w:tab/>
      </w:r>
      <w:r w:rsidR="007B0C15" w:rsidRPr="007B0C15">
        <w:t xml:space="preserve">Oznámení o zahájení zadávacího řízení ze dne </w:t>
      </w:r>
      <w:r w:rsidR="00F403EF" w:rsidRPr="00F403EF">
        <w:rPr>
          <w:highlight w:val="cyan"/>
        </w:rPr>
        <w:t>***</w:t>
      </w:r>
      <w:r w:rsidR="00773F56">
        <w:t xml:space="preserve"> uveřejněné v TED </w:t>
      </w:r>
      <w:r w:rsidR="007B0C15" w:rsidRPr="007B0C15">
        <w:t xml:space="preserve">dne </w:t>
      </w:r>
      <w:r w:rsidR="00F403EF" w:rsidRPr="00F403EF">
        <w:rPr>
          <w:highlight w:val="cyan"/>
        </w:rPr>
        <w:t>***</w:t>
      </w:r>
      <w:r w:rsidR="00D754FA">
        <w:t xml:space="preserve"> </w:t>
      </w:r>
      <w:r w:rsidR="00773F56">
        <w:tab/>
      </w:r>
      <w:r w:rsidR="00F403EF">
        <w:t xml:space="preserve">pod </w:t>
      </w:r>
      <w:r w:rsidR="00F403EF">
        <w:tab/>
      </w:r>
      <w:r w:rsidR="007B0C15" w:rsidRPr="007B0C15">
        <w:t>evidenčním číslem zakázky</w:t>
      </w:r>
      <w:r w:rsidR="00D754FA" w:rsidRPr="00D754FA">
        <w:t xml:space="preserve">: </w:t>
      </w:r>
      <w:r w:rsidR="00F403EF" w:rsidRPr="00F403EF">
        <w:rPr>
          <w:highlight w:val="cyan"/>
        </w:rPr>
        <w:t>***</w:t>
      </w:r>
      <w:r w:rsidR="00F403EF">
        <w:t xml:space="preserve"> </w:t>
      </w:r>
      <w:r w:rsidR="007B0C15" w:rsidRPr="007B0C15">
        <w:t xml:space="preserve">a pod evidenčním </w:t>
      </w:r>
      <w:r w:rsidR="00D754FA">
        <w:t xml:space="preserve">číslem </w:t>
      </w:r>
      <w:r w:rsidR="007B0C15" w:rsidRPr="007B0C15">
        <w:t xml:space="preserve">formuláře </w:t>
      </w:r>
      <w:r w:rsidR="00773F56">
        <w:tab/>
      </w:r>
      <w:r w:rsidR="00F403EF" w:rsidRPr="00F403EF">
        <w:rPr>
          <w:highlight w:val="cyan"/>
        </w:rPr>
        <w:t>***</w:t>
      </w:r>
      <w:r w:rsidR="00773F56" w:rsidRPr="00F403EF">
        <w:rPr>
          <w:highlight w:val="cyan"/>
        </w:rPr>
        <w:t>.</w:t>
      </w:r>
    </w:p>
    <w:p w:rsidR="00F60076" w:rsidRDefault="00EC21F9" w:rsidP="00FA63C5">
      <w:pPr>
        <w:spacing w:after="0" w:line="240" w:lineRule="auto"/>
        <w:jc w:val="both"/>
      </w:pPr>
      <w:r>
        <w:t>b</w:t>
      </w:r>
      <w:r w:rsidR="00F60076">
        <w:t>/</w:t>
      </w:r>
      <w:r w:rsidR="00F60076">
        <w:tab/>
        <w:t>Zadávací dokumentace;</w:t>
      </w:r>
    </w:p>
    <w:p w:rsidR="008D2448" w:rsidRDefault="008D2448" w:rsidP="00FA63C5">
      <w:pPr>
        <w:spacing w:after="0" w:line="240" w:lineRule="auto"/>
        <w:jc w:val="both"/>
      </w:pPr>
    </w:p>
    <w:p w:rsidR="006D5E57" w:rsidRPr="006D5E57" w:rsidRDefault="00EC21F9" w:rsidP="006D5E57">
      <w:pPr>
        <w:spacing w:after="0" w:line="240" w:lineRule="auto"/>
        <w:jc w:val="both"/>
      </w:pPr>
      <w:r>
        <w:t>c</w:t>
      </w:r>
      <w:r w:rsidR="006D5E57" w:rsidRPr="006D5E57">
        <w:t>/</w:t>
      </w:r>
      <w:r w:rsidR="006D5E57" w:rsidRPr="006D5E57">
        <w:tab/>
        <w:t xml:space="preserve">příloha č. </w:t>
      </w:r>
      <w:proofErr w:type="gramStart"/>
      <w:r w:rsidR="006D5E57" w:rsidRPr="006D5E57">
        <w:t>1</w:t>
      </w:r>
      <w:r w:rsidR="00D26625">
        <w:t>a,b,c,d,e,f,g</w:t>
      </w:r>
      <w:r w:rsidR="006D5E57" w:rsidRPr="006D5E57">
        <w:tab/>
      </w:r>
      <w:r w:rsidR="00D26625">
        <w:t xml:space="preserve">     </w:t>
      </w:r>
      <w:r w:rsidR="009619B7" w:rsidRPr="00D15B3D">
        <w:t>podrobná</w:t>
      </w:r>
      <w:proofErr w:type="gramEnd"/>
      <w:r w:rsidR="009619B7" w:rsidRPr="00D15B3D">
        <w:t xml:space="preserve"> specifikace požadovaných </w:t>
      </w:r>
      <w:r w:rsidR="00D3226E" w:rsidRPr="00D15B3D">
        <w:t>dodávek</w:t>
      </w:r>
      <w:r w:rsidR="007B0C15" w:rsidRPr="00D15B3D">
        <w:t xml:space="preserve"> vč. výkazu výměr</w:t>
      </w:r>
      <w:r w:rsidR="006D5E57" w:rsidRPr="00D15B3D">
        <w:t>;</w:t>
      </w:r>
    </w:p>
    <w:p w:rsidR="006D5E57" w:rsidRPr="006D5E57" w:rsidRDefault="006D5E57" w:rsidP="006D5E57">
      <w:pPr>
        <w:spacing w:after="0" w:line="240" w:lineRule="auto"/>
        <w:jc w:val="both"/>
      </w:pPr>
    </w:p>
    <w:p w:rsidR="006D5E57" w:rsidRPr="006D5E57" w:rsidRDefault="00EC21F9" w:rsidP="006D5E57">
      <w:pPr>
        <w:spacing w:after="0" w:line="240" w:lineRule="auto"/>
        <w:jc w:val="both"/>
      </w:pPr>
      <w:r>
        <w:t>d</w:t>
      </w:r>
      <w:r w:rsidR="006D5E57" w:rsidRPr="006D5E57">
        <w:t>/</w:t>
      </w:r>
      <w:r w:rsidR="006D5E57" w:rsidRPr="006D5E57">
        <w:tab/>
        <w:t xml:space="preserve">příloha </w:t>
      </w:r>
      <w:proofErr w:type="gramStart"/>
      <w:r w:rsidR="006D5E57" w:rsidRPr="006D5E57">
        <w:t>č. 2</w:t>
      </w:r>
      <w:r w:rsidR="00D26625" w:rsidRPr="00D26625">
        <w:t xml:space="preserve"> a,b,c,d,e,f,g</w:t>
      </w:r>
      <w:r w:rsidR="00D26625">
        <w:tab/>
        <w:t xml:space="preserve">     </w:t>
      </w:r>
      <w:r w:rsidR="006D5E57" w:rsidRPr="006D5E57">
        <w:t>krycí</w:t>
      </w:r>
      <w:proofErr w:type="gramEnd"/>
      <w:r w:rsidR="006D5E57" w:rsidRPr="006D5E57">
        <w:t xml:space="preserve"> list nabídky;</w:t>
      </w:r>
    </w:p>
    <w:p w:rsidR="006D5E57" w:rsidRPr="006D5E57" w:rsidRDefault="006D5E57" w:rsidP="006D5E57">
      <w:pPr>
        <w:spacing w:after="0" w:line="240" w:lineRule="auto"/>
        <w:jc w:val="both"/>
      </w:pPr>
    </w:p>
    <w:p w:rsidR="006D5E57" w:rsidRDefault="00EC21F9" w:rsidP="006D5E57">
      <w:pPr>
        <w:spacing w:after="0" w:line="240" w:lineRule="auto"/>
        <w:jc w:val="both"/>
      </w:pPr>
      <w:r>
        <w:t>e</w:t>
      </w:r>
      <w:r w:rsidR="006D5E57" w:rsidRPr="006D5E57">
        <w:t>/</w:t>
      </w:r>
      <w:r w:rsidR="006D5E57" w:rsidRPr="006D5E57">
        <w:tab/>
        <w:t xml:space="preserve">příloha </w:t>
      </w:r>
      <w:proofErr w:type="gramStart"/>
      <w:r w:rsidR="006D5E57" w:rsidRPr="006D5E57">
        <w:t>č. 3</w:t>
      </w:r>
      <w:r w:rsidR="00D26625" w:rsidRPr="00D26625">
        <w:t xml:space="preserve"> </w:t>
      </w:r>
      <w:r w:rsidR="00D26625">
        <w:t>a,b,c,d,e,f,g</w:t>
      </w:r>
      <w:r w:rsidR="006D5E57" w:rsidRPr="006D5E57">
        <w:tab/>
      </w:r>
      <w:r w:rsidR="00D26625">
        <w:t xml:space="preserve">     </w:t>
      </w:r>
      <w:r w:rsidR="006D5E57" w:rsidRPr="006D5E57">
        <w:t>obchodní</w:t>
      </w:r>
      <w:proofErr w:type="gramEnd"/>
      <w:r w:rsidR="006D5E57" w:rsidRPr="006D5E57">
        <w:t xml:space="preserve"> podmínky;</w:t>
      </w:r>
    </w:p>
    <w:p w:rsidR="00E00D59" w:rsidRDefault="00E00D59" w:rsidP="006D5E57">
      <w:pPr>
        <w:spacing w:after="0" w:line="240" w:lineRule="auto"/>
        <w:jc w:val="both"/>
      </w:pPr>
    </w:p>
    <w:p w:rsidR="00E00D59" w:rsidRPr="006D5E57" w:rsidRDefault="00E00D59" w:rsidP="006D5E57">
      <w:pPr>
        <w:spacing w:after="0" w:line="240" w:lineRule="auto"/>
        <w:jc w:val="both"/>
      </w:pPr>
      <w:r>
        <w:t>f/</w:t>
      </w:r>
      <w:r>
        <w:tab/>
        <w:t>příloha č. 4</w:t>
      </w:r>
      <w:r>
        <w:tab/>
      </w:r>
      <w:r>
        <w:tab/>
      </w:r>
      <w:r w:rsidR="00D26625">
        <w:t xml:space="preserve">     </w:t>
      </w:r>
      <w:r>
        <w:t>dokumenty specifikující záměr a myšlenku expozice</w:t>
      </w:r>
    </w:p>
    <w:p w:rsidR="00FA63C5" w:rsidRDefault="00FA63C5" w:rsidP="00FA63C5">
      <w:pPr>
        <w:spacing w:after="0" w:line="240" w:lineRule="auto"/>
        <w:jc w:val="both"/>
      </w:pPr>
    </w:p>
    <w:p w:rsidR="00FA63C5" w:rsidRDefault="00372719" w:rsidP="00FA63C5">
      <w:pPr>
        <w:spacing w:after="0" w:line="240" w:lineRule="auto"/>
        <w:jc w:val="both"/>
      </w:pPr>
      <w:r w:rsidRPr="00372719">
        <w:t>Kompletní zadávací dokumentace bude uveřejněna</w:t>
      </w:r>
      <w:r w:rsidR="00D4548F">
        <w:t xml:space="preserve"> na profilu</w:t>
      </w:r>
      <w:r w:rsidR="007B0C15">
        <w:t xml:space="preserve"> zadavatele</w:t>
      </w:r>
      <w:r w:rsidRPr="00372719">
        <w:t>, který je dostupný</w:t>
      </w:r>
      <w:r w:rsidR="00D4548F" w:rsidRPr="00D4548F">
        <w:t>: https://zakazky.krajbezkorupce.cz/profile_display_126.html</w:t>
      </w:r>
      <w:r w:rsidRPr="00372719">
        <w:t xml:space="preserve"> po celou lhůtu pro podání nabídek. </w:t>
      </w:r>
      <w:r w:rsidR="00794555">
        <w:t xml:space="preserve">(tj. </w:t>
      </w:r>
      <w:r w:rsidR="007B0C15" w:rsidRPr="007B0C15">
        <w:t xml:space="preserve">ode dne uveřejnění Oznámení o zahájení zadávacího řízení </w:t>
      </w:r>
      <w:r w:rsidR="00F403EF">
        <w:t>v TED</w:t>
      </w:r>
      <w:r w:rsidR="007B0C15" w:rsidRPr="007B0C15">
        <w:t>.</w:t>
      </w:r>
      <w:r w:rsidR="00794555">
        <w:t>).</w:t>
      </w:r>
      <w:r w:rsidR="00026E82" w:rsidRPr="00026E82">
        <w:t xml:space="preserve"> </w:t>
      </w:r>
    </w:p>
    <w:p w:rsidR="00CF0F6A" w:rsidRPr="00FB5498" w:rsidRDefault="00CF0F6A" w:rsidP="00FB5498">
      <w:pPr>
        <w:spacing w:after="0" w:line="240" w:lineRule="auto"/>
        <w:jc w:val="both"/>
      </w:pPr>
    </w:p>
    <w:p w:rsidR="00032088" w:rsidRDefault="00032088" w:rsidP="0071398E">
      <w:pPr>
        <w:pStyle w:val="Nadpis1"/>
        <w:shd w:val="clear" w:color="auto" w:fill="FFFF00"/>
      </w:pPr>
      <w:bookmarkStart w:id="5" w:name="_Toc51851250"/>
      <w:r>
        <w:t>3.</w:t>
      </w:r>
      <w:r>
        <w:tab/>
        <w:t>PŘEDMĚT VEŘEJNÉ ZAKÁZKY A JEHO TECHNICKÁ SPECIFIKACE</w:t>
      </w:r>
      <w:bookmarkEnd w:id="5"/>
      <w:r>
        <w:t xml:space="preserve"> </w:t>
      </w:r>
    </w:p>
    <w:p w:rsidR="00032088" w:rsidRDefault="00032088" w:rsidP="00FA63C5">
      <w:pPr>
        <w:spacing w:after="0" w:line="240" w:lineRule="auto"/>
        <w:jc w:val="both"/>
      </w:pPr>
    </w:p>
    <w:p w:rsidR="00D4548F" w:rsidRDefault="00D4548F" w:rsidP="00D4548F">
      <w:pPr>
        <w:autoSpaceDE w:val="0"/>
        <w:autoSpaceDN w:val="0"/>
        <w:adjustRightInd w:val="0"/>
        <w:spacing w:after="0" w:line="240" w:lineRule="auto"/>
        <w:jc w:val="both"/>
        <w:rPr>
          <w:rFonts w:eastAsia="Times New Roman"/>
          <w:lang w:eastAsia="cs-CZ"/>
        </w:rPr>
      </w:pPr>
      <w:r>
        <w:t>Předmětem plnění veřejné zakázky je vybavení zrekonstruovaného</w:t>
      </w:r>
      <w:r>
        <w:rPr>
          <w:rFonts w:eastAsia="Times New Roman"/>
          <w:lang w:eastAsia="cs-CZ"/>
        </w:rPr>
        <w:t xml:space="preserve"> objektu RMM v Dolních Věstonicích, kde se nyní nachází Archeolo</w:t>
      </w:r>
      <w:r w:rsidR="00AF6052">
        <w:rPr>
          <w:rFonts w:eastAsia="Times New Roman"/>
          <w:lang w:eastAsia="cs-CZ"/>
        </w:rPr>
        <w:t xml:space="preserve">gické muzeum. </w:t>
      </w:r>
      <w:r>
        <w:rPr>
          <w:rFonts w:eastAsia="Times New Roman"/>
          <w:lang w:eastAsia="cs-CZ"/>
        </w:rPr>
        <w:t>Expozice bude interaktivní a bude vhodná pro individuální návštěvníky i organizované skupiny napříč všemi generacemi.</w:t>
      </w:r>
    </w:p>
    <w:p w:rsidR="0015443D" w:rsidRDefault="0015443D" w:rsidP="0015443D">
      <w:pPr>
        <w:spacing w:after="0" w:line="240" w:lineRule="auto"/>
        <w:jc w:val="both"/>
        <w:rPr>
          <w:rFonts w:cs="Calibri"/>
          <w:b/>
          <w:lang w:eastAsia="cs-CZ"/>
        </w:rPr>
      </w:pPr>
    </w:p>
    <w:p w:rsidR="00D4548F" w:rsidRDefault="0015443D" w:rsidP="007B0C15">
      <w:pPr>
        <w:spacing w:after="0" w:line="240" w:lineRule="auto"/>
        <w:jc w:val="both"/>
        <w:rPr>
          <w:rFonts w:cs="Calibri"/>
          <w:lang w:eastAsia="cs-CZ"/>
        </w:rPr>
      </w:pPr>
      <w:r w:rsidRPr="0030374C">
        <w:rPr>
          <w:rFonts w:cs="Arial"/>
          <w:b/>
          <w:bCs/>
        </w:rPr>
        <w:t xml:space="preserve">Zakázka je rozdělena na </w:t>
      </w:r>
      <w:r w:rsidR="00D26625">
        <w:rPr>
          <w:rFonts w:cs="Arial"/>
          <w:b/>
          <w:bCs/>
        </w:rPr>
        <w:t>7</w:t>
      </w:r>
      <w:r>
        <w:rPr>
          <w:rFonts w:cs="Arial"/>
          <w:b/>
          <w:bCs/>
        </w:rPr>
        <w:t xml:space="preserve"> část</w:t>
      </w:r>
      <w:r w:rsidR="00F429FA">
        <w:rPr>
          <w:rFonts w:cs="Arial"/>
          <w:b/>
          <w:bCs/>
        </w:rPr>
        <w:t>í</w:t>
      </w:r>
      <w:r w:rsidRPr="0030374C">
        <w:rPr>
          <w:rFonts w:cs="Arial"/>
          <w:b/>
          <w:bCs/>
        </w:rPr>
        <w:t xml:space="preserve">, přičemž účastníci jsou oprávnění podat nabídku na každou část veřejné zakázky zvlášť, případně na </w:t>
      </w:r>
      <w:r w:rsidR="00D26625">
        <w:rPr>
          <w:rFonts w:cs="Arial"/>
          <w:b/>
          <w:bCs/>
        </w:rPr>
        <w:t>všechny</w:t>
      </w:r>
      <w:r w:rsidRPr="0030374C">
        <w:rPr>
          <w:rFonts w:cs="Arial"/>
          <w:b/>
          <w:bCs/>
        </w:rPr>
        <w:t xml:space="preserve"> části veřejné zakázky najednou.</w:t>
      </w:r>
      <w:r>
        <w:rPr>
          <w:rFonts w:cs="Arial"/>
          <w:b/>
          <w:bCs/>
        </w:rPr>
        <w:t xml:space="preserve"> </w:t>
      </w:r>
      <w:r>
        <w:rPr>
          <w:rFonts w:cs="Calibri"/>
          <w:lang w:eastAsia="cs-CZ"/>
        </w:rPr>
        <w:t xml:space="preserve">Podmínky stanovené v této zadávací dokumentaci se vztahují pro </w:t>
      </w:r>
      <w:r w:rsidR="00D26625">
        <w:rPr>
          <w:rFonts w:cs="Calibri"/>
          <w:lang w:eastAsia="cs-CZ"/>
        </w:rPr>
        <w:t>všechny</w:t>
      </w:r>
      <w:r>
        <w:rPr>
          <w:rFonts w:cs="Calibri"/>
          <w:lang w:eastAsia="cs-CZ"/>
        </w:rPr>
        <w:t xml:space="preserve"> části veřejné zakázky, pokud není výslovně stanoveno jinak.</w:t>
      </w:r>
    </w:p>
    <w:p w:rsidR="007B0C15" w:rsidRPr="007B0C15" w:rsidRDefault="007B0C15" w:rsidP="007B0C15">
      <w:pPr>
        <w:spacing w:after="0" w:line="240" w:lineRule="auto"/>
        <w:jc w:val="both"/>
        <w:rPr>
          <w:rFonts w:cs="Calibri"/>
          <w:lang w:eastAsia="cs-CZ"/>
        </w:rPr>
      </w:pPr>
    </w:p>
    <w:p w:rsidR="00D4548F" w:rsidRDefault="00D4548F" w:rsidP="00D4548F">
      <w:pPr>
        <w:autoSpaceDE w:val="0"/>
        <w:autoSpaceDN w:val="0"/>
        <w:adjustRightInd w:val="0"/>
        <w:spacing w:after="0" w:line="240" w:lineRule="auto"/>
        <w:jc w:val="both"/>
        <w:rPr>
          <w:rFonts w:eastAsia="Times New Roman"/>
          <w:lang w:eastAsia="cs-CZ"/>
        </w:rPr>
      </w:pPr>
      <w:r>
        <w:rPr>
          <w:rFonts w:eastAsia="Times New Roman"/>
          <w:lang w:eastAsia="cs-CZ"/>
        </w:rPr>
        <w:t>Cílem projektu je vzdělávat návštěvníky CHKO Pálava, aby si uvědomili význam zdejší krajiny v kontextu České republiky, důvody, které vedou náš stát k její ochraně, i roli, kterou může občan a návštěvník CHKO sehrát při jejím zachování. Návštěvníci by měli pochopit výjimečnost zdejší krajiny spočívající ve spojení vysoce kulturně-historické hodnoty, překvapivě pestré přírody, ale i tradiční pohostinnosti spojené především s pěstováním vinné révy a výrobou vína.</w:t>
      </w:r>
    </w:p>
    <w:p w:rsidR="00D4548F" w:rsidRDefault="00D4548F" w:rsidP="00D4548F">
      <w:pPr>
        <w:autoSpaceDE w:val="0"/>
        <w:spacing w:after="0" w:line="240" w:lineRule="auto"/>
        <w:jc w:val="both"/>
      </w:pPr>
    </w:p>
    <w:p w:rsidR="00FD7223" w:rsidRDefault="00D4548F" w:rsidP="0015443D">
      <w:pPr>
        <w:autoSpaceDE w:val="0"/>
        <w:autoSpaceDN w:val="0"/>
        <w:adjustRightInd w:val="0"/>
        <w:spacing w:after="0" w:line="240" w:lineRule="auto"/>
        <w:jc w:val="both"/>
        <w:rPr>
          <w:rFonts w:eastAsia="Times New Roman"/>
          <w:lang w:eastAsia="cs-CZ"/>
        </w:rPr>
      </w:pPr>
      <w:r>
        <w:rPr>
          <w:rFonts w:eastAsia="Times New Roman"/>
          <w:lang w:eastAsia="cs-CZ"/>
        </w:rPr>
        <w:t>Cílem projektu je dále realizace opatření k zajištění či zlepšení stavu předmětů ochrany CHKO Pálava a místní NPR posílením stavu návštěvnické infrastruktury. Cílem projektu je v</w:t>
      </w:r>
      <w:r w:rsidR="00AF6052">
        <w:rPr>
          <w:rFonts w:eastAsia="Times New Roman"/>
          <w:lang w:eastAsia="cs-CZ"/>
        </w:rPr>
        <w:t>ybavení</w:t>
      </w:r>
      <w:r>
        <w:rPr>
          <w:rFonts w:eastAsia="Times New Roman"/>
          <w:lang w:eastAsia="cs-CZ"/>
        </w:rPr>
        <w:t xml:space="preserve"> návštěvnického centra - Domu přírody Pálavy, které napomůže interpretaci chráněných území ve formě moderní interaktivní expozice, která zaujme všechny věkové kategorie návštěvníků.</w:t>
      </w:r>
    </w:p>
    <w:p w:rsidR="0015443D" w:rsidRPr="0015443D" w:rsidRDefault="0015443D" w:rsidP="0015443D">
      <w:pPr>
        <w:autoSpaceDE w:val="0"/>
        <w:autoSpaceDN w:val="0"/>
        <w:adjustRightInd w:val="0"/>
        <w:spacing w:after="0" w:line="240" w:lineRule="auto"/>
        <w:jc w:val="both"/>
        <w:rPr>
          <w:rFonts w:eastAsia="Times New Roman"/>
          <w:lang w:eastAsia="cs-CZ"/>
        </w:rPr>
      </w:pPr>
    </w:p>
    <w:p w:rsidR="00A86AFC" w:rsidRPr="00A86AFC" w:rsidRDefault="00FD7223" w:rsidP="00A86AFC">
      <w:pPr>
        <w:spacing w:after="0" w:line="240" w:lineRule="auto"/>
        <w:jc w:val="both"/>
        <w:rPr>
          <w:b/>
        </w:rPr>
      </w:pPr>
      <w:r w:rsidRPr="00D15B3D">
        <w:rPr>
          <w:b/>
        </w:rPr>
        <w:t xml:space="preserve">Podrobný popis technické specifikace je </w:t>
      </w:r>
      <w:r w:rsidR="00D4548F" w:rsidRPr="00D15B3D">
        <w:rPr>
          <w:b/>
        </w:rPr>
        <w:t>obsažen v příloze</w:t>
      </w:r>
      <w:r w:rsidRPr="00D15B3D">
        <w:rPr>
          <w:b/>
        </w:rPr>
        <w:t xml:space="preserve"> </w:t>
      </w:r>
      <w:proofErr w:type="gramStart"/>
      <w:r w:rsidRPr="00D15B3D">
        <w:rPr>
          <w:b/>
        </w:rPr>
        <w:t xml:space="preserve">č. </w:t>
      </w:r>
      <w:r w:rsidR="006C58B7">
        <w:rPr>
          <w:b/>
        </w:rPr>
        <w:t>1</w:t>
      </w:r>
      <w:r w:rsidR="006C58B7" w:rsidRPr="006C58B7">
        <w:t xml:space="preserve"> </w:t>
      </w:r>
      <w:r w:rsidR="006C58B7">
        <w:rPr>
          <w:b/>
        </w:rPr>
        <w:t>a,b,c,d,e,f,g</w:t>
      </w:r>
      <w:r w:rsidR="00E00D59">
        <w:rPr>
          <w:b/>
        </w:rPr>
        <w:t xml:space="preserve"> a v dokumentech</w:t>
      </w:r>
      <w:proofErr w:type="gramEnd"/>
      <w:r w:rsidR="00E00D59" w:rsidRPr="00E00D59">
        <w:rPr>
          <w:b/>
        </w:rPr>
        <w:t xml:space="preserve"> specifikující záměr a myšlenku expozice</w:t>
      </w:r>
      <w:r w:rsidR="00E00D59">
        <w:rPr>
          <w:b/>
        </w:rPr>
        <w:t xml:space="preserve"> obsažených v příloze č. 4. Tyto dokumenty jsou</w:t>
      </w:r>
      <w:r w:rsidRPr="00D15B3D">
        <w:rPr>
          <w:b/>
        </w:rPr>
        <w:t xml:space="preserve"> nedílnou součástí této zadávací dokumentace.</w:t>
      </w:r>
      <w:r w:rsidR="00A86AFC" w:rsidRPr="00A86AFC">
        <w:rPr>
          <w:b/>
        </w:rPr>
        <w:t xml:space="preserve"> Dokumenty tvořící přílohu č. 4 jsou: Dům přírody Pálavy – design expozice a Dům přírody Pálavy – </w:t>
      </w:r>
      <w:proofErr w:type="spellStart"/>
      <w:r w:rsidR="00A86AFC" w:rsidRPr="00A86AFC">
        <w:rPr>
          <w:b/>
        </w:rPr>
        <w:t>desgin</w:t>
      </w:r>
      <w:proofErr w:type="spellEnd"/>
      <w:r w:rsidR="00A86AFC" w:rsidRPr="00A86AFC">
        <w:rPr>
          <w:b/>
        </w:rPr>
        <w:t xml:space="preserve"> expozice – výkresová část, které vytvořila společnost </w:t>
      </w:r>
      <w:proofErr w:type="spellStart"/>
      <w:r w:rsidR="00A86AFC" w:rsidRPr="00A86AFC">
        <w:rPr>
          <w:b/>
        </w:rPr>
        <w:t>All</w:t>
      </w:r>
      <w:proofErr w:type="spellEnd"/>
      <w:r w:rsidR="00A86AFC" w:rsidRPr="00A86AFC">
        <w:rPr>
          <w:b/>
        </w:rPr>
        <w:t xml:space="preserve"> </w:t>
      </w:r>
      <w:proofErr w:type="spellStart"/>
      <w:r w:rsidR="00A86AFC" w:rsidRPr="00A86AFC">
        <w:rPr>
          <w:b/>
        </w:rPr>
        <w:t>Things</w:t>
      </w:r>
      <w:proofErr w:type="spellEnd"/>
      <w:r w:rsidR="00A86AFC" w:rsidRPr="00A86AFC">
        <w:rPr>
          <w:b/>
        </w:rPr>
        <w:t xml:space="preserve"> Studio LTD, se sídlem </w:t>
      </w:r>
      <w:proofErr w:type="spellStart"/>
      <w:r w:rsidR="00A86AFC" w:rsidRPr="00A86AFC">
        <w:rPr>
          <w:b/>
        </w:rPr>
        <w:t>O’Jee</w:t>
      </w:r>
      <w:proofErr w:type="spellEnd"/>
      <w:r w:rsidR="00A86AFC" w:rsidRPr="00A86AFC">
        <w:rPr>
          <w:b/>
        </w:rPr>
        <w:t xml:space="preserve"> </w:t>
      </w:r>
      <w:proofErr w:type="spellStart"/>
      <w:r w:rsidR="00A86AFC" w:rsidRPr="00A86AFC">
        <w:rPr>
          <w:b/>
        </w:rPr>
        <w:t>Hackney</w:t>
      </w:r>
      <w:proofErr w:type="spellEnd"/>
      <w:r w:rsidR="00A86AFC" w:rsidRPr="00A86AFC">
        <w:rPr>
          <w:b/>
        </w:rPr>
        <w:t xml:space="preserve"> </w:t>
      </w:r>
      <w:proofErr w:type="spellStart"/>
      <w:r w:rsidR="00A86AFC" w:rsidRPr="00A86AFC">
        <w:rPr>
          <w:b/>
        </w:rPr>
        <w:t>Picturehouse</w:t>
      </w:r>
      <w:proofErr w:type="spellEnd"/>
      <w:r w:rsidR="00A86AFC" w:rsidRPr="00A86AFC">
        <w:rPr>
          <w:b/>
        </w:rPr>
        <w:t xml:space="preserve">, 270 Mare Street, London </w:t>
      </w:r>
      <w:r w:rsidR="00A86AFC" w:rsidRPr="00A86AFC">
        <w:rPr>
          <w:b/>
        </w:rPr>
        <w:lastRenderedPageBreak/>
        <w:t xml:space="preserve">E8 1HE, </w:t>
      </w:r>
      <w:proofErr w:type="spellStart"/>
      <w:r w:rsidR="00A86AFC" w:rsidRPr="00A86AFC">
        <w:rPr>
          <w:b/>
        </w:rPr>
        <w:t>United</w:t>
      </w:r>
      <w:proofErr w:type="spellEnd"/>
      <w:r w:rsidR="00A86AFC" w:rsidRPr="00A86AFC">
        <w:rPr>
          <w:b/>
        </w:rPr>
        <w:t xml:space="preserve"> </w:t>
      </w:r>
      <w:proofErr w:type="spellStart"/>
      <w:r w:rsidR="00A86AFC" w:rsidRPr="00A86AFC">
        <w:rPr>
          <w:b/>
        </w:rPr>
        <w:t>Kingdom</w:t>
      </w:r>
      <w:proofErr w:type="spellEnd"/>
      <w:r w:rsidR="00A86AFC" w:rsidRPr="00A86AFC">
        <w:rPr>
          <w:b/>
        </w:rPr>
        <w:t>, zodpovědná osoba: Jana Vodičková, dále Jednotný architektonický koncept, manuál pro navrhování návštěvnických středisek AOPK ČR, který vytvořila Ing. arch. Eva Velková a Helena Kubíková a Interpretační plán Domu přírody Pálavy (část plánovací, aplikační), který vytvořil Ing. Ladislav Ptáček, Jana Urbančíková, metodické vedení – Mgr. et Mgr. Michal Medek, Sdružení pro interpretaci místního dědictví CŘ, z.s., IČ: 22764186, se sídlem č.</w:t>
      </w:r>
      <w:r w:rsidR="00E72C9F">
        <w:rPr>
          <w:b/>
        </w:rPr>
        <w:t xml:space="preserve"> </w:t>
      </w:r>
      <w:r w:rsidR="00A86AFC" w:rsidRPr="00A86AFC">
        <w:rPr>
          <w:b/>
        </w:rPr>
        <w:t>p. 26, 751 21 Grymov.</w:t>
      </w:r>
    </w:p>
    <w:p w:rsidR="00A86AFC" w:rsidRPr="00A86AFC" w:rsidRDefault="00A86AFC" w:rsidP="00A86AFC">
      <w:pPr>
        <w:spacing w:after="0" w:line="240" w:lineRule="auto"/>
        <w:jc w:val="both"/>
        <w:rPr>
          <w:b/>
        </w:rPr>
      </w:pPr>
    </w:p>
    <w:p w:rsidR="00A86AFC" w:rsidRPr="00A86AFC" w:rsidRDefault="00A86AFC" w:rsidP="00A86AFC">
      <w:pPr>
        <w:spacing w:after="0" w:line="240" w:lineRule="auto"/>
        <w:jc w:val="both"/>
        <w:rPr>
          <w:b/>
        </w:rPr>
      </w:pPr>
      <w:r w:rsidRPr="00A86AFC">
        <w:rPr>
          <w:b/>
        </w:rPr>
        <w:t xml:space="preserve">Zadávací podmínky pro zadavatele </w:t>
      </w:r>
      <w:r w:rsidR="00404F32">
        <w:rPr>
          <w:b/>
        </w:rPr>
        <w:t>zpracovala</w:t>
      </w:r>
      <w:r w:rsidRPr="00A86AFC">
        <w:rPr>
          <w:b/>
        </w:rPr>
        <w:t xml:space="preserve"> společnost Skoumal a Pilný, advokátní kancelář, s.r.o., IČ: 000 89 613, se sídlem Brno, Brno, Drobného 306/34, PSČ 602 00, odpovědná osoba: </w:t>
      </w:r>
      <w:r w:rsidR="00173F6D">
        <w:rPr>
          <w:b/>
        </w:rPr>
        <w:br/>
      </w:r>
      <w:r w:rsidRPr="00A86AFC">
        <w:rPr>
          <w:b/>
        </w:rPr>
        <w:t>JUDr. Michal Skoumal.</w:t>
      </w:r>
    </w:p>
    <w:p w:rsidR="00210743" w:rsidRDefault="00210743" w:rsidP="00210743">
      <w:pPr>
        <w:spacing w:after="0" w:line="240" w:lineRule="auto"/>
        <w:jc w:val="both"/>
        <w:rPr>
          <w:b/>
        </w:rPr>
      </w:pPr>
    </w:p>
    <w:p w:rsidR="009938FD" w:rsidRDefault="009938FD" w:rsidP="00FD7223">
      <w:pPr>
        <w:spacing w:after="0" w:line="240" w:lineRule="auto"/>
        <w:jc w:val="both"/>
      </w:pPr>
      <w:r w:rsidRPr="009938FD">
        <w:t xml:space="preserve">Zadavatel při vytváření zadávacích podmínek dodržel zásady sociálně odpovědného zadávání, environmentálně odpovědného zadávání a inovací ve smyslu zákona, tam kde to k povaze a smyslu zakázky bylo možné. Zadavatel rozdělil veřejnou zakázku na </w:t>
      </w:r>
      <w:r w:rsidR="00D26625">
        <w:t>7</w:t>
      </w:r>
      <w:r w:rsidRPr="009938FD">
        <w:t xml:space="preserve"> částí tak, aby podpořil přístup malých a středních podniků k zakázce. Současně s ohledem na povahu a smysl zakázky nebylo vhodné přijmout další opatření.</w:t>
      </w:r>
    </w:p>
    <w:p w:rsidR="00F31DCF" w:rsidRDefault="00F31DCF" w:rsidP="00FD7223">
      <w:pPr>
        <w:spacing w:after="0" w:line="24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2"/>
        <w:gridCol w:w="2371"/>
        <w:gridCol w:w="6345"/>
      </w:tblGrid>
      <w:tr w:rsidR="00F31DCF" w:rsidRPr="00C0057B" w:rsidTr="00D26625">
        <w:trPr>
          <w:trHeight w:val="32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31DCF" w:rsidRPr="00C0057B" w:rsidRDefault="00F31DCF" w:rsidP="00D26625">
            <w:r w:rsidRPr="00C0057B">
              <w:t>CPV</w:t>
            </w:r>
          </w:p>
        </w:tc>
        <w:tc>
          <w:tcPr>
            <w:tcW w:w="2371" w:type="dxa"/>
            <w:tcBorders>
              <w:top w:val="single" w:sz="4" w:space="0" w:color="000000"/>
              <w:left w:val="single" w:sz="4" w:space="0" w:color="000000"/>
              <w:bottom w:val="single" w:sz="4" w:space="0" w:color="000000"/>
              <w:right w:val="single" w:sz="4" w:space="0" w:color="000000"/>
            </w:tcBorders>
            <w:shd w:val="clear" w:color="auto" w:fill="auto"/>
          </w:tcPr>
          <w:p w:rsidR="00F31DCF" w:rsidRPr="00C0057B" w:rsidRDefault="00F31DCF" w:rsidP="00D26625">
            <w:pPr>
              <w:pStyle w:val="Default"/>
              <w:rPr>
                <w:rFonts w:ascii="Calibri" w:hAnsi="Calibri"/>
                <w:sz w:val="22"/>
                <w:szCs w:val="22"/>
              </w:rPr>
            </w:pPr>
            <w:r w:rsidRPr="00F31DCF">
              <w:rPr>
                <w:rFonts w:ascii="Calibri" w:hAnsi="Calibri"/>
                <w:sz w:val="22"/>
                <w:szCs w:val="22"/>
              </w:rPr>
              <w:t>38600000-1</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F31DCF" w:rsidRPr="00C0057B" w:rsidRDefault="00F31DCF" w:rsidP="00D26625">
            <w:pPr>
              <w:pStyle w:val="Default"/>
              <w:rPr>
                <w:rFonts w:ascii="Calibri" w:hAnsi="Calibri"/>
                <w:sz w:val="22"/>
                <w:szCs w:val="22"/>
              </w:rPr>
            </w:pPr>
            <w:r w:rsidRPr="00F31DCF">
              <w:rPr>
                <w:rFonts w:ascii="Calibri" w:hAnsi="Calibri"/>
                <w:sz w:val="22"/>
                <w:szCs w:val="22"/>
              </w:rPr>
              <w:t>Optické přístroje</w:t>
            </w:r>
          </w:p>
        </w:tc>
      </w:tr>
      <w:tr w:rsidR="00F31DCF" w:rsidRPr="00C0057B" w:rsidTr="00D26625">
        <w:trPr>
          <w:trHeight w:val="32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31DCF" w:rsidRPr="00C0057B" w:rsidRDefault="00F31DCF" w:rsidP="00D26625">
            <w:r>
              <w:t>CPV</w:t>
            </w:r>
          </w:p>
        </w:tc>
        <w:tc>
          <w:tcPr>
            <w:tcW w:w="2371" w:type="dxa"/>
            <w:tcBorders>
              <w:top w:val="single" w:sz="4" w:space="0" w:color="000000"/>
              <w:left w:val="single" w:sz="4" w:space="0" w:color="000000"/>
              <w:bottom w:val="single" w:sz="4" w:space="0" w:color="000000"/>
              <w:right w:val="single" w:sz="4" w:space="0" w:color="000000"/>
            </w:tcBorders>
            <w:shd w:val="clear" w:color="auto" w:fill="auto"/>
          </w:tcPr>
          <w:p w:rsidR="00F31DCF" w:rsidRPr="00F31DCF" w:rsidRDefault="00F31DCF" w:rsidP="00D26625">
            <w:pPr>
              <w:pStyle w:val="Default"/>
              <w:rPr>
                <w:rFonts w:ascii="Calibri" w:hAnsi="Calibri"/>
                <w:sz w:val="22"/>
                <w:szCs w:val="22"/>
              </w:rPr>
            </w:pPr>
            <w:r w:rsidRPr="00F31DCF">
              <w:rPr>
                <w:rFonts w:ascii="Calibri" w:hAnsi="Calibri"/>
                <w:sz w:val="22"/>
                <w:szCs w:val="22"/>
              </w:rPr>
              <w:t>39133000-3</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F31DCF" w:rsidRPr="00F31DCF" w:rsidRDefault="00F31DCF" w:rsidP="00D26625">
            <w:pPr>
              <w:pStyle w:val="Default"/>
              <w:rPr>
                <w:rFonts w:ascii="Calibri" w:hAnsi="Calibri"/>
                <w:sz w:val="22"/>
                <w:szCs w:val="22"/>
              </w:rPr>
            </w:pPr>
            <w:r w:rsidRPr="00F31DCF">
              <w:rPr>
                <w:rFonts w:ascii="Calibri" w:hAnsi="Calibri"/>
                <w:sz w:val="22"/>
                <w:szCs w:val="22"/>
              </w:rPr>
              <w:t>Výstavní skříně</w:t>
            </w:r>
          </w:p>
        </w:tc>
      </w:tr>
      <w:tr w:rsidR="00D26625" w:rsidRPr="00C0057B" w:rsidTr="00D26625">
        <w:trPr>
          <w:trHeight w:val="32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26625" w:rsidRPr="000B1A31" w:rsidRDefault="00D26625" w:rsidP="00D26625">
            <w:r w:rsidRPr="000B1A31">
              <w:t>CPV</w:t>
            </w:r>
          </w:p>
        </w:tc>
        <w:tc>
          <w:tcPr>
            <w:tcW w:w="2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625" w:rsidRPr="00D26625" w:rsidRDefault="00D26625" w:rsidP="00D26625">
            <w:pPr>
              <w:rPr>
                <w:shd w:val="clear" w:color="auto" w:fill="FFFFFF"/>
              </w:rPr>
            </w:pPr>
            <w:r w:rsidRPr="00D26625">
              <w:rPr>
                <w:shd w:val="clear" w:color="auto" w:fill="FFFFFF"/>
              </w:rPr>
              <w:t>31524100-6</w:t>
            </w:r>
          </w:p>
        </w:tc>
        <w:tc>
          <w:tcPr>
            <w:tcW w:w="6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625" w:rsidRPr="000B1A31" w:rsidRDefault="00D26625" w:rsidP="00D26625">
            <w:pPr>
              <w:rPr>
                <w:rStyle w:val="cpvselected"/>
              </w:rPr>
            </w:pPr>
            <w:r w:rsidRPr="000B1A31">
              <w:rPr>
                <w:rStyle w:val="cpvselected"/>
              </w:rPr>
              <w:t>Stropní svítidla</w:t>
            </w:r>
          </w:p>
        </w:tc>
      </w:tr>
      <w:tr w:rsidR="00D26625" w:rsidRPr="00C0057B" w:rsidTr="00D26625">
        <w:trPr>
          <w:trHeight w:val="32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26625" w:rsidRPr="000B1A31" w:rsidRDefault="00D26625" w:rsidP="00D26625">
            <w:r w:rsidRPr="000B1A31">
              <w:t>CPV</w:t>
            </w:r>
          </w:p>
        </w:tc>
        <w:tc>
          <w:tcPr>
            <w:tcW w:w="2371" w:type="dxa"/>
            <w:tcBorders>
              <w:top w:val="single" w:sz="4" w:space="0" w:color="000000"/>
              <w:left w:val="single" w:sz="4" w:space="0" w:color="000000"/>
              <w:bottom w:val="single" w:sz="4" w:space="0" w:color="000000"/>
              <w:right w:val="single" w:sz="4" w:space="0" w:color="000000"/>
            </w:tcBorders>
            <w:shd w:val="clear" w:color="auto" w:fill="auto"/>
          </w:tcPr>
          <w:p w:rsidR="00D26625" w:rsidRPr="00D26625" w:rsidRDefault="00D26625" w:rsidP="00D26625">
            <w:pPr>
              <w:rPr>
                <w:rStyle w:val="cpvselected"/>
                <w:rFonts w:cs="Arial"/>
              </w:rPr>
            </w:pPr>
            <w:r w:rsidRPr="00D26625">
              <w:rPr>
                <w:rStyle w:val="cpvselected"/>
                <w:rFonts w:cs="Arial"/>
              </w:rPr>
              <w:t>39200000-4</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D26625" w:rsidRPr="000B1A31" w:rsidRDefault="00D26625" w:rsidP="00D26625">
            <w:pPr>
              <w:rPr>
                <w:rFonts w:cs="Arial"/>
              </w:rPr>
            </w:pPr>
            <w:r w:rsidRPr="000B1A31">
              <w:rPr>
                <w:rStyle w:val="cpvselected"/>
                <w:rFonts w:cs="Arial"/>
              </w:rPr>
              <w:t>Zařízení interiéru</w:t>
            </w:r>
          </w:p>
        </w:tc>
      </w:tr>
    </w:tbl>
    <w:p w:rsidR="001D6E3F" w:rsidRDefault="001D6E3F" w:rsidP="001D6E3F">
      <w:pPr>
        <w:spacing w:after="0" w:line="240" w:lineRule="auto"/>
        <w:jc w:val="both"/>
        <w:rPr>
          <w:b/>
        </w:rPr>
      </w:pPr>
    </w:p>
    <w:p w:rsidR="00D26625" w:rsidRDefault="00D26625" w:rsidP="00D26625">
      <w:pPr>
        <w:pStyle w:val="Nadpis2"/>
        <w:shd w:val="clear" w:color="auto" w:fill="FFFF00"/>
      </w:pPr>
      <w:bookmarkStart w:id="6" w:name="_Toc445713106"/>
      <w:bookmarkStart w:id="7" w:name="_Toc5961243"/>
      <w:bookmarkStart w:id="8" w:name="_Toc51851251"/>
      <w:r>
        <w:t>3. 1.</w:t>
      </w:r>
      <w:r>
        <w:tab/>
        <w:t>PŘEDMĚT PLNĚNÍ I. ČÁSTI VEŘEJNÉ ZAKÁZKY</w:t>
      </w:r>
      <w:bookmarkEnd w:id="6"/>
      <w:bookmarkEnd w:id="7"/>
      <w:bookmarkEnd w:id="8"/>
    </w:p>
    <w:p w:rsidR="00D26625" w:rsidRDefault="00D26625" w:rsidP="00D26625">
      <w:pPr>
        <w:spacing w:after="0" w:line="240" w:lineRule="auto"/>
        <w:jc w:val="both"/>
        <w:rPr>
          <w:b/>
        </w:rPr>
      </w:pPr>
    </w:p>
    <w:p w:rsidR="00D26625" w:rsidRDefault="00D26625" w:rsidP="00D26625">
      <w:pPr>
        <w:pStyle w:val="Bezmezer"/>
        <w:jc w:val="both"/>
        <w:rPr>
          <w:b/>
        </w:rPr>
      </w:pPr>
      <w:r w:rsidRPr="00F511FF">
        <w:rPr>
          <w:b/>
        </w:rPr>
        <w:t xml:space="preserve">I. část – </w:t>
      </w:r>
      <w:r>
        <w:rPr>
          <w:b/>
        </w:rPr>
        <w:t>Výrobky ze dřeva</w:t>
      </w:r>
    </w:p>
    <w:p w:rsidR="00D26625" w:rsidRDefault="00D26625" w:rsidP="00D26625">
      <w:pPr>
        <w:pStyle w:val="Bezmezer"/>
        <w:jc w:val="both"/>
        <w:rPr>
          <w:b/>
        </w:rPr>
      </w:pPr>
    </w:p>
    <w:p w:rsidR="00D26625" w:rsidRDefault="00D26625" w:rsidP="00D26625">
      <w:pPr>
        <w:pStyle w:val="Bezmezer"/>
        <w:jc w:val="both"/>
      </w:pPr>
      <w:r>
        <w:t xml:space="preserve">Předmětem plnění I. části veřejné zakázky je dodání výrobků ze dřeva </w:t>
      </w:r>
      <w:r w:rsidRPr="001D6E3F">
        <w:t>do zrekonstruovaného objektu RMM v Dolních Věstonicích, kde se nyní nachází Archeologické muzeum.</w:t>
      </w:r>
    </w:p>
    <w:p w:rsidR="00D26625" w:rsidRDefault="00D26625" w:rsidP="00D26625">
      <w:pPr>
        <w:pStyle w:val="Bezmezer"/>
        <w:jc w:val="both"/>
      </w:pPr>
    </w:p>
    <w:p w:rsidR="00D26625" w:rsidRDefault="00D26625" w:rsidP="00D26625">
      <w:pPr>
        <w:spacing w:after="0" w:line="240" w:lineRule="auto"/>
        <w:jc w:val="both"/>
        <w:rPr>
          <w:b/>
        </w:rPr>
      </w:pPr>
      <w:r w:rsidRPr="00D15B3D">
        <w:rPr>
          <w:b/>
        </w:rPr>
        <w:t>Podrobný popis technické specifikace je obsažen v příloze č. 1a, která je nedílnou součástí této zadávací dokumentace.</w:t>
      </w:r>
    </w:p>
    <w:p w:rsidR="00D26625" w:rsidRDefault="00D26625" w:rsidP="001D6E3F">
      <w:pPr>
        <w:spacing w:after="0" w:line="240" w:lineRule="auto"/>
        <w:jc w:val="both"/>
        <w:rPr>
          <w:b/>
        </w:rPr>
      </w:pPr>
    </w:p>
    <w:p w:rsidR="00D26625" w:rsidRDefault="00D26625" w:rsidP="00D26625">
      <w:pPr>
        <w:pStyle w:val="Nadpis2"/>
        <w:shd w:val="clear" w:color="auto" w:fill="FFFF00"/>
      </w:pPr>
      <w:bookmarkStart w:id="9" w:name="_Toc5961244"/>
      <w:bookmarkStart w:id="10" w:name="_Toc51851252"/>
      <w:r>
        <w:t>3. 2.</w:t>
      </w:r>
      <w:r>
        <w:tab/>
        <w:t>PŘEDMĚT PLNĚNÍ II. ČÁSTI VEŘEJNÉ ZAKÁZKY</w:t>
      </w:r>
      <w:bookmarkEnd w:id="9"/>
      <w:bookmarkEnd w:id="10"/>
    </w:p>
    <w:p w:rsidR="00D26625" w:rsidRDefault="00D26625" w:rsidP="00D26625">
      <w:pPr>
        <w:pStyle w:val="Bezmezer"/>
        <w:jc w:val="both"/>
      </w:pPr>
    </w:p>
    <w:p w:rsidR="00D26625" w:rsidRPr="00F511FF" w:rsidRDefault="00D26625" w:rsidP="00D26625">
      <w:pPr>
        <w:pStyle w:val="Bezmezer"/>
        <w:jc w:val="both"/>
        <w:rPr>
          <w:b/>
        </w:rPr>
      </w:pPr>
      <w:r w:rsidRPr="00F511FF">
        <w:rPr>
          <w:b/>
        </w:rPr>
        <w:t xml:space="preserve">II. část – </w:t>
      </w:r>
      <w:r>
        <w:rPr>
          <w:b/>
        </w:rPr>
        <w:t>Elektronika</w:t>
      </w:r>
    </w:p>
    <w:p w:rsidR="00D26625" w:rsidRDefault="00D26625" w:rsidP="00D26625">
      <w:pPr>
        <w:pStyle w:val="Bezmezer"/>
        <w:jc w:val="both"/>
      </w:pPr>
    </w:p>
    <w:p w:rsidR="00D26625" w:rsidRDefault="00D26625" w:rsidP="00D26625">
      <w:pPr>
        <w:pStyle w:val="Bezmezer"/>
        <w:jc w:val="both"/>
        <w:rPr>
          <w:rFonts w:eastAsia="Times New Roman"/>
          <w:lang w:eastAsia="cs-CZ"/>
        </w:rPr>
      </w:pPr>
      <w:r>
        <w:t>Předmětem plnění II. části veřejné zakázky je dodání elektroniky do zrekonstruovaného</w:t>
      </w:r>
      <w:r>
        <w:rPr>
          <w:rFonts w:eastAsia="Times New Roman"/>
          <w:lang w:eastAsia="cs-CZ"/>
        </w:rPr>
        <w:t xml:space="preserve"> objektu RMM v Dolních Věstonicích, kde se nyní nachází Archeologické muzeum.</w:t>
      </w:r>
    </w:p>
    <w:p w:rsidR="00D26625" w:rsidRDefault="00D26625" w:rsidP="00D26625">
      <w:pPr>
        <w:pStyle w:val="Bezmezer"/>
        <w:jc w:val="both"/>
        <w:rPr>
          <w:rFonts w:eastAsia="Times New Roman"/>
          <w:lang w:eastAsia="cs-CZ"/>
        </w:rPr>
      </w:pPr>
    </w:p>
    <w:p w:rsidR="00D26625" w:rsidRDefault="00D26625" w:rsidP="00D26625">
      <w:pPr>
        <w:spacing w:after="0" w:line="240" w:lineRule="auto"/>
        <w:jc w:val="both"/>
        <w:rPr>
          <w:b/>
        </w:rPr>
      </w:pPr>
      <w:r w:rsidRPr="00D15B3D">
        <w:rPr>
          <w:b/>
        </w:rPr>
        <w:t>Podrobný popis technické specifikace je obsažen v příloze č. 1b, která je nedílnou součástí této zadávací dokumentace.</w:t>
      </w:r>
    </w:p>
    <w:p w:rsidR="00CF0F6A" w:rsidRDefault="00CF0F6A" w:rsidP="001D6E3F">
      <w:pPr>
        <w:spacing w:after="0" w:line="240" w:lineRule="auto"/>
        <w:jc w:val="both"/>
        <w:rPr>
          <w:b/>
        </w:rPr>
      </w:pPr>
    </w:p>
    <w:p w:rsidR="00D26625" w:rsidRPr="001D6E3F" w:rsidRDefault="00D26625" w:rsidP="00D26625">
      <w:pPr>
        <w:spacing w:after="0" w:line="240" w:lineRule="auto"/>
        <w:jc w:val="both"/>
        <w:rPr>
          <w:rFonts w:eastAsia="Times New Roman"/>
          <w:b/>
          <w:bCs/>
          <w:iCs/>
          <w:highlight w:val="yellow"/>
        </w:rPr>
      </w:pPr>
      <w:r w:rsidRPr="001D6E3F">
        <w:rPr>
          <w:rFonts w:eastAsia="Times New Roman"/>
          <w:b/>
          <w:bCs/>
          <w:iCs/>
          <w:highlight w:val="yellow"/>
        </w:rPr>
        <w:t xml:space="preserve">3. </w:t>
      </w:r>
      <w:r>
        <w:rPr>
          <w:rFonts w:eastAsia="Times New Roman"/>
          <w:b/>
          <w:bCs/>
          <w:iCs/>
          <w:highlight w:val="yellow"/>
        </w:rPr>
        <w:t>3</w:t>
      </w:r>
      <w:r w:rsidRPr="001D6E3F">
        <w:rPr>
          <w:rFonts w:eastAsia="Times New Roman"/>
          <w:b/>
          <w:bCs/>
          <w:iCs/>
          <w:highlight w:val="yellow"/>
        </w:rPr>
        <w:t>.</w:t>
      </w:r>
      <w:r w:rsidRPr="001D6E3F">
        <w:rPr>
          <w:rFonts w:eastAsia="Times New Roman"/>
          <w:b/>
          <w:bCs/>
          <w:iCs/>
          <w:highlight w:val="yellow"/>
        </w:rPr>
        <w:tab/>
        <w:t>PŘEDMĚT PLNĚNÍ I</w:t>
      </w:r>
      <w:r>
        <w:rPr>
          <w:rFonts w:eastAsia="Times New Roman"/>
          <w:b/>
          <w:bCs/>
          <w:iCs/>
          <w:highlight w:val="yellow"/>
        </w:rPr>
        <w:t>II</w:t>
      </w:r>
      <w:r w:rsidRPr="001D6E3F">
        <w:rPr>
          <w:rFonts w:eastAsia="Times New Roman"/>
          <w:b/>
          <w:bCs/>
          <w:iCs/>
          <w:highlight w:val="yellow"/>
        </w:rPr>
        <w:t>. ČÁSTI VEŘEJNÉ ZAKÁZKY</w:t>
      </w:r>
    </w:p>
    <w:p w:rsidR="00D26625" w:rsidRPr="001D6E3F" w:rsidRDefault="00D26625" w:rsidP="00D26625">
      <w:pPr>
        <w:spacing w:after="0" w:line="240" w:lineRule="auto"/>
        <w:jc w:val="both"/>
        <w:rPr>
          <w:rFonts w:eastAsia="Times New Roman"/>
          <w:b/>
          <w:bCs/>
          <w:iCs/>
          <w:highlight w:val="yellow"/>
        </w:rPr>
      </w:pPr>
    </w:p>
    <w:p w:rsidR="00D26625" w:rsidRPr="001D6E3F" w:rsidRDefault="00D26625" w:rsidP="00D26625">
      <w:pPr>
        <w:spacing w:after="0" w:line="240" w:lineRule="auto"/>
        <w:jc w:val="both"/>
        <w:rPr>
          <w:rFonts w:eastAsia="Times New Roman"/>
          <w:b/>
          <w:bCs/>
          <w:iCs/>
        </w:rPr>
      </w:pPr>
      <w:r w:rsidRPr="001D6E3F">
        <w:rPr>
          <w:rFonts w:eastAsia="Times New Roman"/>
          <w:b/>
          <w:bCs/>
          <w:iCs/>
        </w:rPr>
        <w:t>I</w:t>
      </w:r>
      <w:r>
        <w:rPr>
          <w:rFonts w:eastAsia="Times New Roman"/>
          <w:b/>
          <w:bCs/>
          <w:iCs/>
        </w:rPr>
        <w:t>I</w:t>
      </w:r>
      <w:r w:rsidRPr="001D6E3F">
        <w:rPr>
          <w:rFonts w:eastAsia="Times New Roman"/>
          <w:b/>
          <w:bCs/>
          <w:iCs/>
        </w:rPr>
        <w:t xml:space="preserve">I. část – </w:t>
      </w:r>
      <w:r>
        <w:rPr>
          <w:rFonts w:eastAsia="Times New Roman"/>
          <w:b/>
          <w:bCs/>
          <w:iCs/>
        </w:rPr>
        <w:t>Grafika</w:t>
      </w:r>
    </w:p>
    <w:p w:rsidR="00D26625" w:rsidRPr="001D6E3F" w:rsidRDefault="00D26625" w:rsidP="00D26625">
      <w:pPr>
        <w:spacing w:after="0" w:line="240" w:lineRule="auto"/>
        <w:jc w:val="both"/>
        <w:rPr>
          <w:rFonts w:eastAsia="Times New Roman"/>
          <w:b/>
          <w:bCs/>
          <w:iCs/>
        </w:rPr>
      </w:pPr>
    </w:p>
    <w:p w:rsidR="00D26625" w:rsidRPr="001D6E3F" w:rsidRDefault="00D26625" w:rsidP="00D26625">
      <w:pPr>
        <w:spacing w:after="0" w:line="240" w:lineRule="auto"/>
        <w:jc w:val="both"/>
        <w:rPr>
          <w:rFonts w:eastAsia="Times New Roman"/>
          <w:bCs/>
          <w:iCs/>
        </w:rPr>
      </w:pPr>
      <w:r w:rsidRPr="001D6E3F">
        <w:rPr>
          <w:rFonts w:eastAsia="Times New Roman"/>
          <w:bCs/>
          <w:iCs/>
        </w:rPr>
        <w:lastRenderedPageBreak/>
        <w:t>Předmětem plnění III. části veřejné zakázky je dodání grafiky do zrekonstruovaného objektu RMM v Dolních Věstonicích, kde se nyní nachází Archeologické muzeum.</w:t>
      </w:r>
    </w:p>
    <w:p w:rsidR="00D26625" w:rsidRPr="001D6E3F" w:rsidRDefault="00D26625" w:rsidP="00D26625">
      <w:pPr>
        <w:spacing w:after="0" w:line="240" w:lineRule="auto"/>
        <w:jc w:val="both"/>
        <w:rPr>
          <w:rFonts w:eastAsia="Times New Roman"/>
          <w:b/>
          <w:bCs/>
          <w:iCs/>
        </w:rPr>
      </w:pPr>
    </w:p>
    <w:p w:rsidR="00D26625" w:rsidRPr="001D6E3F" w:rsidRDefault="00D26625" w:rsidP="00D26625">
      <w:pPr>
        <w:spacing w:after="0" w:line="240" w:lineRule="auto"/>
        <w:jc w:val="both"/>
        <w:rPr>
          <w:rFonts w:eastAsia="Times New Roman"/>
          <w:b/>
          <w:bCs/>
          <w:iCs/>
        </w:rPr>
      </w:pPr>
      <w:r w:rsidRPr="00D15B3D">
        <w:rPr>
          <w:rFonts w:eastAsia="Times New Roman"/>
          <w:b/>
          <w:bCs/>
          <w:iCs/>
        </w:rPr>
        <w:t>Podrobný popis technické specifikace je obsažen v příloze č. 1c, která je nedílnou součástí této zadávací dokumentace.</w:t>
      </w:r>
    </w:p>
    <w:p w:rsidR="001D6E3F" w:rsidRPr="001D6E3F" w:rsidRDefault="001D6E3F" w:rsidP="001D6E3F">
      <w:pPr>
        <w:spacing w:after="0" w:line="240" w:lineRule="auto"/>
        <w:jc w:val="both"/>
        <w:rPr>
          <w:b/>
        </w:rPr>
      </w:pPr>
    </w:p>
    <w:p w:rsidR="001D6E3F" w:rsidRPr="00404F32" w:rsidRDefault="001D6E3F" w:rsidP="00404F32">
      <w:pPr>
        <w:pStyle w:val="Nadpis2"/>
        <w:shd w:val="clear" w:color="auto" w:fill="FFFF00"/>
      </w:pPr>
      <w:r w:rsidRPr="00404F32">
        <w:t xml:space="preserve">3. </w:t>
      </w:r>
      <w:r w:rsidR="00B54CCC">
        <w:t>4</w:t>
      </w:r>
      <w:r w:rsidRPr="00404F32">
        <w:t>.</w:t>
      </w:r>
      <w:r w:rsidRPr="00404F32">
        <w:tab/>
        <w:t>PŘEDMĚT PLNĚNÍ I</w:t>
      </w:r>
      <w:r w:rsidR="00B54CCC">
        <w:t>V</w:t>
      </w:r>
      <w:r w:rsidRPr="00404F32">
        <w:t>. ČÁSTI VEŘEJNÉ ZAKÁZKY</w:t>
      </w:r>
    </w:p>
    <w:p w:rsidR="001D6E3F" w:rsidRPr="001D6E3F" w:rsidRDefault="001D6E3F" w:rsidP="001D6E3F">
      <w:pPr>
        <w:spacing w:after="0" w:line="240" w:lineRule="auto"/>
        <w:jc w:val="both"/>
        <w:rPr>
          <w:b/>
          <w:bCs/>
          <w:iCs/>
        </w:rPr>
      </w:pPr>
    </w:p>
    <w:p w:rsidR="001D6E3F" w:rsidRPr="001D6E3F" w:rsidRDefault="001D6E3F" w:rsidP="001D6E3F">
      <w:pPr>
        <w:spacing w:after="0" w:line="240" w:lineRule="auto"/>
        <w:jc w:val="both"/>
        <w:rPr>
          <w:b/>
          <w:bCs/>
          <w:iCs/>
        </w:rPr>
      </w:pPr>
      <w:r w:rsidRPr="001D6E3F">
        <w:rPr>
          <w:b/>
          <w:bCs/>
          <w:iCs/>
        </w:rPr>
        <w:t>I</w:t>
      </w:r>
      <w:r w:rsidR="00B54CCC">
        <w:rPr>
          <w:b/>
          <w:bCs/>
          <w:iCs/>
        </w:rPr>
        <w:t>V</w:t>
      </w:r>
      <w:r w:rsidRPr="001D6E3F">
        <w:rPr>
          <w:b/>
          <w:bCs/>
          <w:iCs/>
        </w:rPr>
        <w:t xml:space="preserve">. část – </w:t>
      </w:r>
      <w:r>
        <w:rPr>
          <w:b/>
          <w:bCs/>
          <w:iCs/>
        </w:rPr>
        <w:t>Akryly</w:t>
      </w:r>
    </w:p>
    <w:p w:rsidR="001D6E3F" w:rsidRPr="001D6E3F" w:rsidRDefault="001D6E3F" w:rsidP="001D6E3F">
      <w:pPr>
        <w:spacing w:after="0" w:line="240" w:lineRule="auto"/>
        <w:jc w:val="both"/>
        <w:rPr>
          <w:b/>
          <w:bCs/>
          <w:iCs/>
        </w:rPr>
      </w:pPr>
    </w:p>
    <w:p w:rsidR="001D6E3F" w:rsidRPr="001D6E3F" w:rsidRDefault="001D6E3F" w:rsidP="001D6E3F">
      <w:pPr>
        <w:spacing w:after="0" w:line="240" w:lineRule="auto"/>
        <w:jc w:val="both"/>
        <w:rPr>
          <w:bCs/>
          <w:iCs/>
        </w:rPr>
      </w:pPr>
      <w:r w:rsidRPr="001D6E3F">
        <w:rPr>
          <w:bCs/>
          <w:iCs/>
        </w:rPr>
        <w:t>Předmětem plnění I</w:t>
      </w:r>
      <w:r w:rsidR="00B54CCC">
        <w:rPr>
          <w:bCs/>
          <w:iCs/>
        </w:rPr>
        <w:t>V</w:t>
      </w:r>
      <w:r w:rsidRPr="001D6E3F">
        <w:rPr>
          <w:bCs/>
          <w:iCs/>
        </w:rPr>
        <w:t>. části veřejné zakázky je dodání akrylů do zrekonstruovaného objektu RMM v Dolních Věstonicích, kde se nyní nachází Archeologické muzeum.</w:t>
      </w:r>
    </w:p>
    <w:p w:rsidR="001D6E3F" w:rsidRPr="001D6E3F" w:rsidRDefault="001D6E3F" w:rsidP="001D6E3F">
      <w:pPr>
        <w:spacing w:after="0" w:line="240" w:lineRule="auto"/>
        <w:jc w:val="both"/>
        <w:rPr>
          <w:b/>
          <w:bCs/>
          <w:iCs/>
        </w:rPr>
      </w:pPr>
    </w:p>
    <w:p w:rsidR="00AB4A1D" w:rsidRPr="00404F32" w:rsidRDefault="001D6E3F" w:rsidP="001D6E3F">
      <w:pPr>
        <w:spacing w:after="0" w:line="240" w:lineRule="auto"/>
        <w:jc w:val="both"/>
        <w:rPr>
          <w:b/>
          <w:bCs/>
          <w:iCs/>
        </w:rPr>
      </w:pPr>
      <w:r w:rsidRPr="00D15B3D">
        <w:rPr>
          <w:b/>
          <w:bCs/>
          <w:iCs/>
        </w:rPr>
        <w:t>Podrobný popis technické specifikace je obsažen v příloze č. 1</w:t>
      </w:r>
      <w:r w:rsidR="00B54CCC">
        <w:rPr>
          <w:b/>
          <w:bCs/>
          <w:iCs/>
        </w:rPr>
        <w:t>d</w:t>
      </w:r>
      <w:r w:rsidRPr="00D15B3D">
        <w:rPr>
          <w:b/>
          <w:bCs/>
          <w:iCs/>
        </w:rPr>
        <w:t>, která je nedílnou součástí této zadávací dokumentace.</w:t>
      </w:r>
    </w:p>
    <w:p w:rsidR="00AB4A1D" w:rsidRPr="00AB4A1D" w:rsidRDefault="00AB4A1D" w:rsidP="00AB4A1D">
      <w:pPr>
        <w:spacing w:after="0" w:line="240" w:lineRule="auto"/>
        <w:jc w:val="both"/>
        <w:rPr>
          <w:b/>
          <w:bCs/>
          <w:iCs/>
        </w:rPr>
      </w:pPr>
    </w:p>
    <w:p w:rsidR="00AB4A1D" w:rsidRPr="00404F32" w:rsidRDefault="00AB4A1D" w:rsidP="00404F32">
      <w:pPr>
        <w:pStyle w:val="Nadpis2"/>
        <w:shd w:val="clear" w:color="auto" w:fill="FFFF00"/>
      </w:pPr>
      <w:r w:rsidRPr="00404F32">
        <w:t xml:space="preserve">3. </w:t>
      </w:r>
      <w:r w:rsidR="00B54CCC">
        <w:t>5</w:t>
      </w:r>
      <w:r w:rsidRPr="00404F32">
        <w:t>.</w:t>
      </w:r>
      <w:r w:rsidRPr="00404F32">
        <w:tab/>
        <w:t xml:space="preserve">PŘEDMĚT PLNĚNÍ </w:t>
      </w:r>
      <w:r w:rsidR="00B54CCC">
        <w:t>V</w:t>
      </w:r>
      <w:r w:rsidRPr="00404F32">
        <w:t>. ČÁSTI VEŘEJNÉ ZAKÁZKY</w:t>
      </w:r>
    </w:p>
    <w:p w:rsidR="00AB4A1D" w:rsidRPr="00AB4A1D" w:rsidRDefault="00AB4A1D" w:rsidP="00AB4A1D">
      <w:pPr>
        <w:spacing w:after="0" w:line="240" w:lineRule="auto"/>
        <w:jc w:val="both"/>
        <w:rPr>
          <w:b/>
          <w:bCs/>
          <w:iCs/>
        </w:rPr>
      </w:pPr>
    </w:p>
    <w:p w:rsidR="00AB4A1D" w:rsidRPr="00AB4A1D" w:rsidRDefault="00B54CCC" w:rsidP="00AB4A1D">
      <w:pPr>
        <w:spacing w:after="0" w:line="240" w:lineRule="auto"/>
        <w:jc w:val="both"/>
        <w:rPr>
          <w:b/>
          <w:bCs/>
          <w:iCs/>
        </w:rPr>
      </w:pPr>
      <w:r>
        <w:rPr>
          <w:b/>
          <w:bCs/>
          <w:iCs/>
        </w:rPr>
        <w:t>V</w:t>
      </w:r>
      <w:r w:rsidR="00AB4A1D" w:rsidRPr="00AB4A1D">
        <w:rPr>
          <w:b/>
          <w:bCs/>
          <w:iCs/>
        </w:rPr>
        <w:t xml:space="preserve">. část – </w:t>
      </w:r>
      <w:r w:rsidR="00AB4A1D">
        <w:rPr>
          <w:b/>
          <w:bCs/>
          <w:iCs/>
        </w:rPr>
        <w:t>Lupy</w:t>
      </w:r>
    </w:p>
    <w:p w:rsidR="00AB4A1D" w:rsidRPr="00AB4A1D" w:rsidRDefault="00AB4A1D" w:rsidP="00AB4A1D">
      <w:pPr>
        <w:spacing w:after="0" w:line="240" w:lineRule="auto"/>
        <w:jc w:val="both"/>
        <w:rPr>
          <w:b/>
          <w:bCs/>
          <w:iCs/>
        </w:rPr>
      </w:pPr>
    </w:p>
    <w:p w:rsidR="00AB4A1D" w:rsidRPr="00AB4A1D" w:rsidRDefault="00404F32" w:rsidP="00AB4A1D">
      <w:pPr>
        <w:spacing w:after="0" w:line="240" w:lineRule="auto"/>
        <w:jc w:val="both"/>
        <w:rPr>
          <w:bCs/>
          <w:iCs/>
        </w:rPr>
      </w:pPr>
      <w:r>
        <w:rPr>
          <w:bCs/>
          <w:iCs/>
        </w:rPr>
        <w:t xml:space="preserve">Předmětem plnění </w:t>
      </w:r>
      <w:r w:rsidR="00B54CCC">
        <w:rPr>
          <w:bCs/>
          <w:iCs/>
        </w:rPr>
        <w:t>V</w:t>
      </w:r>
      <w:r w:rsidR="00AB4A1D" w:rsidRPr="00AB4A1D">
        <w:rPr>
          <w:bCs/>
          <w:iCs/>
        </w:rPr>
        <w:t>. části veřejné zakázky je dodání lup do zrekonstruovaného objektu RMM v Dolních Věstonicích, kde se nyní nachází Archeologické muzeum.</w:t>
      </w:r>
    </w:p>
    <w:p w:rsidR="00AB4A1D" w:rsidRPr="00AB4A1D" w:rsidRDefault="00AB4A1D" w:rsidP="00AB4A1D">
      <w:pPr>
        <w:spacing w:after="0" w:line="240" w:lineRule="auto"/>
        <w:jc w:val="both"/>
        <w:rPr>
          <w:b/>
          <w:bCs/>
          <w:iCs/>
        </w:rPr>
      </w:pPr>
    </w:p>
    <w:p w:rsidR="00AB4A1D" w:rsidRDefault="00AB4A1D" w:rsidP="00AB4A1D">
      <w:pPr>
        <w:spacing w:after="0" w:line="240" w:lineRule="auto"/>
        <w:jc w:val="both"/>
        <w:rPr>
          <w:b/>
          <w:bCs/>
          <w:iCs/>
        </w:rPr>
      </w:pPr>
      <w:r w:rsidRPr="00D15B3D">
        <w:rPr>
          <w:b/>
          <w:bCs/>
          <w:iCs/>
        </w:rPr>
        <w:t>Podrobný popis technické specifikace je obsažen v příloze č. 1</w:t>
      </w:r>
      <w:r w:rsidR="00B54CCC">
        <w:rPr>
          <w:b/>
          <w:bCs/>
          <w:iCs/>
        </w:rPr>
        <w:t>e</w:t>
      </w:r>
      <w:r w:rsidRPr="00D15B3D">
        <w:rPr>
          <w:b/>
          <w:bCs/>
          <w:iCs/>
        </w:rPr>
        <w:t>, která je nedílnou součástí této zadávací dokumentace.</w:t>
      </w:r>
    </w:p>
    <w:p w:rsidR="00B54CCC" w:rsidRDefault="00B54CCC" w:rsidP="00AB4A1D">
      <w:pPr>
        <w:spacing w:after="0" w:line="240" w:lineRule="auto"/>
        <w:jc w:val="both"/>
        <w:rPr>
          <w:b/>
          <w:bCs/>
          <w:iCs/>
        </w:rPr>
      </w:pPr>
    </w:p>
    <w:p w:rsidR="00B54CCC" w:rsidRPr="00B54CCC" w:rsidRDefault="00B54CCC" w:rsidP="00B54CCC">
      <w:pPr>
        <w:pStyle w:val="Nadpis2"/>
        <w:shd w:val="clear" w:color="auto" w:fill="FFFF00"/>
      </w:pPr>
      <w:r w:rsidRPr="00B54CCC">
        <w:t>3. 6.</w:t>
      </w:r>
      <w:r w:rsidRPr="00B54CCC">
        <w:tab/>
        <w:t>PŘEDMĚT PLNĚNÍ VI. ČÁSTI VEŘEJNÉ ZAKÁZKY</w:t>
      </w:r>
    </w:p>
    <w:p w:rsidR="00B54CCC" w:rsidRPr="00AB4A1D" w:rsidRDefault="00B54CCC" w:rsidP="00B54CCC">
      <w:pPr>
        <w:spacing w:after="0" w:line="240" w:lineRule="auto"/>
        <w:jc w:val="both"/>
        <w:rPr>
          <w:b/>
          <w:bCs/>
          <w:iCs/>
        </w:rPr>
      </w:pPr>
    </w:p>
    <w:p w:rsidR="00B54CCC" w:rsidRPr="00AB4A1D" w:rsidRDefault="00B54CCC" w:rsidP="00B54CCC">
      <w:pPr>
        <w:spacing w:after="0" w:line="240" w:lineRule="auto"/>
        <w:jc w:val="both"/>
        <w:rPr>
          <w:b/>
          <w:bCs/>
          <w:iCs/>
        </w:rPr>
      </w:pPr>
      <w:r w:rsidRPr="00AB4A1D">
        <w:rPr>
          <w:b/>
          <w:bCs/>
          <w:iCs/>
        </w:rPr>
        <w:t xml:space="preserve">VI. část – </w:t>
      </w:r>
      <w:r>
        <w:rPr>
          <w:b/>
          <w:bCs/>
          <w:iCs/>
        </w:rPr>
        <w:t>Akvárium</w:t>
      </w:r>
    </w:p>
    <w:p w:rsidR="00B54CCC" w:rsidRPr="00AB4A1D" w:rsidRDefault="00B54CCC" w:rsidP="00B54CCC">
      <w:pPr>
        <w:spacing w:after="0" w:line="240" w:lineRule="auto"/>
        <w:jc w:val="both"/>
        <w:rPr>
          <w:b/>
          <w:bCs/>
          <w:iCs/>
        </w:rPr>
      </w:pPr>
    </w:p>
    <w:p w:rsidR="00B54CCC" w:rsidRPr="00AB4A1D" w:rsidRDefault="00B54CCC" w:rsidP="00B54CCC">
      <w:pPr>
        <w:spacing w:after="0" w:line="240" w:lineRule="auto"/>
        <w:jc w:val="both"/>
        <w:rPr>
          <w:bCs/>
          <w:iCs/>
        </w:rPr>
      </w:pPr>
      <w:r w:rsidRPr="00AB4A1D">
        <w:rPr>
          <w:bCs/>
          <w:iCs/>
        </w:rPr>
        <w:t xml:space="preserve">Předmětem plnění VI. části veřejné zakázky je dodání </w:t>
      </w:r>
      <w:r>
        <w:rPr>
          <w:bCs/>
          <w:iCs/>
        </w:rPr>
        <w:t>akvária</w:t>
      </w:r>
      <w:r w:rsidRPr="00AB4A1D">
        <w:rPr>
          <w:bCs/>
          <w:iCs/>
        </w:rPr>
        <w:t xml:space="preserve"> do zrekonstruovaného objektu RMM v Dolních Věstonicích, kde se nyní nachází Archeologické muzeum.</w:t>
      </w:r>
    </w:p>
    <w:p w:rsidR="00B54CCC" w:rsidRPr="00AB4A1D" w:rsidRDefault="00B54CCC" w:rsidP="00B54CCC">
      <w:pPr>
        <w:spacing w:after="0" w:line="240" w:lineRule="auto"/>
        <w:jc w:val="both"/>
        <w:rPr>
          <w:b/>
          <w:bCs/>
          <w:iCs/>
        </w:rPr>
      </w:pPr>
    </w:p>
    <w:p w:rsidR="00B54CCC" w:rsidRDefault="00B54CCC" w:rsidP="00B54CCC">
      <w:pPr>
        <w:spacing w:after="0" w:line="240" w:lineRule="auto"/>
        <w:jc w:val="both"/>
        <w:rPr>
          <w:b/>
          <w:bCs/>
          <w:iCs/>
        </w:rPr>
      </w:pPr>
      <w:r w:rsidRPr="00D15B3D">
        <w:rPr>
          <w:b/>
          <w:bCs/>
          <w:iCs/>
        </w:rPr>
        <w:t>Podrobný popis technické specifikace je obsažen v příloze č. 1</w:t>
      </w:r>
      <w:r>
        <w:rPr>
          <w:b/>
          <w:bCs/>
          <w:iCs/>
        </w:rPr>
        <w:t>f</w:t>
      </w:r>
      <w:r w:rsidRPr="00D15B3D">
        <w:rPr>
          <w:b/>
          <w:bCs/>
          <w:iCs/>
        </w:rPr>
        <w:t>, která je nedílnou součástí této zadávací dokumentace.</w:t>
      </w:r>
    </w:p>
    <w:p w:rsidR="00B54CCC" w:rsidRDefault="00B54CCC" w:rsidP="00B54CCC">
      <w:pPr>
        <w:spacing w:after="0" w:line="240" w:lineRule="auto"/>
        <w:jc w:val="both"/>
        <w:rPr>
          <w:b/>
          <w:bCs/>
          <w:iCs/>
        </w:rPr>
      </w:pPr>
    </w:p>
    <w:p w:rsidR="00B54CCC" w:rsidRPr="00B54CCC" w:rsidRDefault="00B54CCC" w:rsidP="00B54CCC">
      <w:pPr>
        <w:pStyle w:val="Nadpis2"/>
        <w:shd w:val="clear" w:color="auto" w:fill="FFFF00"/>
      </w:pPr>
      <w:r w:rsidRPr="00B54CCC">
        <w:t>3. 7.</w:t>
      </w:r>
      <w:r w:rsidRPr="00B54CCC">
        <w:tab/>
        <w:t>PŘEDMĚT PLNĚNÍ VII. ČÁSTI VEŘEJNÉ ZAKÁZKY</w:t>
      </w:r>
    </w:p>
    <w:p w:rsidR="00B54CCC" w:rsidRPr="00AB4A1D" w:rsidRDefault="00B54CCC" w:rsidP="00B54CCC">
      <w:pPr>
        <w:spacing w:after="0" w:line="240" w:lineRule="auto"/>
        <w:jc w:val="both"/>
        <w:rPr>
          <w:b/>
          <w:bCs/>
          <w:iCs/>
        </w:rPr>
      </w:pPr>
    </w:p>
    <w:p w:rsidR="00B54CCC" w:rsidRPr="00AB4A1D" w:rsidRDefault="00E66626" w:rsidP="00B54CCC">
      <w:pPr>
        <w:spacing w:after="0" w:line="240" w:lineRule="auto"/>
        <w:jc w:val="both"/>
        <w:rPr>
          <w:b/>
          <w:bCs/>
          <w:iCs/>
        </w:rPr>
      </w:pPr>
      <w:r>
        <w:rPr>
          <w:b/>
          <w:bCs/>
          <w:iCs/>
        </w:rPr>
        <w:t>VII</w:t>
      </w:r>
      <w:r w:rsidR="00B54CCC" w:rsidRPr="00AB4A1D">
        <w:rPr>
          <w:b/>
          <w:bCs/>
          <w:iCs/>
        </w:rPr>
        <w:t xml:space="preserve">. část – </w:t>
      </w:r>
      <w:r w:rsidR="00B54CCC">
        <w:rPr>
          <w:b/>
          <w:bCs/>
          <w:iCs/>
        </w:rPr>
        <w:t>Osvětlení</w:t>
      </w:r>
    </w:p>
    <w:p w:rsidR="00B54CCC" w:rsidRPr="00AB4A1D" w:rsidRDefault="00B54CCC" w:rsidP="00B54CCC">
      <w:pPr>
        <w:spacing w:after="0" w:line="240" w:lineRule="auto"/>
        <w:jc w:val="both"/>
        <w:rPr>
          <w:b/>
          <w:bCs/>
          <w:iCs/>
        </w:rPr>
      </w:pPr>
    </w:p>
    <w:p w:rsidR="00B54CCC" w:rsidRPr="00AB4A1D" w:rsidRDefault="00B54CCC" w:rsidP="00B54CCC">
      <w:pPr>
        <w:spacing w:after="0" w:line="240" w:lineRule="auto"/>
        <w:jc w:val="both"/>
        <w:rPr>
          <w:bCs/>
          <w:iCs/>
        </w:rPr>
      </w:pPr>
      <w:r>
        <w:rPr>
          <w:bCs/>
          <w:iCs/>
        </w:rPr>
        <w:t>Předmětem plnění VII</w:t>
      </w:r>
      <w:r w:rsidRPr="00AB4A1D">
        <w:rPr>
          <w:bCs/>
          <w:iCs/>
        </w:rPr>
        <w:t xml:space="preserve">. části veřejné zakázky je dodání </w:t>
      </w:r>
      <w:r>
        <w:rPr>
          <w:bCs/>
          <w:iCs/>
        </w:rPr>
        <w:t xml:space="preserve">osvětlení </w:t>
      </w:r>
      <w:r w:rsidRPr="00AB4A1D">
        <w:rPr>
          <w:bCs/>
          <w:iCs/>
        </w:rPr>
        <w:t>do zrekonstruovaného objektu RMM v Dolních Věstonicích, kde se nyní nachází Archeologické muzeum.</w:t>
      </w:r>
    </w:p>
    <w:p w:rsidR="00CF0F6A" w:rsidRDefault="00CF0F6A" w:rsidP="00B54CCC">
      <w:pPr>
        <w:spacing w:after="0" w:line="240" w:lineRule="auto"/>
        <w:jc w:val="both"/>
      </w:pPr>
    </w:p>
    <w:p w:rsidR="00B54CCC" w:rsidRPr="00AB4A1D" w:rsidRDefault="00B54CCC" w:rsidP="00B54CCC">
      <w:pPr>
        <w:spacing w:after="0" w:line="240" w:lineRule="auto"/>
        <w:jc w:val="both"/>
        <w:rPr>
          <w:b/>
          <w:bCs/>
          <w:iCs/>
        </w:rPr>
      </w:pPr>
      <w:r w:rsidRPr="00D15B3D">
        <w:rPr>
          <w:b/>
          <w:bCs/>
          <w:iCs/>
        </w:rPr>
        <w:t>Podrobný popis technické specifikace je obsažen v příloze č. 1</w:t>
      </w:r>
      <w:r>
        <w:rPr>
          <w:b/>
          <w:bCs/>
          <w:iCs/>
        </w:rPr>
        <w:t>g</w:t>
      </w:r>
      <w:r w:rsidRPr="00D15B3D">
        <w:rPr>
          <w:b/>
          <w:bCs/>
          <w:iCs/>
        </w:rPr>
        <w:t>, která je nedílnou součástí této zadávací dokumentace.</w:t>
      </w:r>
    </w:p>
    <w:p w:rsidR="00FD7223" w:rsidRDefault="00FD7223" w:rsidP="009269FA">
      <w:pPr>
        <w:spacing w:after="0" w:line="240" w:lineRule="auto"/>
        <w:jc w:val="both"/>
      </w:pPr>
    </w:p>
    <w:p w:rsidR="00905A74" w:rsidRDefault="00905A74" w:rsidP="00ED611C">
      <w:pPr>
        <w:pStyle w:val="Nadpis2"/>
        <w:shd w:val="clear" w:color="auto" w:fill="FFFF00"/>
      </w:pPr>
      <w:bookmarkStart w:id="11" w:name="_Toc51851254"/>
      <w:r>
        <w:t xml:space="preserve">3. </w:t>
      </w:r>
      <w:r w:rsidR="00B54CCC">
        <w:t>8</w:t>
      </w:r>
      <w:r>
        <w:t>.</w:t>
      </w:r>
      <w:r>
        <w:tab/>
        <w:t>DALŠÍ PODMÍNKY</w:t>
      </w:r>
      <w:bookmarkEnd w:id="11"/>
    </w:p>
    <w:p w:rsidR="0038125A" w:rsidRPr="00A90A0C" w:rsidRDefault="0038125A" w:rsidP="009269FA">
      <w:pPr>
        <w:spacing w:after="0" w:line="240" w:lineRule="auto"/>
        <w:jc w:val="both"/>
        <w:rPr>
          <w:rFonts w:cs="Microsoft Sans Serif"/>
        </w:rPr>
      </w:pPr>
    </w:p>
    <w:p w:rsidR="00EC2FE0" w:rsidRDefault="00B37780" w:rsidP="009269FA">
      <w:pPr>
        <w:spacing w:after="0" w:line="240" w:lineRule="auto"/>
        <w:jc w:val="both"/>
        <w:rPr>
          <w:rFonts w:cs="Microsoft Sans Serif"/>
        </w:rPr>
      </w:pPr>
      <w:r w:rsidRPr="00B37780">
        <w:rPr>
          <w:rFonts w:cs="Microsoft Sans Serif"/>
        </w:rPr>
        <w:lastRenderedPageBreak/>
        <w:t xml:space="preserve">Povinností </w:t>
      </w:r>
      <w:r w:rsidR="00B55A1F">
        <w:rPr>
          <w:rFonts w:cs="Microsoft Sans Serif"/>
        </w:rPr>
        <w:t>účastníka</w:t>
      </w:r>
      <w:r w:rsidRPr="00B37780">
        <w:rPr>
          <w:rFonts w:cs="Microsoft Sans Serif"/>
        </w:rPr>
        <w:t xml:space="preserve"> při poskytování dodávek a služeb s nimi souvisejících je dodrže</w:t>
      </w:r>
      <w:r>
        <w:rPr>
          <w:rFonts w:cs="Microsoft Sans Serif"/>
        </w:rPr>
        <w:t xml:space="preserve">t veškeré technické specifikace, které </w:t>
      </w:r>
      <w:r w:rsidRPr="00B37780">
        <w:rPr>
          <w:rFonts w:cs="Microsoft Sans Serif"/>
        </w:rPr>
        <w:t>jsou kromě platných právních předpisů a příslušných norem ČSN definovány v zadávací dokumentaci</w:t>
      </w:r>
      <w:r w:rsidR="00A90A0C">
        <w:rPr>
          <w:rFonts w:cs="Microsoft Sans Serif"/>
        </w:rPr>
        <w:t>.</w:t>
      </w:r>
    </w:p>
    <w:p w:rsidR="00372719" w:rsidRDefault="00372719" w:rsidP="009269FA">
      <w:pPr>
        <w:spacing w:after="0" w:line="240" w:lineRule="auto"/>
        <w:jc w:val="both"/>
        <w:rPr>
          <w:rFonts w:cs="Microsoft Sans Serif"/>
        </w:rPr>
      </w:pPr>
    </w:p>
    <w:p w:rsidR="002513AB" w:rsidRDefault="002513AB" w:rsidP="002513AB">
      <w:pPr>
        <w:spacing w:after="0" w:line="240" w:lineRule="auto"/>
        <w:jc w:val="both"/>
        <w:rPr>
          <w:rFonts w:cs="Microsoft Sans Serif"/>
        </w:rPr>
      </w:pPr>
      <w:r w:rsidRPr="00FB2F70">
        <w:rPr>
          <w:rFonts w:cs="Microsoft Sans Serif"/>
        </w:rPr>
        <w:t xml:space="preserve">Případné odkazy v zadávací dokumentaci na jednotlivá obchodní jména a označení výrobků či obchodních názvů materiálů popisují a specifikují podmínky požadovaného plnění s tím, že zadavatel připouští i jiná kvalitativně a technicky obdobná řešení. Jsou-li tedy v zadávací dokumentaci nebo jejich přílohách uvedeny konkrétní obchodní názvy jedná se pouze o vymezení požadovaného standardu a zadavatel umožňuje i jiné technicky a kvalitativně srovnatelné řešení. </w:t>
      </w:r>
    </w:p>
    <w:p w:rsidR="002223C7" w:rsidRDefault="002223C7" w:rsidP="002513AB">
      <w:pPr>
        <w:spacing w:after="0" w:line="240" w:lineRule="auto"/>
        <w:jc w:val="both"/>
        <w:rPr>
          <w:rFonts w:cs="Microsoft Sans Serif"/>
        </w:rPr>
      </w:pPr>
    </w:p>
    <w:p w:rsidR="002223C7" w:rsidRDefault="002223C7" w:rsidP="002223C7">
      <w:pPr>
        <w:spacing w:after="0" w:line="240" w:lineRule="auto"/>
        <w:jc w:val="both"/>
      </w:pPr>
      <w:r w:rsidRPr="00FF3C49">
        <w:rPr>
          <w:rFonts w:cs="Microsoft Sans Serif"/>
        </w:rPr>
        <w:t>Technický dozor nesmí provádět dodavatel ani osoba s ním propojená.</w:t>
      </w:r>
    </w:p>
    <w:p w:rsidR="009C5E8B" w:rsidRDefault="009C5E8B" w:rsidP="009269FA">
      <w:pPr>
        <w:spacing w:after="0" w:line="240" w:lineRule="auto"/>
        <w:jc w:val="both"/>
        <w:rPr>
          <w:rFonts w:cs="Microsoft Sans Serif"/>
        </w:rPr>
      </w:pPr>
    </w:p>
    <w:p w:rsidR="00CF0F6A" w:rsidRDefault="00CF0F6A" w:rsidP="009269FA">
      <w:pPr>
        <w:spacing w:after="0" w:line="240" w:lineRule="auto"/>
        <w:jc w:val="both"/>
        <w:rPr>
          <w:rFonts w:cs="Microsoft Sans Serif"/>
        </w:rPr>
      </w:pPr>
    </w:p>
    <w:p w:rsidR="0038125A" w:rsidRDefault="0038125A" w:rsidP="0071398E">
      <w:pPr>
        <w:pStyle w:val="Nadpis1"/>
        <w:shd w:val="clear" w:color="auto" w:fill="FFFF00"/>
      </w:pPr>
      <w:bookmarkStart w:id="12" w:name="_Toc51851255"/>
      <w:r>
        <w:t>4.</w:t>
      </w:r>
      <w:r>
        <w:tab/>
        <w:t>DOBA PLNĚNÍ, MÍSTO PLNĚNÍ A HODNOTA VEŘEJNÉ ZAKÁZKY</w:t>
      </w:r>
      <w:bookmarkEnd w:id="12"/>
    </w:p>
    <w:p w:rsidR="0038125A" w:rsidRDefault="0038125A" w:rsidP="009269FA">
      <w:pPr>
        <w:spacing w:after="0" w:line="240" w:lineRule="auto"/>
        <w:jc w:val="both"/>
        <w:rPr>
          <w:rFonts w:cs="Microsoft Sans Serif"/>
        </w:rPr>
      </w:pPr>
    </w:p>
    <w:p w:rsidR="0038125A" w:rsidRDefault="0038125A" w:rsidP="00ED611C">
      <w:pPr>
        <w:pStyle w:val="Nadpis2"/>
        <w:shd w:val="clear" w:color="auto" w:fill="FFFF00"/>
      </w:pPr>
      <w:bookmarkStart w:id="13" w:name="_Toc51851256"/>
      <w:r>
        <w:t>4. 1.</w:t>
      </w:r>
      <w:r>
        <w:tab/>
        <w:t>PŘEDPOKLÁDANÁ DOBA PLNĚNÍ VEŘEJNÉ ZAKÁZKY</w:t>
      </w:r>
      <w:bookmarkEnd w:id="13"/>
    </w:p>
    <w:p w:rsidR="00977CBA" w:rsidRDefault="00977CBA" w:rsidP="00F310F2">
      <w:pPr>
        <w:spacing w:after="0" w:line="240" w:lineRule="auto"/>
        <w:jc w:val="both"/>
      </w:pPr>
    </w:p>
    <w:p w:rsidR="00DC663D" w:rsidRDefault="001442A4" w:rsidP="00DC663D">
      <w:pPr>
        <w:spacing w:after="0" w:line="240" w:lineRule="auto"/>
        <w:jc w:val="both"/>
      </w:pPr>
      <w:r w:rsidRPr="00F310F2">
        <w:t xml:space="preserve">Termín zahájení plnění veřejné zakázky je podmíněn zadáním zakázky. </w:t>
      </w:r>
      <w:r w:rsidRPr="00D2341F">
        <w:rPr>
          <w:b/>
        </w:rPr>
        <w:t>Zadavatel si vyhrazuje právo</w:t>
      </w:r>
      <w:r w:rsidRPr="00F310F2">
        <w:t xml:space="preserve"> změnit předpokládaný termín plnění veřejné zakázky s ohledem na případné prodloužení </w:t>
      </w:r>
      <w:r w:rsidR="00B37780">
        <w:t>zadávacího</w:t>
      </w:r>
      <w:r w:rsidRPr="00F310F2">
        <w:t xml:space="preserve"> řízení.</w:t>
      </w:r>
    </w:p>
    <w:p w:rsidR="006207B8" w:rsidRDefault="006207B8" w:rsidP="00DC663D">
      <w:pPr>
        <w:spacing w:after="0" w:line="240" w:lineRule="auto"/>
        <w:jc w:val="both"/>
      </w:pPr>
    </w:p>
    <w:p w:rsidR="00DC663D" w:rsidRPr="006207B8" w:rsidRDefault="00B54CCC" w:rsidP="00DC663D">
      <w:pPr>
        <w:spacing w:after="0" w:line="240" w:lineRule="auto"/>
        <w:jc w:val="both"/>
        <w:rPr>
          <w:b/>
          <w:u w:val="single"/>
        </w:rPr>
      </w:pPr>
      <w:r>
        <w:rPr>
          <w:b/>
          <w:u w:val="single"/>
        </w:rPr>
        <w:t>Všechny části:</w:t>
      </w:r>
    </w:p>
    <w:p w:rsidR="006207B8" w:rsidRPr="006207B8" w:rsidRDefault="006207B8" w:rsidP="00DC663D">
      <w:pPr>
        <w:spacing w:after="0" w:line="240" w:lineRule="auto"/>
        <w:jc w:val="both"/>
        <w:rPr>
          <w:b/>
        </w:rPr>
      </w:pPr>
    </w:p>
    <w:p w:rsidR="00404F32" w:rsidRPr="006C58B7" w:rsidRDefault="00DC663D" w:rsidP="00404F32">
      <w:pPr>
        <w:shd w:val="clear" w:color="auto" w:fill="FFFFFF"/>
        <w:spacing w:line="240" w:lineRule="auto"/>
        <w:rPr>
          <w:rFonts w:cs="Calibri"/>
          <w:b/>
        </w:rPr>
      </w:pPr>
      <w:r w:rsidRPr="006C58B7">
        <w:rPr>
          <w:rFonts w:cs="Calibri"/>
          <w:b/>
        </w:rPr>
        <w:t>Předpokládané zahájení:</w:t>
      </w:r>
      <w:r w:rsidRPr="006C58B7">
        <w:rPr>
          <w:rFonts w:cs="Calibri"/>
          <w:b/>
        </w:rPr>
        <w:tab/>
      </w:r>
      <w:r w:rsidR="00B54CCC" w:rsidRPr="006C58B7">
        <w:rPr>
          <w:rFonts w:cs="Calibri"/>
          <w:b/>
        </w:rPr>
        <w:t>5</w:t>
      </w:r>
      <w:r w:rsidR="006207B8" w:rsidRPr="006C58B7">
        <w:rPr>
          <w:rFonts w:cs="Calibri"/>
          <w:b/>
        </w:rPr>
        <w:t>/202</w:t>
      </w:r>
      <w:r w:rsidR="008F2C58">
        <w:rPr>
          <w:rFonts w:cs="Calibri"/>
          <w:b/>
        </w:rPr>
        <w:t>2</w:t>
      </w:r>
    </w:p>
    <w:p w:rsidR="0038125A" w:rsidRPr="001C1677" w:rsidRDefault="00DC663D" w:rsidP="001C1677">
      <w:pPr>
        <w:shd w:val="clear" w:color="auto" w:fill="FFFFFF"/>
        <w:spacing w:line="240" w:lineRule="auto"/>
        <w:rPr>
          <w:rFonts w:cs="Calibri"/>
          <w:b/>
        </w:rPr>
      </w:pPr>
      <w:r w:rsidRPr="006C58B7">
        <w:rPr>
          <w:rFonts w:cs="Calibri"/>
          <w:b/>
        </w:rPr>
        <w:t>Předpokládané ukončení:</w:t>
      </w:r>
      <w:r w:rsidRPr="006C58B7">
        <w:rPr>
          <w:rFonts w:cs="Calibri"/>
          <w:b/>
        </w:rPr>
        <w:tab/>
      </w:r>
      <w:r w:rsidR="006C58B7" w:rsidRPr="006C58B7">
        <w:rPr>
          <w:rFonts w:cs="Calibri"/>
          <w:b/>
        </w:rPr>
        <w:t>12/2023</w:t>
      </w:r>
    </w:p>
    <w:p w:rsidR="0038125A" w:rsidRPr="009269FA" w:rsidRDefault="0038125A" w:rsidP="00ED611C">
      <w:pPr>
        <w:pStyle w:val="Nadpis2"/>
        <w:shd w:val="clear" w:color="auto" w:fill="FFFF00"/>
      </w:pPr>
      <w:bookmarkStart w:id="14" w:name="_Toc51851257"/>
      <w:r>
        <w:t>4. 2.</w:t>
      </w:r>
      <w:r>
        <w:tab/>
        <w:t>MÍSTO PLNĚNÍ VEŘEJNÉ ZAKÁZKY</w:t>
      </w:r>
      <w:bookmarkEnd w:id="14"/>
    </w:p>
    <w:p w:rsidR="00032088" w:rsidRPr="009269FA" w:rsidRDefault="00032088" w:rsidP="00204F64">
      <w:pPr>
        <w:pStyle w:val="Bezmezer"/>
        <w:jc w:val="both"/>
      </w:pPr>
    </w:p>
    <w:p w:rsidR="00AF6052" w:rsidRDefault="00AF6052" w:rsidP="00AF6052">
      <w:pPr>
        <w:pStyle w:val="Default"/>
        <w:jc w:val="both"/>
        <w:rPr>
          <w:rFonts w:ascii="Calibri" w:eastAsia="Times New Roman" w:hAnsi="Calibri" w:cs="Arial"/>
          <w:sz w:val="22"/>
          <w:szCs w:val="22"/>
        </w:rPr>
      </w:pPr>
      <w:r>
        <w:rPr>
          <w:rFonts w:ascii="Calibri" w:hAnsi="Calibri"/>
          <w:sz w:val="22"/>
          <w:szCs w:val="22"/>
        </w:rPr>
        <w:t xml:space="preserve">Místem plnění je: </w:t>
      </w:r>
      <w:r>
        <w:rPr>
          <w:rFonts w:ascii="Calibri" w:eastAsia="Times New Roman" w:hAnsi="Calibri" w:cs="Arial"/>
          <w:sz w:val="22"/>
          <w:szCs w:val="22"/>
        </w:rPr>
        <w:t xml:space="preserve">pozemky p. č. 334, 1921/33, 1921/35 a část 1921/1 v k. </w:t>
      </w:r>
      <w:proofErr w:type="spellStart"/>
      <w:r>
        <w:rPr>
          <w:rFonts w:ascii="Calibri" w:eastAsia="Times New Roman" w:hAnsi="Calibri" w:cs="Arial"/>
          <w:sz w:val="22"/>
          <w:szCs w:val="22"/>
        </w:rPr>
        <w:t>ú</w:t>
      </w:r>
      <w:proofErr w:type="spellEnd"/>
      <w:r>
        <w:rPr>
          <w:rFonts w:ascii="Calibri" w:eastAsia="Times New Roman" w:hAnsi="Calibri" w:cs="Arial"/>
          <w:sz w:val="22"/>
          <w:szCs w:val="22"/>
        </w:rPr>
        <w:t xml:space="preserve">. Dolní Věstonice, </w:t>
      </w:r>
      <w:r w:rsidRPr="00142015">
        <w:rPr>
          <w:rFonts w:ascii="Calibri" w:eastAsia="Times New Roman" w:hAnsi="Calibri" w:cs="Arial"/>
          <w:sz w:val="22"/>
          <w:szCs w:val="22"/>
        </w:rPr>
        <w:t>Jihomoravský kraj (NUTS CZ064).</w:t>
      </w:r>
    </w:p>
    <w:p w:rsidR="0038125A" w:rsidRDefault="0038125A" w:rsidP="00204F64">
      <w:pPr>
        <w:pStyle w:val="Bezmezer"/>
        <w:jc w:val="both"/>
      </w:pPr>
    </w:p>
    <w:p w:rsidR="0038125A" w:rsidRDefault="0038125A" w:rsidP="00ED611C">
      <w:pPr>
        <w:pStyle w:val="Nadpis2"/>
        <w:shd w:val="clear" w:color="auto" w:fill="FFFF00"/>
      </w:pPr>
      <w:bookmarkStart w:id="15" w:name="_Toc51851258"/>
      <w:r>
        <w:t xml:space="preserve">4. 3. </w:t>
      </w:r>
      <w:r>
        <w:tab/>
        <w:t>PŘEDPOKLÁDANÁ HODNOTA VEŘEJNÉ ZAKÁZKY</w:t>
      </w:r>
      <w:bookmarkEnd w:id="15"/>
    </w:p>
    <w:p w:rsidR="0038125A" w:rsidRDefault="0038125A" w:rsidP="00204F64">
      <w:pPr>
        <w:pStyle w:val="Bezmezer"/>
        <w:jc w:val="both"/>
      </w:pPr>
    </w:p>
    <w:p w:rsidR="001442A4" w:rsidRDefault="00885829" w:rsidP="00204F64">
      <w:pPr>
        <w:pStyle w:val="Bezmezer"/>
        <w:jc w:val="both"/>
        <w:rPr>
          <w:rFonts w:cs="Calibri"/>
          <w:b/>
        </w:rPr>
      </w:pPr>
      <w:r w:rsidRPr="008848F1">
        <w:rPr>
          <w:rFonts w:cs="Calibri"/>
        </w:rPr>
        <w:t>Celková předpokládaná hodnota</w:t>
      </w:r>
      <w:r w:rsidR="001442A4" w:rsidRPr="00512FA6">
        <w:rPr>
          <w:rFonts w:cs="Calibri"/>
        </w:rPr>
        <w:tab/>
      </w:r>
      <w:r w:rsidR="001442A4" w:rsidRPr="00512FA6">
        <w:rPr>
          <w:rFonts w:cs="Calibri"/>
        </w:rPr>
        <w:tab/>
      </w:r>
      <w:r>
        <w:rPr>
          <w:rFonts w:cs="Calibri"/>
        </w:rPr>
        <w:tab/>
      </w:r>
      <w:r>
        <w:rPr>
          <w:rFonts w:cs="Calibri"/>
        </w:rPr>
        <w:tab/>
      </w:r>
      <w:r w:rsidR="00311311">
        <w:rPr>
          <w:rFonts w:cs="Calibri"/>
          <w:b/>
        </w:rPr>
        <w:t>10.211.291</w:t>
      </w:r>
      <w:r w:rsidR="00B30462" w:rsidRPr="006207B8">
        <w:rPr>
          <w:b/>
        </w:rPr>
        <w:t>,-</w:t>
      </w:r>
      <w:r w:rsidR="00793C77" w:rsidRPr="006207B8">
        <w:rPr>
          <w:b/>
        </w:rPr>
        <w:t xml:space="preserve"> Kč </w:t>
      </w:r>
      <w:r w:rsidR="001442A4" w:rsidRPr="006207B8">
        <w:rPr>
          <w:rFonts w:cs="Calibri"/>
          <w:b/>
        </w:rPr>
        <w:t>bez DPH</w:t>
      </w:r>
      <w:r w:rsidR="006207B8">
        <w:rPr>
          <w:rFonts w:cs="Calibri"/>
          <w:b/>
        </w:rPr>
        <w:t xml:space="preserve"> </w:t>
      </w:r>
    </w:p>
    <w:p w:rsidR="00311311" w:rsidRDefault="00311311" w:rsidP="00204F64">
      <w:pPr>
        <w:pStyle w:val="Bezmezer"/>
        <w:jc w:val="both"/>
        <w:rPr>
          <w:rFonts w:cs="Calibri"/>
          <w:b/>
        </w:rPr>
      </w:pPr>
    </w:p>
    <w:p w:rsidR="00311311" w:rsidRPr="008848F1" w:rsidRDefault="00311311" w:rsidP="00311311">
      <w:pPr>
        <w:pStyle w:val="Bezmezer"/>
        <w:jc w:val="both"/>
        <w:rPr>
          <w:b/>
        </w:rPr>
      </w:pPr>
      <w:r w:rsidRPr="008848F1">
        <w:t>Celková předpokládaná hodnota I. části</w:t>
      </w:r>
      <w:r w:rsidRPr="008848F1">
        <w:tab/>
      </w:r>
      <w:r w:rsidRPr="008848F1">
        <w:tab/>
      </w:r>
      <w:r w:rsidRPr="008848F1">
        <w:tab/>
      </w:r>
      <w:r w:rsidRPr="008848F1">
        <w:tab/>
      </w:r>
      <w:r>
        <w:t>3.265.675</w:t>
      </w:r>
      <w:r w:rsidRPr="008848F1">
        <w:rPr>
          <w:bCs/>
        </w:rPr>
        <w:t>,-</w:t>
      </w:r>
      <w:r w:rsidRPr="008848F1">
        <w:t xml:space="preserve"> Kč bez DPH</w:t>
      </w:r>
    </w:p>
    <w:p w:rsidR="00311311" w:rsidRDefault="00311311" w:rsidP="00311311">
      <w:pPr>
        <w:pStyle w:val="Bezmezer"/>
        <w:jc w:val="both"/>
      </w:pPr>
      <w:r w:rsidRPr="008848F1">
        <w:t>Celková předpokládaná hodnota II. části</w:t>
      </w:r>
      <w:r w:rsidRPr="008848F1">
        <w:tab/>
      </w:r>
      <w:r w:rsidRPr="008848F1">
        <w:tab/>
      </w:r>
      <w:r w:rsidRPr="008848F1">
        <w:tab/>
      </w:r>
      <w:r>
        <w:t>3.862.816</w:t>
      </w:r>
      <w:r w:rsidRPr="008848F1">
        <w:rPr>
          <w:bCs/>
        </w:rPr>
        <w:t>,-</w:t>
      </w:r>
      <w:r w:rsidRPr="008848F1">
        <w:t xml:space="preserve"> Kč bez DPH</w:t>
      </w:r>
    </w:p>
    <w:p w:rsidR="00885829" w:rsidRPr="00311311" w:rsidRDefault="00311311" w:rsidP="00204F64">
      <w:pPr>
        <w:pStyle w:val="Bezmezer"/>
        <w:jc w:val="both"/>
      </w:pPr>
      <w:r w:rsidRPr="003C6BC1">
        <w:t>Celková předpokládaná hodnota III. části</w:t>
      </w:r>
      <w:r w:rsidRPr="003C6BC1">
        <w:tab/>
      </w:r>
      <w:r w:rsidRPr="003C6BC1">
        <w:tab/>
      </w:r>
      <w:r w:rsidRPr="003C6BC1">
        <w:tab/>
      </w:r>
      <w:r>
        <w:t>970.890</w:t>
      </w:r>
      <w:r w:rsidRPr="003C6BC1">
        <w:rPr>
          <w:bCs/>
        </w:rPr>
        <w:t>,-</w:t>
      </w:r>
      <w:r>
        <w:t xml:space="preserve"> Kč bez DPH</w:t>
      </w:r>
    </w:p>
    <w:p w:rsidR="006207B8" w:rsidRPr="006207B8" w:rsidRDefault="00404F32" w:rsidP="006207B8">
      <w:pPr>
        <w:pStyle w:val="Bezmezer"/>
      </w:pPr>
      <w:r>
        <w:t>Celková předpokládaná hodnota I</w:t>
      </w:r>
      <w:r w:rsidR="00311311">
        <w:t>V</w:t>
      </w:r>
      <w:r w:rsidR="006207B8" w:rsidRPr="006207B8">
        <w:t>. části</w:t>
      </w:r>
      <w:r w:rsidR="006207B8" w:rsidRPr="006207B8">
        <w:tab/>
      </w:r>
      <w:r w:rsidR="006207B8" w:rsidRPr="006207B8">
        <w:tab/>
      </w:r>
      <w:r w:rsidR="006207B8" w:rsidRPr="006207B8">
        <w:tab/>
      </w:r>
      <w:r w:rsidR="003C6BC1">
        <w:t>456.916</w:t>
      </w:r>
      <w:r w:rsidR="006207B8" w:rsidRPr="006207B8">
        <w:rPr>
          <w:bCs/>
        </w:rPr>
        <w:t>,-</w:t>
      </w:r>
      <w:r w:rsidR="006207B8" w:rsidRPr="006207B8">
        <w:t xml:space="preserve"> Kč bez DPH</w:t>
      </w:r>
    </w:p>
    <w:p w:rsidR="006207B8" w:rsidRDefault="006207B8" w:rsidP="006207B8">
      <w:pPr>
        <w:pStyle w:val="Bezmezer"/>
      </w:pPr>
      <w:r>
        <w:t xml:space="preserve">Celková předpokládaná hodnota </w:t>
      </w:r>
      <w:r w:rsidR="00311311">
        <w:t>V</w:t>
      </w:r>
      <w:r w:rsidRPr="006207B8">
        <w:t>. části</w:t>
      </w:r>
      <w:r w:rsidRPr="006207B8">
        <w:tab/>
      </w:r>
      <w:r w:rsidRPr="006207B8">
        <w:tab/>
      </w:r>
      <w:r w:rsidRPr="006207B8">
        <w:tab/>
      </w:r>
      <w:r w:rsidR="003C6BC1">
        <w:t>32.640</w:t>
      </w:r>
      <w:r w:rsidRPr="006207B8">
        <w:rPr>
          <w:bCs/>
        </w:rPr>
        <w:t>,-</w:t>
      </w:r>
      <w:r w:rsidRPr="006207B8">
        <w:t xml:space="preserve"> Kč bez DPH</w:t>
      </w:r>
    </w:p>
    <w:p w:rsidR="00311311" w:rsidRPr="006207B8" w:rsidRDefault="00311311" w:rsidP="00311311">
      <w:pPr>
        <w:pStyle w:val="Bezmezer"/>
      </w:pPr>
      <w:r w:rsidRPr="006207B8">
        <w:t xml:space="preserve">Celková předpokládaná hodnota </w:t>
      </w:r>
      <w:r>
        <w:t>V</w:t>
      </w:r>
      <w:r w:rsidRPr="006207B8">
        <w:t>I. části</w:t>
      </w:r>
      <w:r w:rsidRPr="006207B8">
        <w:tab/>
      </w:r>
      <w:r w:rsidRPr="006207B8">
        <w:tab/>
      </w:r>
      <w:r w:rsidRPr="006207B8">
        <w:tab/>
      </w:r>
      <w:r>
        <w:t>140.000</w:t>
      </w:r>
      <w:r w:rsidRPr="006207B8">
        <w:rPr>
          <w:bCs/>
        </w:rPr>
        <w:t>,-</w:t>
      </w:r>
      <w:r w:rsidRPr="006207B8">
        <w:t xml:space="preserve"> Kč bez DPH</w:t>
      </w:r>
    </w:p>
    <w:p w:rsidR="00311311" w:rsidRDefault="00311311" w:rsidP="00311311">
      <w:pPr>
        <w:pStyle w:val="Bezmezer"/>
      </w:pPr>
      <w:r>
        <w:t>Celková předpokládaná hodnota VII</w:t>
      </w:r>
      <w:r w:rsidRPr="006207B8">
        <w:t>. části</w:t>
      </w:r>
      <w:r w:rsidRPr="006207B8">
        <w:tab/>
      </w:r>
      <w:r w:rsidRPr="006207B8">
        <w:tab/>
      </w:r>
      <w:r w:rsidRPr="006207B8">
        <w:tab/>
      </w:r>
      <w:r>
        <w:t>1.482.354</w:t>
      </w:r>
      <w:r w:rsidRPr="006207B8">
        <w:rPr>
          <w:bCs/>
        </w:rPr>
        <w:t>,-</w:t>
      </w:r>
      <w:r w:rsidRPr="006207B8">
        <w:t xml:space="preserve"> Kč bez DPH</w:t>
      </w:r>
    </w:p>
    <w:p w:rsidR="00B37780" w:rsidRDefault="00B37780" w:rsidP="00B37780">
      <w:pPr>
        <w:pStyle w:val="Bezmezer"/>
      </w:pPr>
    </w:p>
    <w:p w:rsidR="0082515F" w:rsidRDefault="0082515F" w:rsidP="0082515F">
      <w:pPr>
        <w:pStyle w:val="Bezmezer"/>
        <w:jc w:val="both"/>
      </w:pPr>
      <w:r>
        <w:t xml:space="preserve">Předpokládaná hodnota </w:t>
      </w:r>
      <w:r w:rsidR="00311311">
        <w:t>všech</w:t>
      </w:r>
      <w:r>
        <w:t xml:space="preserve"> části veřejné zakázky je rovněž cenou maximální a nejvyšší možnou za realizaci předmětu zakázky a neměla by být překročena. Jedná se o nejvyšší přípustnou částku, kterou zadavatel disponuje v rámci rozpočtu příslušného projektu. Dodavatel, který předloží nabídku s takovou nabídkovou cenou, která přesahuje předpokládanou hodnotu </w:t>
      </w:r>
      <w:r w:rsidR="001158CE">
        <w:t xml:space="preserve">konkrétní části </w:t>
      </w:r>
      <w:r>
        <w:t>zakázky v Kč bez DPH, může být zadavatelem vyloučen z důvodu nesplnění požadavků zadavatele na stanovení nabídkové ceny.</w:t>
      </w:r>
    </w:p>
    <w:p w:rsidR="00372719" w:rsidRDefault="00372719" w:rsidP="000E5725">
      <w:pPr>
        <w:pStyle w:val="Bezmezer"/>
        <w:jc w:val="both"/>
      </w:pPr>
    </w:p>
    <w:p w:rsidR="00CF0F6A" w:rsidRDefault="00CF0F6A" w:rsidP="000E5725">
      <w:pPr>
        <w:pStyle w:val="Bezmezer"/>
        <w:jc w:val="both"/>
      </w:pPr>
    </w:p>
    <w:p w:rsidR="008610D6" w:rsidRDefault="008610D6" w:rsidP="008610D6">
      <w:pPr>
        <w:pStyle w:val="Nadpis1"/>
        <w:shd w:val="clear" w:color="auto" w:fill="FFFF00"/>
      </w:pPr>
      <w:bookmarkStart w:id="16" w:name="_Toc445713116"/>
      <w:bookmarkStart w:id="17" w:name="_Toc473813184"/>
      <w:bookmarkStart w:id="18" w:name="_Toc500861729"/>
      <w:bookmarkStart w:id="19" w:name="_Toc51851259"/>
      <w:r>
        <w:t>5.</w:t>
      </w:r>
      <w:r>
        <w:tab/>
        <w:t>KVALIFIKA</w:t>
      </w:r>
      <w:bookmarkEnd w:id="16"/>
      <w:r>
        <w:t>CE</w:t>
      </w:r>
      <w:bookmarkEnd w:id="17"/>
      <w:bookmarkEnd w:id="18"/>
      <w:bookmarkEnd w:id="19"/>
    </w:p>
    <w:p w:rsidR="008610D6" w:rsidRDefault="008610D6" w:rsidP="008610D6">
      <w:pPr>
        <w:pStyle w:val="Bezmezer"/>
        <w:jc w:val="both"/>
      </w:pPr>
    </w:p>
    <w:p w:rsidR="008610D6" w:rsidRDefault="008610D6" w:rsidP="008610D6">
      <w:pPr>
        <w:pStyle w:val="Nadpis2"/>
        <w:shd w:val="clear" w:color="auto" w:fill="FFFF00"/>
      </w:pPr>
      <w:bookmarkStart w:id="20" w:name="_Toc445713117"/>
      <w:bookmarkStart w:id="21" w:name="_Toc473813185"/>
      <w:bookmarkStart w:id="22" w:name="_Toc500861730"/>
      <w:bookmarkStart w:id="23" w:name="_Toc51851260"/>
      <w:r>
        <w:t xml:space="preserve">5. 1. </w:t>
      </w:r>
      <w:r>
        <w:tab/>
        <w:t>OBECNÉ PODMÍNKY KE SPLNĚNÍ KVALIFIKA</w:t>
      </w:r>
      <w:bookmarkEnd w:id="20"/>
      <w:r>
        <w:t>CE</w:t>
      </w:r>
      <w:bookmarkEnd w:id="21"/>
      <w:bookmarkEnd w:id="22"/>
      <w:bookmarkEnd w:id="23"/>
    </w:p>
    <w:p w:rsidR="008610D6" w:rsidRPr="00F26017" w:rsidRDefault="008610D6" w:rsidP="008610D6">
      <w:pPr>
        <w:pStyle w:val="Bezmezer"/>
        <w:jc w:val="both"/>
      </w:pPr>
    </w:p>
    <w:p w:rsidR="00AB7F2B" w:rsidRDefault="008610D6" w:rsidP="00AB7F2B">
      <w:pPr>
        <w:pStyle w:val="Bezmezer"/>
        <w:jc w:val="both"/>
      </w:pPr>
      <w:r>
        <w:t>Dodavatel je povinen prokázat svoji kvalifikaci. Splněním kvalifikace se rozumí:</w:t>
      </w:r>
    </w:p>
    <w:p w:rsidR="000B1A31" w:rsidRPr="00471CDC" w:rsidRDefault="000B1A31" w:rsidP="00AB7F2B">
      <w:pPr>
        <w:pStyle w:val="Bezmezer"/>
        <w:jc w:val="both"/>
      </w:pPr>
    </w:p>
    <w:p w:rsidR="008610D6" w:rsidRPr="00180C0A" w:rsidRDefault="008610D6" w:rsidP="00AB7F2B">
      <w:pPr>
        <w:pStyle w:val="Bezmezer"/>
        <w:jc w:val="both"/>
        <w:rPr>
          <w:b/>
          <w:lang w:eastAsia="cs-CZ"/>
        </w:rPr>
      </w:pPr>
      <w:r w:rsidRPr="00180C0A">
        <w:rPr>
          <w:b/>
          <w:lang w:eastAsia="cs-CZ"/>
        </w:rPr>
        <w:t xml:space="preserve">a/ splnění základní </w:t>
      </w:r>
      <w:r>
        <w:rPr>
          <w:b/>
          <w:lang w:eastAsia="cs-CZ"/>
        </w:rPr>
        <w:t>způsobilosti</w:t>
      </w:r>
      <w:r w:rsidRPr="00180C0A">
        <w:rPr>
          <w:b/>
          <w:lang w:eastAsia="cs-CZ"/>
        </w:rPr>
        <w:t xml:space="preserve"> podle </w:t>
      </w:r>
      <w:r w:rsidRPr="00180C0A">
        <w:rPr>
          <w:rFonts w:eastAsia="TimesNewRoman" w:cs="TimesNewRoman"/>
          <w:b/>
          <w:lang w:eastAsia="cs-CZ"/>
        </w:rPr>
        <w:t xml:space="preserve">§ </w:t>
      </w:r>
      <w:r>
        <w:rPr>
          <w:rFonts w:eastAsia="TimesNewRoman" w:cs="TimesNewRoman"/>
          <w:b/>
          <w:lang w:eastAsia="cs-CZ"/>
        </w:rPr>
        <w:t>74</w:t>
      </w:r>
      <w:r w:rsidR="009C5E8B">
        <w:rPr>
          <w:rFonts w:eastAsia="TimesNewRoman" w:cs="TimesNewRoman"/>
          <w:b/>
          <w:lang w:eastAsia="cs-CZ"/>
        </w:rPr>
        <w:t xml:space="preserve"> zákona</w:t>
      </w:r>
      <w:r w:rsidRPr="00180C0A">
        <w:rPr>
          <w:b/>
          <w:lang w:eastAsia="cs-CZ"/>
        </w:rPr>
        <w:t xml:space="preserve">, </w:t>
      </w:r>
    </w:p>
    <w:p w:rsidR="008610D6" w:rsidRDefault="008610D6" w:rsidP="00AB7F2B">
      <w:pPr>
        <w:pStyle w:val="Bezmezer"/>
        <w:jc w:val="both"/>
        <w:rPr>
          <w:b/>
          <w:lang w:eastAsia="cs-CZ"/>
        </w:rPr>
      </w:pPr>
      <w:r w:rsidRPr="00180C0A">
        <w:rPr>
          <w:b/>
          <w:lang w:eastAsia="cs-CZ"/>
        </w:rPr>
        <w:t xml:space="preserve">b/ splnění profesní </w:t>
      </w:r>
      <w:r>
        <w:rPr>
          <w:b/>
          <w:lang w:eastAsia="cs-CZ"/>
        </w:rPr>
        <w:t>způsobilosti</w:t>
      </w:r>
      <w:r w:rsidRPr="00180C0A">
        <w:rPr>
          <w:b/>
          <w:lang w:eastAsia="cs-CZ"/>
        </w:rPr>
        <w:t xml:space="preserve"> </w:t>
      </w:r>
      <w:r>
        <w:rPr>
          <w:b/>
          <w:lang w:eastAsia="cs-CZ"/>
        </w:rPr>
        <w:t xml:space="preserve">podle </w:t>
      </w:r>
      <w:r w:rsidRPr="00180C0A">
        <w:rPr>
          <w:rFonts w:eastAsia="TimesNewRoman" w:cs="TimesNewRoman"/>
          <w:b/>
          <w:lang w:eastAsia="cs-CZ"/>
        </w:rPr>
        <w:t xml:space="preserve">§ </w:t>
      </w:r>
      <w:r>
        <w:rPr>
          <w:rFonts w:eastAsia="TimesNewRoman" w:cs="TimesNewRoman"/>
          <w:b/>
          <w:lang w:eastAsia="cs-CZ"/>
        </w:rPr>
        <w:t>77</w:t>
      </w:r>
      <w:r w:rsidR="009C5E8B">
        <w:rPr>
          <w:rFonts w:eastAsia="TimesNewRoman" w:cs="TimesNewRoman"/>
          <w:b/>
          <w:lang w:eastAsia="cs-CZ"/>
        </w:rPr>
        <w:t xml:space="preserve"> zákona</w:t>
      </w:r>
      <w:r w:rsidRPr="00180C0A">
        <w:rPr>
          <w:b/>
          <w:lang w:eastAsia="cs-CZ"/>
        </w:rPr>
        <w:t xml:space="preserve">,  </w:t>
      </w:r>
    </w:p>
    <w:p w:rsidR="008610D6" w:rsidRDefault="008610D6" w:rsidP="00AB7F2B">
      <w:pPr>
        <w:pStyle w:val="Bezmezer"/>
        <w:jc w:val="both"/>
        <w:rPr>
          <w:b/>
          <w:lang w:eastAsia="cs-CZ"/>
        </w:rPr>
      </w:pPr>
      <w:r>
        <w:rPr>
          <w:b/>
          <w:lang w:eastAsia="cs-CZ"/>
        </w:rPr>
        <w:t>c</w:t>
      </w:r>
      <w:r w:rsidRPr="00180C0A">
        <w:rPr>
          <w:b/>
          <w:lang w:eastAsia="cs-CZ"/>
        </w:rPr>
        <w:t>/</w:t>
      </w:r>
      <w:r>
        <w:rPr>
          <w:b/>
          <w:lang w:eastAsia="cs-CZ"/>
        </w:rPr>
        <w:t xml:space="preserve"> </w:t>
      </w:r>
      <w:r w:rsidRPr="00180C0A">
        <w:rPr>
          <w:b/>
          <w:lang w:eastAsia="cs-CZ"/>
        </w:rPr>
        <w:t>splnění technick</w:t>
      </w:r>
      <w:r w:rsidR="006904C2">
        <w:rPr>
          <w:b/>
          <w:lang w:eastAsia="cs-CZ"/>
        </w:rPr>
        <w:t>é</w:t>
      </w:r>
      <w:r w:rsidRPr="00180C0A">
        <w:rPr>
          <w:b/>
          <w:lang w:eastAsia="cs-CZ"/>
        </w:rPr>
        <w:t xml:space="preserve"> kvalifika</w:t>
      </w:r>
      <w:r w:rsidR="006904C2">
        <w:rPr>
          <w:b/>
          <w:lang w:eastAsia="cs-CZ"/>
        </w:rPr>
        <w:t>ce</w:t>
      </w:r>
      <w:r w:rsidRPr="00180C0A">
        <w:rPr>
          <w:b/>
          <w:lang w:eastAsia="cs-CZ"/>
        </w:rPr>
        <w:t xml:space="preserve"> podle </w:t>
      </w:r>
      <w:r w:rsidRPr="00180C0A">
        <w:rPr>
          <w:rFonts w:eastAsia="TimesNewRoman" w:cs="TimesNewRoman"/>
          <w:b/>
          <w:lang w:eastAsia="cs-CZ"/>
        </w:rPr>
        <w:t xml:space="preserve">§ </w:t>
      </w:r>
      <w:r>
        <w:rPr>
          <w:rFonts w:eastAsia="TimesNewRoman" w:cs="TimesNewRoman"/>
          <w:b/>
          <w:lang w:eastAsia="cs-CZ"/>
        </w:rPr>
        <w:t>79</w:t>
      </w:r>
      <w:r w:rsidR="009C5E8B">
        <w:rPr>
          <w:rFonts w:eastAsia="TimesNewRoman" w:cs="TimesNewRoman"/>
          <w:b/>
          <w:lang w:eastAsia="cs-CZ"/>
        </w:rPr>
        <w:t xml:space="preserve"> zákona</w:t>
      </w:r>
      <w:r w:rsidR="00AB7F2B">
        <w:rPr>
          <w:b/>
          <w:lang w:eastAsia="cs-CZ"/>
        </w:rPr>
        <w:t xml:space="preserve">. </w:t>
      </w:r>
    </w:p>
    <w:p w:rsidR="00AB7F2B" w:rsidRDefault="00AB7F2B" w:rsidP="00AB7F2B">
      <w:pPr>
        <w:pStyle w:val="Bezmezer"/>
        <w:jc w:val="both"/>
      </w:pPr>
    </w:p>
    <w:p w:rsidR="00937477" w:rsidRDefault="000B1A31" w:rsidP="00AB7F2B">
      <w:pPr>
        <w:pStyle w:val="Bezmezer"/>
        <w:jc w:val="both"/>
      </w:pPr>
      <w:r w:rsidRPr="000B1A31">
        <w:t>Dodavatel předloží doklady prokazující splnění kvalifikace v prostých kopiích ve smyslu § 45 odst. 1 zákona. Zadavatel dále může postupem dle § 46 odst. 1 zákona požadovat předložení originálu nebo ověřené kopie dokladu</w:t>
      </w:r>
      <w:r w:rsidR="008954BC">
        <w:t>.</w:t>
      </w:r>
      <w:r w:rsidRPr="000B1A31">
        <w:t xml:space="preserve"> Zadavatel neumožňuje nahrazení požadovaných dokladů čestným prohlášením. Dodavatel může vždy nahradit požadované doklady jednotným evropským osvědčením pro veřejné zakázky.</w:t>
      </w:r>
    </w:p>
    <w:p w:rsidR="000B1A31" w:rsidRDefault="000B1A31" w:rsidP="00AB7F2B">
      <w:pPr>
        <w:pStyle w:val="Bezmezer"/>
        <w:jc w:val="both"/>
      </w:pPr>
    </w:p>
    <w:p w:rsidR="008610D6" w:rsidRDefault="008610D6" w:rsidP="00AB7F2B">
      <w:pPr>
        <w:pStyle w:val="Bezmezer"/>
        <w:jc w:val="both"/>
      </w:pPr>
      <w:r w:rsidRPr="00D54A24">
        <w:t xml:space="preserve">Doklady prokazující základní způsobilost podle § 74 </w:t>
      </w:r>
      <w:r w:rsidR="009C5E8B">
        <w:t xml:space="preserve">zákona </w:t>
      </w:r>
      <w:r w:rsidRPr="00D54A24">
        <w:t xml:space="preserve">a profesní způsobilost podle § 77 odst. 1 </w:t>
      </w:r>
      <w:r w:rsidR="009C5E8B">
        <w:t>z</w:t>
      </w:r>
      <w:r w:rsidR="009C5E8B" w:rsidRPr="009C5E8B">
        <w:t>ákona</w:t>
      </w:r>
      <w:r w:rsidR="009C5E8B">
        <w:t xml:space="preserve"> </w:t>
      </w:r>
      <w:r w:rsidRPr="00D54A24">
        <w:t>musí prokazovat splnění požadovaného kritéria způsobilosti nejpozději v době 3 měsíců přede dnem zahájení zadávacího řízení.</w:t>
      </w:r>
    </w:p>
    <w:p w:rsidR="008610D6" w:rsidRDefault="008610D6" w:rsidP="00AB7F2B">
      <w:pPr>
        <w:pStyle w:val="Bezmezer"/>
        <w:jc w:val="both"/>
      </w:pPr>
    </w:p>
    <w:p w:rsidR="008610D6" w:rsidRDefault="008610D6" w:rsidP="008610D6">
      <w:pPr>
        <w:pStyle w:val="Bezmezer"/>
        <w:jc w:val="both"/>
        <w:rPr>
          <w:rFonts w:cs="Calibri"/>
        </w:rPr>
      </w:pPr>
      <w:r w:rsidRPr="00D54A24">
        <w:rPr>
          <w:rFonts w:cs="Calibri"/>
        </w:rPr>
        <w:t xml:space="preserve">Před uzavřením smlouvy si zadavatel od vybraného dodavatele vždy </w:t>
      </w:r>
      <w:r w:rsidRPr="00D54A24">
        <w:rPr>
          <w:rFonts w:cs="Calibri"/>
          <w:b/>
        </w:rPr>
        <w:t>vyžádá předložení originálů nebo ověřených kopií dokladů o kvalifikaci</w:t>
      </w:r>
      <w:r w:rsidRPr="00D54A24">
        <w:rPr>
          <w:rFonts w:cs="Calibri"/>
        </w:rPr>
        <w:t>, pokud již nebyly v zadávacím řízení předloženy.</w:t>
      </w:r>
    </w:p>
    <w:p w:rsidR="008610D6" w:rsidRPr="00D54A24" w:rsidRDefault="008610D6" w:rsidP="008610D6">
      <w:pPr>
        <w:pStyle w:val="Bezmezer"/>
        <w:jc w:val="both"/>
        <w:rPr>
          <w:rFonts w:cs="Calibri"/>
          <w:color w:val="000000"/>
        </w:rPr>
      </w:pPr>
    </w:p>
    <w:p w:rsidR="008610D6" w:rsidRPr="006F14D1" w:rsidRDefault="008610D6" w:rsidP="008610D6">
      <w:pPr>
        <w:pStyle w:val="Bezmezer"/>
        <w:jc w:val="both"/>
        <w:rPr>
          <w:rFonts w:cs="Calibri"/>
          <w:color w:val="000000"/>
        </w:rPr>
      </w:pPr>
      <w:r w:rsidRPr="006F14D1">
        <w:rPr>
          <w:rFonts w:cs="Calibri"/>
          <w:color w:val="000000"/>
        </w:rPr>
        <w:t>V případě, že byla kvalifikace získána v zahraničí, prokazuje se doklady vydanými podle právního řádu země, ve které byla získána, a to v rozsahu požadovaném zadavatelem.</w:t>
      </w:r>
    </w:p>
    <w:p w:rsidR="008610D6" w:rsidRDefault="008610D6" w:rsidP="008610D6">
      <w:pPr>
        <w:pStyle w:val="Bezmezer"/>
        <w:jc w:val="both"/>
        <w:rPr>
          <w:rFonts w:cs="Calibri"/>
          <w:b/>
          <w:bCs/>
        </w:rPr>
      </w:pPr>
    </w:p>
    <w:p w:rsidR="000B1A31" w:rsidRPr="000B1A31" w:rsidRDefault="000B1A31" w:rsidP="000B1A31">
      <w:pPr>
        <w:pStyle w:val="Bezmezer"/>
        <w:jc w:val="both"/>
        <w:rPr>
          <w:rFonts w:cs="Calibri"/>
          <w:b/>
          <w:bCs/>
        </w:rPr>
      </w:pPr>
      <w:r w:rsidRPr="000B1A31">
        <w:rPr>
          <w:rFonts w:cs="Calibri"/>
          <w:b/>
          <w:bCs/>
        </w:rPr>
        <w:t>Jednotné evropské osvědčení pro veřejné zakázky</w:t>
      </w:r>
    </w:p>
    <w:p w:rsidR="000B1A31" w:rsidRPr="000B1A31" w:rsidRDefault="000B1A31" w:rsidP="000B1A31">
      <w:pPr>
        <w:pStyle w:val="Bezmezer"/>
        <w:jc w:val="both"/>
        <w:rPr>
          <w:rFonts w:cs="Calibri"/>
          <w:bCs/>
        </w:rPr>
      </w:pPr>
      <w:r w:rsidRPr="000B1A31">
        <w:rPr>
          <w:rFonts w:cs="Calibri"/>
          <w:bCs/>
        </w:rPr>
        <w:t>Jednotným evropským osvědčením pro veřejné zakázky se rozumí písemné čestné prohlášení účastníka zadávacího řízení o prokázání jeho kvalifikace, a to i prostřednictvím jiné osoby, nahrazující doklady vydané orgány veřejné správy nebo třetími stranami na formuláři zpřístupněném v informačním systému e-</w:t>
      </w:r>
      <w:proofErr w:type="spellStart"/>
      <w:r w:rsidRPr="000B1A31">
        <w:rPr>
          <w:rFonts w:cs="Calibri"/>
          <w:bCs/>
        </w:rPr>
        <w:t>Certis</w:t>
      </w:r>
      <w:proofErr w:type="spellEnd"/>
      <w:r w:rsidRPr="000B1A31">
        <w:rPr>
          <w:rFonts w:cs="Calibri"/>
          <w:bCs/>
        </w:rPr>
        <w:t xml:space="preserve">. </w:t>
      </w:r>
    </w:p>
    <w:p w:rsidR="000B1A31" w:rsidRPr="000B1A31" w:rsidRDefault="000B1A31" w:rsidP="000B1A31">
      <w:pPr>
        <w:pStyle w:val="Bezmezer"/>
        <w:jc w:val="both"/>
        <w:rPr>
          <w:rFonts w:cs="Calibri"/>
          <w:b/>
          <w:bCs/>
        </w:rPr>
      </w:pPr>
    </w:p>
    <w:p w:rsidR="000B1A31" w:rsidRPr="000B1A31" w:rsidRDefault="000B1A31" w:rsidP="000B1A31">
      <w:pPr>
        <w:pStyle w:val="Bezmezer"/>
        <w:jc w:val="both"/>
        <w:rPr>
          <w:rFonts w:cs="Calibri"/>
          <w:bCs/>
        </w:rPr>
      </w:pPr>
      <w:r w:rsidRPr="000B1A31">
        <w:rPr>
          <w:rFonts w:cs="Calibri"/>
          <w:bCs/>
        </w:rPr>
        <w:t xml:space="preserve">V případě změn v kvalifikaci účastníka zadávacího řízení postupuje účastník dle </w:t>
      </w:r>
      <w:proofErr w:type="spellStart"/>
      <w:r w:rsidRPr="000B1A31">
        <w:rPr>
          <w:rFonts w:cs="Calibri"/>
          <w:bCs/>
        </w:rPr>
        <w:t>ust</w:t>
      </w:r>
      <w:proofErr w:type="spellEnd"/>
      <w:r w:rsidRPr="000B1A31">
        <w:rPr>
          <w:rFonts w:cs="Calibri"/>
          <w:bCs/>
        </w:rPr>
        <w:t>. § 88 zákona.</w:t>
      </w:r>
    </w:p>
    <w:p w:rsidR="000B1A31" w:rsidRPr="000B1A31" w:rsidRDefault="000B1A31" w:rsidP="000B1A31">
      <w:pPr>
        <w:pStyle w:val="Bezmezer"/>
        <w:jc w:val="both"/>
        <w:rPr>
          <w:rFonts w:cs="Calibri"/>
          <w:b/>
          <w:bCs/>
        </w:rPr>
      </w:pPr>
    </w:p>
    <w:p w:rsidR="008610D6" w:rsidRDefault="000B1A31" w:rsidP="000B1A31">
      <w:pPr>
        <w:pStyle w:val="Bezmezer"/>
        <w:jc w:val="both"/>
        <w:rPr>
          <w:rFonts w:cs="Calibri"/>
          <w:b/>
          <w:bCs/>
        </w:rPr>
      </w:pPr>
      <w:r w:rsidRPr="000B1A31">
        <w:rPr>
          <w:rFonts w:cs="Calibri"/>
          <w:bCs/>
        </w:rPr>
        <w:t>Dodavatel může rovněž splnit kvalifikaci</w:t>
      </w:r>
      <w:r w:rsidR="003433F7">
        <w:rPr>
          <w:rFonts w:cs="Calibri"/>
          <w:bCs/>
        </w:rPr>
        <w:t xml:space="preserve"> </w:t>
      </w:r>
      <w:r w:rsidR="00DA74DE">
        <w:rPr>
          <w:rFonts w:cs="Calibri"/>
          <w:bCs/>
        </w:rPr>
        <w:t>nebo její část</w:t>
      </w:r>
      <w:r w:rsidRPr="000B1A31">
        <w:rPr>
          <w:rFonts w:cs="Calibri"/>
          <w:bCs/>
        </w:rPr>
        <w:t xml:space="preserve"> předložením</w:t>
      </w:r>
      <w:r w:rsidRPr="000B1A31">
        <w:rPr>
          <w:rFonts w:cs="Calibri"/>
          <w:b/>
          <w:bCs/>
        </w:rPr>
        <w:t xml:space="preserve"> výpisu ze seznamu kvalifikovaných dodavatelů </w:t>
      </w:r>
      <w:r w:rsidRPr="000B1A31">
        <w:rPr>
          <w:rFonts w:cs="Calibri"/>
          <w:bCs/>
        </w:rPr>
        <w:t xml:space="preserve">v souladu s </w:t>
      </w:r>
      <w:proofErr w:type="spellStart"/>
      <w:r w:rsidRPr="000B1A31">
        <w:rPr>
          <w:rFonts w:cs="Calibri"/>
          <w:bCs/>
        </w:rPr>
        <w:t>ust</w:t>
      </w:r>
      <w:proofErr w:type="spellEnd"/>
      <w:r w:rsidRPr="000B1A31">
        <w:rPr>
          <w:rFonts w:cs="Calibri"/>
          <w:bCs/>
        </w:rPr>
        <w:t>. § 226 a násl. zákona</w:t>
      </w:r>
      <w:r w:rsidR="008954BC">
        <w:rPr>
          <w:rFonts w:cs="Calibri"/>
          <w:bCs/>
        </w:rPr>
        <w:t>,</w:t>
      </w:r>
      <w:r w:rsidRPr="000B1A31">
        <w:rPr>
          <w:rFonts w:cs="Calibri"/>
          <w:bCs/>
        </w:rPr>
        <w:t xml:space="preserve"> případně</w:t>
      </w:r>
      <w:r w:rsidRPr="000B1A31">
        <w:rPr>
          <w:rFonts w:cs="Calibri"/>
          <w:b/>
          <w:bCs/>
        </w:rPr>
        <w:t xml:space="preserve"> výpisem ze systému certifikovaných dodavatelů v </w:t>
      </w:r>
      <w:r w:rsidRPr="000B1A31">
        <w:rPr>
          <w:rFonts w:cs="Calibri"/>
          <w:bCs/>
        </w:rPr>
        <w:t xml:space="preserve">souladu s </w:t>
      </w:r>
      <w:proofErr w:type="spellStart"/>
      <w:r w:rsidRPr="000B1A31">
        <w:rPr>
          <w:rFonts w:cs="Calibri"/>
          <w:bCs/>
        </w:rPr>
        <w:t>ust</w:t>
      </w:r>
      <w:proofErr w:type="spellEnd"/>
      <w:r w:rsidRPr="000B1A31">
        <w:rPr>
          <w:rFonts w:cs="Calibri"/>
          <w:bCs/>
        </w:rPr>
        <w:t>. § 233 a násl. zákona.</w:t>
      </w:r>
    </w:p>
    <w:p w:rsidR="00CF528D" w:rsidRDefault="00CF528D" w:rsidP="000B1A31">
      <w:pPr>
        <w:pStyle w:val="Bezmezer"/>
        <w:jc w:val="both"/>
      </w:pPr>
    </w:p>
    <w:p w:rsidR="00CF528D" w:rsidRDefault="00CF528D" w:rsidP="000B1A31">
      <w:pPr>
        <w:pStyle w:val="Bezmezer"/>
        <w:jc w:val="both"/>
      </w:pPr>
      <w:r>
        <w:t>V případě, že dodavatel podává nabídku do více část</w:t>
      </w:r>
      <w:r w:rsidR="00641EA2">
        <w:t>í</w:t>
      </w:r>
      <w:r>
        <w:t xml:space="preserve"> veřejné zakázky, je povinen prokázat splnění kvalifikace stanovené pro tu konkrétní část veřejné zakázky, do které podává nabídku. To znamená, že bude-li dodavatel podávat nabídku do více částí veřejné zakázky, je povinen doložit požadované doklady ke splnění kvalifikace </w:t>
      </w:r>
      <w:r w:rsidR="006F735E">
        <w:t>pro každou část veřejné zakázky zvlášť.</w:t>
      </w:r>
    </w:p>
    <w:p w:rsidR="00CF0F6A" w:rsidRPr="00F26017" w:rsidRDefault="00CF0F6A" w:rsidP="000B1A31">
      <w:pPr>
        <w:pStyle w:val="Bezmezer"/>
        <w:jc w:val="both"/>
      </w:pPr>
    </w:p>
    <w:p w:rsidR="008610D6" w:rsidRPr="00794555" w:rsidRDefault="008610D6" w:rsidP="008610D6">
      <w:pPr>
        <w:pStyle w:val="Nadpis2"/>
        <w:shd w:val="clear" w:color="auto" w:fill="FFFF00"/>
      </w:pPr>
      <w:bookmarkStart w:id="24" w:name="_Toc500861731"/>
      <w:bookmarkStart w:id="25" w:name="_Toc51851261"/>
      <w:r>
        <w:t>5. 2.</w:t>
      </w:r>
      <w:r>
        <w:tab/>
        <w:t>ZÁKLADNÍ ZPŮSOBILOST</w:t>
      </w:r>
      <w:bookmarkEnd w:id="24"/>
      <w:bookmarkEnd w:id="25"/>
    </w:p>
    <w:p w:rsidR="008610D6" w:rsidRPr="00E35669" w:rsidRDefault="008610D6" w:rsidP="008610D6">
      <w:pPr>
        <w:pStyle w:val="Bezmezer"/>
        <w:jc w:val="both"/>
      </w:pPr>
    </w:p>
    <w:p w:rsidR="000B1A31" w:rsidRPr="000B1A31" w:rsidRDefault="000B1A31" w:rsidP="000B1A31">
      <w:pPr>
        <w:pStyle w:val="Bezmezer"/>
      </w:pPr>
      <w:r w:rsidRPr="000B1A31">
        <w:t>Způsobilým není dodavatel, který dle §</w:t>
      </w:r>
      <w:r w:rsidR="00CA4522">
        <w:t xml:space="preserve"> </w:t>
      </w:r>
      <w:r w:rsidRPr="000B1A31">
        <w:t>74 odst. 1 zákona:</w:t>
      </w:r>
    </w:p>
    <w:p w:rsidR="008610D6" w:rsidRPr="0051474F" w:rsidRDefault="008610D6" w:rsidP="008610D6">
      <w:pPr>
        <w:pStyle w:val="Bezmezer"/>
        <w:jc w:val="both"/>
      </w:pPr>
      <w:r w:rsidRPr="0051474F">
        <w:rPr>
          <w:b/>
          <w:bCs/>
        </w:rPr>
        <w:t>a</w:t>
      </w:r>
      <w:r>
        <w:rPr>
          <w:b/>
          <w:bCs/>
        </w:rPr>
        <w:t>/</w:t>
      </w:r>
      <w:r w:rsidRPr="0051474F">
        <w:t> </w:t>
      </w:r>
      <w:r>
        <w:tab/>
      </w:r>
      <w:r w:rsidRPr="0051474F">
        <w:t xml:space="preserve">byl v zemi svého sídla v posledních 5 letech před zahájením zadávacího řízení pravomocně </w:t>
      </w:r>
      <w:r>
        <w:tab/>
      </w:r>
      <w:r w:rsidRPr="0051474F">
        <w:t xml:space="preserve">odsouzen pro trestný čin uvedený v příloze č. 3 k zákonu nebo obdobný trestný čin podle </w:t>
      </w:r>
      <w:r>
        <w:tab/>
      </w:r>
      <w:r w:rsidRPr="0051474F">
        <w:t>právního řádu země sídla dodavatele; k zahlazeným odsouzením se nepřihlíží,</w:t>
      </w:r>
    </w:p>
    <w:p w:rsidR="008610D6" w:rsidRPr="0051474F" w:rsidRDefault="008610D6" w:rsidP="008610D6">
      <w:pPr>
        <w:pStyle w:val="Bezmezer"/>
        <w:jc w:val="both"/>
      </w:pPr>
      <w:r w:rsidRPr="0051474F">
        <w:rPr>
          <w:b/>
          <w:bCs/>
        </w:rPr>
        <w:lastRenderedPageBreak/>
        <w:t>b</w:t>
      </w:r>
      <w:r>
        <w:rPr>
          <w:b/>
          <w:bCs/>
        </w:rPr>
        <w:t>/</w:t>
      </w:r>
      <w:r w:rsidRPr="0051474F">
        <w:t> </w:t>
      </w:r>
      <w:r>
        <w:tab/>
      </w:r>
      <w:r w:rsidRPr="0051474F">
        <w:t xml:space="preserve">má v České republice nebo v zemi svého sídla v evidenci daní zachycen splatný daňový </w:t>
      </w:r>
      <w:r>
        <w:tab/>
      </w:r>
      <w:r w:rsidRPr="0051474F">
        <w:t>nedoplatek,</w:t>
      </w:r>
    </w:p>
    <w:p w:rsidR="008610D6" w:rsidRPr="0051474F" w:rsidRDefault="008610D6" w:rsidP="008610D6">
      <w:pPr>
        <w:pStyle w:val="Bezmezer"/>
        <w:jc w:val="both"/>
      </w:pPr>
      <w:r w:rsidRPr="0051474F">
        <w:rPr>
          <w:b/>
          <w:bCs/>
        </w:rPr>
        <w:t>c</w:t>
      </w:r>
      <w:r>
        <w:rPr>
          <w:b/>
          <w:bCs/>
        </w:rPr>
        <w:t>/</w:t>
      </w:r>
      <w:r w:rsidRPr="0051474F">
        <w:t> </w:t>
      </w:r>
      <w:r>
        <w:tab/>
      </w:r>
      <w:r w:rsidRPr="0051474F">
        <w:t xml:space="preserve">má v České republice nebo v zemi svého sídla splatný nedoplatek na pojistném nebo na </w:t>
      </w:r>
      <w:r>
        <w:tab/>
      </w:r>
      <w:r w:rsidRPr="0051474F">
        <w:t>penále na veřejné zdravotní pojištění,</w:t>
      </w:r>
    </w:p>
    <w:p w:rsidR="008610D6" w:rsidRPr="0051474F" w:rsidRDefault="008610D6" w:rsidP="008610D6">
      <w:pPr>
        <w:pStyle w:val="Bezmezer"/>
        <w:jc w:val="both"/>
      </w:pPr>
      <w:r w:rsidRPr="0051474F">
        <w:rPr>
          <w:b/>
          <w:bCs/>
        </w:rPr>
        <w:t>d</w:t>
      </w:r>
      <w:r>
        <w:rPr>
          <w:b/>
          <w:bCs/>
        </w:rPr>
        <w:t>/</w:t>
      </w:r>
      <w:r w:rsidRPr="0051474F">
        <w:t> </w:t>
      </w:r>
      <w:r>
        <w:tab/>
      </w:r>
      <w:r w:rsidRPr="0051474F">
        <w:t xml:space="preserve">má v České republice nebo v zemi svého sídla splatný nedoplatek na pojistném nebo na </w:t>
      </w:r>
      <w:r>
        <w:tab/>
      </w:r>
      <w:r w:rsidRPr="0051474F">
        <w:t>penále na sociální zabezpečení a příspěvku na státní politiku zaměstnanosti,</w:t>
      </w:r>
    </w:p>
    <w:p w:rsidR="008610D6" w:rsidRDefault="008610D6" w:rsidP="008610D6">
      <w:pPr>
        <w:pStyle w:val="Bezmezer"/>
        <w:jc w:val="both"/>
      </w:pPr>
      <w:r w:rsidRPr="0051474F">
        <w:rPr>
          <w:b/>
          <w:bCs/>
        </w:rPr>
        <w:t>e</w:t>
      </w:r>
      <w:r>
        <w:rPr>
          <w:b/>
          <w:bCs/>
        </w:rPr>
        <w:t>/</w:t>
      </w:r>
      <w:r w:rsidRPr="0051474F">
        <w:t> </w:t>
      </w:r>
      <w:r>
        <w:tab/>
      </w:r>
      <w:r w:rsidRPr="0051474F">
        <w:t xml:space="preserve">je v likvidaci, proti němuž bylo vydáno rozhodnutí o úpadku, vůči němuž byla nařízena </w:t>
      </w:r>
      <w:r>
        <w:tab/>
      </w:r>
      <w:r w:rsidRPr="0051474F">
        <w:t xml:space="preserve">nucená správa podle jiného právního předpisu nebo v obdobné situaci podle právního řádu </w:t>
      </w:r>
      <w:r>
        <w:tab/>
      </w:r>
      <w:r w:rsidRPr="0051474F">
        <w:t>země sídla dodavatele.</w:t>
      </w:r>
    </w:p>
    <w:p w:rsidR="008610D6" w:rsidRPr="0051474F" w:rsidRDefault="008610D6" w:rsidP="008610D6">
      <w:pPr>
        <w:pStyle w:val="Bezmezer"/>
        <w:jc w:val="both"/>
      </w:pPr>
    </w:p>
    <w:p w:rsidR="008610D6" w:rsidRDefault="008610D6" w:rsidP="008610D6">
      <w:pPr>
        <w:pStyle w:val="Bezmezer"/>
        <w:jc w:val="both"/>
      </w:pPr>
      <w:r w:rsidRPr="0051474F">
        <w:t>Je-li dodavatelem právnická osoba</w:t>
      </w:r>
      <w:r>
        <w:t xml:space="preserve"> nebo ú</w:t>
      </w:r>
      <w:r w:rsidRPr="0051474F">
        <w:t>častní-li se zadávacího řízení pobočka závodu, musí podmínku podle písm. a</w:t>
      </w:r>
      <w:r>
        <w:t>/</w:t>
      </w:r>
      <w:r w:rsidRPr="0051474F">
        <w:t xml:space="preserve"> splňovat </w:t>
      </w:r>
      <w:r>
        <w:t>v souladu s §74 odst. 2 a 3 zákona.</w:t>
      </w:r>
    </w:p>
    <w:p w:rsidR="008610D6" w:rsidRDefault="008610D6" w:rsidP="008610D6">
      <w:pPr>
        <w:pStyle w:val="Bezmezer"/>
        <w:jc w:val="both"/>
      </w:pPr>
    </w:p>
    <w:p w:rsidR="008610D6" w:rsidRPr="008F6D0C" w:rsidRDefault="008610D6" w:rsidP="008610D6">
      <w:pPr>
        <w:pStyle w:val="Bezmezer"/>
        <w:jc w:val="both"/>
      </w:pPr>
      <w:r w:rsidRPr="008F6D0C">
        <w:t>Dodavatel prokazuje splnění podmínek základní způsobilo</w:t>
      </w:r>
      <w:r>
        <w:t xml:space="preserve">sti ve vztahu k České republice </w:t>
      </w:r>
      <w:r w:rsidRPr="008F6D0C">
        <w:t>předložením</w:t>
      </w:r>
      <w:r>
        <w:t>:</w:t>
      </w:r>
    </w:p>
    <w:p w:rsidR="008610D6" w:rsidRPr="008F6D0C" w:rsidRDefault="008610D6" w:rsidP="00793C77">
      <w:pPr>
        <w:pStyle w:val="Bezmezer"/>
        <w:jc w:val="both"/>
      </w:pPr>
      <w:r w:rsidRPr="008F6D0C">
        <w:rPr>
          <w:b/>
          <w:bCs/>
        </w:rPr>
        <w:t>a</w:t>
      </w:r>
      <w:r>
        <w:rPr>
          <w:b/>
          <w:bCs/>
        </w:rPr>
        <w:t>/</w:t>
      </w:r>
      <w:r w:rsidRPr="008F6D0C">
        <w:t> </w:t>
      </w:r>
      <w:r>
        <w:tab/>
      </w:r>
      <w:r w:rsidRPr="008F6D0C">
        <w:t>výpisu z evidence Rejstříku trestů ve vztahu k § 74 odst. 1 písm. a)</w:t>
      </w:r>
      <w:r w:rsidR="00793C77" w:rsidRPr="00793C77">
        <w:t xml:space="preserve"> </w:t>
      </w:r>
      <w:r w:rsidR="00793C77">
        <w:t>zákona</w:t>
      </w:r>
      <w:r w:rsidRPr="008F6D0C">
        <w:t>,</w:t>
      </w:r>
    </w:p>
    <w:p w:rsidR="008610D6" w:rsidRPr="008F6D0C" w:rsidRDefault="008610D6" w:rsidP="00793C77">
      <w:pPr>
        <w:pStyle w:val="Bezmezer"/>
        <w:jc w:val="both"/>
      </w:pPr>
      <w:r w:rsidRPr="008F6D0C">
        <w:rPr>
          <w:b/>
          <w:bCs/>
        </w:rPr>
        <w:t>b</w:t>
      </w:r>
      <w:r>
        <w:rPr>
          <w:b/>
          <w:bCs/>
        </w:rPr>
        <w:t>/</w:t>
      </w:r>
      <w:r w:rsidRPr="008F6D0C">
        <w:t> </w:t>
      </w:r>
      <w:r>
        <w:tab/>
      </w:r>
      <w:r w:rsidRPr="008F6D0C">
        <w:t>potvrzení příslušného finančního úřadu ve vztahu k § 74 odst. 1 písm. b)</w:t>
      </w:r>
      <w:r w:rsidR="00793C77" w:rsidRPr="00793C77">
        <w:t xml:space="preserve"> </w:t>
      </w:r>
      <w:r w:rsidR="00793C77">
        <w:t>zákona</w:t>
      </w:r>
      <w:r w:rsidRPr="008F6D0C">
        <w:t>,</w:t>
      </w:r>
    </w:p>
    <w:p w:rsidR="008610D6" w:rsidRPr="008F6D0C" w:rsidRDefault="008610D6" w:rsidP="00793C77">
      <w:pPr>
        <w:pStyle w:val="Bezmezer"/>
        <w:ind w:left="705" w:hanging="705"/>
        <w:jc w:val="both"/>
      </w:pPr>
      <w:r w:rsidRPr="008F6D0C">
        <w:rPr>
          <w:b/>
          <w:bCs/>
        </w:rPr>
        <w:t>c</w:t>
      </w:r>
      <w:r>
        <w:rPr>
          <w:b/>
          <w:bCs/>
        </w:rPr>
        <w:t>/</w:t>
      </w:r>
      <w:r w:rsidRPr="008F6D0C">
        <w:t> </w:t>
      </w:r>
      <w:r>
        <w:tab/>
      </w:r>
      <w:r w:rsidRPr="008F6D0C">
        <w:t>písemného čestného prohlášení ve vztahu ke spotřební dani ve vztahu k § 74 odst. 1 písm. b)</w:t>
      </w:r>
      <w:r w:rsidR="00793C77" w:rsidRPr="00793C77">
        <w:t xml:space="preserve"> </w:t>
      </w:r>
      <w:r w:rsidR="00793C77">
        <w:t>zákona</w:t>
      </w:r>
      <w:r w:rsidRPr="008F6D0C">
        <w:t>,</w:t>
      </w:r>
    </w:p>
    <w:p w:rsidR="008610D6" w:rsidRPr="008F6D0C" w:rsidRDefault="008610D6" w:rsidP="00793C77">
      <w:pPr>
        <w:pStyle w:val="Bezmezer"/>
        <w:jc w:val="both"/>
      </w:pPr>
      <w:r w:rsidRPr="008F6D0C">
        <w:rPr>
          <w:b/>
          <w:bCs/>
        </w:rPr>
        <w:t>d</w:t>
      </w:r>
      <w:r>
        <w:rPr>
          <w:b/>
          <w:bCs/>
        </w:rPr>
        <w:t>/</w:t>
      </w:r>
      <w:r w:rsidRPr="008F6D0C">
        <w:t> </w:t>
      </w:r>
      <w:r>
        <w:tab/>
      </w:r>
      <w:r w:rsidRPr="008F6D0C">
        <w:t>písemného čestného prohlášení ve vztahu k § 74 odst. 1 písm. c)</w:t>
      </w:r>
      <w:r w:rsidR="00793C77" w:rsidRPr="00793C77">
        <w:t xml:space="preserve"> </w:t>
      </w:r>
      <w:r w:rsidR="00793C77">
        <w:t>zákona</w:t>
      </w:r>
      <w:r w:rsidRPr="008F6D0C">
        <w:t>,</w:t>
      </w:r>
    </w:p>
    <w:p w:rsidR="008610D6" w:rsidRPr="008F6D0C" w:rsidRDefault="008610D6" w:rsidP="00793C77">
      <w:pPr>
        <w:pStyle w:val="Bezmezer"/>
        <w:ind w:left="705" w:hanging="705"/>
        <w:jc w:val="both"/>
      </w:pPr>
      <w:r w:rsidRPr="008F6D0C">
        <w:rPr>
          <w:b/>
          <w:bCs/>
        </w:rPr>
        <w:t>e</w:t>
      </w:r>
      <w:r>
        <w:rPr>
          <w:b/>
          <w:bCs/>
        </w:rPr>
        <w:t>/</w:t>
      </w:r>
      <w:r w:rsidRPr="008F6D0C">
        <w:t> </w:t>
      </w:r>
      <w:r>
        <w:tab/>
      </w:r>
      <w:r w:rsidRPr="008F6D0C">
        <w:t>potvrzení příslušné okresní správy sociálního zabezpečení ve vztahu k § 74 odst. 1 písm. d)</w:t>
      </w:r>
      <w:r w:rsidR="00793C77" w:rsidRPr="00793C77">
        <w:t xml:space="preserve"> </w:t>
      </w:r>
      <w:r w:rsidR="00793C77">
        <w:t>zákona</w:t>
      </w:r>
      <w:r w:rsidRPr="008F6D0C">
        <w:t>,</w:t>
      </w:r>
    </w:p>
    <w:p w:rsidR="008610D6" w:rsidRDefault="008610D6" w:rsidP="00793C77">
      <w:pPr>
        <w:pStyle w:val="Bezmezer"/>
        <w:jc w:val="both"/>
      </w:pPr>
      <w:r w:rsidRPr="008F6D0C">
        <w:rPr>
          <w:b/>
          <w:bCs/>
        </w:rPr>
        <w:t>f</w:t>
      </w:r>
      <w:r>
        <w:rPr>
          <w:b/>
          <w:bCs/>
        </w:rPr>
        <w:t>/</w:t>
      </w:r>
      <w:r w:rsidRPr="008F6D0C">
        <w:t> </w:t>
      </w:r>
      <w:r>
        <w:tab/>
      </w:r>
      <w:r w:rsidRPr="008F6D0C">
        <w:t xml:space="preserve">výpisu z obchodního rejstříku, nebo předložením písemného čestného prohlášení v případě, </w:t>
      </w:r>
      <w:r>
        <w:tab/>
      </w:r>
      <w:r w:rsidRPr="008F6D0C">
        <w:t>že není v obchodním rejstříku zapsán, ve vztahu k § 74 odst. 1 písm. e)</w:t>
      </w:r>
      <w:r w:rsidR="00793C77" w:rsidRPr="00793C77">
        <w:t xml:space="preserve"> </w:t>
      </w:r>
      <w:r w:rsidR="00793C77">
        <w:t>zákona</w:t>
      </w:r>
      <w:r w:rsidRPr="008F6D0C">
        <w:t>.</w:t>
      </w:r>
    </w:p>
    <w:p w:rsidR="00372719" w:rsidRPr="00E35669" w:rsidRDefault="00372719" w:rsidP="008610D6">
      <w:pPr>
        <w:pStyle w:val="Bezmezer"/>
      </w:pPr>
    </w:p>
    <w:p w:rsidR="008610D6" w:rsidRPr="00794555" w:rsidRDefault="008610D6" w:rsidP="008610D6">
      <w:pPr>
        <w:pStyle w:val="Nadpis2"/>
        <w:shd w:val="clear" w:color="auto" w:fill="FFFF00"/>
      </w:pPr>
      <w:bookmarkStart w:id="26" w:name="_Toc500861732"/>
      <w:bookmarkStart w:id="27" w:name="_Toc51851262"/>
      <w:r>
        <w:t>5. 3.</w:t>
      </w:r>
      <w:r>
        <w:tab/>
        <w:t>PROFESNÍ ZPŮSOBILOST</w:t>
      </w:r>
      <w:bookmarkEnd w:id="26"/>
      <w:bookmarkEnd w:id="27"/>
    </w:p>
    <w:p w:rsidR="008610D6" w:rsidRDefault="008610D6" w:rsidP="008610D6">
      <w:pPr>
        <w:pStyle w:val="Bezmezer"/>
        <w:jc w:val="both"/>
      </w:pPr>
    </w:p>
    <w:p w:rsidR="008610D6" w:rsidRDefault="008610D6" w:rsidP="008610D6">
      <w:pPr>
        <w:pStyle w:val="Bezmezer"/>
        <w:jc w:val="both"/>
      </w:pPr>
      <w:r w:rsidRPr="008F6D0C">
        <w:t xml:space="preserve">Dodavatel prokazuje splnění profesní způsobilosti ve vztahu k České republice </w:t>
      </w:r>
      <w:r>
        <w:t>následujícími doklady:</w:t>
      </w:r>
    </w:p>
    <w:p w:rsidR="008610D6" w:rsidRDefault="008610D6" w:rsidP="008610D6">
      <w:pPr>
        <w:pStyle w:val="Bezmezer"/>
        <w:jc w:val="both"/>
      </w:pPr>
    </w:p>
    <w:p w:rsidR="008610D6" w:rsidRDefault="008610D6" w:rsidP="000A4D7B">
      <w:pPr>
        <w:pStyle w:val="Bezmezer"/>
        <w:ind w:left="705" w:hanging="705"/>
        <w:jc w:val="both"/>
      </w:pPr>
      <w:r w:rsidRPr="00E800A9">
        <w:rPr>
          <w:b/>
        </w:rPr>
        <w:t>a/</w:t>
      </w:r>
      <w:r>
        <w:tab/>
        <w:t>podle §</w:t>
      </w:r>
      <w:r w:rsidR="008C6706">
        <w:t xml:space="preserve"> </w:t>
      </w:r>
      <w:r>
        <w:t xml:space="preserve">77 odst. 1 </w:t>
      </w:r>
      <w:r w:rsidR="00793C77">
        <w:t>zákona</w:t>
      </w:r>
      <w:r w:rsidR="00793C77" w:rsidRPr="00BD39FA">
        <w:rPr>
          <w:b/>
        </w:rPr>
        <w:t xml:space="preserve"> </w:t>
      </w:r>
      <w:r w:rsidRPr="00BD39FA">
        <w:rPr>
          <w:b/>
        </w:rPr>
        <w:t>předložením výpisu z obchodního rejstříku</w:t>
      </w:r>
      <w:r w:rsidRPr="008F6D0C">
        <w:t xml:space="preserve"> nebo jiné obdobné evidence, pokud jiný právní předpis zápis do takové evidence vyžaduje.</w:t>
      </w:r>
    </w:p>
    <w:p w:rsidR="0032089A" w:rsidRDefault="0032089A" w:rsidP="000A4D7B">
      <w:pPr>
        <w:pStyle w:val="Bezmezer"/>
        <w:ind w:left="705" w:hanging="705"/>
        <w:jc w:val="both"/>
      </w:pPr>
    </w:p>
    <w:p w:rsidR="008610D6" w:rsidRPr="00CB1CF2" w:rsidRDefault="008610D6" w:rsidP="008610D6">
      <w:pPr>
        <w:pStyle w:val="Nadpis2"/>
        <w:shd w:val="clear" w:color="auto" w:fill="FFFF00"/>
      </w:pPr>
      <w:bookmarkStart w:id="28" w:name="_Toc500861734"/>
      <w:bookmarkStart w:id="29" w:name="_Toc51851263"/>
      <w:r>
        <w:t xml:space="preserve">5. </w:t>
      </w:r>
      <w:r w:rsidR="00372719">
        <w:t>4</w:t>
      </w:r>
      <w:r>
        <w:t>.</w:t>
      </w:r>
      <w:r>
        <w:tab/>
        <w:t>TECHNICK</w:t>
      </w:r>
      <w:bookmarkEnd w:id="28"/>
      <w:r w:rsidR="00CB1CF2">
        <w:t>Á KVALIFIKACE</w:t>
      </w:r>
      <w:bookmarkEnd w:id="29"/>
    </w:p>
    <w:p w:rsidR="008610D6" w:rsidRDefault="008610D6" w:rsidP="008610D6">
      <w:pPr>
        <w:pStyle w:val="Bezmezer"/>
        <w:jc w:val="both"/>
      </w:pPr>
    </w:p>
    <w:p w:rsidR="008610D6" w:rsidRDefault="008610D6" w:rsidP="008610D6">
      <w:pPr>
        <w:pStyle w:val="Bezmezer"/>
        <w:rPr>
          <w:bCs/>
        </w:rPr>
      </w:pPr>
      <w:bookmarkStart w:id="30" w:name="_Toc412032968"/>
      <w:r w:rsidRPr="00E829DB">
        <w:rPr>
          <w:bCs/>
        </w:rPr>
        <w:t>Dodavatel splňuje tento kvalifikační předpoklad předložením:</w:t>
      </w:r>
    </w:p>
    <w:p w:rsidR="008610D6" w:rsidRDefault="008610D6" w:rsidP="008610D6">
      <w:pPr>
        <w:pStyle w:val="Bezmezer"/>
        <w:jc w:val="both"/>
        <w:rPr>
          <w:b/>
          <w:bCs/>
        </w:rPr>
      </w:pPr>
    </w:p>
    <w:bookmarkEnd w:id="30"/>
    <w:p w:rsidR="008610D6" w:rsidRPr="00794555" w:rsidRDefault="008610D6" w:rsidP="008610D6">
      <w:pPr>
        <w:pStyle w:val="Bezmezer"/>
        <w:jc w:val="both"/>
        <w:rPr>
          <w:b/>
          <w:bCs/>
        </w:rPr>
      </w:pPr>
      <w:r w:rsidRPr="00794555">
        <w:rPr>
          <w:b/>
          <w:bCs/>
        </w:rPr>
        <w:t>a/</w:t>
      </w:r>
      <w:r w:rsidRPr="00794555">
        <w:rPr>
          <w:b/>
          <w:bCs/>
        </w:rPr>
        <w:tab/>
        <w:t xml:space="preserve">dle § 79 odst. 2 písm. b) zákona seznam významných </w:t>
      </w:r>
      <w:r w:rsidR="00793C77">
        <w:rPr>
          <w:b/>
          <w:bCs/>
        </w:rPr>
        <w:t>dodávek</w:t>
      </w:r>
      <w:r w:rsidRPr="00794555">
        <w:rPr>
          <w:b/>
          <w:bCs/>
        </w:rPr>
        <w:t xml:space="preserve"> poskytnutých za poslední 3 </w:t>
      </w:r>
      <w:r>
        <w:rPr>
          <w:b/>
          <w:bCs/>
        </w:rPr>
        <w:tab/>
      </w:r>
      <w:r w:rsidRPr="00794555">
        <w:rPr>
          <w:b/>
          <w:bCs/>
        </w:rPr>
        <w:t xml:space="preserve">roky před zahájením zadávacího řízení včetně uvedení ceny a doby jejich poskytnutí a </w:t>
      </w:r>
      <w:r>
        <w:rPr>
          <w:b/>
          <w:bCs/>
        </w:rPr>
        <w:tab/>
      </w:r>
      <w:r w:rsidRPr="00794555">
        <w:rPr>
          <w:b/>
          <w:bCs/>
        </w:rPr>
        <w:t xml:space="preserve">identifikace objednatele; </w:t>
      </w:r>
    </w:p>
    <w:p w:rsidR="008610D6" w:rsidRDefault="008610D6" w:rsidP="008610D6">
      <w:pPr>
        <w:pStyle w:val="Bezmezer"/>
        <w:jc w:val="both"/>
      </w:pPr>
    </w:p>
    <w:p w:rsidR="00372719" w:rsidRDefault="000B1A31" w:rsidP="00372719">
      <w:pPr>
        <w:pStyle w:val="Bezmezer"/>
        <w:ind w:left="720"/>
        <w:jc w:val="both"/>
        <w:rPr>
          <w:rFonts w:cs="Calibri"/>
        </w:rPr>
      </w:pPr>
      <w:r w:rsidRPr="000B1A31">
        <w:t xml:space="preserve">Pro splnění tohoto technického kvalifikačního předpokladu musí dodavatel </w:t>
      </w:r>
      <w:r w:rsidR="008610D6" w:rsidRPr="00B64D9A">
        <w:rPr>
          <w:rFonts w:cs="Calibri"/>
          <w:b/>
        </w:rPr>
        <w:t xml:space="preserve">v seznamu významných </w:t>
      </w:r>
      <w:r w:rsidR="00793C77">
        <w:rPr>
          <w:rFonts w:cs="Calibri"/>
          <w:b/>
        </w:rPr>
        <w:t>dodávek</w:t>
      </w:r>
      <w:r w:rsidR="008610D6" w:rsidRPr="00FA24B2">
        <w:rPr>
          <w:rFonts w:cs="Calibri"/>
        </w:rPr>
        <w:t xml:space="preserve"> </w:t>
      </w:r>
      <w:r w:rsidR="008610D6" w:rsidRPr="00B64D9A">
        <w:rPr>
          <w:rFonts w:cs="Calibri"/>
          <w:b/>
        </w:rPr>
        <w:t xml:space="preserve">poskytovaných v posledních </w:t>
      </w:r>
      <w:r>
        <w:rPr>
          <w:rFonts w:cs="Calibri"/>
          <w:b/>
        </w:rPr>
        <w:t xml:space="preserve">3 letech doložit </w:t>
      </w:r>
      <w:r w:rsidR="008610D6" w:rsidRPr="00B64D9A">
        <w:rPr>
          <w:rFonts w:cs="Calibri"/>
          <w:b/>
        </w:rPr>
        <w:t xml:space="preserve">seznam realizovaných </w:t>
      </w:r>
      <w:r w:rsidR="00793C77">
        <w:rPr>
          <w:rFonts w:cs="Calibri"/>
          <w:b/>
        </w:rPr>
        <w:t>dodávek</w:t>
      </w:r>
      <w:r w:rsidR="00372719">
        <w:rPr>
          <w:rFonts w:cs="Calibri"/>
        </w:rPr>
        <w:t>, z kterého bude vyplývat, že dodavatel dodal:</w:t>
      </w:r>
    </w:p>
    <w:p w:rsidR="00E32E3B" w:rsidRDefault="00E32E3B" w:rsidP="00372719">
      <w:pPr>
        <w:pStyle w:val="Bezmezer"/>
        <w:ind w:left="720"/>
        <w:jc w:val="both"/>
        <w:rPr>
          <w:rFonts w:cs="Calibri"/>
        </w:rPr>
      </w:pPr>
    </w:p>
    <w:p w:rsidR="00E32E3B" w:rsidRPr="00E32E3B" w:rsidRDefault="00E32E3B" w:rsidP="00E32E3B">
      <w:pPr>
        <w:pStyle w:val="Bezmezer"/>
        <w:numPr>
          <w:ilvl w:val="0"/>
          <w:numId w:val="33"/>
        </w:numPr>
        <w:jc w:val="both"/>
        <w:rPr>
          <w:bCs/>
          <w:u w:val="single"/>
        </w:rPr>
      </w:pPr>
      <w:r w:rsidRPr="00E32E3B">
        <w:rPr>
          <w:b/>
          <w:u w:val="single"/>
        </w:rPr>
        <w:t>pro I. část veřejné zakázky</w:t>
      </w:r>
    </w:p>
    <w:p w:rsidR="00E32E3B" w:rsidRDefault="00E32E3B" w:rsidP="00E32E3B">
      <w:pPr>
        <w:pStyle w:val="Bezmezer"/>
        <w:ind w:left="720"/>
        <w:jc w:val="both"/>
        <w:rPr>
          <w:rFonts w:cs="Calibri"/>
        </w:rPr>
      </w:pPr>
    </w:p>
    <w:p w:rsidR="00E32E3B" w:rsidRDefault="00E32E3B" w:rsidP="00E32E3B">
      <w:pPr>
        <w:pStyle w:val="Bezmezer"/>
        <w:numPr>
          <w:ilvl w:val="0"/>
          <w:numId w:val="29"/>
        </w:numPr>
        <w:jc w:val="both"/>
        <w:rPr>
          <w:rFonts w:cs="Calibri"/>
        </w:rPr>
      </w:pPr>
      <w:r>
        <w:rPr>
          <w:rFonts w:cs="Calibri"/>
          <w:b/>
        </w:rPr>
        <w:t>minimálně 1</w:t>
      </w:r>
      <w:r w:rsidRPr="000A4D7B">
        <w:rPr>
          <w:rFonts w:cs="Calibri"/>
          <w:b/>
        </w:rPr>
        <w:t xml:space="preserve"> dodávk</w:t>
      </w:r>
      <w:r>
        <w:rPr>
          <w:rFonts w:cs="Calibri"/>
          <w:b/>
        </w:rPr>
        <w:t>u</w:t>
      </w:r>
      <w:r>
        <w:rPr>
          <w:rFonts w:cs="Calibri"/>
        </w:rPr>
        <w:t xml:space="preserve">, jejímž předmětem byla </w:t>
      </w:r>
      <w:r w:rsidRPr="000A4D7B">
        <w:rPr>
          <w:rFonts w:cs="Calibri"/>
          <w:b/>
        </w:rPr>
        <w:t xml:space="preserve">dodávka </w:t>
      </w:r>
      <w:r>
        <w:rPr>
          <w:rFonts w:cs="Calibri"/>
          <w:b/>
        </w:rPr>
        <w:t>výrobků ze dřeva</w:t>
      </w:r>
      <w:r>
        <w:rPr>
          <w:rFonts w:cs="Calibri"/>
        </w:rPr>
        <w:t xml:space="preserve"> </w:t>
      </w:r>
      <w:r w:rsidRPr="00372719">
        <w:rPr>
          <w:rFonts w:cs="Calibri"/>
        </w:rPr>
        <w:t xml:space="preserve">v minimální </w:t>
      </w:r>
      <w:r>
        <w:rPr>
          <w:rFonts w:cs="Calibri"/>
          <w:b/>
        </w:rPr>
        <w:t>hodnotě 500.000,- Kč</w:t>
      </w:r>
      <w:r>
        <w:rPr>
          <w:rFonts w:cs="Calibri"/>
        </w:rPr>
        <w:t>.</w:t>
      </w:r>
    </w:p>
    <w:p w:rsidR="00E32E3B" w:rsidRDefault="00E32E3B" w:rsidP="00E32E3B">
      <w:pPr>
        <w:pStyle w:val="Bezmezer"/>
        <w:ind w:left="1440"/>
        <w:jc w:val="both"/>
        <w:rPr>
          <w:rFonts w:cs="Calibri"/>
        </w:rPr>
      </w:pPr>
    </w:p>
    <w:p w:rsidR="00E32E3B" w:rsidRPr="00E32E3B" w:rsidRDefault="00E32E3B" w:rsidP="00E32E3B">
      <w:pPr>
        <w:pStyle w:val="Bezmezer"/>
        <w:numPr>
          <w:ilvl w:val="0"/>
          <w:numId w:val="33"/>
        </w:numPr>
        <w:jc w:val="both"/>
        <w:rPr>
          <w:b/>
          <w:u w:val="single"/>
        </w:rPr>
      </w:pPr>
      <w:r w:rsidRPr="00E32E3B">
        <w:rPr>
          <w:b/>
          <w:u w:val="single"/>
        </w:rPr>
        <w:t>pro II. část veřejné zakázky</w:t>
      </w:r>
    </w:p>
    <w:p w:rsidR="00E32E3B" w:rsidRDefault="00E32E3B" w:rsidP="00E32E3B">
      <w:pPr>
        <w:pStyle w:val="Bezmezer"/>
        <w:ind w:left="1440"/>
        <w:jc w:val="both"/>
        <w:rPr>
          <w:rFonts w:cs="Calibri"/>
        </w:rPr>
      </w:pPr>
      <w:r w:rsidRPr="00372719">
        <w:rPr>
          <w:rFonts w:cs="Calibri"/>
        </w:rPr>
        <w:lastRenderedPageBreak/>
        <w:t xml:space="preserve"> </w:t>
      </w:r>
    </w:p>
    <w:p w:rsidR="00E32E3B" w:rsidRPr="000509FD" w:rsidRDefault="00E32E3B" w:rsidP="00E32E3B">
      <w:pPr>
        <w:pStyle w:val="Bezmezer"/>
        <w:numPr>
          <w:ilvl w:val="0"/>
          <w:numId w:val="29"/>
        </w:numPr>
        <w:jc w:val="both"/>
        <w:rPr>
          <w:rFonts w:cs="Calibri"/>
          <w:b/>
        </w:rPr>
      </w:pPr>
      <w:r w:rsidRPr="000509FD">
        <w:rPr>
          <w:rFonts w:cs="Calibri"/>
          <w:b/>
        </w:rPr>
        <w:t>minimálně 1 dodávku</w:t>
      </w:r>
      <w:r>
        <w:rPr>
          <w:rFonts w:cs="Calibri"/>
          <w:b/>
        </w:rPr>
        <w:t xml:space="preserve">, </w:t>
      </w:r>
      <w:r w:rsidRPr="000509FD">
        <w:rPr>
          <w:rFonts w:cs="Calibri"/>
        </w:rPr>
        <w:t>jejímž předmětem</w:t>
      </w:r>
      <w:r w:rsidRPr="000509FD">
        <w:rPr>
          <w:rFonts w:cs="Calibri"/>
          <w:b/>
        </w:rPr>
        <w:t xml:space="preserve"> </w:t>
      </w:r>
      <w:r w:rsidRPr="000509FD">
        <w:rPr>
          <w:rFonts w:cs="Calibri"/>
        </w:rPr>
        <w:t>byla</w:t>
      </w:r>
      <w:r w:rsidRPr="000509FD">
        <w:rPr>
          <w:rFonts w:cs="Calibri"/>
          <w:b/>
        </w:rPr>
        <w:t xml:space="preserve"> dodávka </w:t>
      </w:r>
      <w:r>
        <w:rPr>
          <w:rFonts w:cs="Calibri"/>
          <w:b/>
        </w:rPr>
        <w:t>elektroniky</w:t>
      </w:r>
      <w:r w:rsidRPr="000509FD">
        <w:rPr>
          <w:rFonts w:cs="Calibri"/>
          <w:b/>
        </w:rPr>
        <w:t xml:space="preserve"> v minimální hodnotě </w:t>
      </w:r>
      <w:r>
        <w:rPr>
          <w:rFonts w:cs="Calibri"/>
          <w:b/>
        </w:rPr>
        <w:t>1</w:t>
      </w:r>
      <w:r w:rsidRPr="000509FD">
        <w:rPr>
          <w:rFonts w:cs="Calibri"/>
          <w:b/>
        </w:rPr>
        <w:t>.000</w:t>
      </w:r>
      <w:r>
        <w:rPr>
          <w:rFonts w:cs="Calibri"/>
          <w:b/>
        </w:rPr>
        <w:t>.000</w:t>
      </w:r>
      <w:r w:rsidRPr="000509FD">
        <w:rPr>
          <w:rFonts w:cs="Calibri"/>
          <w:b/>
        </w:rPr>
        <w:t>,- Kč.</w:t>
      </w:r>
    </w:p>
    <w:p w:rsidR="00E32E3B" w:rsidRDefault="00E32E3B" w:rsidP="00E32E3B">
      <w:pPr>
        <w:pStyle w:val="Bezmezer"/>
        <w:jc w:val="both"/>
        <w:rPr>
          <w:rFonts w:cs="Calibri"/>
        </w:rPr>
      </w:pPr>
    </w:p>
    <w:p w:rsidR="00E32E3B" w:rsidRPr="00E32E3B" w:rsidRDefault="00E32E3B" w:rsidP="00E32E3B">
      <w:pPr>
        <w:pStyle w:val="Bezmezer"/>
        <w:numPr>
          <w:ilvl w:val="0"/>
          <w:numId w:val="33"/>
        </w:numPr>
        <w:rPr>
          <w:rFonts w:cs="Calibri"/>
          <w:bCs/>
          <w:u w:val="single"/>
        </w:rPr>
      </w:pPr>
      <w:r w:rsidRPr="00E32E3B">
        <w:rPr>
          <w:rFonts w:cs="Calibri"/>
          <w:b/>
          <w:u w:val="single"/>
        </w:rPr>
        <w:t>pro III. část veřejné zakázky</w:t>
      </w:r>
    </w:p>
    <w:p w:rsidR="00E32E3B" w:rsidRPr="000509FD" w:rsidRDefault="00E32E3B" w:rsidP="00E32E3B">
      <w:pPr>
        <w:pStyle w:val="Bezmezer"/>
        <w:rPr>
          <w:rFonts w:cs="Calibri"/>
        </w:rPr>
      </w:pPr>
    </w:p>
    <w:p w:rsidR="00E32E3B" w:rsidRPr="000509FD" w:rsidRDefault="00E32E3B" w:rsidP="00E32E3B">
      <w:pPr>
        <w:pStyle w:val="Bezmezer"/>
        <w:numPr>
          <w:ilvl w:val="0"/>
          <w:numId w:val="29"/>
        </w:numPr>
        <w:jc w:val="both"/>
        <w:rPr>
          <w:rFonts w:cs="Calibri"/>
          <w:b/>
        </w:rPr>
      </w:pPr>
      <w:r w:rsidRPr="000509FD">
        <w:rPr>
          <w:rFonts w:cs="Calibri"/>
          <w:b/>
        </w:rPr>
        <w:t xml:space="preserve">minimálně 1 dodávku, </w:t>
      </w:r>
      <w:r w:rsidRPr="000509FD">
        <w:rPr>
          <w:rFonts w:cs="Calibri"/>
        </w:rPr>
        <w:t>jejímž předmětem byla</w:t>
      </w:r>
      <w:r w:rsidRPr="000509FD">
        <w:rPr>
          <w:rFonts w:cs="Calibri"/>
          <w:b/>
        </w:rPr>
        <w:t xml:space="preserve"> dodávka </w:t>
      </w:r>
      <w:r>
        <w:rPr>
          <w:rFonts w:cs="Calibri"/>
          <w:b/>
        </w:rPr>
        <w:t>grafiky</w:t>
      </w:r>
      <w:r w:rsidRPr="000509FD">
        <w:rPr>
          <w:rFonts w:cs="Calibri"/>
          <w:b/>
        </w:rPr>
        <w:t xml:space="preserve"> v minimální hodnotě </w:t>
      </w:r>
      <w:r>
        <w:rPr>
          <w:rFonts w:cs="Calibri"/>
          <w:b/>
        </w:rPr>
        <w:t>3</w:t>
      </w:r>
      <w:r w:rsidRPr="000509FD">
        <w:rPr>
          <w:rFonts w:cs="Calibri"/>
          <w:b/>
        </w:rPr>
        <w:t>00.000,- Kč.</w:t>
      </w:r>
    </w:p>
    <w:p w:rsidR="000509FD" w:rsidRPr="000509FD" w:rsidRDefault="000509FD" w:rsidP="000509FD">
      <w:pPr>
        <w:pStyle w:val="Bezmezer"/>
        <w:rPr>
          <w:rFonts w:cs="Calibri"/>
        </w:rPr>
      </w:pPr>
    </w:p>
    <w:p w:rsidR="000509FD" w:rsidRPr="00E92FFD" w:rsidRDefault="00404F32" w:rsidP="000509FD">
      <w:pPr>
        <w:pStyle w:val="Bezmezer"/>
        <w:numPr>
          <w:ilvl w:val="0"/>
          <w:numId w:val="33"/>
        </w:numPr>
        <w:rPr>
          <w:rFonts w:cs="Calibri"/>
          <w:b/>
          <w:u w:val="single"/>
        </w:rPr>
      </w:pPr>
      <w:r w:rsidRPr="00E92FFD">
        <w:rPr>
          <w:rFonts w:cs="Calibri"/>
          <w:b/>
          <w:u w:val="single"/>
        </w:rPr>
        <w:t>pro I</w:t>
      </w:r>
      <w:r w:rsidR="00E32E3B">
        <w:rPr>
          <w:rFonts w:cs="Calibri"/>
          <w:b/>
          <w:u w:val="single"/>
        </w:rPr>
        <w:t>V</w:t>
      </w:r>
      <w:r w:rsidR="000509FD" w:rsidRPr="00E92FFD">
        <w:rPr>
          <w:rFonts w:cs="Calibri"/>
          <w:b/>
          <w:u w:val="single"/>
        </w:rPr>
        <w:t>. část veřejné zakázky</w:t>
      </w:r>
    </w:p>
    <w:p w:rsidR="000509FD" w:rsidRPr="000509FD" w:rsidRDefault="000509FD" w:rsidP="000509FD">
      <w:pPr>
        <w:pStyle w:val="Bezmezer"/>
        <w:rPr>
          <w:rFonts w:cs="Calibri"/>
        </w:rPr>
      </w:pPr>
      <w:r w:rsidRPr="000509FD">
        <w:rPr>
          <w:rFonts w:cs="Calibri"/>
        </w:rPr>
        <w:t xml:space="preserve"> </w:t>
      </w:r>
    </w:p>
    <w:p w:rsidR="000509FD" w:rsidRDefault="000509FD" w:rsidP="000509FD">
      <w:pPr>
        <w:pStyle w:val="Bezmezer"/>
        <w:numPr>
          <w:ilvl w:val="0"/>
          <w:numId w:val="29"/>
        </w:numPr>
        <w:jc w:val="both"/>
        <w:rPr>
          <w:rFonts w:cs="Calibri"/>
          <w:b/>
        </w:rPr>
      </w:pPr>
      <w:r w:rsidRPr="000509FD">
        <w:rPr>
          <w:rFonts w:cs="Calibri"/>
          <w:b/>
        </w:rPr>
        <w:t>minimálně 1 dodávku</w:t>
      </w:r>
      <w:r w:rsidRPr="000509FD">
        <w:rPr>
          <w:rFonts w:cs="Calibri"/>
        </w:rPr>
        <w:t>, jejímž předmětem byla</w:t>
      </w:r>
      <w:r w:rsidRPr="000509FD">
        <w:rPr>
          <w:rFonts w:cs="Calibri"/>
          <w:b/>
        </w:rPr>
        <w:t xml:space="preserve"> dodávka </w:t>
      </w:r>
      <w:r w:rsidR="00601AB5">
        <w:rPr>
          <w:rFonts w:cs="Calibri"/>
          <w:b/>
        </w:rPr>
        <w:t>plastových nádob z a</w:t>
      </w:r>
      <w:r>
        <w:rPr>
          <w:rFonts w:cs="Calibri"/>
          <w:b/>
        </w:rPr>
        <w:t>krylu</w:t>
      </w:r>
      <w:r w:rsidRPr="000509FD">
        <w:rPr>
          <w:rFonts w:cs="Calibri"/>
          <w:b/>
        </w:rPr>
        <w:t xml:space="preserve"> v minimální hodnotě </w:t>
      </w:r>
      <w:r>
        <w:rPr>
          <w:rFonts w:cs="Calibri"/>
          <w:b/>
        </w:rPr>
        <w:t>1</w:t>
      </w:r>
      <w:r w:rsidRPr="000509FD">
        <w:rPr>
          <w:rFonts w:cs="Calibri"/>
          <w:b/>
        </w:rPr>
        <w:t>00.000,- Kč.</w:t>
      </w:r>
    </w:p>
    <w:p w:rsidR="000509FD" w:rsidRPr="000509FD" w:rsidRDefault="000509FD" w:rsidP="000509FD">
      <w:pPr>
        <w:pStyle w:val="Bezmezer"/>
        <w:rPr>
          <w:rFonts w:cs="Calibri"/>
        </w:rPr>
      </w:pPr>
    </w:p>
    <w:p w:rsidR="000509FD" w:rsidRPr="00E92FFD" w:rsidRDefault="000509FD" w:rsidP="000509FD">
      <w:pPr>
        <w:pStyle w:val="Bezmezer"/>
        <w:numPr>
          <w:ilvl w:val="0"/>
          <w:numId w:val="33"/>
        </w:numPr>
        <w:rPr>
          <w:rFonts w:cs="Calibri"/>
          <w:b/>
          <w:u w:val="single"/>
        </w:rPr>
      </w:pPr>
      <w:r w:rsidRPr="00E92FFD">
        <w:rPr>
          <w:rFonts w:cs="Calibri"/>
          <w:b/>
          <w:u w:val="single"/>
        </w:rPr>
        <w:t xml:space="preserve">pro </w:t>
      </w:r>
      <w:r w:rsidR="00E32E3B">
        <w:rPr>
          <w:rFonts w:cs="Calibri"/>
          <w:b/>
          <w:u w:val="single"/>
        </w:rPr>
        <w:t>V</w:t>
      </w:r>
      <w:r w:rsidRPr="00E92FFD">
        <w:rPr>
          <w:rFonts w:cs="Calibri"/>
          <w:b/>
          <w:u w:val="single"/>
        </w:rPr>
        <w:t>. část veřejné zakázky</w:t>
      </w:r>
    </w:p>
    <w:p w:rsidR="000509FD" w:rsidRPr="000509FD" w:rsidRDefault="000509FD" w:rsidP="000509FD">
      <w:pPr>
        <w:pStyle w:val="Bezmezer"/>
        <w:rPr>
          <w:rFonts w:cs="Calibri"/>
        </w:rPr>
      </w:pPr>
      <w:r w:rsidRPr="000509FD">
        <w:rPr>
          <w:rFonts w:cs="Calibri"/>
        </w:rPr>
        <w:t xml:space="preserve"> </w:t>
      </w:r>
    </w:p>
    <w:p w:rsidR="000509FD" w:rsidRDefault="000509FD" w:rsidP="000509FD">
      <w:pPr>
        <w:pStyle w:val="Bezmezer"/>
        <w:numPr>
          <w:ilvl w:val="0"/>
          <w:numId w:val="29"/>
        </w:numPr>
        <w:jc w:val="both"/>
        <w:rPr>
          <w:rFonts w:cs="Calibri"/>
          <w:b/>
        </w:rPr>
      </w:pPr>
      <w:r w:rsidRPr="000509FD">
        <w:rPr>
          <w:rFonts w:cs="Calibri"/>
          <w:b/>
        </w:rPr>
        <w:t xml:space="preserve">minimálně 1 dodávku, </w:t>
      </w:r>
      <w:r w:rsidRPr="000509FD">
        <w:rPr>
          <w:rFonts w:cs="Calibri"/>
        </w:rPr>
        <w:t>jejímž předmětem byla</w:t>
      </w:r>
      <w:r w:rsidRPr="000509FD">
        <w:rPr>
          <w:rFonts w:cs="Calibri"/>
          <w:b/>
        </w:rPr>
        <w:t xml:space="preserve"> dodávka </w:t>
      </w:r>
      <w:r>
        <w:rPr>
          <w:rFonts w:cs="Calibri"/>
          <w:b/>
        </w:rPr>
        <w:t>lupy</w:t>
      </w:r>
      <w:r w:rsidRPr="000509FD">
        <w:rPr>
          <w:rFonts w:cs="Calibri"/>
          <w:b/>
        </w:rPr>
        <w:t xml:space="preserve"> v minimální hodnotě </w:t>
      </w:r>
      <w:r>
        <w:rPr>
          <w:rFonts w:cs="Calibri"/>
          <w:b/>
        </w:rPr>
        <w:t>1</w:t>
      </w:r>
      <w:r w:rsidRPr="000509FD">
        <w:rPr>
          <w:rFonts w:cs="Calibri"/>
          <w:b/>
        </w:rPr>
        <w:t>0.000,- Kč.</w:t>
      </w:r>
    </w:p>
    <w:p w:rsidR="00E32E3B" w:rsidRDefault="00E32E3B" w:rsidP="00E32E3B">
      <w:pPr>
        <w:pStyle w:val="Bezmezer"/>
        <w:ind w:left="1440"/>
        <w:jc w:val="both"/>
        <w:rPr>
          <w:rFonts w:cs="Calibri"/>
          <w:b/>
        </w:rPr>
      </w:pPr>
    </w:p>
    <w:p w:rsidR="00E32E3B" w:rsidRPr="00E32E3B" w:rsidRDefault="00E32E3B" w:rsidP="00E32E3B">
      <w:pPr>
        <w:pStyle w:val="Bezmezer"/>
        <w:numPr>
          <w:ilvl w:val="0"/>
          <w:numId w:val="33"/>
        </w:numPr>
        <w:rPr>
          <w:rFonts w:cs="Calibri"/>
          <w:b/>
          <w:u w:val="single"/>
        </w:rPr>
      </w:pPr>
      <w:r w:rsidRPr="00E32E3B">
        <w:rPr>
          <w:rFonts w:cs="Calibri"/>
          <w:b/>
          <w:u w:val="single"/>
        </w:rPr>
        <w:t>pro VI. část veřejné zakázky</w:t>
      </w:r>
    </w:p>
    <w:p w:rsidR="00E32E3B" w:rsidRPr="000509FD" w:rsidRDefault="00E32E3B" w:rsidP="00E32E3B">
      <w:pPr>
        <w:pStyle w:val="Bezmezer"/>
        <w:rPr>
          <w:rFonts w:cs="Calibri"/>
        </w:rPr>
      </w:pPr>
      <w:r w:rsidRPr="000509FD">
        <w:rPr>
          <w:rFonts w:cs="Calibri"/>
        </w:rPr>
        <w:t xml:space="preserve"> </w:t>
      </w:r>
    </w:p>
    <w:p w:rsidR="00E32E3B" w:rsidRDefault="00E32E3B" w:rsidP="00E32E3B">
      <w:pPr>
        <w:pStyle w:val="Bezmezer"/>
        <w:numPr>
          <w:ilvl w:val="0"/>
          <w:numId w:val="29"/>
        </w:numPr>
        <w:jc w:val="both"/>
        <w:rPr>
          <w:rFonts w:cs="Calibri"/>
          <w:b/>
        </w:rPr>
      </w:pPr>
      <w:r w:rsidRPr="000509FD">
        <w:rPr>
          <w:rFonts w:cs="Calibri"/>
          <w:b/>
        </w:rPr>
        <w:t xml:space="preserve">minimálně 1 dodávku, </w:t>
      </w:r>
      <w:r w:rsidRPr="000509FD">
        <w:rPr>
          <w:rFonts w:cs="Calibri"/>
        </w:rPr>
        <w:t>jejímž předmětem byla</w:t>
      </w:r>
      <w:r w:rsidRPr="000509FD">
        <w:rPr>
          <w:rFonts w:cs="Calibri"/>
          <w:b/>
        </w:rPr>
        <w:t xml:space="preserve"> dodávka </w:t>
      </w:r>
      <w:r>
        <w:rPr>
          <w:rFonts w:cs="Calibri"/>
          <w:b/>
        </w:rPr>
        <w:t>akvária</w:t>
      </w:r>
      <w:r w:rsidRPr="000509FD">
        <w:rPr>
          <w:rFonts w:cs="Calibri"/>
          <w:b/>
        </w:rPr>
        <w:t xml:space="preserve"> v minimální hodnotě </w:t>
      </w:r>
      <w:r>
        <w:rPr>
          <w:rFonts w:cs="Calibri"/>
          <w:b/>
        </w:rPr>
        <w:t>3</w:t>
      </w:r>
      <w:r w:rsidRPr="000509FD">
        <w:rPr>
          <w:rFonts w:cs="Calibri"/>
          <w:b/>
        </w:rPr>
        <w:t>0.000,- Kč.</w:t>
      </w:r>
    </w:p>
    <w:p w:rsidR="00E32E3B" w:rsidRDefault="00E32E3B" w:rsidP="00E32E3B">
      <w:pPr>
        <w:pStyle w:val="Bezmezer"/>
        <w:ind w:left="1440"/>
        <w:jc w:val="both"/>
        <w:rPr>
          <w:rFonts w:cs="Calibri"/>
          <w:b/>
        </w:rPr>
      </w:pPr>
    </w:p>
    <w:p w:rsidR="00E32E3B" w:rsidRPr="00E32E3B" w:rsidRDefault="00E32E3B" w:rsidP="00E32E3B">
      <w:pPr>
        <w:pStyle w:val="Bezmezer"/>
        <w:numPr>
          <w:ilvl w:val="0"/>
          <w:numId w:val="33"/>
        </w:numPr>
        <w:jc w:val="both"/>
        <w:rPr>
          <w:rFonts w:cs="Calibri"/>
          <w:b/>
          <w:u w:val="single"/>
        </w:rPr>
      </w:pPr>
      <w:r w:rsidRPr="00E32E3B">
        <w:rPr>
          <w:rFonts w:cs="Calibri"/>
          <w:b/>
          <w:u w:val="single"/>
        </w:rPr>
        <w:t xml:space="preserve">pro </w:t>
      </w:r>
      <w:r>
        <w:rPr>
          <w:rFonts w:cs="Calibri"/>
          <w:b/>
          <w:u w:val="single"/>
        </w:rPr>
        <w:t>VII</w:t>
      </w:r>
      <w:r w:rsidRPr="00E32E3B">
        <w:rPr>
          <w:rFonts w:cs="Calibri"/>
          <w:b/>
          <w:u w:val="single"/>
        </w:rPr>
        <w:t>. část veřejné zakázky</w:t>
      </w:r>
    </w:p>
    <w:p w:rsidR="00E32E3B" w:rsidRPr="000509FD" w:rsidRDefault="00E32E3B" w:rsidP="00E32E3B">
      <w:pPr>
        <w:pStyle w:val="Bezmezer"/>
        <w:jc w:val="both"/>
        <w:rPr>
          <w:rFonts w:cs="Calibri"/>
        </w:rPr>
      </w:pPr>
      <w:r w:rsidRPr="000509FD">
        <w:rPr>
          <w:rFonts w:cs="Calibri"/>
        </w:rPr>
        <w:t xml:space="preserve"> </w:t>
      </w:r>
    </w:p>
    <w:p w:rsidR="00E32E3B" w:rsidRPr="000509FD" w:rsidRDefault="00E32E3B" w:rsidP="00E32E3B">
      <w:pPr>
        <w:pStyle w:val="Bezmezer"/>
        <w:numPr>
          <w:ilvl w:val="0"/>
          <w:numId w:val="29"/>
        </w:numPr>
        <w:jc w:val="both"/>
        <w:rPr>
          <w:rFonts w:cs="Calibri"/>
          <w:b/>
        </w:rPr>
      </w:pPr>
      <w:r w:rsidRPr="000509FD">
        <w:rPr>
          <w:rFonts w:cs="Calibri"/>
          <w:b/>
        </w:rPr>
        <w:t xml:space="preserve">minimálně 1 dodávku, </w:t>
      </w:r>
      <w:r w:rsidRPr="000509FD">
        <w:rPr>
          <w:rFonts w:cs="Calibri"/>
        </w:rPr>
        <w:t>jejímž</w:t>
      </w:r>
      <w:r>
        <w:rPr>
          <w:rFonts w:cs="Calibri"/>
        </w:rPr>
        <w:t xml:space="preserve"> předmětem </w:t>
      </w:r>
      <w:r w:rsidRPr="000509FD">
        <w:rPr>
          <w:rFonts w:cs="Calibri"/>
        </w:rPr>
        <w:t>byla</w:t>
      </w:r>
      <w:r w:rsidRPr="000509FD">
        <w:rPr>
          <w:rFonts w:cs="Calibri"/>
          <w:b/>
        </w:rPr>
        <w:t xml:space="preserve"> dodávka </w:t>
      </w:r>
      <w:r>
        <w:rPr>
          <w:rFonts w:cs="Calibri"/>
          <w:b/>
        </w:rPr>
        <w:t>osvětlení</w:t>
      </w:r>
      <w:r w:rsidRPr="000509FD">
        <w:rPr>
          <w:rFonts w:cs="Calibri"/>
          <w:b/>
        </w:rPr>
        <w:t xml:space="preserve"> v minimální hodnotě 30</w:t>
      </w:r>
      <w:r>
        <w:rPr>
          <w:rFonts w:cs="Calibri"/>
          <w:b/>
        </w:rPr>
        <w:t>0</w:t>
      </w:r>
      <w:r w:rsidRPr="000509FD">
        <w:rPr>
          <w:rFonts w:cs="Calibri"/>
          <w:b/>
        </w:rPr>
        <w:t>.000,- Kč.</w:t>
      </w:r>
    </w:p>
    <w:p w:rsidR="002223C7" w:rsidRPr="002223C7" w:rsidRDefault="002223C7" w:rsidP="000509FD">
      <w:pPr>
        <w:pStyle w:val="Bezmezer"/>
        <w:ind w:left="1440"/>
        <w:jc w:val="both"/>
        <w:rPr>
          <w:rFonts w:cs="Calibri"/>
        </w:rPr>
      </w:pPr>
    </w:p>
    <w:p w:rsidR="008610D6" w:rsidRDefault="008610D6" w:rsidP="008610D6">
      <w:pPr>
        <w:pStyle w:val="Nadpis2"/>
        <w:shd w:val="clear" w:color="auto" w:fill="FFFF00"/>
      </w:pPr>
      <w:bookmarkStart w:id="31" w:name="_Toc445713122"/>
      <w:bookmarkStart w:id="32" w:name="_Toc473813190"/>
      <w:bookmarkStart w:id="33" w:name="_Toc500861735"/>
      <w:bookmarkStart w:id="34" w:name="_Toc51851264"/>
      <w:r>
        <w:t>5. 6.</w:t>
      </w:r>
      <w:r>
        <w:tab/>
        <w:t>PROKÁZÁNÍ KVALIFIKACE U SPOLEČNÉ ÚČASTI VÍCE DODAVATELŮ</w:t>
      </w:r>
      <w:bookmarkEnd w:id="31"/>
      <w:bookmarkEnd w:id="32"/>
      <w:bookmarkEnd w:id="33"/>
      <w:bookmarkEnd w:id="34"/>
    </w:p>
    <w:p w:rsidR="008610D6" w:rsidRPr="006F14D1" w:rsidRDefault="008610D6" w:rsidP="008610D6">
      <w:pPr>
        <w:pStyle w:val="Bezmezer"/>
        <w:jc w:val="both"/>
        <w:rPr>
          <w:rFonts w:cs="Calibri"/>
        </w:rPr>
      </w:pPr>
    </w:p>
    <w:p w:rsidR="008610D6" w:rsidRPr="006F14D1" w:rsidRDefault="008610D6" w:rsidP="008610D6">
      <w:pPr>
        <w:pStyle w:val="Bezmezer"/>
        <w:jc w:val="both"/>
        <w:rPr>
          <w:rFonts w:cs="Calibri"/>
          <w:color w:val="000000"/>
        </w:rPr>
      </w:pPr>
      <w:r w:rsidRPr="006F14D1">
        <w:rPr>
          <w:rFonts w:cs="Calibri"/>
          <w:color w:val="000000"/>
        </w:rPr>
        <w:t xml:space="preserve">V případě společné účasti dodavatelů prokazuje základní způsobilost a profesní způsobilost podle </w:t>
      </w:r>
      <w:r>
        <w:rPr>
          <w:rFonts w:cs="Calibri"/>
          <w:color w:val="000000"/>
        </w:rPr>
        <w:br/>
      </w:r>
      <w:r w:rsidRPr="006F14D1">
        <w:rPr>
          <w:rFonts w:cs="Calibri"/>
          <w:color w:val="000000"/>
        </w:rPr>
        <w:t>§ 77 odst. 1</w:t>
      </w:r>
      <w:r w:rsidR="009C5E8B">
        <w:rPr>
          <w:rFonts w:cs="Calibri"/>
          <w:color w:val="000000"/>
        </w:rPr>
        <w:t xml:space="preserve"> zákona</w:t>
      </w:r>
      <w:r w:rsidRPr="006F14D1">
        <w:rPr>
          <w:rFonts w:cs="Calibri"/>
          <w:color w:val="000000"/>
        </w:rPr>
        <w:t xml:space="preserve"> každý dodavatel samostatně.</w:t>
      </w:r>
    </w:p>
    <w:p w:rsidR="008610D6" w:rsidRPr="00D23902" w:rsidRDefault="008610D6" w:rsidP="008610D6">
      <w:pPr>
        <w:pStyle w:val="Bezmezer"/>
        <w:jc w:val="both"/>
      </w:pPr>
    </w:p>
    <w:p w:rsidR="008610D6" w:rsidRDefault="008610D6" w:rsidP="008610D6">
      <w:pPr>
        <w:pStyle w:val="Nadpis2"/>
        <w:shd w:val="clear" w:color="auto" w:fill="FFFF00"/>
      </w:pPr>
      <w:bookmarkStart w:id="35" w:name="_Toc445713123"/>
      <w:bookmarkStart w:id="36" w:name="_Toc473813191"/>
      <w:bookmarkStart w:id="37" w:name="_Toc500861736"/>
      <w:bookmarkStart w:id="38" w:name="_Toc51851265"/>
      <w:r>
        <w:t>5. 7.</w:t>
      </w:r>
      <w:r>
        <w:tab/>
        <w:t xml:space="preserve">PROKÁZÁNÍ KVALIFIKACE </w:t>
      </w:r>
      <w:bookmarkEnd w:id="35"/>
      <w:r>
        <w:t>PROSTŘEDNICTVÍM JINÝCH OSOB</w:t>
      </w:r>
      <w:bookmarkEnd w:id="36"/>
      <w:bookmarkEnd w:id="37"/>
      <w:bookmarkEnd w:id="38"/>
    </w:p>
    <w:p w:rsidR="008610D6" w:rsidRDefault="008610D6" w:rsidP="008610D6">
      <w:pPr>
        <w:pStyle w:val="Bezmezer"/>
        <w:jc w:val="both"/>
      </w:pPr>
    </w:p>
    <w:p w:rsidR="000B1A31" w:rsidRDefault="000B1A31" w:rsidP="000B1A31">
      <w:pPr>
        <w:pStyle w:val="Bezmezer"/>
        <w:jc w:val="both"/>
      </w:pPr>
      <w:r>
        <w:t>Dodavatel může prokázat určitou část, technické kvalifikace nebo profesní způsobilosti s výjimkou kritéria podle § 77 odst. 1 zákona požadované zadavatelem prostřednictvím jiných osob. Dodavatel je v takovém případě povinen zadavateli předložit:</w:t>
      </w:r>
    </w:p>
    <w:p w:rsidR="000B1A31" w:rsidRDefault="000B1A31" w:rsidP="000B1A31">
      <w:pPr>
        <w:pStyle w:val="Bezmezer"/>
        <w:jc w:val="both"/>
      </w:pPr>
    </w:p>
    <w:p w:rsidR="000B1A31" w:rsidRDefault="000B1A31" w:rsidP="000B1A31">
      <w:pPr>
        <w:pStyle w:val="Bezmezer"/>
        <w:jc w:val="both"/>
      </w:pPr>
      <w:r>
        <w:tab/>
      </w:r>
      <w:r w:rsidRPr="000B1A31">
        <w:rPr>
          <w:b/>
        </w:rPr>
        <w:t>a)</w:t>
      </w:r>
      <w:r>
        <w:t xml:space="preserve"> doklady prokazující splnění profesní způsobilosti podle § 77 odst. 1 zákona jinou osobou,</w:t>
      </w:r>
    </w:p>
    <w:p w:rsidR="000B1A31" w:rsidRDefault="000B1A31" w:rsidP="000B1A31">
      <w:pPr>
        <w:pStyle w:val="Bezmezer"/>
        <w:jc w:val="both"/>
      </w:pPr>
      <w:r>
        <w:tab/>
      </w:r>
      <w:r w:rsidRPr="000B1A31">
        <w:rPr>
          <w:b/>
        </w:rPr>
        <w:t>b)</w:t>
      </w:r>
      <w:r>
        <w:t xml:space="preserve"> doklady prokazující splnění chybějící části kvalifikace prostřednictvím jiné osoby,</w:t>
      </w:r>
    </w:p>
    <w:p w:rsidR="000B1A31" w:rsidRDefault="000B1A31" w:rsidP="000B1A31">
      <w:pPr>
        <w:pStyle w:val="Bezmezer"/>
        <w:jc w:val="both"/>
      </w:pPr>
      <w:r>
        <w:tab/>
      </w:r>
      <w:r w:rsidRPr="000B1A31">
        <w:rPr>
          <w:b/>
        </w:rPr>
        <w:t>c)</w:t>
      </w:r>
      <w:r>
        <w:t xml:space="preserve"> doklady o splnění základní způsobilosti podle § 74 zákona jinou osobou a</w:t>
      </w:r>
    </w:p>
    <w:p w:rsidR="000B1A31" w:rsidRDefault="000B1A31" w:rsidP="000B1A31">
      <w:pPr>
        <w:pStyle w:val="Bezmezer"/>
        <w:jc w:val="both"/>
      </w:pPr>
      <w:r>
        <w:tab/>
      </w:r>
      <w:r w:rsidRPr="000B1A31">
        <w:rPr>
          <w:b/>
        </w:rPr>
        <w:t>d)</w:t>
      </w:r>
      <w:r>
        <w:t xml:space="preserve"> písemný závazek jiné osoby k poskytnutí plnění určeného k plnění veřejné zakázky nebo k </w:t>
      </w:r>
      <w:r>
        <w:tab/>
        <w:t xml:space="preserve">poskytnutí věcí nebo práv, s nimiž bude dodavatel oprávněn disponovat v rámci plnění </w:t>
      </w:r>
      <w:r>
        <w:tab/>
        <w:t xml:space="preserve">veřejné zakázky, a to alespoň v rozsahu, v jakém jiná osoba prokázala kvalifikaci za </w:t>
      </w:r>
      <w:r>
        <w:tab/>
        <w:t>dodavatele.</w:t>
      </w:r>
    </w:p>
    <w:p w:rsidR="000B1A31" w:rsidRDefault="000B1A31" w:rsidP="000B1A31">
      <w:pPr>
        <w:pStyle w:val="Bezmezer"/>
        <w:jc w:val="both"/>
      </w:pPr>
    </w:p>
    <w:p w:rsidR="000B1A31" w:rsidRDefault="000B1A31" w:rsidP="000B1A31">
      <w:pPr>
        <w:pStyle w:val="Bezmezer"/>
        <w:jc w:val="both"/>
      </w:pPr>
      <w:r>
        <w:t xml:space="preserve">Má se za to, že požadavek podle písm. d) je splněn, pokud obsahem písemného závazku jiné osoby je společná a nerozdílná odpovědnost této osoby za plnění veřejné zakázky společně s dodavatelem. </w:t>
      </w:r>
    </w:p>
    <w:p w:rsidR="008610D6" w:rsidRDefault="000B1A31" w:rsidP="000B1A31">
      <w:pPr>
        <w:pStyle w:val="Bezmezer"/>
        <w:jc w:val="both"/>
      </w:pPr>
      <w:r>
        <w:lastRenderedPageBreak/>
        <w:t>Prokazuje-li však dodavatel prostřednictvím jiné osoby kvalifikaci a předkládá doklady podle § 79 odst. 2 písm. a), b) nebo d) zákona, vztahující se k takové osobě, musí dokument podle písm. d) obsahovat závazek, že jiná osoba bude vykonávat stavební práce či služby, ke kterým se prokazované kritérium kvalifikace vztahuje.</w:t>
      </w:r>
    </w:p>
    <w:p w:rsidR="000B1A31" w:rsidRDefault="000B1A31" w:rsidP="000B1A31">
      <w:pPr>
        <w:pStyle w:val="Bezmezer"/>
        <w:jc w:val="both"/>
      </w:pPr>
    </w:p>
    <w:p w:rsidR="00CF0F6A" w:rsidRDefault="00CF0F6A" w:rsidP="000B1A31">
      <w:pPr>
        <w:pStyle w:val="Bezmezer"/>
        <w:jc w:val="both"/>
      </w:pPr>
    </w:p>
    <w:p w:rsidR="00BD790A" w:rsidRDefault="008610D6" w:rsidP="0071398E">
      <w:pPr>
        <w:pStyle w:val="Nadpis1"/>
        <w:shd w:val="clear" w:color="auto" w:fill="FFFF00"/>
      </w:pPr>
      <w:bookmarkStart w:id="39" w:name="_Toc51851266"/>
      <w:r>
        <w:t>6</w:t>
      </w:r>
      <w:r w:rsidR="00BD790A">
        <w:t>.</w:t>
      </w:r>
      <w:r w:rsidR="00BD790A">
        <w:tab/>
        <w:t>OBCHODNÍ PODMÍNKY</w:t>
      </w:r>
      <w:bookmarkEnd w:id="39"/>
    </w:p>
    <w:p w:rsidR="00BD790A" w:rsidRDefault="00BD790A" w:rsidP="003B4181">
      <w:pPr>
        <w:pStyle w:val="Bezmezer"/>
        <w:jc w:val="both"/>
      </w:pPr>
    </w:p>
    <w:p w:rsidR="003B4181" w:rsidRDefault="003B4181" w:rsidP="003B4181">
      <w:pPr>
        <w:pStyle w:val="Bezmezer"/>
        <w:jc w:val="both"/>
        <w:rPr>
          <w:rFonts w:cs="Calibri"/>
        </w:rPr>
      </w:pPr>
      <w:r w:rsidRPr="002342DA">
        <w:rPr>
          <w:rFonts w:cs="Calibri"/>
        </w:rPr>
        <w:t>Součástí nabídky</w:t>
      </w:r>
      <w:r>
        <w:rPr>
          <w:rFonts w:cs="Calibri"/>
        </w:rPr>
        <w:t xml:space="preserve"> dodavatele</w:t>
      </w:r>
      <w:r w:rsidRPr="002342DA">
        <w:rPr>
          <w:rFonts w:cs="Calibri"/>
        </w:rPr>
        <w:t xml:space="preserve"> bude </w:t>
      </w:r>
      <w:r w:rsidRPr="003B4181">
        <w:rPr>
          <w:rFonts w:cs="Calibri"/>
        </w:rPr>
        <w:t>návrh smlouvy</w:t>
      </w:r>
      <w:r w:rsidRPr="002342DA">
        <w:rPr>
          <w:rFonts w:cs="Calibri"/>
          <w:b/>
        </w:rPr>
        <w:t xml:space="preserve">, </w:t>
      </w:r>
      <w:r w:rsidRPr="002342DA">
        <w:rPr>
          <w:rFonts w:cs="Calibri"/>
        </w:rPr>
        <w:t xml:space="preserve">jednostranně podepsaný osobou oprávněnou jednat za </w:t>
      </w:r>
      <w:r>
        <w:rPr>
          <w:rFonts w:cs="Calibri"/>
        </w:rPr>
        <w:t>dodavatele</w:t>
      </w:r>
      <w:r w:rsidRPr="002342DA">
        <w:rPr>
          <w:rFonts w:cs="Calibri"/>
        </w:rPr>
        <w:t xml:space="preserve">. Nabídka </w:t>
      </w:r>
      <w:r>
        <w:rPr>
          <w:rFonts w:cs="Calibri"/>
        </w:rPr>
        <w:t>dodavatele</w:t>
      </w:r>
      <w:r w:rsidRPr="002342DA">
        <w:rPr>
          <w:rFonts w:cs="Calibri"/>
        </w:rPr>
        <w:t xml:space="preserve"> musí respektovat zadavatelem stanovené obchodní podmínky a v žádné části nesmí obsahovat ustanovení, které by bylo </w:t>
      </w:r>
      <w:r w:rsidRPr="003B4181">
        <w:rPr>
          <w:rFonts w:cs="Calibri"/>
        </w:rPr>
        <w:t>v rozporu s obchodními podmínkami</w:t>
      </w:r>
      <w:r w:rsidRPr="002342DA">
        <w:rPr>
          <w:rFonts w:cs="Calibri"/>
        </w:rPr>
        <w:t xml:space="preserve"> definovanými zadavatelem v Příloze </w:t>
      </w:r>
      <w:r w:rsidR="00D83E0E" w:rsidRPr="002342DA">
        <w:rPr>
          <w:rFonts w:cs="Calibri"/>
        </w:rPr>
        <w:t>č.</w:t>
      </w:r>
      <w:r w:rsidR="00D83E0E">
        <w:rPr>
          <w:rFonts w:cs="Calibri"/>
        </w:rPr>
        <w:t xml:space="preserve"> </w:t>
      </w:r>
      <w:proofErr w:type="gramStart"/>
      <w:r w:rsidR="00D83E0E">
        <w:rPr>
          <w:rFonts w:cs="Calibri"/>
        </w:rPr>
        <w:t>3</w:t>
      </w:r>
      <w:r w:rsidR="00E92FFD">
        <w:rPr>
          <w:rFonts w:cs="Calibri"/>
        </w:rPr>
        <w:t>a,b</w:t>
      </w:r>
      <w:r w:rsidR="00E32E3B">
        <w:rPr>
          <w:rFonts w:cs="Calibri"/>
        </w:rPr>
        <w:t xml:space="preserve">,c,d,e,f,g </w:t>
      </w:r>
      <w:r w:rsidR="00D83E0E">
        <w:rPr>
          <w:rFonts w:cs="Calibri"/>
        </w:rPr>
        <w:t>k této</w:t>
      </w:r>
      <w:proofErr w:type="gramEnd"/>
      <w:r w:rsidRPr="002342DA">
        <w:rPr>
          <w:rFonts w:cs="Calibri"/>
        </w:rPr>
        <w:t xml:space="preserve"> zadávací dokumentaci a dalšími požadavky zadavatele definovanými v této zadávací dokumentaci a které by </w:t>
      </w:r>
      <w:r w:rsidRPr="003B4181">
        <w:rPr>
          <w:rFonts w:cs="Calibri"/>
        </w:rPr>
        <w:t xml:space="preserve">znevýhodňovalo zadavatele. </w:t>
      </w:r>
    </w:p>
    <w:p w:rsidR="003B4181" w:rsidRPr="00906BA4" w:rsidRDefault="003B4181" w:rsidP="003B4181">
      <w:pPr>
        <w:pStyle w:val="Bezmezer"/>
        <w:jc w:val="both"/>
        <w:rPr>
          <w:rFonts w:cs="Calibri"/>
        </w:rPr>
      </w:pPr>
    </w:p>
    <w:p w:rsidR="00BD790A" w:rsidRDefault="003B4181" w:rsidP="003B4181">
      <w:pPr>
        <w:pStyle w:val="Bezmezer"/>
        <w:jc w:val="both"/>
        <w:rPr>
          <w:rFonts w:cs="Calibri"/>
        </w:rPr>
      </w:pPr>
      <w:r w:rsidRPr="008F2DBC">
        <w:rPr>
          <w:rFonts w:cs="Calibri"/>
        </w:rPr>
        <w:t>Návrh</w:t>
      </w:r>
      <w:r>
        <w:rPr>
          <w:rFonts w:cs="Calibri"/>
        </w:rPr>
        <w:t xml:space="preserve"> </w:t>
      </w:r>
      <w:r w:rsidRPr="008F2DBC">
        <w:rPr>
          <w:rFonts w:cs="Calibri"/>
        </w:rPr>
        <w:t>smlouvy je závazný, dodavatel pouze doplní požadované údaje, jinak není oprávněn cokoli měnit.</w:t>
      </w:r>
    </w:p>
    <w:p w:rsidR="003B4181" w:rsidRDefault="003B4181" w:rsidP="003B4181">
      <w:pPr>
        <w:pStyle w:val="Bezmezer"/>
        <w:jc w:val="both"/>
        <w:rPr>
          <w:rFonts w:cs="Calibri"/>
        </w:rPr>
      </w:pPr>
    </w:p>
    <w:p w:rsidR="00CF0F6A" w:rsidRDefault="00CF0F6A" w:rsidP="003B4181">
      <w:pPr>
        <w:pStyle w:val="Bezmezer"/>
        <w:jc w:val="both"/>
        <w:rPr>
          <w:rFonts w:cs="Calibri"/>
        </w:rPr>
      </w:pPr>
    </w:p>
    <w:p w:rsidR="003B4181" w:rsidRDefault="008610D6" w:rsidP="003B4181">
      <w:pPr>
        <w:pStyle w:val="Nadpis1"/>
        <w:shd w:val="clear" w:color="auto" w:fill="FFFF00"/>
      </w:pPr>
      <w:bookmarkStart w:id="40" w:name="_Toc51851267"/>
      <w:r>
        <w:t>7</w:t>
      </w:r>
      <w:r w:rsidR="003B4181">
        <w:t>.</w:t>
      </w:r>
      <w:r w:rsidR="003B4181">
        <w:tab/>
        <w:t>NABÍDKOVÁ CENA</w:t>
      </w:r>
      <w:bookmarkEnd w:id="40"/>
    </w:p>
    <w:p w:rsidR="00DC663D" w:rsidRPr="006F2FBD" w:rsidRDefault="00DC663D" w:rsidP="00784CBF">
      <w:pPr>
        <w:pStyle w:val="Bezmezer"/>
        <w:jc w:val="both"/>
      </w:pPr>
    </w:p>
    <w:p w:rsidR="00DC663D" w:rsidRPr="00DC663D" w:rsidRDefault="00DC663D" w:rsidP="00784CBF">
      <w:pPr>
        <w:pStyle w:val="Bezmezer"/>
        <w:jc w:val="both"/>
        <w:rPr>
          <w:rFonts w:cs="Calibri"/>
        </w:rPr>
      </w:pPr>
      <w:r w:rsidRPr="00DC663D">
        <w:rPr>
          <w:rFonts w:cs="Calibri"/>
        </w:rPr>
        <w:t xml:space="preserve">Podkladem pro stanovení nabídkové ceny je cena za </w:t>
      </w:r>
      <w:r w:rsidR="00985C96">
        <w:rPr>
          <w:rFonts w:cs="Calibri"/>
        </w:rPr>
        <w:t>dodávku</w:t>
      </w:r>
      <w:r w:rsidRPr="00DC663D">
        <w:rPr>
          <w:rFonts w:cs="Calibri"/>
        </w:rPr>
        <w:t xml:space="preserve"> kalkulovaná na základě podrobné specifikace zadavatele stanovené v Příloze </w:t>
      </w:r>
      <w:proofErr w:type="gramStart"/>
      <w:r w:rsidRPr="00DC663D">
        <w:rPr>
          <w:rFonts w:cs="Calibri"/>
        </w:rPr>
        <w:t>č. 1</w:t>
      </w:r>
      <w:r w:rsidR="00E32E3B" w:rsidRPr="00E32E3B">
        <w:rPr>
          <w:rFonts w:cs="Calibri"/>
        </w:rPr>
        <w:t xml:space="preserve"> </w:t>
      </w:r>
      <w:r w:rsidR="00E32E3B">
        <w:rPr>
          <w:rFonts w:cs="Calibri"/>
        </w:rPr>
        <w:t>a,b,c,d,e,f,g</w:t>
      </w:r>
      <w:r w:rsidRPr="00DC663D">
        <w:rPr>
          <w:rFonts w:cs="Calibri"/>
        </w:rPr>
        <w:t xml:space="preserve"> této</w:t>
      </w:r>
      <w:proofErr w:type="gramEnd"/>
      <w:r w:rsidRPr="00DC663D">
        <w:rPr>
          <w:rFonts w:cs="Calibri"/>
        </w:rPr>
        <w:t xml:space="preserve"> zadávací dokumentace.</w:t>
      </w:r>
    </w:p>
    <w:p w:rsidR="001161C9" w:rsidRPr="006F2FBD" w:rsidRDefault="001161C9" w:rsidP="006F2FBD">
      <w:pPr>
        <w:pStyle w:val="Bezmezer"/>
        <w:jc w:val="both"/>
        <w:rPr>
          <w:rFonts w:cs="Calibri"/>
        </w:rPr>
      </w:pPr>
    </w:p>
    <w:p w:rsidR="006F2FBD" w:rsidRDefault="006F2FBD" w:rsidP="006F2FBD">
      <w:pPr>
        <w:pStyle w:val="Bezmezer"/>
        <w:jc w:val="both"/>
        <w:rPr>
          <w:rFonts w:cs="Calibri"/>
        </w:rPr>
      </w:pPr>
      <w:r w:rsidRPr="006F2FBD">
        <w:rPr>
          <w:rFonts w:cs="Calibri"/>
        </w:rPr>
        <w:t xml:space="preserve">V celkové ceně musí být zahrnuty veškeré náklady </w:t>
      </w:r>
      <w:r w:rsidR="00B55A1F">
        <w:rPr>
          <w:rFonts w:cs="Calibri"/>
        </w:rPr>
        <w:t>účastníka</w:t>
      </w:r>
      <w:r w:rsidRPr="006F2FBD">
        <w:rPr>
          <w:rFonts w:cs="Calibri"/>
        </w:rPr>
        <w:t xml:space="preserve"> nezbytné k realizaci </w:t>
      </w:r>
      <w:r w:rsidR="00985C96">
        <w:rPr>
          <w:rFonts w:cs="Calibri"/>
        </w:rPr>
        <w:t>dodávek a souvisejících montážních prací</w:t>
      </w:r>
      <w:r w:rsidRPr="006F2FBD">
        <w:rPr>
          <w:rFonts w:cs="Calibri"/>
        </w:rPr>
        <w:t xml:space="preserve"> </w:t>
      </w:r>
      <w:r w:rsidR="005B6A3F">
        <w:rPr>
          <w:rFonts w:cs="Calibri"/>
        </w:rPr>
        <w:t xml:space="preserve">a tato cena bude stanovena jako </w:t>
      </w:r>
      <w:r w:rsidRPr="006F2FBD">
        <w:rPr>
          <w:rFonts w:cs="Calibri"/>
        </w:rPr>
        <w:t>cena nejvýše přípustná</w:t>
      </w:r>
      <w:r w:rsidR="00C937A5">
        <w:rPr>
          <w:rFonts w:cs="Calibri"/>
        </w:rPr>
        <w:t xml:space="preserve">, nezměnitelná a nepřekročitelná, ledaže tato zadávací dokumentace stanoví jinak. </w:t>
      </w:r>
      <w:r w:rsidRPr="006F2FBD">
        <w:rPr>
          <w:rFonts w:cs="Calibri"/>
        </w:rPr>
        <w:t>Cena zahrnuje předpokládaný vývoj cen i předpokládaný vývoj kurzů české koruny k zahraničním měnám.</w:t>
      </w:r>
    </w:p>
    <w:p w:rsidR="00BF0BD5" w:rsidRPr="006F2FBD" w:rsidRDefault="00BF0BD5" w:rsidP="006F2FBD">
      <w:pPr>
        <w:pStyle w:val="Bezmezer"/>
        <w:jc w:val="both"/>
        <w:rPr>
          <w:rFonts w:cs="Calibri"/>
        </w:rPr>
      </w:pPr>
    </w:p>
    <w:p w:rsidR="00C937A5" w:rsidRDefault="00985C96" w:rsidP="006F2FBD">
      <w:pPr>
        <w:pStyle w:val="Bezmezer"/>
        <w:jc w:val="both"/>
        <w:rPr>
          <w:rFonts w:cs="Calibri"/>
        </w:rPr>
      </w:pPr>
      <w:r w:rsidRPr="00985C96">
        <w:rPr>
          <w:rFonts w:cs="Calibri"/>
        </w:rPr>
        <w:t>Celková nabídková cena bu</w:t>
      </w:r>
      <w:r>
        <w:rPr>
          <w:rFonts w:cs="Calibri"/>
        </w:rPr>
        <w:t xml:space="preserve">de uvedena absolutní částkou v </w:t>
      </w:r>
      <w:r w:rsidRPr="00985C96">
        <w:rPr>
          <w:rFonts w:cs="Calibri"/>
        </w:rPr>
        <w:t xml:space="preserve">Kč, a to v členění: nabídková cena bez daně z přidané hodnoty (DPH), samostatně DPH a nabídková cena včetně DPH. Celková nabídková cena v tomto členění bude uvedena na krycím listu nabídky (Příloha </w:t>
      </w:r>
      <w:proofErr w:type="gramStart"/>
      <w:r w:rsidRPr="00985C96">
        <w:rPr>
          <w:rFonts w:cs="Calibri"/>
        </w:rPr>
        <w:t>č. 2</w:t>
      </w:r>
      <w:r w:rsidR="00E32E3B" w:rsidRPr="00E32E3B">
        <w:rPr>
          <w:rFonts w:cs="Calibri"/>
        </w:rPr>
        <w:t xml:space="preserve"> </w:t>
      </w:r>
      <w:r w:rsidR="00E32E3B">
        <w:rPr>
          <w:rFonts w:cs="Calibri"/>
        </w:rPr>
        <w:t xml:space="preserve">a,b,c,d,e,f,g </w:t>
      </w:r>
      <w:r w:rsidRPr="00985C96">
        <w:rPr>
          <w:rFonts w:cs="Calibri"/>
        </w:rPr>
        <w:t>k této</w:t>
      </w:r>
      <w:proofErr w:type="gramEnd"/>
      <w:r w:rsidRPr="00985C96">
        <w:rPr>
          <w:rFonts w:cs="Calibri"/>
        </w:rPr>
        <w:t xml:space="preserve"> zadávací dokumentaci) a zejména pak v příslušném návrhu smlouvy (Příloha č. 3</w:t>
      </w:r>
      <w:r w:rsidR="00E32E3B" w:rsidRPr="00E32E3B">
        <w:rPr>
          <w:rFonts w:cs="Calibri"/>
        </w:rPr>
        <w:t xml:space="preserve"> </w:t>
      </w:r>
      <w:r w:rsidR="00E32E3B">
        <w:rPr>
          <w:rFonts w:cs="Calibri"/>
        </w:rPr>
        <w:t xml:space="preserve">a,b,c,d,e,f,g </w:t>
      </w:r>
      <w:r w:rsidRPr="00985C96">
        <w:rPr>
          <w:rFonts w:cs="Calibri"/>
        </w:rPr>
        <w:t>k této zadávací dokumentaci).</w:t>
      </w:r>
      <w:r w:rsidR="006F735E">
        <w:rPr>
          <w:rFonts w:cs="Calibri"/>
        </w:rPr>
        <w:t xml:space="preserve"> Účastník vyplní krycí list nabídky, který přísluší k té části veřejné zakázky, na kterou podává nabídku </w:t>
      </w:r>
      <w:r w:rsidR="00E92FFD">
        <w:rPr>
          <w:rFonts w:cs="Calibri"/>
        </w:rPr>
        <w:t xml:space="preserve">(Příloha </w:t>
      </w:r>
      <w:proofErr w:type="gramStart"/>
      <w:r w:rsidR="00E92FFD">
        <w:rPr>
          <w:rFonts w:cs="Calibri"/>
        </w:rPr>
        <w:t>č. 2</w:t>
      </w:r>
      <w:r w:rsidR="00E32E3B" w:rsidRPr="00E32E3B">
        <w:rPr>
          <w:rFonts w:cs="Calibri"/>
        </w:rPr>
        <w:t xml:space="preserve"> </w:t>
      </w:r>
      <w:r w:rsidR="00E32E3B">
        <w:rPr>
          <w:rFonts w:cs="Calibri"/>
        </w:rPr>
        <w:t xml:space="preserve">a,b,c,d,e,f,g </w:t>
      </w:r>
      <w:r w:rsidR="006F735E" w:rsidRPr="006F735E">
        <w:rPr>
          <w:rFonts w:cs="Calibri"/>
        </w:rPr>
        <w:t>k této</w:t>
      </w:r>
      <w:proofErr w:type="gramEnd"/>
      <w:r w:rsidR="006F735E" w:rsidRPr="006F735E">
        <w:rPr>
          <w:rFonts w:cs="Calibri"/>
        </w:rPr>
        <w:t xml:space="preserve"> zadávací dokumentaci)</w:t>
      </w:r>
      <w:r w:rsidR="006F735E">
        <w:rPr>
          <w:rFonts w:cs="Calibri"/>
        </w:rPr>
        <w:t>.</w:t>
      </w:r>
      <w:r w:rsidR="00D15B3D" w:rsidRPr="00D15B3D">
        <w:rPr>
          <w:rFonts w:cs="Calibri"/>
        </w:rPr>
        <w:t xml:space="preserve"> V případě uvedení rozdílné ceny</w:t>
      </w:r>
      <w:r w:rsidR="006F735E">
        <w:rPr>
          <w:rFonts w:cs="Calibri"/>
        </w:rPr>
        <w:t>,</w:t>
      </w:r>
      <w:r w:rsidR="00D15B3D" w:rsidRPr="00D15B3D">
        <w:rPr>
          <w:rFonts w:cs="Calibri"/>
        </w:rPr>
        <w:t xml:space="preserve"> bude zadavatele jako závaznou cenu považovat částku uvedenou v</w:t>
      </w:r>
      <w:r w:rsidR="00E32E3B">
        <w:rPr>
          <w:rFonts w:cs="Calibri"/>
        </w:rPr>
        <w:t> návrhu smlouvy</w:t>
      </w:r>
      <w:r w:rsidR="00D15B3D" w:rsidRPr="00D15B3D">
        <w:rPr>
          <w:rFonts w:cs="Calibri"/>
        </w:rPr>
        <w:t>.</w:t>
      </w:r>
    </w:p>
    <w:p w:rsidR="00985C96" w:rsidRPr="006F2FBD" w:rsidRDefault="00985C96" w:rsidP="006F2FBD">
      <w:pPr>
        <w:pStyle w:val="Bezmezer"/>
        <w:jc w:val="both"/>
        <w:rPr>
          <w:rFonts w:cs="Calibri"/>
        </w:rPr>
      </w:pPr>
    </w:p>
    <w:p w:rsidR="00ED7CFB" w:rsidRDefault="006F2FBD" w:rsidP="006F2FBD">
      <w:pPr>
        <w:pStyle w:val="Bezmezer"/>
        <w:jc w:val="both"/>
        <w:rPr>
          <w:rFonts w:cs="Calibri"/>
        </w:rPr>
      </w:pPr>
      <w:r w:rsidRPr="006F2FBD">
        <w:rPr>
          <w:rFonts w:cs="Calibri"/>
        </w:rPr>
        <w:t xml:space="preserve">Zadavatel připouští překročení nabídkové ceny pouze, pokud po podpisu smlouvy a před termínem </w:t>
      </w:r>
      <w:r w:rsidR="00AF4E2B">
        <w:rPr>
          <w:rFonts w:cs="Calibri"/>
        </w:rPr>
        <w:t>dodání zboží</w:t>
      </w:r>
      <w:r w:rsidR="00DC7370">
        <w:rPr>
          <w:rFonts w:cs="Calibri"/>
        </w:rPr>
        <w:t xml:space="preserve"> </w:t>
      </w:r>
      <w:r w:rsidRPr="006F2FBD">
        <w:rPr>
          <w:rFonts w:cs="Calibri"/>
        </w:rPr>
        <w:t>dojde ke změnám sazeb DPH, a to za podmínky uzavření písemného dodatku ke smlouvě.</w:t>
      </w:r>
    </w:p>
    <w:p w:rsidR="000B1A31" w:rsidRDefault="000B1A31" w:rsidP="006F2FBD">
      <w:pPr>
        <w:pStyle w:val="Bezmezer"/>
        <w:jc w:val="both"/>
        <w:rPr>
          <w:rFonts w:cs="Calibri"/>
        </w:rPr>
      </w:pPr>
    </w:p>
    <w:p w:rsidR="000B1A31" w:rsidRDefault="000B1A31" w:rsidP="00E72C9F">
      <w:pPr>
        <w:pStyle w:val="Bezmezer"/>
        <w:jc w:val="both"/>
        <w:rPr>
          <w:rFonts w:cs="Calibri"/>
        </w:rPr>
      </w:pPr>
      <w:r w:rsidRPr="000B1A31">
        <w:rPr>
          <w:rFonts w:cs="Calibri"/>
        </w:rPr>
        <w:t>Případ, kdy nabídka nebude obsahovat nabídkovou cenu v požadovaném členění, je nesplněním požadavku zadavatele uvedeného v zadávacích podmínkách, v takovém případě má zadavatel právo účastníka</w:t>
      </w:r>
      <w:r>
        <w:rPr>
          <w:rFonts w:cs="Calibri"/>
        </w:rPr>
        <w:t xml:space="preserve"> ze zadávacího řízení vyloučit.</w:t>
      </w:r>
    </w:p>
    <w:p w:rsidR="00ED7CFB" w:rsidRDefault="00ED7CFB" w:rsidP="006F2FBD">
      <w:pPr>
        <w:pStyle w:val="Bezmezer"/>
        <w:jc w:val="both"/>
        <w:rPr>
          <w:rFonts w:cs="Calibri"/>
        </w:rPr>
      </w:pPr>
    </w:p>
    <w:p w:rsidR="00A5724F" w:rsidRDefault="00A5724F" w:rsidP="006F2FBD">
      <w:pPr>
        <w:pStyle w:val="Bezmezer"/>
        <w:jc w:val="both"/>
        <w:rPr>
          <w:rFonts w:cs="Calibri"/>
        </w:rPr>
      </w:pPr>
    </w:p>
    <w:p w:rsidR="00A5724F" w:rsidRDefault="00A5724F" w:rsidP="006F2FBD">
      <w:pPr>
        <w:pStyle w:val="Bezmezer"/>
        <w:jc w:val="both"/>
        <w:rPr>
          <w:rFonts w:cs="Calibri"/>
        </w:rPr>
      </w:pPr>
    </w:p>
    <w:p w:rsidR="00A5724F" w:rsidRDefault="00A5724F" w:rsidP="006F2FBD">
      <w:pPr>
        <w:pStyle w:val="Bezmezer"/>
        <w:jc w:val="both"/>
        <w:rPr>
          <w:rFonts w:cs="Calibri"/>
        </w:rPr>
      </w:pPr>
    </w:p>
    <w:p w:rsidR="00CF0F6A" w:rsidRDefault="00CF0F6A" w:rsidP="006F2FBD">
      <w:pPr>
        <w:pStyle w:val="Bezmezer"/>
        <w:jc w:val="both"/>
        <w:rPr>
          <w:rFonts w:cs="Calibri"/>
        </w:rPr>
      </w:pPr>
    </w:p>
    <w:p w:rsidR="007907F6" w:rsidRDefault="008610D6" w:rsidP="00972E75">
      <w:pPr>
        <w:pStyle w:val="Nadpis1"/>
        <w:shd w:val="clear" w:color="auto" w:fill="FFFF00"/>
      </w:pPr>
      <w:bookmarkStart w:id="41" w:name="_Toc51851268"/>
      <w:r>
        <w:lastRenderedPageBreak/>
        <w:t>8</w:t>
      </w:r>
      <w:r w:rsidR="007907F6">
        <w:t>.</w:t>
      </w:r>
      <w:r w:rsidR="007907F6">
        <w:tab/>
        <w:t>HOD</w:t>
      </w:r>
      <w:r w:rsidR="00A6481E">
        <w:t>NOTÍCÍ KRITERI</w:t>
      </w:r>
      <w:r w:rsidR="00972E75">
        <w:t>UM</w:t>
      </w:r>
      <w:r w:rsidR="00A6481E">
        <w:t xml:space="preserve"> A ZPŮSOB HODNOCENÍ NABÍDKY</w:t>
      </w:r>
      <w:bookmarkEnd w:id="41"/>
    </w:p>
    <w:p w:rsidR="00A6481E" w:rsidRDefault="00A6481E" w:rsidP="00972E75">
      <w:pPr>
        <w:pStyle w:val="Bezmezer"/>
        <w:jc w:val="both"/>
      </w:pPr>
    </w:p>
    <w:p w:rsidR="00972E75" w:rsidRDefault="008610D6" w:rsidP="00972E75">
      <w:pPr>
        <w:pStyle w:val="Nadpis2"/>
        <w:shd w:val="clear" w:color="auto" w:fill="FFFF00"/>
      </w:pPr>
      <w:bookmarkStart w:id="42" w:name="_Toc51851269"/>
      <w:r>
        <w:t>8</w:t>
      </w:r>
      <w:r w:rsidR="00972E75">
        <w:t>. 1.</w:t>
      </w:r>
      <w:r w:rsidR="00972E75">
        <w:tab/>
        <w:t>HODNOTÍCÍ KRITERIUM</w:t>
      </w:r>
      <w:bookmarkEnd w:id="42"/>
    </w:p>
    <w:p w:rsidR="00972E75" w:rsidRPr="00972E75" w:rsidRDefault="00972E75" w:rsidP="00972E75">
      <w:pPr>
        <w:pStyle w:val="Bezmezer"/>
        <w:jc w:val="both"/>
      </w:pPr>
    </w:p>
    <w:p w:rsidR="00794555" w:rsidRDefault="00794555" w:rsidP="00794555">
      <w:pPr>
        <w:pStyle w:val="Bezmezer"/>
        <w:jc w:val="both"/>
      </w:pPr>
      <w:r w:rsidRPr="0091626E">
        <w:t>Hodnocení nabídek</w:t>
      </w:r>
      <w:r w:rsidR="00E92FFD">
        <w:t xml:space="preserve"> </w:t>
      </w:r>
      <w:r w:rsidR="00E32E3B">
        <w:t>všech</w:t>
      </w:r>
      <w:r w:rsidR="00E92FFD">
        <w:t xml:space="preserve"> částí veřejné zakázky</w:t>
      </w:r>
      <w:r w:rsidRPr="0091626E">
        <w:t xml:space="preserve"> bude provedeno v souladu s </w:t>
      </w:r>
      <w:proofErr w:type="spellStart"/>
      <w:r w:rsidRPr="0091626E">
        <w:t>ust</w:t>
      </w:r>
      <w:proofErr w:type="spellEnd"/>
      <w:r w:rsidRPr="0091626E">
        <w:t xml:space="preserve">. § </w:t>
      </w:r>
      <w:r>
        <w:t>114</w:t>
      </w:r>
      <w:r w:rsidR="002513AB">
        <w:t xml:space="preserve"> a § 115</w:t>
      </w:r>
      <w:r w:rsidRPr="0091626E">
        <w:t xml:space="preserve"> </w:t>
      </w:r>
      <w:r>
        <w:t>zákona</w:t>
      </w:r>
      <w:r w:rsidRPr="0091626E">
        <w:t xml:space="preserve"> podle </w:t>
      </w:r>
      <w:r w:rsidRPr="00972E75">
        <w:rPr>
          <w:b/>
        </w:rPr>
        <w:t>ekonomick</w:t>
      </w:r>
      <w:r w:rsidR="00F91DD2">
        <w:rPr>
          <w:b/>
        </w:rPr>
        <w:t>é</w:t>
      </w:r>
      <w:r>
        <w:rPr>
          <w:b/>
        </w:rPr>
        <w:t xml:space="preserve"> </w:t>
      </w:r>
      <w:r w:rsidRPr="00972E75">
        <w:rPr>
          <w:b/>
        </w:rPr>
        <w:t>výhodnost</w:t>
      </w:r>
      <w:r w:rsidR="00F91DD2">
        <w:rPr>
          <w:b/>
        </w:rPr>
        <w:t>i</w:t>
      </w:r>
      <w:r w:rsidRPr="00972E75">
        <w:rPr>
          <w:b/>
        </w:rPr>
        <w:t xml:space="preserve"> nabíd</w:t>
      </w:r>
      <w:r w:rsidR="00F91DD2">
        <w:rPr>
          <w:b/>
        </w:rPr>
        <w:t>ek</w:t>
      </w:r>
      <w:r>
        <w:t xml:space="preserve">. </w:t>
      </w:r>
      <w:r w:rsidRPr="00115684">
        <w:t xml:space="preserve">Ekonomická výhodnost nabídek se hodnotí na základě </w:t>
      </w:r>
      <w:r w:rsidRPr="002F4D2E">
        <w:rPr>
          <w:b/>
        </w:rPr>
        <w:t>nej</w:t>
      </w:r>
      <w:r w:rsidR="008954BC">
        <w:rPr>
          <w:b/>
        </w:rPr>
        <w:t>nižší</w:t>
      </w:r>
      <w:r w:rsidRPr="002F4D2E">
        <w:rPr>
          <w:b/>
        </w:rPr>
        <w:t xml:space="preserve"> nabídkové ceny </w:t>
      </w:r>
      <w:r w:rsidR="00ED7CFB">
        <w:rPr>
          <w:b/>
        </w:rPr>
        <w:t>v Kč bez DPH</w:t>
      </w:r>
      <w:r w:rsidR="00E32E3B">
        <w:t xml:space="preserve"> uvedené v příslušném návrhu smlouvy.</w:t>
      </w:r>
      <w:r>
        <w:t xml:space="preserve"> </w:t>
      </w:r>
    </w:p>
    <w:p w:rsidR="0091626E" w:rsidRPr="0091626E" w:rsidRDefault="0091626E" w:rsidP="0091626E">
      <w:pPr>
        <w:pStyle w:val="Bezmezer"/>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29"/>
        <w:gridCol w:w="3651"/>
      </w:tblGrid>
      <w:tr w:rsidR="00794555" w:rsidTr="00794555">
        <w:trPr>
          <w:trHeight w:val="529"/>
        </w:trPr>
        <w:tc>
          <w:tcPr>
            <w:tcW w:w="5529" w:type="dxa"/>
            <w:shd w:val="clear" w:color="auto" w:fill="D9D9D9"/>
          </w:tcPr>
          <w:p w:rsidR="00794555" w:rsidRPr="00E62AC6" w:rsidRDefault="00794555" w:rsidP="00A30AD1">
            <w:pPr>
              <w:rPr>
                <w:b/>
              </w:rPr>
            </w:pPr>
            <w:r>
              <w:rPr>
                <w:b/>
              </w:rPr>
              <w:t>Kritérium hodnocení</w:t>
            </w:r>
          </w:p>
        </w:tc>
        <w:tc>
          <w:tcPr>
            <w:tcW w:w="3651" w:type="dxa"/>
            <w:shd w:val="clear" w:color="auto" w:fill="D9D9D9"/>
          </w:tcPr>
          <w:p w:rsidR="00794555" w:rsidRPr="00E62AC6" w:rsidRDefault="00794555" w:rsidP="00A30AD1">
            <w:pPr>
              <w:rPr>
                <w:b/>
              </w:rPr>
            </w:pPr>
            <w:r w:rsidRPr="00E62AC6">
              <w:rPr>
                <w:b/>
              </w:rPr>
              <w:t>Váha kriteria v %</w:t>
            </w:r>
          </w:p>
        </w:tc>
      </w:tr>
      <w:tr w:rsidR="00794555" w:rsidTr="00A30AD1">
        <w:tc>
          <w:tcPr>
            <w:tcW w:w="5529" w:type="dxa"/>
          </w:tcPr>
          <w:p w:rsidR="00794555" w:rsidRPr="004B0B83" w:rsidRDefault="00985C96" w:rsidP="007F65CA">
            <w:pPr>
              <w:jc w:val="both"/>
            </w:pPr>
            <w:r w:rsidRPr="00985C96">
              <w:t>Výše nabídkové ceny v Kč bez DPH</w:t>
            </w:r>
          </w:p>
        </w:tc>
        <w:tc>
          <w:tcPr>
            <w:tcW w:w="3651" w:type="dxa"/>
          </w:tcPr>
          <w:p w:rsidR="00794555" w:rsidRPr="004B0B83" w:rsidRDefault="002412CF" w:rsidP="00A30AD1">
            <w:pPr>
              <w:jc w:val="both"/>
            </w:pPr>
            <w:r>
              <w:t>100 %</w:t>
            </w:r>
          </w:p>
        </w:tc>
      </w:tr>
    </w:tbl>
    <w:p w:rsidR="00794555" w:rsidRDefault="00794555" w:rsidP="00794555">
      <w:pPr>
        <w:pStyle w:val="Bezmezer"/>
        <w:jc w:val="both"/>
      </w:pPr>
    </w:p>
    <w:p w:rsidR="00ED7CFB" w:rsidRPr="00ED7CFB" w:rsidRDefault="00FA53BA" w:rsidP="00ED7CFB">
      <w:pPr>
        <w:pStyle w:val="Nadpis2"/>
        <w:shd w:val="clear" w:color="auto" w:fill="FFFF00"/>
      </w:pPr>
      <w:bookmarkStart w:id="43" w:name="_Toc51851270"/>
      <w:r>
        <w:t>8</w:t>
      </w:r>
      <w:r w:rsidR="00ED7CFB">
        <w:t>. 2.</w:t>
      </w:r>
      <w:r w:rsidR="00ED7CFB">
        <w:tab/>
        <w:t>ZPŮSOB HODNOCENÍ</w:t>
      </w:r>
      <w:bookmarkEnd w:id="43"/>
    </w:p>
    <w:p w:rsidR="00394B51" w:rsidRDefault="00394B51" w:rsidP="00794555">
      <w:pPr>
        <w:pStyle w:val="Bezmezer"/>
        <w:jc w:val="both"/>
      </w:pPr>
    </w:p>
    <w:p w:rsidR="00ED7CFB" w:rsidRDefault="00394B51" w:rsidP="00794555">
      <w:pPr>
        <w:pStyle w:val="Bezmezer"/>
        <w:jc w:val="both"/>
      </w:pPr>
      <w:r w:rsidRPr="00394B51">
        <w:t xml:space="preserve">Hodnocení nabídek bude provedeno v souladu s </w:t>
      </w:r>
      <w:proofErr w:type="spellStart"/>
      <w:r w:rsidRPr="00394B51">
        <w:t>ust</w:t>
      </w:r>
      <w:proofErr w:type="spellEnd"/>
      <w:r w:rsidRPr="00394B51">
        <w:t xml:space="preserve">. § 114 </w:t>
      </w:r>
      <w:r>
        <w:t>a násl.</w:t>
      </w:r>
      <w:r w:rsidRPr="00394B51">
        <w:t xml:space="preserve"> zákona podle </w:t>
      </w:r>
      <w:r w:rsidRPr="00394B51">
        <w:rPr>
          <w:b/>
        </w:rPr>
        <w:t>ekonomické výhodnosti nabídek</w:t>
      </w:r>
      <w:r w:rsidRPr="00394B51">
        <w:t>.</w:t>
      </w:r>
    </w:p>
    <w:p w:rsidR="00394B51" w:rsidRDefault="00394B51" w:rsidP="00794555">
      <w:pPr>
        <w:pStyle w:val="Bezmezer"/>
        <w:jc w:val="both"/>
      </w:pPr>
    </w:p>
    <w:p w:rsidR="00985C96" w:rsidRPr="00985C96" w:rsidRDefault="00985C96" w:rsidP="00985C96">
      <w:pPr>
        <w:suppressAutoHyphens/>
        <w:spacing w:after="0" w:line="240" w:lineRule="auto"/>
        <w:jc w:val="both"/>
        <w:rPr>
          <w:rFonts w:cs="Calibri"/>
          <w:lang w:eastAsia="zh-CN"/>
        </w:rPr>
      </w:pPr>
      <w:r w:rsidRPr="00985C96">
        <w:rPr>
          <w:rFonts w:cs="Calibri"/>
          <w:b/>
          <w:lang w:eastAsia="zh-CN"/>
        </w:rPr>
        <w:t>Výše nabídkové ceny v Kč bez DPH s váhou 100 %:</w:t>
      </w:r>
    </w:p>
    <w:p w:rsidR="00985C96" w:rsidRPr="00985C96" w:rsidRDefault="00985C96" w:rsidP="00985C96">
      <w:pPr>
        <w:suppressAutoHyphens/>
        <w:spacing w:after="0" w:line="240" w:lineRule="auto"/>
        <w:jc w:val="both"/>
        <w:rPr>
          <w:rFonts w:cs="Calibri"/>
          <w:b/>
          <w:lang w:eastAsia="zh-CN"/>
        </w:rPr>
      </w:pPr>
    </w:p>
    <w:p w:rsidR="00985C96" w:rsidRPr="00985C96" w:rsidRDefault="00985C96" w:rsidP="00985C96">
      <w:pPr>
        <w:suppressAutoHyphens/>
        <w:spacing w:after="0" w:line="240" w:lineRule="auto"/>
        <w:jc w:val="both"/>
        <w:rPr>
          <w:rFonts w:cs="Calibri"/>
          <w:lang w:eastAsia="zh-CN"/>
        </w:rPr>
      </w:pPr>
      <w:r w:rsidRPr="00985C96">
        <w:rPr>
          <w:rFonts w:cs="Calibri"/>
          <w:lang w:eastAsia="zh-CN"/>
        </w:rPr>
        <w:t xml:space="preserve">Výše nabídkové ceny musí obsahovat veškeré náklady a zisk účastníka, nutné k řádné realizaci </w:t>
      </w:r>
      <w:r w:rsidR="000D1FA9">
        <w:rPr>
          <w:rFonts w:cs="Calibri"/>
          <w:lang w:eastAsia="zh-CN"/>
        </w:rPr>
        <w:t>dodávek a souvisejících montážních prací</w:t>
      </w:r>
      <w:r w:rsidRPr="00985C96">
        <w:rPr>
          <w:rFonts w:cs="Calibri"/>
          <w:lang w:eastAsia="zh-CN"/>
        </w:rPr>
        <w:t xml:space="preserve"> a očekávaný vývoj cen k datu </w:t>
      </w:r>
      <w:r w:rsidR="000D1FA9">
        <w:rPr>
          <w:rFonts w:cs="Calibri"/>
          <w:lang w:eastAsia="zh-CN"/>
        </w:rPr>
        <w:t>dodání</w:t>
      </w:r>
      <w:r w:rsidRPr="00985C96">
        <w:rPr>
          <w:rFonts w:cs="Calibri"/>
          <w:lang w:eastAsia="zh-CN"/>
        </w:rPr>
        <w:t xml:space="preserve">. Musí být uvedena celková cena za předmět plnění bez DPH a sazba DPH (dle zákona č. 235/2004 Sb., o dani z přidané hodnoty, v platném znění). </w:t>
      </w:r>
    </w:p>
    <w:p w:rsidR="00985C96" w:rsidRPr="00985C96" w:rsidRDefault="00985C96" w:rsidP="00985C96">
      <w:pPr>
        <w:suppressAutoHyphens/>
        <w:spacing w:after="0" w:line="240" w:lineRule="auto"/>
        <w:jc w:val="both"/>
        <w:rPr>
          <w:rFonts w:cs="Calibri"/>
          <w:lang w:eastAsia="zh-CN"/>
        </w:rPr>
      </w:pPr>
    </w:p>
    <w:p w:rsidR="00985C96" w:rsidRPr="00985C96" w:rsidRDefault="00985C96" w:rsidP="00985C96">
      <w:pPr>
        <w:suppressAutoHyphens/>
        <w:spacing w:after="0" w:line="240" w:lineRule="auto"/>
        <w:jc w:val="both"/>
        <w:rPr>
          <w:rFonts w:cs="Calibri"/>
          <w:lang w:eastAsia="zh-CN"/>
        </w:rPr>
      </w:pPr>
      <w:r w:rsidRPr="00985C96">
        <w:rPr>
          <w:rFonts w:cs="Calibri"/>
          <w:lang w:eastAsia="zh-CN"/>
        </w:rPr>
        <w:t>Zadavatel považuje za nejvýhodnější takovou nabídku</w:t>
      </w:r>
      <w:r w:rsidR="00FD55B3">
        <w:rPr>
          <w:rFonts w:cs="Calibri"/>
          <w:lang w:eastAsia="zh-CN"/>
        </w:rPr>
        <w:t xml:space="preserve"> uvedenou v </w:t>
      </w:r>
      <w:r w:rsidR="009D7DF4">
        <w:rPr>
          <w:rFonts w:cs="Calibri"/>
          <w:lang w:eastAsia="zh-CN"/>
        </w:rPr>
        <w:t>návrhu smlouvy</w:t>
      </w:r>
      <w:r w:rsidRPr="00985C96">
        <w:rPr>
          <w:rFonts w:cs="Calibri"/>
          <w:lang w:eastAsia="zh-CN"/>
        </w:rPr>
        <w:t>, která bude mít nejnižší nabídkovou cenu v Kč bez DPH. Nabídky budou takto seřazeny od nejvýhodnější po nejméně výhodnou nabídku, tedy od nejnižší nabídkové ceny v Kč bez DPH po nejvyšší.</w:t>
      </w:r>
    </w:p>
    <w:p w:rsidR="00E963E0" w:rsidRDefault="00E963E0" w:rsidP="004C343D">
      <w:pPr>
        <w:pStyle w:val="Bezmezer"/>
        <w:jc w:val="both"/>
        <w:rPr>
          <w:b/>
        </w:rPr>
      </w:pPr>
    </w:p>
    <w:p w:rsidR="00CF0F6A" w:rsidRPr="004C343D" w:rsidRDefault="00CF0F6A" w:rsidP="004C343D">
      <w:pPr>
        <w:pStyle w:val="Bezmezer"/>
        <w:jc w:val="both"/>
        <w:rPr>
          <w:b/>
        </w:rPr>
      </w:pPr>
    </w:p>
    <w:p w:rsidR="0058605F" w:rsidRDefault="00FA53BA" w:rsidP="0058605F">
      <w:pPr>
        <w:pStyle w:val="Nadpis1"/>
        <w:shd w:val="clear" w:color="auto" w:fill="FFFF00"/>
      </w:pPr>
      <w:bookmarkStart w:id="44" w:name="_Toc51851271"/>
      <w:r>
        <w:t>9</w:t>
      </w:r>
      <w:r w:rsidR="0058605F">
        <w:t>.</w:t>
      </w:r>
      <w:r w:rsidR="0058605F">
        <w:tab/>
        <w:t>PODMÍNKY A POŽADAVKY NA ZPRACOVÁNÍ NABÍDKY</w:t>
      </w:r>
      <w:bookmarkEnd w:id="44"/>
    </w:p>
    <w:p w:rsidR="00A54C6F" w:rsidRDefault="00A54C6F" w:rsidP="00AD0D5C">
      <w:pPr>
        <w:pStyle w:val="Bezmezer"/>
        <w:jc w:val="both"/>
      </w:pPr>
    </w:p>
    <w:p w:rsidR="00DE32C6" w:rsidRPr="00D830C3" w:rsidRDefault="00DE32C6" w:rsidP="00DE32C6">
      <w:pPr>
        <w:spacing w:after="0" w:line="240" w:lineRule="auto"/>
        <w:jc w:val="both"/>
      </w:pPr>
      <w:r w:rsidRPr="00D830C3">
        <w:t xml:space="preserve">Nabídky se podávají pouze v elektronické podobě prostřednictvím elektronického nástroje </w:t>
      </w:r>
      <w:r>
        <w:t>E-ZAK</w:t>
      </w:r>
      <w:r w:rsidRPr="00D830C3">
        <w:t xml:space="preserve"> (dále jen „</w:t>
      </w:r>
      <w:r w:rsidRPr="00D830C3">
        <w:rPr>
          <w:i/>
        </w:rPr>
        <w:t xml:space="preserve">elektronický nástroj </w:t>
      </w:r>
      <w:r>
        <w:rPr>
          <w:i/>
        </w:rPr>
        <w:t>E-ZAK</w:t>
      </w:r>
      <w:r w:rsidRPr="00D830C3">
        <w:t xml:space="preserve">“) dostupného na https://zakazky.krajbezkorupce.cz/. </w:t>
      </w:r>
    </w:p>
    <w:p w:rsidR="00DE32C6" w:rsidRPr="00D830C3" w:rsidRDefault="00DE32C6" w:rsidP="00DE32C6">
      <w:pPr>
        <w:spacing w:after="0" w:line="240" w:lineRule="auto"/>
        <w:jc w:val="both"/>
      </w:pPr>
    </w:p>
    <w:p w:rsidR="00DE32C6" w:rsidRDefault="00DE32C6" w:rsidP="00DE32C6">
      <w:pPr>
        <w:spacing w:after="0" w:line="240" w:lineRule="auto"/>
        <w:jc w:val="both"/>
      </w:pPr>
      <w:r w:rsidRPr="00D830C3">
        <w:t>Zadavatel nepřipouští podávání nabídek v listinné podobě. Pro podání nabídky musí mít dodavatel platný zaručený elektronický podpis</w:t>
      </w:r>
      <w:r>
        <w:t>, a to z důvodu správné funkčnosti elektronického nástroje</w:t>
      </w:r>
      <w:r w:rsidRPr="00D830C3">
        <w:t xml:space="preserve">. Dodavatel musí mít pro možnost podání nabídky dokončenou registraci jako dodavatel v elektronickém nástroji. </w:t>
      </w:r>
    </w:p>
    <w:p w:rsidR="001F6BD3" w:rsidRDefault="001F6BD3" w:rsidP="00DE32C6">
      <w:pPr>
        <w:spacing w:after="0" w:line="240" w:lineRule="auto"/>
        <w:jc w:val="both"/>
      </w:pPr>
    </w:p>
    <w:p w:rsidR="001F6BD3" w:rsidRPr="00D830C3" w:rsidRDefault="001F6BD3" w:rsidP="00DE32C6">
      <w:pPr>
        <w:spacing w:after="0" w:line="240" w:lineRule="auto"/>
        <w:jc w:val="both"/>
      </w:pPr>
      <w:r w:rsidRPr="001F6BD3">
        <w:rPr>
          <w:b/>
        </w:rPr>
        <w:t>Veškeré úkony v rámci zadávacího řízení a rovněž veškerá ostatní písemná komunikace mezi zadavatelem a dodavatelem bude probíhat elektronicky</w:t>
      </w:r>
      <w:r w:rsidRPr="001F6BD3">
        <w:t>, a to buď prostřednictvím elektronického nástroje, nebo mimo elektronický nástroj, avšak elektronicky, zejména prostřednictvím datové schránky či emailu.</w:t>
      </w:r>
    </w:p>
    <w:p w:rsidR="00DE32C6" w:rsidRPr="00D830C3" w:rsidRDefault="00DE32C6" w:rsidP="00DE32C6">
      <w:pPr>
        <w:spacing w:after="0" w:line="240" w:lineRule="auto"/>
        <w:jc w:val="both"/>
      </w:pPr>
    </w:p>
    <w:p w:rsidR="00DE32C6" w:rsidRPr="00D830C3" w:rsidRDefault="00DE32C6" w:rsidP="00DE32C6">
      <w:pPr>
        <w:spacing w:after="0" w:line="240" w:lineRule="auto"/>
        <w:jc w:val="both"/>
      </w:pPr>
      <w:r w:rsidRPr="00D830C3">
        <w:t xml:space="preserve">Zadavatel dodavatele upozorňuje, že pro plné využití všech možností elektronického nástroje E-ZAK je třeba </w:t>
      </w:r>
      <w:r w:rsidRPr="00D830C3">
        <w:rPr>
          <w:b/>
        </w:rPr>
        <w:t>provést a dokončit tzv. registraci dodavatele</w:t>
      </w:r>
      <w:r w:rsidRPr="00D830C3">
        <w:t xml:space="preserve">. Pokud zadavatel </w:t>
      </w:r>
      <w:proofErr w:type="spellStart"/>
      <w:r w:rsidRPr="00D830C3">
        <w:t>předregistroval</w:t>
      </w:r>
      <w:proofErr w:type="spellEnd"/>
      <w:r w:rsidRPr="00D830C3">
        <w:t xml:space="preserve"> dodavatele do elektronického nástroje E-ZAK, uvede u něj jako kontaktní údaje takové, které získal jako veřejně přístupné, nebo jiné vhodné kontaktní údaje. Je povinností každého dodavatele, aby před </w:t>
      </w:r>
      <w:r w:rsidRPr="00D830C3">
        <w:lastRenderedPageBreak/>
        <w:t xml:space="preserve">dokončením registrace do elektronického nástroje E-ZAK své kontaktní údaje zkontroloval a případně upravil či doplnil jiné. </w:t>
      </w:r>
    </w:p>
    <w:p w:rsidR="00DE32C6" w:rsidRDefault="00DE32C6" w:rsidP="00DE32C6">
      <w:pPr>
        <w:spacing w:after="0" w:line="240" w:lineRule="auto"/>
        <w:jc w:val="both"/>
        <w:rPr>
          <w:b/>
          <w:bCs/>
        </w:rPr>
      </w:pPr>
    </w:p>
    <w:p w:rsidR="00DE32C6" w:rsidRPr="00D830C3" w:rsidRDefault="00DE32C6" w:rsidP="00DE32C6">
      <w:pPr>
        <w:spacing w:after="0" w:line="240" w:lineRule="auto"/>
        <w:jc w:val="both"/>
      </w:pPr>
      <w:r w:rsidRPr="00D830C3">
        <w:t xml:space="preserve">Za řádné a včasné seznamování se s písemnostmi zasílanými zadavatelem prostřednictvím elektronického nástroje E-ZAK jakož i za správnost kontaktních údajů uvedených u dodavatele zodpovídá vždy dodavatel. </w:t>
      </w:r>
    </w:p>
    <w:p w:rsidR="00DE32C6" w:rsidRDefault="00DE32C6" w:rsidP="00DE32C6">
      <w:pPr>
        <w:spacing w:after="0" w:line="240" w:lineRule="auto"/>
        <w:jc w:val="both"/>
        <w:rPr>
          <w:b/>
          <w:bCs/>
        </w:rPr>
      </w:pPr>
    </w:p>
    <w:p w:rsidR="00DE32C6" w:rsidRPr="00D830C3" w:rsidRDefault="00DE32C6" w:rsidP="00DE32C6">
      <w:pPr>
        <w:spacing w:after="0" w:line="240" w:lineRule="auto"/>
        <w:jc w:val="both"/>
      </w:pPr>
      <w:r w:rsidRPr="00D830C3">
        <w:rPr>
          <w:b/>
        </w:rPr>
        <w:t>Podrobné informace o ovládání systému jsou dostupné v uživatelské příručce</w:t>
      </w:r>
      <w:r w:rsidRPr="00D830C3">
        <w:t xml:space="preserve"> (https://zakazky.krajbezkorupce.cz/data/manual/EZAK-Manual-Dodavatele.pdf). </w:t>
      </w:r>
    </w:p>
    <w:p w:rsidR="00DE32C6" w:rsidRDefault="00DE32C6" w:rsidP="00DE32C6">
      <w:pPr>
        <w:spacing w:after="0" w:line="240" w:lineRule="auto"/>
        <w:jc w:val="both"/>
        <w:rPr>
          <w:b/>
          <w:bCs/>
        </w:rPr>
      </w:pPr>
    </w:p>
    <w:p w:rsidR="00DE32C6" w:rsidRPr="00D830C3" w:rsidRDefault="00DE32C6" w:rsidP="00DE32C6">
      <w:pPr>
        <w:spacing w:after="0" w:line="240" w:lineRule="auto"/>
        <w:jc w:val="both"/>
      </w:pPr>
      <w:r w:rsidRPr="00D830C3">
        <w:t xml:space="preserve">Zadavatel doporučuje dodavatelům provést před odesláním nabídky </w:t>
      </w:r>
      <w:r w:rsidRPr="00D830C3">
        <w:rPr>
          <w:b/>
        </w:rPr>
        <w:t>test nastavení prohlížeče a</w:t>
      </w:r>
      <w:r w:rsidRPr="00D830C3">
        <w:t xml:space="preserve"> </w:t>
      </w:r>
      <w:r w:rsidRPr="00D830C3">
        <w:rPr>
          <w:b/>
        </w:rPr>
        <w:t>systému a test odeslání nabídky</w:t>
      </w:r>
      <w:r w:rsidRPr="00D830C3">
        <w:t xml:space="preserve"> zde: https://zakazky.krajbezkorupce.cz/test_index.html </w:t>
      </w:r>
    </w:p>
    <w:p w:rsidR="00DE32C6" w:rsidRDefault="00DE32C6" w:rsidP="00DE32C6">
      <w:pPr>
        <w:spacing w:after="0" w:line="240" w:lineRule="auto"/>
        <w:jc w:val="both"/>
        <w:rPr>
          <w:b/>
          <w:bCs/>
        </w:rPr>
      </w:pPr>
    </w:p>
    <w:p w:rsidR="00DE32C6" w:rsidRDefault="00DE32C6" w:rsidP="00DE32C6">
      <w:pPr>
        <w:spacing w:after="0" w:line="240" w:lineRule="auto"/>
        <w:jc w:val="both"/>
      </w:pPr>
      <w:r w:rsidRPr="00D830C3">
        <w:rPr>
          <w:b/>
        </w:rPr>
        <w:t>Zadavatel nenese odpovědnost za technické podmínky na straně dodavatele</w:t>
      </w:r>
      <w:r w:rsidRPr="00D830C3">
        <w:t>. Zadavatel doporučuje dodavatelům zohlednit zejména rychlost jejich připojení k internetu při podávání nabídky tak, aby tato byla podána ve lhůtě pro podání nabídek (podáním nabídky se rozumí finální odeslání nabídky do nástroje po nahrání veškerých příloh!).</w:t>
      </w:r>
    </w:p>
    <w:p w:rsidR="00DE32C6" w:rsidRDefault="00DE32C6" w:rsidP="00DE32C6">
      <w:pPr>
        <w:spacing w:after="0" w:line="240" w:lineRule="auto"/>
        <w:jc w:val="both"/>
      </w:pPr>
    </w:p>
    <w:p w:rsidR="00DE32C6" w:rsidRDefault="00DE32C6" w:rsidP="00DE32C6">
      <w:pPr>
        <w:spacing w:after="0" w:line="240" w:lineRule="auto"/>
        <w:jc w:val="both"/>
      </w:pPr>
      <w:r>
        <w:rPr>
          <w:b/>
        </w:rPr>
        <w:t xml:space="preserve">Všechny náklady související s přípravou a podáním nabídky hradí výhradně příslušný dodavatel. </w:t>
      </w:r>
    </w:p>
    <w:p w:rsidR="00DE32C6" w:rsidRDefault="00DE32C6" w:rsidP="00DE32C6">
      <w:pPr>
        <w:spacing w:after="0" w:line="240" w:lineRule="auto"/>
        <w:jc w:val="both"/>
      </w:pPr>
      <w:r>
        <w:t xml:space="preserve">Dodavatel je oprávněn předložit pouze jedinou nabídku. </w:t>
      </w:r>
      <w:r>
        <w:rPr>
          <w:b/>
        </w:rPr>
        <w:t>Zadavatel nepřipouští předložení více variant v rámci nabídky</w:t>
      </w:r>
      <w:r>
        <w:t xml:space="preserve"> – nabídka obsahující více variant bude zadavatelem vyloučena ze zadávacího řízení. </w:t>
      </w:r>
    </w:p>
    <w:p w:rsidR="00DE32C6" w:rsidRDefault="00DE32C6" w:rsidP="00DE32C6">
      <w:pPr>
        <w:spacing w:after="0" w:line="240" w:lineRule="auto"/>
        <w:jc w:val="both"/>
      </w:pPr>
    </w:p>
    <w:p w:rsidR="00DE32C6" w:rsidRDefault="00DE32C6" w:rsidP="00DE32C6">
      <w:pPr>
        <w:spacing w:after="0" w:line="240" w:lineRule="auto"/>
        <w:jc w:val="both"/>
      </w:pPr>
      <w:r>
        <w:t>Dodavatel, který podal nabídku v zadávacím řízení, nesmí být současně osobou, jejímž prostřednictvím jiný dodavatel v tomtéž zadávacím řízení prokazuje kvalifikaci. 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rsidR="00DE32C6" w:rsidRDefault="00DE32C6" w:rsidP="00DE32C6">
      <w:pPr>
        <w:spacing w:after="0" w:line="240" w:lineRule="auto"/>
        <w:jc w:val="both"/>
      </w:pPr>
    </w:p>
    <w:p w:rsidR="00DE32C6" w:rsidRDefault="00DE32C6" w:rsidP="00DE32C6">
      <w:pPr>
        <w:spacing w:after="0" w:line="240" w:lineRule="auto"/>
        <w:jc w:val="both"/>
        <w:rPr>
          <w:b/>
        </w:rPr>
      </w:pPr>
      <w:r>
        <w:rPr>
          <w:b/>
        </w:rPr>
        <w:t>Nabídka musí být zpracována a podána v českém jazyce.</w:t>
      </w:r>
    </w:p>
    <w:p w:rsidR="00394B51" w:rsidRDefault="00394B51" w:rsidP="00DE32C6">
      <w:pPr>
        <w:spacing w:after="0" w:line="240" w:lineRule="auto"/>
        <w:jc w:val="both"/>
        <w:rPr>
          <w:b/>
        </w:rPr>
      </w:pPr>
    </w:p>
    <w:p w:rsidR="00394B51" w:rsidRDefault="00394B51" w:rsidP="00DE32C6">
      <w:pPr>
        <w:spacing w:after="0" w:line="240" w:lineRule="auto"/>
        <w:jc w:val="both"/>
      </w:pPr>
      <w:r w:rsidRPr="00394B51">
        <w:t xml:space="preserve">Pokud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 správnosti překladu, může si vyžádat předložení úředně ověřeného překladu dokladu do českého jazyka tlumočníkem zapsaným </w:t>
      </w:r>
      <w:r>
        <w:t>do seznamu znalců a tlumočníků</w:t>
      </w:r>
      <w:r w:rsidRPr="00394B51">
        <w:t>. Doklad ve slovenském jazyce a doklad o vzdělání v latinském jazyce se předkládají bez překladu. Pokud se podle příslušného právního řádu požadovaný doklad nevydává, může být nahrazen čestným prohlášením.</w:t>
      </w:r>
    </w:p>
    <w:p w:rsidR="00DE32C6" w:rsidRDefault="00DE32C6" w:rsidP="00DE32C6">
      <w:pPr>
        <w:spacing w:after="0" w:line="240" w:lineRule="auto"/>
        <w:jc w:val="both"/>
        <w:rPr>
          <w:b/>
        </w:rPr>
      </w:pPr>
    </w:p>
    <w:p w:rsidR="00DE32C6" w:rsidRDefault="00DE32C6" w:rsidP="00DE32C6">
      <w:pPr>
        <w:spacing w:after="0" w:line="240" w:lineRule="auto"/>
        <w:jc w:val="both"/>
      </w:pPr>
      <w:r>
        <w:rPr>
          <w:b/>
        </w:rPr>
        <w:t>V nabídce musí být uvedeny identifikační údaje dodavatele</w:t>
      </w:r>
      <w:r>
        <w:t>, zejména: obchodní firma, sídlo, místo podnikání, identifikační číslo, osoba oprávněná jednat za účastníka, kontaktní adresa pro písemný styk mezi dodavatelem a zadavatelem.</w:t>
      </w:r>
    </w:p>
    <w:p w:rsidR="00DE32C6" w:rsidRDefault="00DE32C6" w:rsidP="00DE32C6">
      <w:pPr>
        <w:spacing w:after="0" w:line="240" w:lineRule="auto"/>
        <w:jc w:val="both"/>
      </w:pPr>
    </w:p>
    <w:p w:rsidR="00DE32C6" w:rsidRDefault="00DE32C6" w:rsidP="00DE32C6">
      <w:pPr>
        <w:spacing w:after="0" w:line="240" w:lineRule="auto"/>
        <w:jc w:val="both"/>
      </w:pPr>
      <w:r>
        <w:t>Pokud podává nabídku více účastníků společně (</w:t>
      </w:r>
      <w:r w:rsidRPr="00D830C3">
        <w:rPr>
          <w:b/>
        </w:rPr>
        <w:t>společná nabídka</w:t>
      </w:r>
      <w:r>
        <w:t>), uvedou v nabídce také osobu, která bude zmocněna zastupovat tyto účastníky při styku se zadavatelem v průběhu zadávacího řízení.</w:t>
      </w:r>
    </w:p>
    <w:p w:rsidR="00DE32C6" w:rsidRDefault="00DE32C6" w:rsidP="00DE32C6">
      <w:pPr>
        <w:spacing w:after="0" w:line="240" w:lineRule="auto"/>
        <w:jc w:val="both"/>
        <w:rPr>
          <w:b/>
        </w:rPr>
      </w:pPr>
      <w:r>
        <w:rPr>
          <w:b/>
        </w:rPr>
        <w:t xml:space="preserve">Nabídka musí obsahovat podepsaný návrh smlouvy včetně vyplněného výkazu výměr. </w:t>
      </w:r>
      <w:r w:rsidRPr="00D830C3">
        <w:rPr>
          <w:b/>
        </w:rPr>
        <w:t>Účastník v nabídce předloží</w:t>
      </w:r>
      <w:r>
        <w:t xml:space="preserve"> </w:t>
      </w:r>
      <w:r>
        <w:rPr>
          <w:b/>
        </w:rPr>
        <w:t xml:space="preserve">položkový rozpočet v </w:t>
      </w:r>
      <w:proofErr w:type="spellStart"/>
      <w:r>
        <w:rPr>
          <w:b/>
        </w:rPr>
        <w:t>pdf</w:t>
      </w:r>
      <w:proofErr w:type="spellEnd"/>
      <w:r>
        <w:rPr>
          <w:b/>
        </w:rPr>
        <w:t xml:space="preserve"> a v elektronickém formátu </w:t>
      </w:r>
      <w:proofErr w:type="gramStart"/>
      <w:r>
        <w:rPr>
          <w:b/>
        </w:rPr>
        <w:t>typu .</w:t>
      </w:r>
      <w:proofErr w:type="spellStart"/>
      <w:r>
        <w:rPr>
          <w:b/>
        </w:rPr>
        <w:t>esoupis</w:t>
      </w:r>
      <w:proofErr w:type="spellEnd"/>
      <w:proofErr w:type="gramEnd"/>
      <w:r>
        <w:rPr>
          <w:b/>
        </w:rPr>
        <w:t>, .xc4, Excel VZ nebo obdobného výstupu z rozpočtového softwaru</w:t>
      </w:r>
      <w:r>
        <w:t>.</w:t>
      </w:r>
    </w:p>
    <w:p w:rsidR="00F636B7" w:rsidRDefault="00F636B7" w:rsidP="00F636B7">
      <w:pPr>
        <w:pStyle w:val="Bezmezer"/>
        <w:jc w:val="both"/>
      </w:pPr>
    </w:p>
    <w:p w:rsidR="00CF0F6A" w:rsidRDefault="00CF0F6A" w:rsidP="00F636B7">
      <w:pPr>
        <w:pStyle w:val="Bezmezer"/>
        <w:jc w:val="both"/>
      </w:pPr>
    </w:p>
    <w:p w:rsidR="00F636B7" w:rsidRPr="006A466A" w:rsidRDefault="00F636B7" w:rsidP="00F636B7">
      <w:pPr>
        <w:pStyle w:val="Nadpis1"/>
        <w:shd w:val="clear" w:color="auto" w:fill="FFFF00"/>
      </w:pPr>
      <w:bookmarkStart w:id="45" w:name="_Toc10030781"/>
      <w:bookmarkStart w:id="46" w:name="_Toc51851272"/>
      <w:r>
        <w:t>10.</w:t>
      </w:r>
      <w:r>
        <w:tab/>
        <w:t>LHŮTY</w:t>
      </w:r>
      <w:bookmarkEnd w:id="45"/>
      <w:bookmarkEnd w:id="46"/>
    </w:p>
    <w:p w:rsidR="00F636B7" w:rsidRDefault="00F636B7" w:rsidP="00F636B7">
      <w:pPr>
        <w:pStyle w:val="Bezmezer"/>
        <w:jc w:val="both"/>
      </w:pPr>
    </w:p>
    <w:p w:rsidR="00F636B7" w:rsidRDefault="00E92FFD" w:rsidP="00F636B7">
      <w:pPr>
        <w:pStyle w:val="Nadpis2"/>
        <w:shd w:val="clear" w:color="auto" w:fill="FFFF00"/>
      </w:pPr>
      <w:bookmarkStart w:id="47" w:name="_Toc10030783"/>
      <w:bookmarkStart w:id="48" w:name="_Toc51851274"/>
      <w:r>
        <w:t>10. 1</w:t>
      </w:r>
      <w:r w:rsidR="00F636B7">
        <w:tab/>
        <w:t>LHŮTA A MÍSTO PRO PODÁNÍ NABÍDKY</w:t>
      </w:r>
      <w:bookmarkEnd w:id="47"/>
      <w:bookmarkEnd w:id="48"/>
    </w:p>
    <w:p w:rsidR="00F636B7" w:rsidRDefault="00F636B7" w:rsidP="00F636B7">
      <w:pPr>
        <w:pStyle w:val="Bezmezer"/>
        <w:jc w:val="both"/>
      </w:pPr>
    </w:p>
    <w:p w:rsidR="00DE32C6" w:rsidRDefault="00DE32C6" w:rsidP="00DE32C6">
      <w:pPr>
        <w:pStyle w:val="Bezmezer"/>
        <w:jc w:val="both"/>
      </w:pPr>
      <w:r>
        <w:t xml:space="preserve">Nabídky se podávají nejpozději </w:t>
      </w:r>
      <w:r w:rsidRPr="00A86AFC">
        <w:rPr>
          <w:b/>
        </w:rPr>
        <w:t xml:space="preserve">do </w:t>
      </w:r>
      <w:r w:rsidR="00F403EF" w:rsidRPr="00F403EF">
        <w:rPr>
          <w:b/>
          <w:highlight w:val="cyan"/>
        </w:rPr>
        <w:t>***</w:t>
      </w:r>
      <w:r w:rsidR="00A86AFC" w:rsidRPr="00A86AFC">
        <w:rPr>
          <w:b/>
        </w:rPr>
        <w:t xml:space="preserve"> </w:t>
      </w:r>
      <w:r w:rsidRPr="00A86AFC">
        <w:rPr>
          <w:b/>
        </w:rPr>
        <w:t>do</w:t>
      </w:r>
      <w:r w:rsidR="00A86AFC" w:rsidRPr="00A86AFC">
        <w:rPr>
          <w:b/>
        </w:rPr>
        <w:t xml:space="preserve"> 10:00</w:t>
      </w:r>
      <w:r w:rsidRPr="00A86AFC">
        <w:rPr>
          <w:b/>
        </w:rPr>
        <w:t xml:space="preserve"> hodin.</w:t>
      </w:r>
      <w:r w:rsidR="00E72C9F">
        <w:rPr>
          <w:b/>
        </w:rPr>
        <w:t xml:space="preserve"> </w:t>
      </w:r>
    </w:p>
    <w:p w:rsidR="00DE32C6" w:rsidRDefault="00DE32C6" w:rsidP="00DE32C6">
      <w:pPr>
        <w:pStyle w:val="Bezmezer"/>
        <w:jc w:val="both"/>
      </w:pPr>
    </w:p>
    <w:p w:rsidR="00DE32C6" w:rsidRDefault="00DE32C6" w:rsidP="00DE32C6">
      <w:pPr>
        <w:pStyle w:val="Bezmezer"/>
        <w:jc w:val="both"/>
        <w:rPr>
          <w:rFonts w:eastAsia="Times New Roman" w:cs="Arial"/>
          <w:kern w:val="2"/>
          <w:lang w:eastAsia="ar-SA"/>
        </w:rPr>
      </w:pPr>
      <w:r w:rsidRPr="00E1376A">
        <w:rPr>
          <w:rFonts w:eastAsia="Times New Roman" w:cs="Arial"/>
          <w:kern w:val="2"/>
          <w:lang w:eastAsia="ar-SA"/>
        </w:rPr>
        <w:t xml:space="preserve">Podoba nabídek bude povinně elektronická. Nabídky se budou podávat v písemné formě v elektronické podobě prostřednictvím elektronického nástroje </w:t>
      </w:r>
      <w:r>
        <w:rPr>
          <w:rFonts w:eastAsia="Times New Roman" w:cs="Arial"/>
          <w:kern w:val="2"/>
          <w:lang w:eastAsia="ar-SA"/>
        </w:rPr>
        <w:t>E-ZAK</w:t>
      </w:r>
      <w:r w:rsidRPr="00E1376A">
        <w:rPr>
          <w:rFonts w:eastAsia="Times New Roman" w:cs="Arial"/>
          <w:kern w:val="2"/>
          <w:lang w:eastAsia="ar-SA"/>
        </w:rPr>
        <w:t>, dle tam uvedených podmínek a pokynů.</w:t>
      </w:r>
    </w:p>
    <w:p w:rsidR="00F636B7" w:rsidRDefault="00F636B7" w:rsidP="00F636B7">
      <w:pPr>
        <w:pStyle w:val="Bezmezer"/>
        <w:jc w:val="both"/>
      </w:pPr>
    </w:p>
    <w:p w:rsidR="00F636B7" w:rsidRDefault="00F636B7" w:rsidP="00F636B7">
      <w:pPr>
        <w:pStyle w:val="Nadpis2"/>
        <w:shd w:val="clear" w:color="auto" w:fill="FFFF00"/>
      </w:pPr>
      <w:bookmarkStart w:id="49" w:name="_Toc51851275"/>
      <w:bookmarkStart w:id="50" w:name="_Toc422240577"/>
      <w:bookmarkStart w:id="51" w:name="_Toc10030784"/>
      <w:r>
        <w:t xml:space="preserve">10. </w:t>
      </w:r>
      <w:r w:rsidR="00E92FFD">
        <w:t>2</w:t>
      </w:r>
      <w:r>
        <w:t>.</w:t>
      </w:r>
      <w:r>
        <w:tab/>
        <w:t xml:space="preserve">DATUM A ČAS OTEVÍRÁNÍ </w:t>
      </w:r>
      <w:r w:rsidR="00245503">
        <w:t>NABÍDEK</w:t>
      </w:r>
      <w:bookmarkEnd w:id="49"/>
      <w:r>
        <w:t xml:space="preserve"> </w:t>
      </w:r>
      <w:bookmarkEnd w:id="50"/>
      <w:bookmarkEnd w:id="51"/>
    </w:p>
    <w:p w:rsidR="00F636B7" w:rsidRDefault="00F636B7" w:rsidP="00F636B7">
      <w:pPr>
        <w:pStyle w:val="Bezmezer"/>
        <w:jc w:val="both"/>
      </w:pPr>
    </w:p>
    <w:p w:rsidR="00DE32C6" w:rsidRDefault="00DE32C6" w:rsidP="00DE32C6">
      <w:pPr>
        <w:pStyle w:val="Nadpis2"/>
        <w:contextualSpacing/>
        <w:rPr>
          <w:rFonts w:cs="Arial"/>
          <w:b w:val="0"/>
        </w:rPr>
      </w:pPr>
      <w:bookmarkStart w:id="52" w:name="_Toc8893375"/>
      <w:bookmarkStart w:id="53" w:name="_Toc51851276"/>
      <w:r>
        <w:rPr>
          <w:rFonts w:cs="Arial"/>
          <w:b w:val="0"/>
          <w:bCs w:val="0"/>
        </w:rPr>
        <w:t xml:space="preserve">Zadavatel provede otevírání nabídek, které podali účastníci zadávacího řízení. Zadavatel nesmí otevřít nabídku před uplynutím lhůty pro podání nabídek. </w:t>
      </w:r>
      <w:r>
        <w:rPr>
          <w:rFonts w:cs="Arial"/>
          <w:b w:val="0"/>
        </w:rPr>
        <w:t xml:space="preserve">Otevírání </w:t>
      </w:r>
      <w:r w:rsidR="00BB7A22">
        <w:rPr>
          <w:rFonts w:cs="Arial"/>
          <w:b w:val="0"/>
        </w:rPr>
        <w:t xml:space="preserve">nabídek </w:t>
      </w:r>
      <w:r>
        <w:rPr>
          <w:rFonts w:cs="Arial"/>
          <w:b w:val="0"/>
        </w:rPr>
        <w:t xml:space="preserve">je z důvodu umožnění příjmu nabídek pouze v elektronické podobě neveřejné. Otevírání </w:t>
      </w:r>
      <w:r w:rsidR="00BB7A22">
        <w:rPr>
          <w:rFonts w:cs="Arial"/>
          <w:b w:val="0"/>
        </w:rPr>
        <w:t xml:space="preserve">nabídek </w:t>
      </w:r>
      <w:r>
        <w:rPr>
          <w:rFonts w:cs="Arial"/>
          <w:b w:val="0"/>
        </w:rPr>
        <w:t>proběhne v souladu s §</w:t>
      </w:r>
      <w:r w:rsidR="00BB7A22">
        <w:rPr>
          <w:rFonts w:cs="Arial"/>
          <w:b w:val="0"/>
        </w:rPr>
        <w:t xml:space="preserve"> </w:t>
      </w:r>
      <w:r>
        <w:rPr>
          <w:rFonts w:cs="Arial"/>
          <w:b w:val="0"/>
        </w:rPr>
        <w:t>109 zákona.</w:t>
      </w:r>
      <w:bookmarkEnd w:id="52"/>
      <w:bookmarkEnd w:id="53"/>
    </w:p>
    <w:p w:rsidR="00397365" w:rsidRDefault="00397365" w:rsidP="00BD1B56">
      <w:pPr>
        <w:pStyle w:val="Bezmezer"/>
        <w:jc w:val="both"/>
      </w:pPr>
    </w:p>
    <w:p w:rsidR="00CF0F6A" w:rsidRDefault="00CF0F6A" w:rsidP="00BD1B56">
      <w:pPr>
        <w:pStyle w:val="Bezmezer"/>
        <w:jc w:val="both"/>
      </w:pPr>
    </w:p>
    <w:p w:rsidR="0038330D" w:rsidRDefault="0038330D" w:rsidP="0038330D">
      <w:pPr>
        <w:pStyle w:val="Nadpis1"/>
        <w:shd w:val="clear" w:color="auto" w:fill="FFFF00"/>
      </w:pPr>
      <w:bookmarkStart w:id="54" w:name="_Toc473813204"/>
      <w:bookmarkStart w:id="55" w:name="_Toc51851277"/>
      <w:r>
        <w:t>1</w:t>
      </w:r>
      <w:r w:rsidR="00FA53BA">
        <w:t>1</w:t>
      </w:r>
      <w:r>
        <w:t>.</w:t>
      </w:r>
      <w:r>
        <w:tab/>
        <w:t>VYSVĚTLENÍ ZADÁVACÍ DOKUMENTACE</w:t>
      </w:r>
      <w:bookmarkEnd w:id="54"/>
      <w:bookmarkEnd w:id="55"/>
    </w:p>
    <w:p w:rsidR="0038330D" w:rsidRDefault="0038330D" w:rsidP="0038330D">
      <w:pPr>
        <w:pStyle w:val="Bezmezer"/>
        <w:jc w:val="both"/>
      </w:pPr>
    </w:p>
    <w:p w:rsidR="00DE32C6" w:rsidRDefault="00DE32C6" w:rsidP="00DE32C6">
      <w:pPr>
        <w:pStyle w:val="Bezmezer"/>
        <w:jc w:val="both"/>
      </w:pPr>
      <w:r>
        <w:rPr>
          <w:b/>
        </w:rPr>
        <w:t>Účastníkům zadávacího řízení je doporučeno podrobně prostudovat zadávací dokumentaci</w:t>
      </w:r>
      <w:r>
        <w:t xml:space="preserve"> včetně všech jejích příloh a ve  lhůtě pro vysvětlení zadávací dokumentace si vyjasnit se zadavatelem případné nejasnosti v zadávacích podmínkách.</w:t>
      </w:r>
    </w:p>
    <w:p w:rsidR="00DE32C6" w:rsidRDefault="00DE32C6" w:rsidP="00DE32C6">
      <w:pPr>
        <w:pStyle w:val="Bezmezer"/>
        <w:jc w:val="both"/>
      </w:pPr>
    </w:p>
    <w:p w:rsidR="00DE32C6" w:rsidRDefault="00DE32C6" w:rsidP="00DE32C6">
      <w:pPr>
        <w:pStyle w:val="Bezmezer"/>
        <w:jc w:val="both"/>
      </w:pPr>
      <w:r>
        <w:t xml:space="preserve">Zadavatel může zadávací dokumentaci vysvětlit, pokud takové vysvětlení, případně související dokumenty, uveřejní na profilu zadavatele, a to </w:t>
      </w:r>
      <w:r>
        <w:rPr>
          <w:b/>
        </w:rPr>
        <w:t xml:space="preserve">nejméně </w:t>
      </w:r>
      <w:r w:rsidR="00394B51">
        <w:rPr>
          <w:b/>
        </w:rPr>
        <w:t>5</w:t>
      </w:r>
      <w:r>
        <w:rPr>
          <w:b/>
        </w:rPr>
        <w:t xml:space="preserve"> pracovní</w:t>
      </w:r>
      <w:r w:rsidR="00394B51">
        <w:rPr>
          <w:b/>
        </w:rPr>
        <w:t>ch dnů</w:t>
      </w:r>
      <w:r>
        <w:rPr>
          <w:b/>
        </w:rPr>
        <w:t xml:space="preserve"> před up</w:t>
      </w:r>
      <w:r w:rsidR="001F6BD3">
        <w:rPr>
          <w:b/>
        </w:rPr>
        <w:t>lynutím lhůty pro podání</w:t>
      </w:r>
      <w:r>
        <w:rPr>
          <w:b/>
        </w:rPr>
        <w:t xml:space="preserve"> nabídek</w:t>
      </w:r>
      <w:r>
        <w:t>.</w:t>
      </w:r>
    </w:p>
    <w:p w:rsidR="00DE32C6" w:rsidRDefault="00DE32C6" w:rsidP="00DE32C6">
      <w:pPr>
        <w:pStyle w:val="Bezmezer"/>
        <w:jc w:val="both"/>
      </w:pPr>
    </w:p>
    <w:p w:rsidR="00DE32C6" w:rsidRDefault="00DE32C6" w:rsidP="00DE32C6">
      <w:pPr>
        <w:pStyle w:val="Bezmezer"/>
        <w:jc w:val="both"/>
      </w:pPr>
      <w:r>
        <w:t xml:space="preserve">Zadavatel není povinen vysvětlení poskytnout, pokud není </w:t>
      </w:r>
      <w:r>
        <w:rPr>
          <w:b/>
        </w:rPr>
        <w:t>žádost o vysvětlení doručena včas, a to alespoň 3 pr</w:t>
      </w:r>
      <w:r w:rsidR="00394B51">
        <w:rPr>
          <w:b/>
        </w:rPr>
        <w:t>acovní dny před uplynutím lhůty 5</w:t>
      </w:r>
      <w:r>
        <w:rPr>
          <w:b/>
        </w:rPr>
        <w:t xml:space="preserve"> pracovních dnů před uplynutím lhůty pro podání nabídek</w:t>
      </w:r>
      <w:r>
        <w:t xml:space="preserve">. Pokud zadavatel na žádost o vysvětlení, která není doručena včas, přesto vysvětlení </w:t>
      </w:r>
      <w:r w:rsidR="00F15759">
        <w:t>poskytne, nemusí dodržet lhůtu 5</w:t>
      </w:r>
      <w:r>
        <w:t xml:space="preserve"> pracovních dnů.</w:t>
      </w:r>
    </w:p>
    <w:p w:rsidR="00DE32C6" w:rsidRDefault="00DE32C6" w:rsidP="00DE32C6">
      <w:pPr>
        <w:pStyle w:val="Bezmezer"/>
        <w:jc w:val="both"/>
      </w:pPr>
    </w:p>
    <w:p w:rsidR="00DE32C6" w:rsidRDefault="00DE32C6" w:rsidP="00DE32C6">
      <w:pPr>
        <w:pStyle w:val="Bezmezer"/>
        <w:jc w:val="both"/>
      </w:pPr>
      <w:r>
        <w:t xml:space="preserve">Pokud je žádost o vysvětlení zadávací dokumentace doručena včas a zadavatel neuveřejní, neodešle nebo nepředá vysvětlení </w:t>
      </w:r>
      <w:r>
        <w:rPr>
          <w:b/>
        </w:rPr>
        <w:t>do 3 pracovních dnů</w:t>
      </w:r>
      <w:r>
        <w:t>, prodlouží lhůtu pro podání nabídek nejméně o tolik pracovních dnů, o kolik přesáhla doba od doručení žádosti o vysvětlení zadávací dokumentace do uveřejnění, odeslání nebo předání vysvětlení 3 pracovní dny. Pokud by spolu s vysvětlením zadávací dokumentace zadavatel provedl i změnu zadávacích podmínek, postupuje podle § 99 zákona.</w:t>
      </w:r>
    </w:p>
    <w:p w:rsidR="00CF528D" w:rsidRDefault="00CF528D" w:rsidP="00DE32C6">
      <w:pPr>
        <w:pStyle w:val="Bezmezer"/>
        <w:jc w:val="both"/>
      </w:pPr>
    </w:p>
    <w:p w:rsidR="00CF528D" w:rsidRDefault="00CF528D" w:rsidP="00CF528D">
      <w:pPr>
        <w:pStyle w:val="Bezmezer"/>
        <w:jc w:val="both"/>
      </w:pPr>
      <w:r>
        <w:t>Zadávací podmínky obsažené v zadávací dokumentaci může zadavatel změnit nebo doplnit před uplynutím lhůty pro podání nabídek. Změna nebo doplnění zadávací dokumentace podmínek musí být uveřejněna nebo oznámena dodavatelům stejným způsobem jako zadávací podmínka, která byla změněna nebo doplněna.</w:t>
      </w:r>
    </w:p>
    <w:p w:rsidR="00CF528D" w:rsidRDefault="00CF528D" w:rsidP="00CF528D">
      <w:pPr>
        <w:pStyle w:val="Bezmezer"/>
        <w:jc w:val="both"/>
      </w:pPr>
    </w:p>
    <w:p w:rsidR="00CF528D" w:rsidRDefault="00CF528D" w:rsidP="00CF528D">
      <w:pPr>
        <w:pStyle w:val="Bezmezer"/>
        <w:jc w:val="both"/>
      </w:pPr>
      <w:r>
        <w:t>Pokud to povaha doplnění nebo změny zadávací dokumentace vyžaduje, zadavatel současně přiměřeně prodlouží lhůtu pro podání nabídek. V případě takové změny nebo doplnění zadávací dokumentace, která může rozšířit okruh možných účastníků zadávacího řízení, prodlouží zadavatel lhůtu tak, aby od odeslání změny nebo doplnění zadávací dokumentace činila nejméně celou svou původní délku.</w:t>
      </w:r>
    </w:p>
    <w:p w:rsidR="00DE32C6" w:rsidRDefault="00DE32C6" w:rsidP="00DE32C6">
      <w:pPr>
        <w:pStyle w:val="Bezmezer"/>
        <w:jc w:val="both"/>
      </w:pPr>
    </w:p>
    <w:p w:rsidR="00E32E3B" w:rsidRDefault="00E32E3B" w:rsidP="00E32E3B">
      <w:pPr>
        <w:pStyle w:val="Bezmezer"/>
        <w:jc w:val="both"/>
      </w:pPr>
      <w:r>
        <w:t xml:space="preserve">Žádost o vysvětlení zadávací dokumentace musí být písemná a musí být doručena výhradně v elektronické podobě prostřednictvím elektronického nástroje E-ZAK na profilu zadavatele, případně může být též doručena osobě zastupující zadavatele, tj.: Skoumal a Pilný, advokátní kancelář, s.r.o., Drobného 34, 602 00 Brno, kontaktní osoba: JUDr. Michal Skoumal, email: </w:t>
      </w:r>
      <w:hyperlink r:id="rId11" w:history="1">
        <w:r w:rsidRPr="001C2839">
          <w:rPr>
            <w:rStyle w:val="Hypertextovodkaz"/>
          </w:rPr>
          <w:t>skoumal@skoumalpilny.cz</w:t>
        </w:r>
      </w:hyperlink>
      <w:r>
        <w:t xml:space="preserve">, id datové schránky: </w:t>
      </w:r>
      <w:r w:rsidRPr="009330B4">
        <w:t>kk5qv93</w:t>
      </w:r>
      <w:r w:rsidR="00A272FF">
        <w:t>, a to taktéž výhradně v písemné elektronické podobě</w:t>
      </w:r>
      <w:r>
        <w:t>.</w:t>
      </w:r>
    </w:p>
    <w:p w:rsidR="00394B51" w:rsidRDefault="00394B51" w:rsidP="00F636B7">
      <w:pPr>
        <w:pStyle w:val="Bezmezer"/>
        <w:jc w:val="both"/>
      </w:pPr>
    </w:p>
    <w:p w:rsidR="00CF0F6A" w:rsidRDefault="00CF0F6A" w:rsidP="00F636B7">
      <w:pPr>
        <w:pStyle w:val="Bezmezer"/>
        <w:jc w:val="both"/>
      </w:pPr>
    </w:p>
    <w:p w:rsidR="00365928" w:rsidRDefault="00365928" w:rsidP="00365928">
      <w:pPr>
        <w:pStyle w:val="Nadpis1"/>
        <w:shd w:val="clear" w:color="auto" w:fill="FFFF00"/>
      </w:pPr>
      <w:bookmarkStart w:id="56" w:name="_Toc51851278"/>
      <w:r>
        <w:t>1</w:t>
      </w:r>
      <w:r w:rsidR="00EC21F9">
        <w:t>2</w:t>
      </w:r>
      <w:r>
        <w:t>.</w:t>
      </w:r>
      <w:r>
        <w:tab/>
        <w:t>ZÁVĚR</w:t>
      </w:r>
      <w:bookmarkEnd w:id="56"/>
    </w:p>
    <w:p w:rsidR="005613C2" w:rsidRDefault="005613C2" w:rsidP="005613C2">
      <w:pPr>
        <w:pStyle w:val="Bezmezer"/>
        <w:jc w:val="both"/>
        <w:rPr>
          <w:rFonts w:cs="Calibri"/>
        </w:rPr>
      </w:pPr>
    </w:p>
    <w:p w:rsidR="005613C2" w:rsidRDefault="005613C2" w:rsidP="005613C2">
      <w:pPr>
        <w:pStyle w:val="Bezmezer"/>
        <w:jc w:val="both"/>
      </w:pPr>
      <w:r w:rsidRPr="0060110E">
        <w:rPr>
          <w:b/>
        </w:rPr>
        <w:t>Zadavatel si vyhrazuje právo</w:t>
      </w:r>
      <w:r w:rsidRPr="00437336">
        <w:t xml:space="preserve"> ověřit si informace poskytnuté </w:t>
      </w:r>
      <w:r w:rsidR="00B55A1F">
        <w:t>účastníky</w:t>
      </w:r>
      <w:r w:rsidRPr="00437336">
        <w:t xml:space="preserve"> u třetích osob a </w:t>
      </w:r>
      <w:r w:rsidR="00B55A1F">
        <w:t>účastníci</w:t>
      </w:r>
      <w:r w:rsidRPr="00437336">
        <w:t xml:space="preserve"> jsou mu povinni v tomto ohledu poskytnout veškerou potřebnou součinnost.</w:t>
      </w:r>
    </w:p>
    <w:p w:rsidR="005613C2" w:rsidRPr="00437336" w:rsidRDefault="005613C2" w:rsidP="005613C2">
      <w:pPr>
        <w:pStyle w:val="Bezmezer"/>
        <w:jc w:val="both"/>
        <w:rPr>
          <w:color w:val="FF0000"/>
        </w:rPr>
      </w:pPr>
    </w:p>
    <w:p w:rsidR="005613C2" w:rsidRDefault="005613C2" w:rsidP="005613C2">
      <w:pPr>
        <w:pStyle w:val="Bezmezer"/>
        <w:jc w:val="both"/>
      </w:pPr>
      <w:r w:rsidRPr="001161C9">
        <w:t xml:space="preserve">Zadavatel </w:t>
      </w:r>
      <w:r w:rsidRPr="00E62AC6">
        <w:rPr>
          <w:b/>
        </w:rPr>
        <w:t>nepřipouští varianty</w:t>
      </w:r>
      <w:r w:rsidRPr="001161C9">
        <w:t xml:space="preserve"> nabídky.</w:t>
      </w:r>
    </w:p>
    <w:p w:rsidR="005613C2" w:rsidRPr="00437336" w:rsidRDefault="005613C2" w:rsidP="005613C2">
      <w:pPr>
        <w:pStyle w:val="Bezmezer"/>
        <w:jc w:val="both"/>
      </w:pPr>
    </w:p>
    <w:p w:rsidR="005613C2" w:rsidRDefault="00132756" w:rsidP="005613C2">
      <w:pPr>
        <w:pStyle w:val="Bezmezer"/>
        <w:jc w:val="both"/>
      </w:pPr>
      <w:r>
        <w:t>Dodavatel</w:t>
      </w:r>
      <w:r w:rsidR="005613C2" w:rsidRPr="00437336">
        <w:t xml:space="preserve"> je seznámen s tím, že účastí </w:t>
      </w:r>
      <w:r w:rsidR="00B219C1">
        <w:t>v zadávacím</w:t>
      </w:r>
      <w:r w:rsidR="005613C2" w:rsidRPr="00437336">
        <w:t xml:space="preserve"> řízení mu nevzniká právo na jakoukoliv úhradu výdajů spojených s touto účastí.</w:t>
      </w:r>
    </w:p>
    <w:p w:rsidR="0060110E" w:rsidRDefault="0060110E" w:rsidP="005613C2">
      <w:pPr>
        <w:pStyle w:val="Bezmezer"/>
        <w:jc w:val="both"/>
      </w:pPr>
    </w:p>
    <w:p w:rsidR="001F6BD3" w:rsidRPr="001F6BD3" w:rsidRDefault="001F6BD3" w:rsidP="001F6BD3">
      <w:pPr>
        <w:pStyle w:val="Bezmezer"/>
      </w:pPr>
      <w:r w:rsidRPr="001F6BD3">
        <w:rPr>
          <w:b/>
        </w:rPr>
        <w:t>Zadavatel si vyhrazuje právo</w:t>
      </w:r>
      <w:r w:rsidRPr="001F6BD3">
        <w:t xml:space="preserve"> v souladu s ustanovením §</w:t>
      </w:r>
      <w:r w:rsidR="0007533A">
        <w:t xml:space="preserve"> </w:t>
      </w:r>
      <w:r w:rsidRPr="001F6BD3">
        <w:t xml:space="preserve">127 odst. 2 písm. e) možnost kdykoliv </w:t>
      </w:r>
      <w:r w:rsidRPr="001F6BD3">
        <w:rPr>
          <w:b/>
        </w:rPr>
        <w:t>zrušit</w:t>
      </w:r>
      <w:r w:rsidRPr="001F6BD3">
        <w:t xml:space="preserve"> zadávací řízení v případě, že na předmětnou zakázku nebude poskytnuta finanční podpora ze zdrojů EU nebo nebude poskytnuta ve výši potřebné k realizaci zakázky, tedy nedojde k obdržení dotace.</w:t>
      </w:r>
    </w:p>
    <w:p w:rsidR="001F6BD3" w:rsidRDefault="001F6BD3" w:rsidP="005613C2">
      <w:pPr>
        <w:pStyle w:val="Bezmezer"/>
        <w:jc w:val="both"/>
      </w:pPr>
    </w:p>
    <w:p w:rsidR="001161C9" w:rsidRDefault="009524E8" w:rsidP="005613C2">
      <w:pPr>
        <w:pStyle w:val="Bezmezer"/>
        <w:jc w:val="both"/>
      </w:pPr>
      <w:r w:rsidRPr="009524E8">
        <w:t xml:space="preserve">Vybraný </w:t>
      </w:r>
      <w:r w:rsidR="00B55A1F">
        <w:t>dodavatel</w:t>
      </w:r>
      <w:r w:rsidRPr="009524E8">
        <w:t xml:space="preserve"> bere na vědomí, že je na základě § 2 písm. e) zákona č. 320/2001 Sb., o finanční kontrole ve veřejné správě a o změně některých zákonů (zákon o finanční kontrole), ve znění pozdějších předpisů, osobou povinnou spolupůsobit při výkonu finanční kontroly.</w:t>
      </w:r>
    </w:p>
    <w:p w:rsidR="00D01A09" w:rsidRDefault="00D01A09" w:rsidP="005613C2">
      <w:pPr>
        <w:pStyle w:val="Bezmezer"/>
        <w:jc w:val="both"/>
      </w:pPr>
    </w:p>
    <w:p w:rsidR="006F0DB6" w:rsidRDefault="0060110E" w:rsidP="005613C2">
      <w:pPr>
        <w:pStyle w:val="Bezmezer"/>
        <w:jc w:val="both"/>
      </w:pPr>
      <w:r>
        <w:t>Nedílnou součástí této zadávací dokumentace je</w:t>
      </w:r>
      <w:r w:rsidR="006F0DB6">
        <w:t>:</w:t>
      </w:r>
    </w:p>
    <w:p w:rsidR="006F0DB6" w:rsidRDefault="006F0DB6" w:rsidP="006F0DB6">
      <w:pPr>
        <w:spacing w:after="0" w:line="240" w:lineRule="auto"/>
        <w:jc w:val="both"/>
      </w:pPr>
      <w:r>
        <w:t>a/</w:t>
      </w:r>
      <w:r>
        <w:tab/>
        <w:t xml:space="preserve">příloha č. </w:t>
      </w:r>
      <w:proofErr w:type="gramStart"/>
      <w:r>
        <w:t>1</w:t>
      </w:r>
      <w:r w:rsidR="00E92FFD">
        <w:t>a,b</w:t>
      </w:r>
      <w:r w:rsidR="00B94EF9">
        <w:t>,c,d,e,f,g</w:t>
      </w:r>
      <w:r w:rsidR="00D01A09">
        <w:tab/>
      </w:r>
      <w:r w:rsidR="00B94EF9">
        <w:t xml:space="preserve">     </w:t>
      </w:r>
      <w:r w:rsidR="009619B7" w:rsidRPr="000A2B7C">
        <w:t>podrobná</w:t>
      </w:r>
      <w:proofErr w:type="gramEnd"/>
      <w:r w:rsidR="009619B7" w:rsidRPr="000A2B7C">
        <w:t xml:space="preserve"> specifikace požadovaných </w:t>
      </w:r>
      <w:r w:rsidR="007B0C15">
        <w:t>dodávek vč. výkazu výměr</w:t>
      </w:r>
      <w:r>
        <w:t>;</w:t>
      </w:r>
    </w:p>
    <w:p w:rsidR="006F0DB6" w:rsidRDefault="006F0DB6" w:rsidP="006F0DB6">
      <w:pPr>
        <w:spacing w:after="0" w:line="240" w:lineRule="auto"/>
        <w:jc w:val="both"/>
      </w:pPr>
      <w:r>
        <w:t>b/</w:t>
      </w:r>
      <w:r>
        <w:tab/>
        <w:t xml:space="preserve">příloha </w:t>
      </w:r>
      <w:proofErr w:type="gramStart"/>
      <w:r>
        <w:t>č. 2</w:t>
      </w:r>
      <w:r w:rsidR="00B94EF9" w:rsidRPr="00B94EF9">
        <w:t xml:space="preserve"> </w:t>
      </w:r>
      <w:r w:rsidR="00B94EF9">
        <w:t xml:space="preserve">a,b,c,d,e,f,g      </w:t>
      </w:r>
      <w:r>
        <w:t>krycí</w:t>
      </w:r>
      <w:proofErr w:type="gramEnd"/>
      <w:r>
        <w:t xml:space="preserve"> list nabídky;</w:t>
      </w:r>
    </w:p>
    <w:p w:rsidR="006F0DB6" w:rsidRDefault="006F0DB6" w:rsidP="006F0DB6">
      <w:pPr>
        <w:spacing w:after="0" w:line="240" w:lineRule="auto"/>
        <w:jc w:val="both"/>
      </w:pPr>
      <w:r>
        <w:t>c/</w:t>
      </w:r>
      <w:r>
        <w:tab/>
        <w:t xml:space="preserve">příloha </w:t>
      </w:r>
      <w:proofErr w:type="gramStart"/>
      <w:r>
        <w:t>č. 3</w:t>
      </w:r>
      <w:r w:rsidR="00B94EF9" w:rsidRPr="00B94EF9">
        <w:t xml:space="preserve"> </w:t>
      </w:r>
      <w:r w:rsidR="00B94EF9">
        <w:t>a,b,c,d,e,f,g</w:t>
      </w:r>
      <w:r w:rsidR="00D01A09">
        <w:tab/>
      </w:r>
      <w:r w:rsidR="00B94EF9">
        <w:t xml:space="preserve">     </w:t>
      </w:r>
      <w:r>
        <w:t>obchodní</w:t>
      </w:r>
      <w:proofErr w:type="gramEnd"/>
      <w:r>
        <w:t xml:space="preserve"> podmínky;</w:t>
      </w:r>
    </w:p>
    <w:p w:rsidR="00E00D59" w:rsidRPr="00E00D59" w:rsidRDefault="00E00D59" w:rsidP="00E00D59">
      <w:pPr>
        <w:spacing w:after="0" w:line="240" w:lineRule="auto"/>
        <w:jc w:val="both"/>
      </w:pPr>
      <w:r w:rsidRPr="00E00D59">
        <w:t>f/</w:t>
      </w:r>
      <w:r w:rsidRPr="00E00D59">
        <w:tab/>
        <w:t>příloha č. 4</w:t>
      </w:r>
      <w:r w:rsidRPr="00E00D59">
        <w:tab/>
      </w:r>
      <w:r w:rsidRPr="00E00D59">
        <w:tab/>
      </w:r>
      <w:r w:rsidR="00B94EF9">
        <w:t xml:space="preserve">     </w:t>
      </w:r>
      <w:r w:rsidRPr="00E00D59">
        <w:t>dokumenty specifikující záměr a myšlenku expozice</w:t>
      </w:r>
    </w:p>
    <w:p w:rsidR="000A2B7C" w:rsidRDefault="000A2B7C" w:rsidP="005613C2">
      <w:pPr>
        <w:pStyle w:val="Bezmezer"/>
        <w:jc w:val="both"/>
      </w:pPr>
    </w:p>
    <w:p w:rsidR="0096547A" w:rsidRDefault="0096547A" w:rsidP="005613C2">
      <w:pPr>
        <w:pStyle w:val="Bezmezer"/>
        <w:jc w:val="both"/>
      </w:pPr>
    </w:p>
    <w:p w:rsidR="0096547A" w:rsidRDefault="0096547A" w:rsidP="005613C2">
      <w:pPr>
        <w:pStyle w:val="Bezmezer"/>
        <w:jc w:val="both"/>
      </w:pPr>
    </w:p>
    <w:p w:rsidR="00E00D59" w:rsidRDefault="009524E8" w:rsidP="005613C2">
      <w:pPr>
        <w:pStyle w:val="Bezmezer"/>
        <w:jc w:val="both"/>
      </w:pPr>
      <w:r>
        <w:t>V</w:t>
      </w:r>
      <w:r w:rsidR="001E7C01">
        <w:t xml:space="preserve"> Brně </w:t>
      </w:r>
      <w:r w:rsidR="00DE32C6">
        <w:t>dne</w:t>
      </w:r>
      <w:r w:rsidR="00A86AFC">
        <w:t xml:space="preserve"> </w:t>
      </w:r>
      <w:r w:rsidR="00F403EF" w:rsidRPr="00F403EF">
        <w:rPr>
          <w:highlight w:val="cyan"/>
        </w:rPr>
        <w:t>***</w:t>
      </w:r>
    </w:p>
    <w:p w:rsidR="00CF0F6A" w:rsidRDefault="00CF0F6A" w:rsidP="005613C2">
      <w:pPr>
        <w:pStyle w:val="Bezmezer"/>
        <w:jc w:val="both"/>
      </w:pPr>
    </w:p>
    <w:p w:rsidR="00AB7F2B" w:rsidRDefault="00885829" w:rsidP="00AB7F2B">
      <w:pPr>
        <w:pStyle w:val="Bezmezer"/>
        <w:ind w:left="4248"/>
        <w:jc w:val="center"/>
      </w:pPr>
      <w:r>
        <w:t xml:space="preserve">                    </w:t>
      </w:r>
      <w:r w:rsidR="006F0DB6">
        <w:t>____________</w:t>
      </w:r>
      <w:r w:rsidR="00AB7F2B">
        <w:t>___________</w:t>
      </w:r>
    </w:p>
    <w:p w:rsidR="00885829" w:rsidRPr="00900316" w:rsidRDefault="00885829" w:rsidP="00885829">
      <w:pPr>
        <w:pStyle w:val="Bezmezer"/>
        <w:ind w:left="5664"/>
        <w:jc w:val="center"/>
        <w:rPr>
          <w:b/>
        </w:rPr>
      </w:pPr>
      <w:r w:rsidRPr="00900316">
        <w:rPr>
          <w:b/>
        </w:rPr>
        <w:t>Regionální muzeum v Mikulově, příspěvková organizace</w:t>
      </w:r>
    </w:p>
    <w:p w:rsidR="00885829" w:rsidRDefault="00885829" w:rsidP="00885829">
      <w:pPr>
        <w:pStyle w:val="Bezmezer"/>
        <w:ind w:left="5664"/>
        <w:jc w:val="center"/>
      </w:pPr>
      <w:r w:rsidRPr="00822144">
        <w:t>v</w:t>
      </w:r>
      <w:r>
        <w:t> </w:t>
      </w:r>
      <w:r w:rsidRPr="00822144">
        <w:t>zastoupení</w:t>
      </w:r>
    </w:p>
    <w:p w:rsidR="006F0DB6" w:rsidRDefault="00885829" w:rsidP="001F6BD3">
      <w:pPr>
        <w:pStyle w:val="Bezmezer"/>
        <w:ind w:left="5664"/>
        <w:jc w:val="center"/>
      </w:pPr>
      <w:r>
        <w:t>Skoumal a Pilný, advokátní kancelář, s.r.o.</w:t>
      </w:r>
    </w:p>
    <w:sectPr w:rsidR="006F0DB6" w:rsidSect="0085726B">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F47" w:rsidRDefault="006F7F47" w:rsidP="00730690">
      <w:pPr>
        <w:pStyle w:val="Zhlav"/>
      </w:pPr>
      <w:r>
        <w:separator/>
      </w:r>
    </w:p>
    <w:p w:rsidR="006F7F47" w:rsidRDefault="006F7F47"/>
  </w:endnote>
  <w:endnote w:type="continuationSeparator" w:id="0">
    <w:p w:rsidR="006F7F47" w:rsidRDefault="006F7F47" w:rsidP="00730690">
      <w:pPr>
        <w:pStyle w:val="Zhlav"/>
      </w:pPr>
      <w:r>
        <w:continuationSeparator/>
      </w:r>
    </w:p>
    <w:p w:rsidR="006F7F47" w:rsidRDefault="006F7F4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TimesNewRoman">
    <w:altName w:val="Times New Roman"/>
    <w:charset w:val="00"/>
    <w:family w:val="auto"/>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E3B" w:rsidRPr="001571C7" w:rsidRDefault="00E925D9">
    <w:pPr>
      <w:pStyle w:val="Zpat"/>
      <w:jc w:val="center"/>
      <w:rPr>
        <w:sz w:val="20"/>
        <w:szCs w:val="20"/>
      </w:rPr>
    </w:pPr>
    <w:r w:rsidRPr="001571C7">
      <w:rPr>
        <w:sz w:val="20"/>
        <w:szCs w:val="20"/>
      </w:rPr>
      <w:fldChar w:fldCharType="begin"/>
    </w:r>
    <w:r w:rsidR="00E32E3B" w:rsidRPr="001571C7">
      <w:rPr>
        <w:sz w:val="20"/>
        <w:szCs w:val="20"/>
      </w:rPr>
      <w:instrText xml:space="preserve"> PAGE   \* MERGEFORMAT </w:instrText>
    </w:r>
    <w:r w:rsidRPr="001571C7">
      <w:rPr>
        <w:sz w:val="20"/>
        <w:szCs w:val="20"/>
      </w:rPr>
      <w:fldChar w:fldCharType="separate"/>
    </w:r>
    <w:r w:rsidR="00A5724F">
      <w:rPr>
        <w:noProof/>
        <w:sz w:val="20"/>
        <w:szCs w:val="20"/>
      </w:rPr>
      <w:t>14</w:t>
    </w:r>
    <w:r w:rsidRPr="001571C7">
      <w:rPr>
        <w:sz w:val="20"/>
        <w:szCs w:val="20"/>
      </w:rPr>
      <w:fldChar w:fldCharType="end"/>
    </w:r>
  </w:p>
  <w:p w:rsidR="00E32E3B" w:rsidRDefault="00E32E3B">
    <w:pPr>
      <w:pStyle w:val="Zpat"/>
    </w:pPr>
  </w:p>
  <w:p w:rsidR="00E32E3B" w:rsidRDefault="00E32E3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E3B" w:rsidRPr="001571C7" w:rsidRDefault="00E32E3B" w:rsidP="001571C7">
    <w:pPr>
      <w:pStyle w:val="Zpat"/>
      <w:jc w:val="center"/>
      <w:rPr>
        <w:color w:val="0070C0"/>
        <w:spacing w:val="1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F47" w:rsidRDefault="006F7F47" w:rsidP="00730690">
      <w:pPr>
        <w:pStyle w:val="Zhlav"/>
      </w:pPr>
      <w:r>
        <w:separator/>
      </w:r>
    </w:p>
    <w:p w:rsidR="006F7F47" w:rsidRDefault="006F7F47"/>
  </w:footnote>
  <w:footnote w:type="continuationSeparator" w:id="0">
    <w:p w:rsidR="006F7F47" w:rsidRDefault="006F7F47" w:rsidP="00730690">
      <w:pPr>
        <w:pStyle w:val="Zhlav"/>
      </w:pPr>
      <w:r>
        <w:continuationSeparator/>
      </w:r>
    </w:p>
    <w:p w:rsidR="006F7F47" w:rsidRDefault="006F7F4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E3B" w:rsidRPr="00AE40A1" w:rsidRDefault="00E32E3B" w:rsidP="0078014A">
    <w:pPr>
      <w:pStyle w:val="Zhlav"/>
      <w:jc w:val="both"/>
      <w:rPr>
        <w:i/>
        <w:sz w:val="20"/>
        <w:szCs w:val="20"/>
      </w:rPr>
    </w:pPr>
    <w:r w:rsidRPr="00AE40A1">
      <w:rPr>
        <w:bCs/>
        <w:i/>
        <w:sz w:val="20"/>
      </w:rPr>
      <w:t xml:space="preserve">Dům přírody Pálavy </w:t>
    </w:r>
    <w:r>
      <w:rPr>
        <w:bCs/>
        <w:i/>
        <w:sz w:val="20"/>
      </w:rPr>
      <w:t>–</w:t>
    </w:r>
    <w:r w:rsidRPr="00AE40A1">
      <w:rPr>
        <w:bCs/>
        <w:i/>
        <w:sz w:val="20"/>
      </w:rPr>
      <w:t xml:space="preserve"> vybavení</w:t>
    </w:r>
    <w:r>
      <w:rPr>
        <w:bCs/>
        <w:i/>
        <w:sz w:val="20"/>
      </w:rPr>
      <w:t xml:space="preserve"> – III. řízení</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4A0"/>
    </w:tblPr>
    <w:tblGrid>
      <w:gridCol w:w="4606"/>
      <w:gridCol w:w="4670"/>
    </w:tblGrid>
    <w:tr w:rsidR="00E32E3B" w:rsidRPr="00730690" w:rsidTr="00730690">
      <w:tc>
        <w:tcPr>
          <w:tcW w:w="4606" w:type="dxa"/>
          <w:vAlign w:val="center"/>
        </w:tcPr>
        <w:p w:rsidR="00E32E3B" w:rsidRPr="00730690" w:rsidRDefault="00E32E3B" w:rsidP="006D5E57">
          <w:pPr>
            <w:pStyle w:val="Zhlav"/>
          </w:pPr>
        </w:p>
      </w:tc>
      <w:tc>
        <w:tcPr>
          <w:tcW w:w="4670" w:type="dxa"/>
          <w:vAlign w:val="center"/>
        </w:tcPr>
        <w:p w:rsidR="00E32E3B" w:rsidRPr="00730690" w:rsidRDefault="00E32E3B" w:rsidP="00730690">
          <w:pPr>
            <w:pStyle w:val="Zhlav"/>
            <w:jc w:val="center"/>
          </w:pPr>
        </w:p>
      </w:tc>
    </w:tr>
    <w:tr w:rsidR="00E32E3B" w:rsidRPr="00730690" w:rsidTr="00730690">
      <w:tc>
        <w:tcPr>
          <w:tcW w:w="9276" w:type="dxa"/>
          <w:gridSpan w:val="2"/>
          <w:vAlign w:val="center"/>
        </w:tcPr>
        <w:p w:rsidR="00E32E3B" w:rsidRPr="001A2E3B" w:rsidRDefault="00E32E3B" w:rsidP="00AE40A1">
          <w:pPr>
            <w:tabs>
              <w:tab w:val="center" w:pos="4536"/>
              <w:tab w:val="right" w:pos="9072"/>
            </w:tabs>
            <w:spacing w:after="0" w:line="240" w:lineRule="auto"/>
            <w:rPr>
              <w:noProof/>
              <w:lang w:eastAsia="cs-CZ"/>
            </w:rPr>
          </w:pPr>
          <w:r w:rsidRPr="00344526">
            <w:rPr>
              <w:noProof/>
              <w:lang w:eastAsia="cs-CZ"/>
            </w:rPr>
            <w:drawing>
              <wp:inline distT="0" distB="0" distL="0" distR="0">
                <wp:extent cx="2806700" cy="627380"/>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750" t="18391" r="5396" b="18314"/>
                        <a:stretch>
                          <a:fillRect/>
                        </a:stretch>
                      </pic:blipFill>
                      <pic:spPr bwMode="auto">
                        <a:xfrm>
                          <a:off x="0" y="0"/>
                          <a:ext cx="2806700" cy="627380"/>
                        </a:xfrm>
                        <a:prstGeom prst="rect">
                          <a:avLst/>
                        </a:prstGeom>
                        <a:noFill/>
                        <a:ln>
                          <a:noFill/>
                        </a:ln>
                      </pic:spPr>
                    </pic:pic>
                  </a:graphicData>
                </a:graphic>
              </wp:inline>
            </w:drawing>
          </w:r>
          <w:r w:rsidRPr="00344526">
            <w:rPr>
              <w:noProof/>
              <w:lang w:eastAsia="cs-CZ"/>
            </w:rPr>
            <w:drawing>
              <wp:inline distT="0" distB="0" distL="0" distR="0">
                <wp:extent cx="2806700" cy="765810"/>
                <wp:effectExtent l="0" t="0" r="0" b="0"/>
                <wp:docPr id="2" name="obrázek 30" descr="MZP_logo_RGB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 descr="MZP_logo_RGB_v2"/>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6700" cy="765810"/>
                        </a:xfrm>
                        <a:prstGeom prst="rect">
                          <a:avLst/>
                        </a:prstGeom>
                        <a:noFill/>
                        <a:ln>
                          <a:noFill/>
                        </a:ln>
                      </pic:spPr>
                    </pic:pic>
                  </a:graphicData>
                </a:graphic>
              </wp:inline>
            </w:drawing>
          </w:r>
        </w:p>
        <w:p w:rsidR="00E32E3B" w:rsidRPr="00730690" w:rsidRDefault="00E32E3B" w:rsidP="005C3CFB">
          <w:pPr>
            <w:pStyle w:val="Zhlav"/>
            <w:jc w:val="center"/>
          </w:pPr>
        </w:p>
      </w:tc>
    </w:tr>
    <w:tr w:rsidR="00E32E3B" w:rsidRPr="00730690" w:rsidTr="00730690">
      <w:tc>
        <w:tcPr>
          <w:tcW w:w="9276" w:type="dxa"/>
          <w:gridSpan w:val="2"/>
          <w:vAlign w:val="center"/>
        </w:tcPr>
        <w:p w:rsidR="00E32E3B" w:rsidRPr="00730690" w:rsidRDefault="00E32E3B" w:rsidP="006D5E57">
          <w:pPr>
            <w:pStyle w:val="Zhlav"/>
          </w:pPr>
        </w:p>
      </w:tc>
    </w:tr>
  </w:tbl>
  <w:p w:rsidR="00E32E3B" w:rsidRDefault="00E32E3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02A3B"/>
    <w:multiLevelType w:val="hybridMultilevel"/>
    <w:tmpl w:val="86AE6424"/>
    <w:lvl w:ilvl="0" w:tplc="E68045F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A85400A"/>
    <w:multiLevelType w:val="hybridMultilevel"/>
    <w:tmpl w:val="00DA29F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137C3AAA"/>
    <w:multiLevelType w:val="hybridMultilevel"/>
    <w:tmpl w:val="67E2B378"/>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6D0569F"/>
    <w:multiLevelType w:val="hybridMultilevel"/>
    <w:tmpl w:val="CACCA538"/>
    <w:lvl w:ilvl="0" w:tplc="E68045F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170F5895"/>
    <w:multiLevelType w:val="hybridMultilevel"/>
    <w:tmpl w:val="4B682D4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nsid w:val="1E1957CD"/>
    <w:multiLevelType w:val="hybridMultilevel"/>
    <w:tmpl w:val="34727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FAC4F15"/>
    <w:multiLevelType w:val="hybridMultilevel"/>
    <w:tmpl w:val="176ABFBA"/>
    <w:lvl w:ilvl="0" w:tplc="04050019">
      <w:start w:val="1"/>
      <w:numFmt w:val="lowerLetter"/>
      <w:lvlText w:val="%1."/>
      <w:lvlJc w:val="left"/>
      <w:pPr>
        <w:ind w:left="719" w:hanging="360"/>
      </w:pPr>
    </w:lvl>
    <w:lvl w:ilvl="1" w:tplc="04050013">
      <w:start w:val="1"/>
      <w:numFmt w:val="upperRoman"/>
      <w:lvlText w:val="%2."/>
      <w:lvlJc w:val="right"/>
      <w:pPr>
        <w:ind w:left="1439" w:hanging="360"/>
      </w:pPr>
    </w:lvl>
    <w:lvl w:ilvl="2" w:tplc="0405001B">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7">
    <w:nsid w:val="20242EDD"/>
    <w:multiLevelType w:val="hybridMultilevel"/>
    <w:tmpl w:val="3DAA00E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nsid w:val="20A34B52"/>
    <w:multiLevelType w:val="hybridMultilevel"/>
    <w:tmpl w:val="EBE6651E"/>
    <w:lvl w:ilvl="0" w:tplc="04050019">
      <w:start w:val="1"/>
      <w:numFmt w:val="lowerLetter"/>
      <w:lvlText w:val="%1."/>
      <w:lvlJc w:val="left"/>
      <w:pPr>
        <w:ind w:left="719" w:hanging="360"/>
      </w:pPr>
    </w:lvl>
    <w:lvl w:ilvl="1" w:tplc="04050013">
      <w:start w:val="1"/>
      <w:numFmt w:val="upperRoman"/>
      <w:lvlText w:val="%2."/>
      <w:lvlJc w:val="right"/>
      <w:pPr>
        <w:ind w:left="1439" w:hanging="360"/>
      </w:pPr>
    </w:lvl>
    <w:lvl w:ilvl="2" w:tplc="0405001B">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9">
    <w:nsid w:val="2BC25CB8"/>
    <w:multiLevelType w:val="hybridMultilevel"/>
    <w:tmpl w:val="F662CF22"/>
    <w:lvl w:ilvl="0" w:tplc="D08C34EE">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nsid w:val="2E786F19"/>
    <w:multiLevelType w:val="hybridMultilevel"/>
    <w:tmpl w:val="33C6A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E94C4D"/>
    <w:multiLevelType w:val="hybridMultilevel"/>
    <w:tmpl w:val="C4707D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E513C0"/>
    <w:multiLevelType w:val="hybridMultilevel"/>
    <w:tmpl w:val="BDBA11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98A1C7D"/>
    <w:multiLevelType w:val="hybridMultilevel"/>
    <w:tmpl w:val="12489A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B950F21"/>
    <w:multiLevelType w:val="hybridMultilevel"/>
    <w:tmpl w:val="D04EF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BF5728A"/>
    <w:multiLevelType w:val="hybridMultilevel"/>
    <w:tmpl w:val="F02A0FA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3CCD4972"/>
    <w:multiLevelType w:val="hybridMultilevel"/>
    <w:tmpl w:val="E2FEB8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3D036D55"/>
    <w:multiLevelType w:val="hybridMultilevel"/>
    <w:tmpl w:val="2E3046C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nsid w:val="3EA15877"/>
    <w:multiLevelType w:val="hybridMultilevel"/>
    <w:tmpl w:val="113EB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3D74A67"/>
    <w:multiLevelType w:val="hybridMultilevel"/>
    <w:tmpl w:val="0C8462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9A762D"/>
    <w:multiLevelType w:val="hybridMultilevel"/>
    <w:tmpl w:val="FA867834"/>
    <w:lvl w:ilvl="0" w:tplc="E68045F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46335841"/>
    <w:multiLevelType w:val="hybridMultilevel"/>
    <w:tmpl w:val="D7DCD03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nsid w:val="486D4989"/>
    <w:multiLevelType w:val="hybridMultilevel"/>
    <w:tmpl w:val="89669916"/>
    <w:lvl w:ilvl="0" w:tplc="04050017">
      <w:start w:val="1"/>
      <w:numFmt w:val="lowerLetter"/>
      <w:lvlText w:val="%1)"/>
      <w:lvlJc w:val="left"/>
      <w:pPr>
        <w:ind w:left="720" w:hanging="360"/>
      </w:pPr>
    </w:lvl>
    <w:lvl w:ilvl="1" w:tplc="53B473FA" w:tentative="1">
      <w:start w:val="1"/>
      <w:numFmt w:val="lowerLetter"/>
      <w:lvlText w:val="%2."/>
      <w:lvlJc w:val="left"/>
      <w:pPr>
        <w:ind w:left="1440" w:hanging="360"/>
      </w:pPr>
    </w:lvl>
    <w:lvl w:ilvl="2" w:tplc="C4045C24" w:tentative="1">
      <w:start w:val="1"/>
      <w:numFmt w:val="lowerRoman"/>
      <w:lvlText w:val="%3."/>
      <w:lvlJc w:val="right"/>
      <w:pPr>
        <w:ind w:left="2160" w:hanging="180"/>
      </w:pPr>
    </w:lvl>
    <w:lvl w:ilvl="3" w:tplc="34865796" w:tentative="1">
      <w:start w:val="1"/>
      <w:numFmt w:val="decimal"/>
      <w:lvlText w:val="%4."/>
      <w:lvlJc w:val="left"/>
      <w:pPr>
        <w:ind w:left="2880" w:hanging="360"/>
      </w:pPr>
    </w:lvl>
    <w:lvl w:ilvl="4" w:tplc="7CEC09AC" w:tentative="1">
      <w:start w:val="1"/>
      <w:numFmt w:val="lowerLetter"/>
      <w:lvlText w:val="%5."/>
      <w:lvlJc w:val="left"/>
      <w:pPr>
        <w:ind w:left="3600" w:hanging="360"/>
      </w:pPr>
    </w:lvl>
    <w:lvl w:ilvl="5" w:tplc="752EE05C" w:tentative="1">
      <w:start w:val="1"/>
      <w:numFmt w:val="lowerRoman"/>
      <w:lvlText w:val="%6."/>
      <w:lvlJc w:val="right"/>
      <w:pPr>
        <w:ind w:left="4320" w:hanging="180"/>
      </w:pPr>
    </w:lvl>
    <w:lvl w:ilvl="6" w:tplc="E3AE0D90" w:tentative="1">
      <w:start w:val="1"/>
      <w:numFmt w:val="decimal"/>
      <w:lvlText w:val="%7."/>
      <w:lvlJc w:val="left"/>
      <w:pPr>
        <w:ind w:left="5040" w:hanging="360"/>
      </w:pPr>
    </w:lvl>
    <w:lvl w:ilvl="7" w:tplc="C1CC5D80" w:tentative="1">
      <w:start w:val="1"/>
      <w:numFmt w:val="lowerLetter"/>
      <w:lvlText w:val="%8."/>
      <w:lvlJc w:val="left"/>
      <w:pPr>
        <w:ind w:left="5760" w:hanging="360"/>
      </w:pPr>
    </w:lvl>
    <w:lvl w:ilvl="8" w:tplc="93F4905A" w:tentative="1">
      <w:start w:val="1"/>
      <w:numFmt w:val="lowerRoman"/>
      <w:lvlText w:val="%9."/>
      <w:lvlJc w:val="right"/>
      <w:pPr>
        <w:ind w:left="6480" w:hanging="180"/>
      </w:pPr>
    </w:lvl>
  </w:abstractNum>
  <w:abstractNum w:abstractNumId="23">
    <w:nsid w:val="57373327"/>
    <w:multiLevelType w:val="hybridMultilevel"/>
    <w:tmpl w:val="CF36E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23978D6"/>
    <w:multiLevelType w:val="hybridMultilevel"/>
    <w:tmpl w:val="097077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5FA65C6"/>
    <w:multiLevelType w:val="hybridMultilevel"/>
    <w:tmpl w:val="42D08A2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nsid w:val="696F27F0"/>
    <w:multiLevelType w:val="hybridMultilevel"/>
    <w:tmpl w:val="C21681E0"/>
    <w:lvl w:ilvl="0" w:tplc="739209A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AC669F6"/>
    <w:multiLevelType w:val="hybridMultilevel"/>
    <w:tmpl w:val="AC24892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8">
    <w:nsid w:val="6FC073FF"/>
    <w:multiLevelType w:val="hybridMultilevel"/>
    <w:tmpl w:val="B2C01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21A2AF5"/>
    <w:multiLevelType w:val="hybridMultilevel"/>
    <w:tmpl w:val="BDBE996C"/>
    <w:lvl w:ilvl="0" w:tplc="CA5EF8AE">
      <w:start w:val="7"/>
      <w:numFmt w:val="bullet"/>
      <w:lvlText w:val="-"/>
      <w:lvlJc w:val="left"/>
      <w:pPr>
        <w:ind w:left="1788" w:hanging="360"/>
      </w:pPr>
      <w:rPr>
        <w:rFonts w:ascii="Calibri" w:eastAsia="Calibri" w:hAnsi="Calibri" w:cs="Times New Roman"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30">
    <w:nsid w:val="756745C6"/>
    <w:multiLevelType w:val="hybridMultilevel"/>
    <w:tmpl w:val="F60E3D0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nsid w:val="77415417"/>
    <w:multiLevelType w:val="hybridMultilevel"/>
    <w:tmpl w:val="751879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B6F1462"/>
    <w:multiLevelType w:val="hybridMultilevel"/>
    <w:tmpl w:val="055CD886"/>
    <w:lvl w:ilvl="0" w:tplc="FFFFFFFF">
      <w:start w:val="6"/>
      <w:numFmt w:val="decimal"/>
      <w:lvlText w:val="%1."/>
      <w:lvlJc w:val="left"/>
      <w:pPr>
        <w:tabs>
          <w:tab w:val="num" w:pos="720"/>
        </w:tabs>
        <w:ind w:left="720" w:hanging="360"/>
      </w:pPr>
      <w:rPr>
        <w:rFonts w:hint="default"/>
        <w:sz w:val="28"/>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num w:numId="1">
    <w:abstractNumId w:val="11"/>
  </w:num>
  <w:num w:numId="2">
    <w:abstractNumId w:val="8"/>
  </w:num>
  <w:num w:numId="3">
    <w:abstractNumId w:val="6"/>
  </w:num>
  <w:num w:numId="4">
    <w:abstractNumId w:val="19"/>
  </w:num>
  <w:num w:numId="5">
    <w:abstractNumId w:val="9"/>
  </w:num>
  <w:num w:numId="6">
    <w:abstractNumId w:val="29"/>
  </w:num>
  <w:num w:numId="7">
    <w:abstractNumId w:val="22"/>
  </w:num>
  <w:num w:numId="8">
    <w:abstractNumId w:val="10"/>
  </w:num>
  <w:num w:numId="9">
    <w:abstractNumId w:val="13"/>
  </w:num>
  <w:num w:numId="10">
    <w:abstractNumId w:val="12"/>
  </w:num>
  <w:num w:numId="11">
    <w:abstractNumId w:val="32"/>
  </w:num>
  <w:num w:numId="12">
    <w:abstractNumId w:val="24"/>
  </w:num>
  <w:num w:numId="13">
    <w:abstractNumId w:val="18"/>
  </w:num>
  <w:num w:numId="14">
    <w:abstractNumId w:val="5"/>
  </w:num>
  <w:num w:numId="15">
    <w:abstractNumId w:val="20"/>
  </w:num>
  <w:num w:numId="16">
    <w:abstractNumId w:val="3"/>
  </w:num>
  <w:num w:numId="17">
    <w:abstractNumId w:val="0"/>
  </w:num>
  <w:num w:numId="18">
    <w:abstractNumId w:val="31"/>
  </w:num>
  <w:num w:numId="19">
    <w:abstractNumId w:val="28"/>
  </w:num>
  <w:num w:numId="20">
    <w:abstractNumId w:val="26"/>
  </w:num>
  <w:num w:numId="21">
    <w:abstractNumId w:val="2"/>
  </w:num>
  <w:num w:numId="22">
    <w:abstractNumId w:val="7"/>
  </w:num>
  <w:num w:numId="23">
    <w:abstractNumId w:val="30"/>
  </w:num>
  <w:num w:numId="24">
    <w:abstractNumId w:val="15"/>
  </w:num>
  <w:num w:numId="25">
    <w:abstractNumId w:val="17"/>
  </w:num>
  <w:num w:numId="26">
    <w:abstractNumId w:val="1"/>
  </w:num>
  <w:num w:numId="27">
    <w:abstractNumId w:val="4"/>
  </w:num>
  <w:num w:numId="28">
    <w:abstractNumId w:val="14"/>
  </w:num>
  <w:num w:numId="29">
    <w:abstractNumId w:val="16"/>
  </w:num>
  <w:num w:numId="30">
    <w:abstractNumId w:val="21"/>
  </w:num>
  <w:num w:numId="31">
    <w:abstractNumId w:val="25"/>
  </w:num>
  <w:num w:numId="32">
    <w:abstractNumId w:val="27"/>
  </w:num>
  <w:num w:numId="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rynová Šárka">
    <w15:presenceInfo w15:providerId="AD" w15:userId="S::horynova.sarka@kr-jihomoravsky.cz::503756bb-8b3d-43ec-9fd5-38863f3430c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730690"/>
    <w:rsid w:val="000009D1"/>
    <w:rsid w:val="00000F6A"/>
    <w:rsid w:val="00001A33"/>
    <w:rsid w:val="000047EC"/>
    <w:rsid w:val="00004831"/>
    <w:rsid w:val="00005223"/>
    <w:rsid w:val="00010479"/>
    <w:rsid w:val="0001080F"/>
    <w:rsid w:val="00010FE9"/>
    <w:rsid w:val="00013872"/>
    <w:rsid w:val="00015DE9"/>
    <w:rsid w:val="0001614F"/>
    <w:rsid w:val="00017566"/>
    <w:rsid w:val="000177E7"/>
    <w:rsid w:val="0002084A"/>
    <w:rsid w:val="00022B37"/>
    <w:rsid w:val="000230CF"/>
    <w:rsid w:val="000240D8"/>
    <w:rsid w:val="000262AE"/>
    <w:rsid w:val="00026E82"/>
    <w:rsid w:val="000313C6"/>
    <w:rsid w:val="00031C2B"/>
    <w:rsid w:val="00032088"/>
    <w:rsid w:val="00032308"/>
    <w:rsid w:val="000330CF"/>
    <w:rsid w:val="00033716"/>
    <w:rsid w:val="00033EFA"/>
    <w:rsid w:val="000346B1"/>
    <w:rsid w:val="00036396"/>
    <w:rsid w:val="000368A6"/>
    <w:rsid w:val="00037BC2"/>
    <w:rsid w:val="000438AD"/>
    <w:rsid w:val="00045C06"/>
    <w:rsid w:val="00046A92"/>
    <w:rsid w:val="00047273"/>
    <w:rsid w:val="000473FA"/>
    <w:rsid w:val="0005093F"/>
    <w:rsid w:val="000509FD"/>
    <w:rsid w:val="00051DD0"/>
    <w:rsid w:val="0005394B"/>
    <w:rsid w:val="00053A02"/>
    <w:rsid w:val="00054BC1"/>
    <w:rsid w:val="00054E52"/>
    <w:rsid w:val="000603CB"/>
    <w:rsid w:val="00064F26"/>
    <w:rsid w:val="000655D7"/>
    <w:rsid w:val="00065B12"/>
    <w:rsid w:val="000665B4"/>
    <w:rsid w:val="0007040C"/>
    <w:rsid w:val="00070C40"/>
    <w:rsid w:val="000721A2"/>
    <w:rsid w:val="00073A95"/>
    <w:rsid w:val="0007533A"/>
    <w:rsid w:val="00075DAC"/>
    <w:rsid w:val="00076612"/>
    <w:rsid w:val="00080069"/>
    <w:rsid w:val="00080D87"/>
    <w:rsid w:val="0008209C"/>
    <w:rsid w:val="000824D9"/>
    <w:rsid w:val="0008472E"/>
    <w:rsid w:val="00085C79"/>
    <w:rsid w:val="0008773E"/>
    <w:rsid w:val="0009283C"/>
    <w:rsid w:val="0009408C"/>
    <w:rsid w:val="00094EEB"/>
    <w:rsid w:val="00095880"/>
    <w:rsid w:val="00097F8E"/>
    <w:rsid w:val="000A060F"/>
    <w:rsid w:val="000A10E7"/>
    <w:rsid w:val="000A2018"/>
    <w:rsid w:val="000A27ED"/>
    <w:rsid w:val="000A2B7C"/>
    <w:rsid w:val="000A3021"/>
    <w:rsid w:val="000A41A1"/>
    <w:rsid w:val="000A4D7B"/>
    <w:rsid w:val="000A690A"/>
    <w:rsid w:val="000B1655"/>
    <w:rsid w:val="000B192B"/>
    <w:rsid w:val="000B1A31"/>
    <w:rsid w:val="000B1AEF"/>
    <w:rsid w:val="000B2EF1"/>
    <w:rsid w:val="000B498C"/>
    <w:rsid w:val="000B5E29"/>
    <w:rsid w:val="000B700C"/>
    <w:rsid w:val="000C02D8"/>
    <w:rsid w:val="000C0B46"/>
    <w:rsid w:val="000C2985"/>
    <w:rsid w:val="000C647A"/>
    <w:rsid w:val="000C723E"/>
    <w:rsid w:val="000D0860"/>
    <w:rsid w:val="000D16B4"/>
    <w:rsid w:val="000D1FA9"/>
    <w:rsid w:val="000D26B0"/>
    <w:rsid w:val="000D27DD"/>
    <w:rsid w:val="000D309C"/>
    <w:rsid w:val="000D35E8"/>
    <w:rsid w:val="000D3D6C"/>
    <w:rsid w:val="000D64D1"/>
    <w:rsid w:val="000D6616"/>
    <w:rsid w:val="000E2F09"/>
    <w:rsid w:val="000E385A"/>
    <w:rsid w:val="000E4790"/>
    <w:rsid w:val="000E5725"/>
    <w:rsid w:val="000E6657"/>
    <w:rsid w:val="000E7D44"/>
    <w:rsid w:val="000E7E90"/>
    <w:rsid w:val="000F1043"/>
    <w:rsid w:val="000F110B"/>
    <w:rsid w:val="000F166C"/>
    <w:rsid w:val="000F3858"/>
    <w:rsid w:val="000F5392"/>
    <w:rsid w:val="000F53E5"/>
    <w:rsid w:val="001005EC"/>
    <w:rsid w:val="00100AA4"/>
    <w:rsid w:val="00101C36"/>
    <w:rsid w:val="00102336"/>
    <w:rsid w:val="00103C7D"/>
    <w:rsid w:val="00107371"/>
    <w:rsid w:val="00110474"/>
    <w:rsid w:val="00111CEF"/>
    <w:rsid w:val="00111D69"/>
    <w:rsid w:val="00111DEA"/>
    <w:rsid w:val="001158CE"/>
    <w:rsid w:val="00115AB9"/>
    <w:rsid w:val="001161C9"/>
    <w:rsid w:val="00117242"/>
    <w:rsid w:val="00117C00"/>
    <w:rsid w:val="00121260"/>
    <w:rsid w:val="0012164C"/>
    <w:rsid w:val="00122DFF"/>
    <w:rsid w:val="00124237"/>
    <w:rsid w:val="001251AC"/>
    <w:rsid w:val="00125B4C"/>
    <w:rsid w:val="00132756"/>
    <w:rsid w:val="001328ED"/>
    <w:rsid w:val="00133B85"/>
    <w:rsid w:val="00136347"/>
    <w:rsid w:val="00136B47"/>
    <w:rsid w:val="00136F51"/>
    <w:rsid w:val="0013725E"/>
    <w:rsid w:val="00140872"/>
    <w:rsid w:val="00142EB6"/>
    <w:rsid w:val="001442A4"/>
    <w:rsid w:val="00144860"/>
    <w:rsid w:val="00144E19"/>
    <w:rsid w:val="001468DA"/>
    <w:rsid w:val="00146EAF"/>
    <w:rsid w:val="00147D1B"/>
    <w:rsid w:val="00150E06"/>
    <w:rsid w:val="00151BBE"/>
    <w:rsid w:val="0015443D"/>
    <w:rsid w:val="00155722"/>
    <w:rsid w:val="001571C7"/>
    <w:rsid w:val="00157436"/>
    <w:rsid w:val="00157AB4"/>
    <w:rsid w:val="00160736"/>
    <w:rsid w:val="00163935"/>
    <w:rsid w:val="00163E0F"/>
    <w:rsid w:val="00164C05"/>
    <w:rsid w:val="001662A0"/>
    <w:rsid w:val="00170718"/>
    <w:rsid w:val="001708C9"/>
    <w:rsid w:val="00170901"/>
    <w:rsid w:val="00170FA6"/>
    <w:rsid w:val="00172361"/>
    <w:rsid w:val="0017348A"/>
    <w:rsid w:val="00173F6D"/>
    <w:rsid w:val="0017443B"/>
    <w:rsid w:val="001757D6"/>
    <w:rsid w:val="001765D4"/>
    <w:rsid w:val="00176EB2"/>
    <w:rsid w:val="00182358"/>
    <w:rsid w:val="0018430B"/>
    <w:rsid w:val="00184A1B"/>
    <w:rsid w:val="00184F5B"/>
    <w:rsid w:val="0018550C"/>
    <w:rsid w:val="001865D5"/>
    <w:rsid w:val="00192987"/>
    <w:rsid w:val="001938A1"/>
    <w:rsid w:val="001939C8"/>
    <w:rsid w:val="00193E5D"/>
    <w:rsid w:val="001952A5"/>
    <w:rsid w:val="00195C82"/>
    <w:rsid w:val="001A1370"/>
    <w:rsid w:val="001A33C1"/>
    <w:rsid w:val="001A395E"/>
    <w:rsid w:val="001A3F9A"/>
    <w:rsid w:val="001A46C5"/>
    <w:rsid w:val="001A56D9"/>
    <w:rsid w:val="001A627C"/>
    <w:rsid w:val="001A77A9"/>
    <w:rsid w:val="001B2175"/>
    <w:rsid w:val="001B21BD"/>
    <w:rsid w:val="001B2810"/>
    <w:rsid w:val="001B5F7D"/>
    <w:rsid w:val="001C1677"/>
    <w:rsid w:val="001C3B85"/>
    <w:rsid w:val="001C5B9C"/>
    <w:rsid w:val="001C7244"/>
    <w:rsid w:val="001D1020"/>
    <w:rsid w:val="001D5334"/>
    <w:rsid w:val="001D5917"/>
    <w:rsid w:val="001D6543"/>
    <w:rsid w:val="001D6E3F"/>
    <w:rsid w:val="001E05D7"/>
    <w:rsid w:val="001E0C2B"/>
    <w:rsid w:val="001E2395"/>
    <w:rsid w:val="001E3155"/>
    <w:rsid w:val="001E7C01"/>
    <w:rsid w:val="001F041B"/>
    <w:rsid w:val="001F1F3A"/>
    <w:rsid w:val="001F6747"/>
    <w:rsid w:val="001F6BD3"/>
    <w:rsid w:val="001F74B3"/>
    <w:rsid w:val="00201610"/>
    <w:rsid w:val="00202737"/>
    <w:rsid w:val="00202E10"/>
    <w:rsid w:val="002030D3"/>
    <w:rsid w:val="002031B1"/>
    <w:rsid w:val="00203BD3"/>
    <w:rsid w:val="00204DA8"/>
    <w:rsid w:val="00204F64"/>
    <w:rsid w:val="00210235"/>
    <w:rsid w:val="00210743"/>
    <w:rsid w:val="00210EA6"/>
    <w:rsid w:val="00212214"/>
    <w:rsid w:val="00213B17"/>
    <w:rsid w:val="00214452"/>
    <w:rsid w:val="00214C89"/>
    <w:rsid w:val="00216F1F"/>
    <w:rsid w:val="002177D1"/>
    <w:rsid w:val="002223C7"/>
    <w:rsid w:val="00222881"/>
    <w:rsid w:val="00225841"/>
    <w:rsid w:val="00226394"/>
    <w:rsid w:val="00226596"/>
    <w:rsid w:val="00227FC0"/>
    <w:rsid w:val="002318E5"/>
    <w:rsid w:val="002322C3"/>
    <w:rsid w:val="002337E2"/>
    <w:rsid w:val="0023517B"/>
    <w:rsid w:val="0023578E"/>
    <w:rsid w:val="00236ACB"/>
    <w:rsid w:val="00236FDC"/>
    <w:rsid w:val="0024102B"/>
    <w:rsid w:val="002412CF"/>
    <w:rsid w:val="00245503"/>
    <w:rsid w:val="002457CF"/>
    <w:rsid w:val="002464CA"/>
    <w:rsid w:val="00247C99"/>
    <w:rsid w:val="00250172"/>
    <w:rsid w:val="002513AB"/>
    <w:rsid w:val="00251E82"/>
    <w:rsid w:val="0025405D"/>
    <w:rsid w:val="002546B5"/>
    <w:rsid w:val="002560B3"/>
    <w:rsid w:val="002568EF"/>
    <w:rsid w:val="00262D84"/>
    <w:rsid w:val="00264307"/>
    <w:rsid w:val="002648A5"/>
    <w:rsid w:val="0026528B"/>
    <w:rsid w:val="00267D26"/>
    <w:rsid w:val="00270E5D"/>
    <w:rsid w:val="00271F98"/>
    <w:rsid w:val="002750CA"/>
    <w:rsid w:val="002806FA"/>
    <w:rsid w:val="00282E24"/>
    <w:rsid w:val="00284CAC"/>
    <w:rsid w:val="00286F20"/>
    <w:rsid w:val="00292483"/>
    <w:rsid w:val="0029582A"/>
    <w:rsid w:val="0029637E"/>
    <w:rsid w:val="00297D3F"/>
    <w:rsid w:val="002A396C"/>
    <w:rsid w:val="002A406B"/>
    <w:rsid w:val="002A6351"/>
    <w:rsid w:val="002A644D"/>
    <w:rsid w:val="002A64E4"/>
    <w:rsid w:val="002A753C"/>
    <w:rsid w:val="002A771C"/>
    <w:rsid w:val="002B08ED"/>
    <w:rsid w:val="002B2D3F"/>
    <w:rsid w:val="002B36D7"/>
    <w:rsid w:val="002B5B48"/>
    <w:rsid w:val="002B601A"/>
    <w:rsid w:val="002B6DFE"/>
    <w:rsid w:val="002B6F61"/>
    <w:rsid w:val="002B77F6"/>
    <w:rsid w:val="002D14F0"/>
    <w:rsid w:val="002D29FA"/>
    <w:rsid w:val="002D3D6D"/>
    <w:rsid w:val="002D51D4"/>
    <w:rsid w:val="002D664C"/>
    <w:rsid w:val="002D6FE0"/>
    <w:rsid w:val="002D7EDD"/>
    <w:rsid w:val="002E13C0"/>
    <w:rsid w:val="002E1719"/>
    <w:rsid w:val="002E1B90"/>
    <w:rsid w:val="002E30D0"/>
    <w:rsid w:val="002E37DB"/>
    <w:rsid w:val="002E56F6"/>
    <w:rsid w:val="002E6BB3"/>
    <w:rsid w:val="002F00C7"/>
    <w:rsid w:val="002F037F"/>
    <w:rsid w:val="002F0523"/>
    <w:rsid w:val="002F0728"/>
    <w:rsid w:val="002F3AE0"/>
    <w:rsid w:val="002F3DB8"/>
    <w:rsid w:val="002F49FA"/>
    <w:rsid w:val="002F4A99"/>
    <w:rsid w:val="002F4D2E"/>
    <w:rsid w:val="002F7823"/>
    <w:rsid w:val="00300F46"/>
    <w:rsid w:val="00301404"/>
    <w:rsid w:val="003049E5"/>
    <w:rsid w:val="003053B6"/>
    <w:rsid w:val="00305A49"/>
    <w:rsid w:val="00306D7F"/>
    <w:rsid w:val="00311311"/>
    <w:rsid w:val="00311D97"/>
    <w:rsid w:val="00317EE6"/>
    <w:rsid w:val="0032089A"/>
    <w:rsid w:val="0032528D"/>
    <w:rsid w:val="00325BDF"/>
    <w:rsid w:val="00326253"/>
    <w:rsid w:val="0032641B"/>
    <w:rsid w:val="0032739F"/>
    <w:rsid w:val="003313DF"/>
    <w:rsid w:val="003317F7"/>
    <w:rsid w:val="003334F9"/>
    <w:rsid w:val="00337EC4"/>
    <w:rsid w:val="003411CA"/>
    <w:rsid w:val="003433F7"/>
    <w:rsid w:val="00350CE1"/>
    <w:rsid w:val="00351AEB"/>
    <w:rsid w:val="00351C8E"/>
    <w:rsid w:val="003550D6"/>
    <w:rsid w:val="00356CDD"/>
    <w:rsid w:val="0035750A"/>
    <w:rsid w:val="003624CE"/>
    <w:rsid w:val="00365928"/>
    <w:rsid w:val="00365E17"/>
    <w:rsid w:val="003662D7"/>
    <w:rsid w:val="003675FE"/>
    <w:rsid w:val="00371012"/>
    <w:rsid w:val="00371192"/>
    <w:rsid w:val="00371D23"/>
    <w:rsid w:val="00371F30"/>
    <w:rsid w:val="00372051"/>
    <w:rsid w:val="00372719"/>
    <w:rsid w:val="00373670"/>
    <w:rsid w:val="00374C27"/>
    <w:rsid w:val="003750FC"/>
    <w:rsid w:val="00375533"/>
    <w:rsid w:val="00375732"/>
    <w:rsid w:val="003770E6"/>
    <w:rsid w:val="00377D28"/>
    <w:rsid w:val="0038125A"/>
    <w:rsid w:val="003817D2"/>
    <w:rsid w:val="0038224B"/>
    <w:rsid w:val="00382E30"/>
    <w:rsid w:val="0038330D"/>
    <w:rsid w:val="00384650"/>
    <w:rsid w:val="00384ECE"/>
    <w:rsid w:val="00386961"/>
    <w:rsid w:val="0038699A"/>
    <w:rsid w:val="00391722"/>
    <w:rsid w:val="00394B51"/>
    <w:rsid w:val="0039583E"/>
    <w:rsid w:val="00397365"/>
    <w:rsid w:val="003A727D"/>
    <w:rsid w:val="003B3610"/>
    <w:rsid w:val="003B4181"/>
    <w:rsid w:val="003B5089"/>
    <w:rsid w:val="003B5DA2"/>
    <w:rsid w:val="003B68DF"/>
    <w:rsid w:val="003B6B53"/>
    <w:rsid w:val="003B7665"/>
    <w:rsid w:val="003C2DA2"/>
    <w:rsid w:val="003C48BC"/>
    <w:rsid w:val="003C4B4D"/>
    <w:rsid w:val="003C5205"/>
    <w:rsid w:val="003C544D"/>
    <w:rsid w:val="003C5B40"/>
    <w:rsid w:val="003C6BC1"/>
    <w:rsid w:val="003D0570"/>
    <w:rsid w:val="003D35EE"/>
    <w:rsid w:val="003D46A3"/>
    <w:rsid w:val="003D61D7"/>
    <w:rsid w:val="003D67C2"/>
    <w:rsid w:val="003E08F5"/>
    <w:rsid w:val="003E123C"/>
    <w:rsid w:val="003F18FB"/>
    <w:rsid w:val="003F234D"/>
    <w:rsid w:val="003F35CB"/>
    <w:rsid w:val="003F4607"/>
    <w:rsid w:val="003F5954"/>
    <w:rsid w:val="004014D3"/>
    <w:rsid w:val="00401D26"/>
    <w:rsid w:val="004022CE"/>
    <w:rsid w:val="00402F0D"/>
    <w:rsid w:val="00404F32"/>
    <w:rsid w:val="004066BE"/>
    <w:rsid w:val="004067DC"/>
    <w:rsid w:val="004111E3"/>
    <w:rsid w:val="0041181E"/>
    <w:rsid w:val="00420B26"/>
    <w:rsid w:val="00422DB5"/>
    <w:rsid w:val="004233D9"/>
    <w:rsid w:val="00426D20"/>
    <w:rsid w:val="004302F8"/>
    <w:rsid w:val="0043356F"/>
    <w:rsid w:val="0043609E"/>
    <w:rsid w:val="00436419"/>
    <w:rsid w:val="00437BEA"/>
    <w:rsid w:val="00440C21"/>
    <w:rsid w:val="004415CD"/>
    <w:rsid w:val="0044378B"/>
    <w:rsid w:val="0044425C"/>
    <w:rsid w:val="004512F7"/>
    <w:rsid w:val="00452688"/>
    <w:rsid w:val="00453404"/>
    <w:rsid w:val="004539FC"/>
    <w:rsid w:val="004566A5"/>
    <w:rsid w:val="00457FAF"/>
    <w:rsid w:val="004608D2"/>
    <w:rsid w:val="0046159C"/>
    <w:rsid w:val="004619E7"/>
    <w:rsid w:val="00461BC7"/>
    <w:rsid w:val="00461C65"/>
    <w:rsid w:val="00462906"/>
    <w:rsid w:val="00463225"/>
    <w:rsid w:val="004635D1"/>
    <w:rsid w:val="00463D4B"/>
    <w:rsid w:val="004645C5"/>
    <w:rsid w:val="00470C90"/>
    <w:rsid w:val="00471A41"/>
    <w:rsid w:val="00473D5B"/>
    <w:rsid w:val="00474758"/>
    <w:rsid w:val="00474C86"/>
    <w:rsid w:val="00480427"/>
    <w:rsid w:val="00482892"/>
    <w:rsid w:val="004839B7"/>
    <w:rsid w:val="0048697D"/>
    <w:rsid w:val="0049027D"/>
    <w:rsid w:val="00490939"/>
    <w:rsid w:val="00490F89"/>
    <w:rsid w:val="004932A5"/>
    <w:rsid w:val="00493E63"/>
    <w:rsid w:val="0049567F"/>
    <w:rsid w:val="00496B7B"/>
    <w:rsid w:val="004977D1"/>
    <w:rsid w:val="004978A5"/>
    <w:rsid w:val="004A1EB0"/>
    <w:rsid w:val="004A300D"/>
    <w:rsid w:val="004A3175"/>
    <w:rsid w:val="004A4EAB"/>
    <w:rsid w:val="004A565B"/>
    <w:rsid w:val="004A5AFB"/>
    <w:rsid w:val="004A61B4"/>
    <w:rsid w:val="004A7162"/>
    <w:rsid w:val="004A7F3C"/>
    <w:rsid w:val="004B0955"/>
    <w:rsid w:val="004B1C9C"/>
    <w:rsid w:val="004B6EBA"/>
    <w:rsid w:val="004C2A4C"/>
    <w:rsid w:val="004C343D"/>
    <w:rsid w:val="004C47CF"/>
    <w:rsid w:val="004C5FFB"/>
    <w:rsid w:val="004C6CE5"/>
    <w:rsid w:val="004C7353"/>
    <w:rsid w:val="004D135A"/>
    <w:rsid w:val="004D206A"/>
    <w:rsid w:val="004D2AD8"/>
    <w:rsid w:val="004D3903"/>
    <w:rsid w:val="004F0666"/>
    <w:rsid w:val="004F070E"/>
    <w:rsid w:val="004F11DF"/>
    <w:rsid w:val="004F2B8C"/>
    <w:rsid w:val="004F2FF3"/>
    <w:rsid w:val="004F321F"/>
    <w:rsid w:val="004F367D"/>
    <w:rsid w:val="004F3F6C"/>
    <w:rsid w:val="004F7075"/>
    <w:rsid w:val="004F7741"/>
    <w:rsid w:val="0050036E"/>
    <w:rsid w:val="00500498"/>
    <w:rsid w:val="00500B68"/>
    <w:rsid w:val="00502030"/>
    <w:rsid w:val="00502226"/>
    <w:rsid w:val="005024C6"/>
    <w:rsid w:val="005053D4"/>
    <w:rsid w:val="00505C5B"/>
    <w:rsid w:val="00506346"/>
    <w:rsid w:val="00506562"/>
    <w:rsid w:val="00511F4D"/>
    <w:rsid w:val="0051569E"/>
    <w:rsid w:val="00515CE9"/>
    <w:rsid w:val="005165AF"/>
    <w:rsid w:val="005242D5"/>
    <w:rsid w:val="005246F9"/>
    <w:rsid w:val="00524E28"/>
    <w:rsid w:val="005279F7"/>
    <w:rsid w:val="00530DB0"/>
    <w:rsid w:val="00531728"/>
    <w:rsid w:val="00531EFD"/>
    <w:rsid w:val="00532035"/>
    <w:rsid w:val="00533269"/>
    <w:rsid w:val="005336F2"/>
    <w:rsid w:val="005337E7"/>
    <w:rsid w:val="00535A84"/>
    <w:rsid w:val="0053620A"/>
    <w:rsid w:val="0053740C"/>
    <w:rsid w:val="00540BA3"/>
    <w:rsid w:val="0054187E"/>
    <w:rsid w:val="0054199B"/>
    <w:rsid w:val="00541D94"/>
    <w:rsid w:val="005425F3"/>
    <w:rsid w:val="0054361C"/>
    <w:rsid w:val="00544129"/>
    <w:rsid w:val="00544D50"/>
    <w:rsid w:val="00547A24"/>
    <w:rsid w:val="005514F9"/>
    <w:rsid w:val="00552087"/>
    <w:rsid w:val="0055421E"/>
    <w:rsid w:val="00555B43"/>
    <w:rsid w:val="005564C8"/>
    <w:rsid w:val="005613C2"/>
    <w:rsid w:val="00562557"/>
    <w:rsid w:val="00563C38"/>
    <w:rsid w:val="00563CA3"/>
    <w:rsid w:val="00564902"/>
    <w:rsid w:val="00571EE3"/>
    <w:rsid w:val="00580441"/>
    <w:rsid w:val="0058075C"/>
    <w:rsid w:val="005820B7"/>
    <w:rsid w:val="0058605F"/>
    <w:rsid w:val="00587A35"/>
    <w:rsid w:val="00590B37"/>
    <w:rsid w:val="0059234C"/>
    <w:rsid w:val="00592802"/>
    <w:rsid w:val="005951E9"/>
    <w:rsid w:val="005978C6"/>
    <w:rsid w:val="00597D41"/>
    <w:rsid w:val="005A4983"/>
    <w:rsid w:val="005A50CA"/>
    <w:rsid w:val="005A51A9"/>
    <w:rsid w:val="005A7B51"/>
    <w:rsid w:val="005B1FB7"/>
    <w:rsid w:val="005B6814"/>
    <w:rsid w:val="005B6A3F"/>
    <w:rsid w:val="005B781E"/>
    <w:rsid w:val="005C260B"/>
    <w:rsid w:val="005C3B5E"/>
    <w:rsid w:val="005C3BE8"/>
    <w:rsid w:val="005C3CFB"/>
    <w:rsid w:val="005C53A8"/>
    <w:rsid w:val="005C7B38"/>
    <w:rsid w:val="005C7B54"/>
    <w:rsid w:val="005D5B9B"/>
    <w:rsid w:val="005D75D2"/>
    <w:rsid w:val="005E0E49"/>
    <w:rsid w:val="005E2E9F"/>
    <w:rsid w:val="005F055F"/>
    <w:rsid w:val="005F171A"/>
    <w:rsid w:val="005F219B"/>
    <w:rsid w:val="005F6CF8"/>
    <w:rsid w:val="005F7C4A"/>
    <w:rsid w:val="0060110E"/>
    <w:rsid w:val="00601AB5"/>
    <w:rsid w:val="00602DEB"/>
    <w:rsid w:val="006046CB"/>
    <w:rsid w:val="00604FB3"/>
    <w:rsid w:val="0060556A"/>
    <w:rsid w:val="00605BB1"/>
    <w:rsid w:val="00607742"/>
    <w:rsid w:val="00610207"/>
    <w:rsid w:val="00612415"/>
    <w:rsid w:val="00615293"/>
    <w:rsid w:val="00616F7A"/>
    <w:rsid w:val="006179D4"/>
    <w:rsid w:val="006207B8"/>
    <w:rsid w:val="006216E4"/>
    <w:rsid w:val="00622246"/>
    <w:rsid w:val="0062279A"/>
    <w:rsid w:val="00623B58"/>
    <w:rsid w:val="00623D3C"/>
    <w:rsid w:val="006248DD"/>
    <w:rsid w:val="00625940"/>
    <w:rsid w:val="00625C59"/>
    <w:rsid w:val="006266D8"/>
    <w:rsid w:val="00632127"/>
    <w:rsid w:val="006322E0"/>
    <w:rsid w:val="006356A0"/>
    <w:rsid w:val="00636D62"/>
    <w:rsid w:val="00637472"/>
    <w:rsid w:val="00641726"/>
    <w:rsid w:val="00641EA2"/>
    <w:rsid w:val="00642564"/>
    <w:rsid w:val="00642737"/>
    <w:rsid w:val="00643F0E"/>
    <w:rsid w:val="0064536D"/>
    <w:rsid w:val="00645B50"/>
    <w:rsid w:val="006466BE"/>
    <w:rsid w:val="0064704A"/>
    <w:rsid w:val="006470FC"/>
    <w:rsid w:val="00650CCE"/>
    <w:rsid w:val="00650E64"/>
    <w:rsid w:val="0065197F"/>
    <w:rsid w:val="006544B1"/>
    <w:rsid w:val="00657A55"/>
    <w:rsid w:val="006601D6"/>
    <w:rsid w:val="00661299"/>
    <w:rsid w:val="00661633"/>
    <w:rsid w:val="00662E0C"/>
    <w:rsid w:val="00663859"/>
    <w:rsid w:val="00663DD3"/>
    <w:rsid w:val="00665B61"/>
    <w:rsid w:val="006678C9"/>
    <w:rsid w:val="00667F30"/>
    <w:rsid w:val="006713A5"/>
    <w:rsid w:val="006752DD"/>
    <w:rsid w:val="00677A00"/>
    <w:rsid w:val="00681857"/>
    <w:rsid w:val="00682747"/>
    <w:rsid w:val="0068284B"/>
    <w:rsid w:val="00683AAE"/>
    <w:rsid w:val="0068418F"/>
    <w:rsid w:val="00687CF6"/>
    <w:rsid w:val="0069012E"/>
    <w:rsid w:val="006904C2"/>
    <w:rsid w:val="0069177D"/>
    <w:rsid w:val="0069387C"/>
    <w:rsid w:val="00693D15"/>
    <w:rsid w:val="00694261"/>
    <w:rsid w:val="006A068C"/>
    <w:rsid w:val="006A438B"/>
    <w:rsid w:val="006A47F6"/>
    <w:rsid w:val="006A4B05"/>
    <w:rsid w:val="006A52FB"/>
    <w:rsid w:val="006A6463"/>
    <w:rsid w:val="006A6E08"/>
    <w:rsid w:val="006A7D24"/>
    <w:rsid w:val="006B3FD7"/>
    <w:rsid w:val="006B6AC5"/>
    <w:rsid w:val="006B7480"/>
    <w:rsid w:val="006C1425"/>
    <w:rsid w:val="006C1E03"/>
    <w:rsid w:val="006C2D2F"/>
    <w:rsid w:val="006C31B9"/>
    <w:rsid w:val="006C32D8"/>
    <w:rsid w:val="006C38EE"/>
    <w:rsid w:val="006C4133"/>
    <w:rsid w:val="006C58B7"/>
    <w:rsid w:val="006C5950"/>
    <w:rsid w:val="006D0AA9"/>
    <w:rsid w:val="006D1960"/>
    <w:rsid w:val="006D1FEE"/>
    <w:rsid w:val="006D4E15"/>
    <w:rsid w:val="006D5E57"/>
    <w:rsid w:val="006D7271"/>
    <w:rsid w:val="006E294B"/>
    <w:rsid w:val="006E355C"/>
    <w:rsid w:val="006E397A"/>
    <w:rsid w:val="006E4A3B"/>
    <w:rsid w:val="006E6943"/>
    <w:rsid w:val="006E7210"/>
    <w:rsid w:val="006E7240"/>
    <w:rsid w:val="006F0DB6"/>
    <w:rsid w:val="006F1EA4"/>
    <w:rsid w:val="006F2FBD"/>
    <w:rsid w:val="006F3AC8"/>
    <w:rsid w:val="006F4391"/>
    <w:rsid w:val="006F4A34"/>
    <w:rsid w:val="006F735E"/>
    <w:rsid w:val="006F7F47"/>
    <w:rsid w:val="007009D3"/>
    <w:rsid w:val="00703909"/>
    <w:rsid w:val="00703DDF"/>
    <w:rsid w:val="0071234B"/>
    <w:rsid w:val="0071398E"/>
    <w:rsid w:val="00716218"/>
    <w:rsid w:val="00720F0B"/>
    <w:rsid w:val="0072117D"/>
    <w:rsid w:val="00723866"/>
    <w:rsid w:val="00730690"/>
    <w:rsid w:val="007310A6"/>
    <w:rsid w:val="00733FD3"/>
    <w:rsid w:val="00736EAA"/>
    <w:rsid w:val="00737616"/>
    <w:rsid w:val="0074048E"/>
    <w:rsid w:val="00740664"/>
    <w:rsid w:val="00741505"/>
    <w:rsid w:val="00744B18"/>
    <w:rsid w:val="00744E46"/>
    <w:rsid w:val="00744E96"/>
    <w:rsid w:val="00746EFA"/>
    <w:rsid w:val="00746FE7"/>
    <w:rsid w:val="007479BB"/>
    <w:rsid w:val="00747CC6"/>
    <w:rsid w:val="00747D85"/>
    <w:rsid w:val="007502FE"/>
    <w:rsid w:val="007504D0"/>
    <w:rsid w:val="00751A59"/>
    <w:rsid w:val="00751C67"/>
    <w:rsid w:val="007525D3"/>
    <w:rsid w:val="00753659"/>
    <w:rsid w:val="00755EE5"/>
    <w:rsid w:val="00756028"/>
    <w:rsid w:val="007565B9"/>
    <w:rsid w:val="0075710F"/>
    <w:rsid w:val="00757265"/>
    <w:rsid w:val="00757CA7"/>
    <w:rsid w:val="00757F75"/>
    <w:rsid w:val="007600E4"/>
    <w:rsid w:val="00760783"/>
    <w:rsid w:val="00761F6B"/>
    <w:rsid w:val="00762728"/>
    <w:rsid w:val="00764FCC"/>
    <w:rsid w:val="00765030"/>
    <w:rsid w:val="00766B54"/>
    <w:rsid w:val="00770D67"/>
    <w:rsid w:val="007715B8"/>
    <w:rsid w:val="00773F56"/>
    <w:rsid w:val="00774E09"/>
    <w:rsid w:val="007757D6"/>
    <w:rsid w:val="0077716E"/>
    <w:rsid w:val="0078014A"/>
    <w:rsid w:val="00780BE2"/>
    <w:rsid w:val="00781BF0"/>
    <w:rsid w:val="00782605"/>
    <w:rsid w:val="0078339E"/>
    <w:rsid w:val="00783DE1"/>
    <w:rsid w:val="00783FD4"/>
    <w:rsid w:val="0078459A"/>
    <w:rsid w:val="00784CBF"/>
    <w:rsid w:val="00790387"/>
    <w:rsid w:val="007907F6"/>
    <w:rsid w:val="0079091A"/>
    <w:rsid w:val="00791714"/>
    <w:rsid w:val="00793614"/>
    <w:rsid w:val="00793C77"/>
    <w:rsid w:val="00794357"/>
    <w:rsid w:val="00794555"/>
    <w:rsid w:val="0079510E"/>
    <w:rsid w:val="0079536E"/>
    <w:rsid w:val="00795EEA"/>
    <w:rsid w:val="007969D9"/>
    <w:rsid w:val="00796E84"/>
    <w:rsid w:val="007A0074"/>
    <w:rsid w:val="007A02E2"/>
    <w:rsid w:val="007A25CD"/>
    <w:rsid w:val="007A3471"/>
    <w:rsid w:val="007A5780"/>
    <w:rsid w:val="007A57F2"/>
    <w:rsid w:val="007A722E"/>
    <w:rsid w:val="007B06FF"/>
    <w:rsid w:val="007B0C15"/>
    <w:rsid w:val="007B0EA5"/>
    <w:rsid w:val="007B1C81"/>
    <w:rsid w:val="007B21B6"/>
    <w:rsid w:val="007B221F"/>
    <w:rsid w:val="007B39EF"/>
    <w:rsid w:val="007B3C9F"/>
    <w:rsid w:val="007B4D6E"/>
    <w:rsid w:val="007B556D"/>
    <w:rsid w:val="007B5C69"/>
    <w:rsid w:val="007B62BA"/>
    <w:rsid w:val="007B6374"/>
    <w:rsid w:val="007B6B89"/>
    <w:rsid w:val="007B7501"/>
    <w:rsid w:val="007C7AEC"/>
    <w:rsid w:val="007D1AEC"/>
    <w:rsid w:val="007D1E67"/>
    <w:rsid w:val="007D2856"/>
    <w:rsid w:val="007D42EC"/>
    <w:rsid w:val="007D5EB7"/>
    <w:rsid w:val="007D797E"/>
    <w:rsid w:val="007E1326"/>
    <w:rsid w:val="007E1548"/>
    <w:rsid w:val="007E298F"/>
    <w:rsid w:val="007E34F5"/>
    <w:rsid w:val="007E56FB"/>
    <w:rsid w:val="007F016D"/>
    <w:rsid w:val="007F049D"/>
    <w:rsid w:val="007F0EE9"/>
    <w:rsid w:val="007F3452"/>
    <w:rsid w:val="007F65B7"/>
    <w:rsid w:val="007F65CA"/>
    <w:rsid w:val="007F6A65"/>
    <w:rsid w:val="00800F65"/>
    <w:rsid w:val="0080143D"/>
    <w:rsid w:val="00805083"/>
    <w:rsid w:val="008059AB"/>
    <w:rsid w:val="00805A05"/>
    <w:rsid w:val="00805B59"/>
    <w:rsid w:val="008065A8"/>
    <w:rsid w:val="008102AC"/>
    <w:rsid w:val="00810FFA"/>
    <w:rsid w:val="00814A2E"/>
    <w:rsid w:val="00814C68"/>
    <w:rsid w:val="00815D4B"/>
    <w:rsid w:val="00823127"/>
    <w:rsid w:val="008239CF"/>
    <w:rsid w:val="0082515F"/>
    <w:rsid w:val="00827994"/>
    <w:rsid w:val="0083030D"/>
    <w:rsid w:val="008332A5"/>
    <w:rsid w:val="00840195"/>
    <w:rsid w:val="008407C2"/>
    <w:rsid w:val="00841385"/>
    <w:rsid w:val="008416EC"/>
    <w:rsid w:val="008422CC"/>
    <w:rsid w:val="0084424B"/>
    <w:rsid w:val="008445A6"/>
    <w:rsid w:val="008504C3"/>
    <w:rsid w:val="00854EE7"/>
    <w:rsid w:val="008550C8"/>
    <w:rsid w:val="00855961"/>
    <w:rsid w:val="00855C7F"/>
    <w:rsid w:val="0085726B"/>
    <w:rsid w:val="00857899"/>
    <w:rsid w:val="008610D6"/>
    <w:rsid w:val="008620BB"/>
    <w:rsid w:val="00863C92"/>
    <w:rsid w:val="00865519"/>
    <w:rsid w:val="00867D62"/>
    <w:rsid w:val="0087076A"/>
    <w:rsid w:val="0087192B"/>
    <w:rsid w:val="008779D6"/>
    <w:rsid w:val="00880CAB"/>
    <w:rsid w:val="00880EFC"/>
    <w:rsid w:val="00882472"/>
    <w:rsid w:val="0088321E"/>
    <w:rsid w:val="008840DE"/>
    <w:rsid w:val="00885829"/>
    <w:rsid w:val="00886147"/>
    <w:rsid w:val="00886AD0"/>
    <w:rsid w:val="008870E1"/>
    <w:rsid w:val="00887317"/>
    <w:rsid w:val="00892157"/>
    <w:rsid w:val="00892BBB"/>
    <w:rsid w:val="008954BC"/>
    <w:rsid w:val="008A3B08"/>
    <w:rsid w:val="008A458A"/>
    <w:rsid w:val="008B5E73"/>
    <w:rsid w:val="008C1268"/>
    <w:rsid w:val="008C25DB"/>
    <w:rsid w:val="008C2F05"/>
    <w:rsid w:val="008C3053"/>
    <w:rsid w:val="008C3101"/>
    <w:rsid w:val="008C6706"/>
    <w:rsid w:val="008C724A"/>
    <w:rsid w:val="008D2448"/>
    <w:rsid w:val="008D4641"/>
    <w:rsid w:val="008D4B96"/>
    <w:rsid w:val="008D6745"/>
    <w:rsid w:val="008D6C18"/>
    <w:rsid w:val="008E0197"/>
    <w:rsid w:val="008E0613"/>
    <w:rsid w:val="008E25B4"/>
    <w:rsid w:val="008E2DB6"/>
    <w:rsid w:val="008E31AA"/>
    <w:rsid w:val="008F090D"/>
    <w:rsid w:val="008F2936"/>
    <w:rsid w:val="008F2C58"/>
    <w:rsid w:val="008F2E5B"/>
    <w:rsid w:val="0090196B"/>
    <w:rsid w:val="009023C3"/>
    <w:rsid w:val="00903502"/>
    <w:rsid w:val="00905A74"/>
    <w:rsid w:val="00907A48"/>
    <w:rsid w:val="00910E5F"/>
    <w:rsid w:val="00911BD5"/>
    <w:rsid w:val="00912756"/>
    <w:rsid w:val="00913D48"/>
    <w:rsid w:val="00915262"/>
    <w:rsid w:val="0091626E"/>
    <w:rsid w:val="00916E86"/>
    <w:rsid w:val="0092001C"/>
    <w:rsid w:val="009200B3"/>
    <w:rsid w:val="009222CD"/>
    <w:rsid w:val="00923C65"/>
    <w:rsid w:val="00924081"/>
    <w:rsid w:val="00925253"/>
    <w:rsid w:val="00925673"/>
    <w:rsid w:val="009256B8"/>
    <w:rsid w:val="00925781"/>
    <w:rsid w:val="0092658A"/>
    <w:rsid w:val="009269FA"/>
    <w:rsid w:val="00930430"/>
    <w:rsid w:val="009305A5"/>
    <w:rsid w:val="0093375F"/>
    <w:rsid w:val="00934B70"/>
    <w:rsid w:val="00937477"/>
    <w:rsid w:val="00940D1C"/>
    <w:rsid w:val="00942BDE"/>
    <w:rsid w:val="009439D8"/>
    <w:rsid w:val="009442D6"/>
    <w:rsid w:val="00944D24"/>
    <w:rsid w:val="00945F40"/>
    <w:rsid w:val="00950B27"/>
    <w:rsid w:val="00950D67"/>
    <w:rsid w:val="009524E8"/>
    <w:rsid w:val="009526C9"/>
    <w:rsid w:val="009603E2"/>
    <w:rsid w:val="009619B7"/>
    <w:rsid w:val="0096411D"/>
    <w:rsid w:val="0096547A"/>
    <w:rsid w:val="00966602"/>
    <w:rsid w:val="00967F91"/>
    <w:rsid w:val="00972A0E"/>
    <w:rsid w:val="00972E75"/>
    <w:rsid w:val="00974622"/>
    <w:rsid w:val="00974661"/>
    <w:rsid w:val="00976210"/>
    <w:rsid w:val="00977496"/>
    <w:rsid w:val="0097787C"/>
    <w:rsid w:val="00977CBA"/>
    <w:rsid w:val="00980017"/>
    <w:rsid w:val="00980F59"/>
    <w:rsid w:val="0098284E"/>
    <w:rsid w:val="00982DB5"/>
    <w:rsid w:val="00983A5B"/>
    <w:rsid w:val="00985C96"/>
    <w:rsid w:val="009904B2"/>
    <w:rsid w:val="0099190E"/>
    <w:rsid w:val="00992D91"/>
    <w:rsid w:val="009938FD"/>
    <w:rsid w:val="00995843"/>
    <w:rsid w:val="00996C02"/>
    <w:rsid w:val="00997DED"/>
    <w:rsid w:val="009A0983"/>
    <w:rsid w:val="009A262D"/>
    <w:rsid w:val="009A386A"/>
    <w:rsid w:val="009A6D2F"/>
    <w:rsid w:val="009A75D6"/>
    <w:rsid w:val="009A7A14"/>
    <w:rsid w:val="009B0DBE"/>
    <w:rsid w:val="009B1A3C"/>
    <w:rsid w:val="009B20E7"/>
    <w:rsid w:val="009B241C"/>
    <w:rsid w:val="009B31EF"/>
    <w:rsid w:val="009B52CE"/>
    <w:rsid w:val="009B6393"/>
    <w:rsid w:val="009B686A"/>
    <w:rsid w:val="009B765B"/>
    <w:rsid w:val="009C00BF"/>
    <w:rsid w:val="009C03E3"/>
    <w:rsid w:val="009C1421"/>
    <w:rsid w:val="009C2ADD"/>
    <w:rsid w:val="009C4339"/>
    <w:rsid w:val="009C51AA"/>
    <w:rsid w:val="009C571C"/>
    <w:rsid w:val="009C5E8B"/>
    <w:rsid w:val="009D0943"/>
    <w:rsid w:val="009D0B48"/>
    <w:rsid w:val="009D0CE3"/>
    <w:rsid w:val="009D1998"/>
    <w:rsid w:val="009D7DF4"/>
    <w:rsid w:val="009E07E5"/>
    <w:rsid w:val="009E3B65"/>
    <w:rsid w:val="009E4C82"/>
    <w:rsid w:val="009E5714"/>
    <w:rsid w:val="009E5CEA"/>
    <w:rsid w:val="009F0C7A"/>
    <w:rsid w:val="009F1E79"/>
    <w:rsid w:val="009F3D3E"/>
    <w:rsid w:val="009F70C3"/>
    <w:rsid w:val="009F7440"/>
    <w:rsid w:val="00A008B5"/>
    <w:rsid w:val="00A01070"/>
    <w:rsid w:val="00A02018"/>
    <w:rsid w:val="00A03AC2"/>
    <w:rsid w:val="00A0557F"/>
    <w:rsid w:val="00A06CAA"/>
    <w:rsid w:val="00A10405"/>
    <w:rsid w:val="00A12017"/>
    <w:rsid w:val="00A13A4E"/>
    <w:rsid w:val="00A1440F"/>
    <w:rsid w:val="00A20718"/>
    <w:rsid w:val="00A20C43"/>
    <w:rsid w:val="00A22079"/>
    <w:rsid w:val="00A22B4E"/>
    <w:rsid w:val="00A26020"/>
    <w:rsid w:val="00A26503"/>
    <w:rsid w:val="00A265CE"/>
    <w:rsid w:val="00A26A4F"/>
    <w:rsid w:val="00A272FF"/>
    <w:rsid w:val="00A27A62"/>
    <w:rsid w:val="00A30AD1"/>
    <w:rsid w:val="00A33DFE"/>
    <w:rsid w:val="00A354EE"/>
    <w:rsid w:val="00A36611"/>
    <w:rsid w:val="00A41616"/>
    <w:rsid w:val="00A4433A"/>
    <w:rsid w:val="00A463E7"/>
    <w:rsid w:val="00A50441"/>
    <w:rsid w:val="00A5079E"/>
    <w:rsid w:val="00A50C28"/>
    <w:rsid w:val="00A52938"/>
    <w:rsid w:val="00A53319"/>
    <w:rsid w:val="00A544C3"/>
    <w:rsid w:val="00A5499C"/>
    <w:rsid w:val="00A54C6F"/>
    <w:rsid w:val="00A567CD"/>
    <w:rsid w:val="00A56AC2"/>
    <w:rsid w:val="00A5724F"/>
    <w:rsid w:val="00A57C38"/>
    <w:rsid w:val="00A61765"/>
    <w:rsid w:val="00A6266D"/>
    <w:rsid w:val="00A62981"/>
    <w:rsid w:val="00A64166"/>
    <w:rsid w:val="00A6481E"/>
    <w:rsid w:val="00A65010"/>
    <w:rsid w:val="00A6523E"/>
    <w:rsid w:val="00A65869"/>
    <w:rsid w:val="00A65969"/>
    <w:rsid w:val="00A66A89"/>
    <w:rsid w:val="00A70455"/>
    <w:rsid w:val="00A7080E"/>
    <w:rsid w:val="00A70837"/>
    <w:rsid w:val="00A70A25"/>
    <w:rsid w:val="00A70AB3"/>
    <w:rsid w:val="00A7224E"/>
    <w:rsid w:val="00A728A8"/>
    <w:rsid w:val="00A7296E"/>
    <w:rsid w:val="00A73FC9"/>
    <w:rsid w:val="00A751AE"/>
    <w:rsid w:val="00A752F6"/>
    <w:rsid w:val="00A767EF"/>
    <w:rsid w:val="00A80452"/>
    <w:rsid w:val="00A8064E"/>
    <w:rsid w:val="00A8393A"/>
    <w:rsid w:val="00A86AFC"/>
    <w:rsid w:val="00A86DAA"/>
    <w:rsid w:val="00A90A0C"/>
    <w:rsid w:val="00A92251"/>
    <w:rsid w:val="00A92BB8"/>
    <w:rsid w:val="00A93038"/>
    <w:rsid w:val="00A93F53"/>
    <w:rsid w:val="00A94211"/>
    <w:rsid w:val="00A970EE"/>
    <w:rsid w:val="00A97B41"/>
    <w:rsid w:val="00AA0AFE"/>
    <w:rsid w:val="00AA1728"/>
    <w:rsid w:val="00AA26A2"/>
    <w:rsid w:val="00AA370B"/>
    <w:rsid w:val="00AA55FB"/>
    <w:rsid w:val="00AA76C2"/>
    <w:rsid w:val="00AA772F"/>
    <w:rsid w:val="00AB00F5"/>
    <w:rsid w:val="00AB0146"/>
    <w:rsid w:val="00AB0243"/>
    <w:rsid w:val="00AB1CE1"/>
    <w:rsid w:val="00AB2CAB"/>
    <w:rsid w:val="00AB34AA"/>
    <w:rsid w:val="00AB3683"/>
    <w:rsid w:val="00AB3F5C"/>
    <w:rsid w:val="00AB4A1D"/>
    <w:rsid w:val="00AB61D4"/>
    <w:rsid w:val="00AB6859"/>
    <w:rsid w:val="00AB7F2B"/>
    <w:rsid w:val="00AC0A0C"/>
    <w:rsid w:val="00AC1331"/>
    <w:rsid w:val="00AC4A4E"/>
    <w:rsid w:val="00AC6B3D"/>
    <w:rsid w:val="00AC738A"/>
    <w:rsid w:val="00AC7BA5"/>
    <w:rsid w:val="00AD0690"/>
    <w:rsid w:val="00AD0839"/>
    <w:rsid w:val="00AD09AA"/>
    <w:rsid w:val="00AD0D5C"/>
    <w:rsid w:val="00AD151D"/>
    <w:rsid w:val="00AD1A58"/>
    <w:rsid w:val="00AD2922"/>
    <w:rsid w:val="00AD2B6D"/>
    <w:rsid w:val="00AD4C37"/>
    <w:rsid w:val="00AD5323"/>
    <w:rsid w:val="00AD5326"/>
    <w:rsid w:val="00AD621F"/>
    <w:rsid w:val="00AD6840"/>
    <w:rsid w:val="00AD719E"/>
    <w:rsid w:val="00AE0A34"/>
    <w:rsid w:val="00AE0A62"/>
    <w:rsid w:val="00AE2FB8"/>
    <w:rsid w:val="00AE39C0"/>
    <w:rsid w:val="00AE40A1"/>
    <w:rsid w:val="00AE485A"/>
    <w:rsid w:val="00AE7399"/>
    <w:rsid w:val="00AF1DD0"/>
    <w:rsid w:val="00AF4DEE"/>
    <w:rsid w:val="00AF4E2B"/>
    <w:rsid w:val="00AF6052"/>
    <w:rsid w:val="00B01275"/>
    <w:rsid w:val="00B113A6"/>
    <w:rsid w:val="00B11EDA"/>
    <w:rsid w:val="00B131E4"/>
    <w:rsid w:val="00B144E1"/>
    <w:rsid w:val="00B170AC"/>
    <w:rsid w:val="00B219C1"/>
    <w:rsid w:val="00B22E23"/>
    <w:rsid w:val="00B23211"/>
    <w:rsid w:val="00B247AD"/>
    <w:rsid w:val="00B25D85"/>
    <w:rsid w:val="00B27A19"/>
    <w:rsid w:val="00B30462"/>
    <w:rsid w:val="00B30E73"/>
    <w:rsid w:val="00B34C23"/>
    <w:rsid w:val="00B36FBE"/>
    <w:rsid w:val="00B37364"/>
    <w:rsid w:val="00B37780"/>
    <w:rsid w:val="00B47136"/>
    <w:rsid w:val="00B477A8"/>
    <w:rsid w:val="00B50D60"/>
    <w:rsid w:val="00B52EE8"/>
    <w:rsid w:val="00B54CCC"/>
    <w:rsid w:val="00B55A1F"/>
    <w:rsid w:val="00B57E08"/>
    <w:rsid w:val="00B60EAE"/>
    <w:rsid w:val="00B64161"/>
    <w:rsid w:val="00B642B7"/>
    <w:rsid w:val="00B6462C"/>
    <w:rsid w:val="00B64CF1"/>
    <w:rsid w:val="00B64D9A"/>
    <w:rsid w:val="00B65741"/>
    <w:rsid w:val="00B676A9"/>
    <w:rsid w:val="00B67934"/>
    <w:rsid w:val="00B714CC"/>
    <w:rsid w:val="00B72EFE"/>
    <w:rsid w:val="00B8462F"/>
    <w:rsid w:val="00B85123"/>
    <w:rsid w:val="00B85C51"/>
    <w:rsid w:val="00B8681F"/>
    <w:rsid w:val="00B91364"/>
    <w:rsid w:val="00B91BE5"/>
    <w:rsid w:val="00B946EB"/>
    <w:rsid w:val="00B94E2B"/>
    <w:rsid w:val="00B94EF9"/>
    <w:rsid w:val="00B95449"/>
    <w:rsid w:val="00B96083"/>
    <w:rsid w:val="00B9782D"/>
    <w:rsid w:val="00BA1EB7"/>
    <w:rsid w:val="00BA38FF"/>
    <w:rsid w:val="00BA5478"/>
    <w:rsid w:val="00BA6F9A"/>
    <w:rsid w:val="00BA74B0"/>
    <w:rsid w:val="00BB3CCD"/>
    <w:rsid w:val="00BB3F85"/>
    <w:rsid w:val="00BB458A"/>
    <w:rsid w:val="00BB5F96"/>
    <w:rsid w:val="00BB765C"/>
    <w:rsid w:val="00BB7A22"/>
    <w:rsid w:val="00BC065D"/>
    <w:rsid w:val="00BC0E6A"/>
    <w:rsid w:val="00BC2E3B"/>
    <w:rsid w:val="00BC2E4B"/>
    <w:rsid w:val="00BC3EEA"/>
    <w:rsid w:val="00BC4BE9"/>
    <w:rsid w:val="00BC64AB"/>
    <w:rsid w:val="00BD0309"/>
    <w:rsid w:val="00BD0465"/>
    <w:rsid w:val="00BD1ABF"/>
    <w:rsid w:val="00BD1B56"/>
    <w:rsid w:val="00BD1DE2"/>
    <w:rsid w:val="00BD35C5"/>
    <w:rsid w:val="00BD3DB8"/>
    <w:rsid w:val="00BD790A"/>
    <w:rsid w:val="00BE1CF3"/>
    <w:rsid w:val="00BE40A6"/>
    <w:rsid w:val="00BE48CB"/>
    <w:rsid w:val="00BE62BE"/>
    <w:rsid w:val="00BE74AA"/>
    <w:rsid w:val="00BE7D9F"/>
    <w:rsid w:val="00BF0BD5"/>
    <w:rsid w:val="00BF1495"/>
    <w:rsid w:val="00BF2298"/>
    <w:rsid w:val="00BF3682"/>
    <w:rsid w:val="00BF48B1"/>
    <w:rsid w:val="00BF4F19"/>
    <w:rsid w:val="00C00D99"/>
    <w:rsid w:val="00C00FA4"/>
    <w:rsid w:val="00C01946"/>
    <w:rsid w:val="00C02282"/>
    <w:rsid w:val="00C02596"/>
    <w:rsid w:val="00C05C09"/>
    <w:rsid w:val="00C079D2"/>
    <w:rsid w:val="00C10569"/>
    <w:rsid w:val="00C122E6"/>
    <w:rsid w:val="00C127FB"/>
    <w:rsid w:val="00C137DB"/>
    <w:rsid w:val="00C20F74"/>
    <w:rsid w:val="00C22755"/>
    <w:rsid w:val="00C22B85"/>
    <w:rsid w:val="00C22E24"/>
    <w:rsid w:val="00C230F2"/>
    <w:rsid w:val="00C23A0A"/>
    <w:rsid w:val="00C2506F"/>
    <w:rsid w:val="00C26440"/>
    <w:rsid w:val="00C26B51"/>
    <w:rsid w:val="00C27CCD"/>
    <w:rsid w:val="00C30C58"/>
    <w:rsid w:val="00C32CBF"/>
    <w:rsid w:val="00C3349E"/>
    <w:rsid w:val="00C339B6"/>
    <w:rsid w:val="00C343B3"/>
    <w:rsid w:val="00C3458F"/>
    <w:rsid w:val="00C34BEE"/>
    <w:rsid w:val="00C35EAC"/>
    <w:rsid w:val="00C36DC8"/>
    <w:rsid w:val="00C36FC0"/>
    <w:rsid w:val="00C4047D"/>
    <w:rsid w:val="00C45E5B"/>
    <w:rsid w:val="00C460B2"/>
    <w:rsid w:val="00C4753B"/>
    <w:rsid w:val="00C51377"/>
    <w:rsid w:val="00C5183F"/>
    <w:rsid w:val="00C53529"/>
    <w:rsid w:val="00C53866"/>
    <w:rsid w:val="00C56A73"/>
    <w:rsid w:val="00C605D9"/>
    <w:rsid w:val="00C60A58"/>
    <w:rsid w:val="00C61113"/>
    <w:rsid w:val="00C61DB2"/>
    <w:rsid w:val="00C625BA"/>
    <w:rsid w:val="00C6465E"/>
    <w:rsid w:val="00C64A35"/>
    <w:rsid w:val="00C66DFD"/>
    <w:rsid w:val="00C67479"/>
    <w:rsid w:val="00C67E33"/>
    <w:rsid w:val="00C70E33"/>
    <w:rsid w:val="00C7285D"/>
    <w:rsid w:val="00C74930"/>
    <w:rsid w:val="00C75DFB"/>
    <w:rsid w:val="00C77CBA"/>
    <w:rsid w:val="00C865D7"/>
    <w:rsid w:val="00C8686E"/>
    <w:rsid w:val="00C870CD"/>
    <w:rsid w:val="00C87FE3"/>
    <w:rsid w:val="00C903E9"/>
    <w:rsid w:val="00C91FFE"/>
    <w:rsid w:val="00C937A5"/>
    <w:rsid w:val="00C95C99"/>
    <w:rsid w:val="00C96E59"/>
    <w:rsid w:val="00CA00B8"/>
    <w:rsid w:val="00CA07B6"/>
    <w:rsid w:val="00CA1210"/>
    <w:rsid w:val="00CA125B"/>
    <w:rsid w:val="00CA228C"/>
    <w:rsid w:val="00CA4522"/>
    <w:rsid w:val="00CA543D"/>
    <w:rsid w:val="00CA6BD0"/>
    <w:rsid w:val="00CA7789"/>
    <w:rsid w:val="00CA7C33"/>
    <w:rsid w:val="00CA7DF3"/>
    <w:rsid w:val="00CB00EE"/>
    <w:rsid w:val="00CB0CFD"/>
    <w:rsid w:val="00CB1032"/>
    <w:rsid w:val="00CB11CC"/>
    <w:rsid w:val="00CB1CF2"/>
    <w:rsid w:val="00CB1F6D"/>
    <w:rsid w:val="00CB3692"/>
    <w:rsid w:val="00CB4722"/>
    <w:rsid w:val="00CB5BBA"/>
    <w:rsid w:val="00CB6EC7"/>
    <w:rsid w:val="00CC033B"/>
    <w:rsid w:val="00CC4562"/>
    <w:rsid w:val="00CC516E"/>
    <w:rsid w:val="00CC6171"/>
    <w:rsid w:val="00CC6ACF"/>
    <w:rsid w:val="00CD034B"/>
    <w:rsid w:val="00CD2E7B"/>
    <w:rsid w:val="00CD3665"/>
    <w:rsid w:val="00CD3EF3"/>
    <w:rsid w:val="00CD4A4A"/>
    <w:rsid w:val="00CD6BA0"/>
    <w:rsid w:val="00CD7D1B"/>
    <w:rsid w:val="00CD7F0D"/>
    <w:rsid w:val="00CE08DF"/>
    <w:rsid w:val="00CE1071"/>
    <w:rsid w:val="00CE11CD"/>
    <w:rsid w:val="00CE2006"/>
    <w:rsid w:val="00CE3E7C"/>
    <w:rsid w:val="00CE713B"/>
    <w:rsid w:val="00CE7E1B"/>
    <w:rsid w:val="00CF0F6A"/>
    <w:rsid w:val="00CF2775"/>
    <w:rsid w:val="00CF28DF"/>
    <w:rsid w:val="00CF3FA9"/>
    <w:rsid w:val="00CF528D"/>
    <w:rsid w:val="00D0079C"/>
    <w:rsid w:val="00D0161C"/>
    <w:rsid w:val="00D01A09"/>
    <w:rsid w:val="00D02FD1"/>
    <w:rsid w:val="00D030BE"/>
    <w:rsid w:val="00D05381"/>
    <w:rsid w:val="00D0619D"/>
    <w:rsid w:val="00D133C3"/>
    <w:rsid w:val="00D15B3D"/>
    <w:rsid w:val="00D16F35"/>
    <w:rsid w:val="00D174DE"/>
    <w:rsid w:val="00D21BDD"/>
    <w:rsid w:val="00D2341F"/>
    <w:rsid w:val="00D23902"/>
    <w:rsid w:val="00D242DE"/>
    <w:rsid w:val="00D25062"/>
    <w:rsid w:val="00D2523D"/>
    <w:rsid w:val="00D26259"/>
    <w:rsid w:val="00D26625"/>
    <w:rsid w:val="00D30020"/>
    <w:rsid w:val="00D30410"/>
    <w:rsid w:val="00D3226E"/>
    <w:rsid w:val="00D338DE"/>
    <w:rsid w:val="00D3777E"/>
    <w:rsid w:val="00D4059A"/>
    <w:rsid w:val="00D4099A"/>
    <w:rsid w:val="00D40B00"/>
    <w:rsid w:val="00D43D59"/>
    <w:rsid w:val="00D445DF"/>
    <w:rsid w:val="00D4548F"/>
    <w:rsid w:val="00D459A6"/>
    <w:rsid w:val="00D475CA"/>
    <w:rsid w:val="00D5528A"/>
    <w:rsid w:val="00D571C6"/>
    <w:rsid w:val="00D624EA"/>
    <w:rsid w:val="00D63134"/>
    <w:rsid w:val="00D639C9"/>
    <w:rsid w:val="00D649EC"/>
    <w:rsid w:val="00D64C02"/>
    <w:rsid w:val="00D70A55"/>
    <w:rsid w:val="00D70D4D"/>
    <w:rsid w:val="00D7162A"/>
    <w:rsid w:val="00D74D02"/>
    <w:rsid w:val="00D754FA"/>
    <w:rsid w:val="00D77CCD"/>
    <w:rsid w:val="00D83E0E"/>
    <w:rsid w:val="00D83ECD"/>
    <w:rsid w:val="00D87E8D"/>
    <w:rsid w:val="00D9055E"/>
    <w:rsid w:val="00D909D7"/>
    <w:rsid w:val="00D91AA9"/>
    <w:rsid w:val="00D91DFC"/>
    <w:rsid w:val="00D92E2E"/>
    <w:rsid w:val="00D93D5A"/>
    <w:rsid w:val="00D95B4C"/>
    <w:rsid w:val="00D97E38"/>
    <w:rsid w:val="00DA0224"/>
    <w:rsid w:val="00DA1FF6"/>
    <w:rsid w:val="00DA210F"/>
    <w:rsid w:val="00DA2568"/>
    <w:rsid w:val="00DA256D"/>
    <w:rsid w:val="00DA268E"/>
    <w:rsid w:val="00DA33DA"/>
    <w:rsid w:val="00DA4A80"/>
    <w:rsid w:val="00DA5F2A"/>
    <w:rsid w:val="00DA74DE"/>
    <w:rsid w:val="00DA796B"/>
    <w:rsid w:val="00DB00C8"/>
    <w:rsid w:val="00DB303E"/>
    <w:rsid w:val="00DB397F"/>
    <w:rsid w:val="00DB55AD"/>
    <w:rsid w:val="00DB6615"/>
    <w:rsid w:val="00DB7120"/>
    <w:rsid w:val="00DB77F6"/>
    <w:rsid w:val="00DC1268"/>
    <w:rsid w:val="00DC3B0B"/>
    <w:rsid w:val="00DC4ECE"/>
    <w:rsid w:val="00DC5631"/>
    <w:rsid w:val="00DC663D"/>
    <w:rsid w:val="00DC7370"/>
    <w:rsid w:val="00DD0D1A"/>
    <w:rsid w:val="00DD28C3"/>
    <w:rsid w:val="00DD2CAE"/>
    <w:rsid w:val="00DD4AA7"/>
    <w:rsid w:val="00DD4C85"/>
    <w:rsid w:val="00DE29E7"/>
    <w:rsid w:val="00DE32C6"/>
    <w:rsid w:val="00DE40D4"/>
    <w:rsid w:val="00DE41CF"/>
    <w:rsid w:val="00DE4D05"/>
    <w:rsid w:val="00DE55AA"/>
    <w:rsid w:val="00DF04C3"/>
    <w:rsid w:val="00DF0A32"/>
    <w:rsid w:val="00DF2672"/>
    <w:rsid w:val="00DF2EB9"/>
    <w:rsid w:val="00DF41EC"/>
    <w:rsid w:val="00DF4930"/>
    <w:rsid w:val="00DF509C"/>
    <w:rsid w:val="00DF52A0"/>
    <w:rsid w:val="00DF5D0B"/>
    <w:rsid w:val="00DF75BE"/>
    <w:rsid w:val="00E00A08"/>
    <w:rsid w:val="00E00D59"/>
    <w:rsid w:val="00E026AB"/>
    <w:rsid w:val="00E02982"/>
    <w:rsid w:val="00E03FFF"/>
    <w:rsid w:val="00E0692C"/>
    <w:rsid w:val="00E1005C"/>
    <w:rsid w:val="00E10BEC"/>
    <w:rsid w:val="00E12ACE"/>
    <w:rsid w:val="00E1306B"/>
    <w:rsid w:val="00E13F19"/>
    <w:rsid w:val="00E14951"/>
    <w:rsid w:val="00E150A2"/>
    <w:rsid w:val="00E163BB"/>
    <w:rsid w:val="00E16AF7"/>
    <w:rsid w:val="00E16AFE"/>
    <w:rsid w:val="00E17B17"/>
    <w:rsid w:val="00E2214B"/>
    <w:rsid w:val="00E234F0"/>
    <w:rsid w:val="00E24116"/>
    <w:rsid w:val="00E24B62"/>
    <w:rsid w:val="00E24D4B"/>
    <w:rsid w:val="00E255C3"/>
    <w:rsid w:val="00E25D2A"/>
    <w:rsid w:val="00E26C93"/>
    <w:rsid w:val="00E27DBC"/>
    <w:rsid w:val="00E30951"/>
    <w:rsid w:val="00E30FD6"/>
    <w:rsid w:val="00E32E3B"/>
    <w:rsid w:val="00E33AA6"/>
    <w:rsid w:val="00E33F10"/>
    <w:rsid w:val="00E34EBB"/>
    <w:rsid w:val="00E35669"/>
    <w:rsid w:val="00E40A79"/>
    <w:rsid w:val="00E44D1D"/>
    <w:rsid w:val="00E453A9"/>
    <w:rsid w:val="00E47BBD"/>
    <w:rsid w:val="00E5056D"/>
    <w:rsid w:val="00E506CC"/>
    <w:rsid w:val="00E51EE8"/>
    <w:rsid w:val="00E548E0"/>
    <w:rsid w:val="00E54F44"/>
    <w:rsid w:val="00E550E9"/>
    <w:rsid w:val="00E557B7"/>
    <w:rsid w:val="00E56386"/>
    <w:rsid w:val="00E57596"/>
    <w:rsid w:val="00E5798F"/>
    <w:rsid w:val="00E62AC6"/>
    <w:rsid w:val="00E64CDD"/>
    <w:rsid w:val="00E65DE4"/>
    <w:rsid w:val="00E66010"/>
    <w:rsid w:val="00E66117"/>
    <w:rsid w:val="00E66626"/>
    <w:rsid w:val="00E66D96"/>
    <w:rsid w:val="00E66F47"/>
    <w:rsid w:val="00E675F0"/>
    <w:rsid w:val="00E72C9F"/>
    <w:rsid w:val="00E73231"/>
    <w:rsid w:val="00E73D27"/>
    <w:rsid w:val="00E74DF8"/>
    <w:rsid w:val="00E752E6"/>
    <w:rsid w:val="00E7598D"/>
    <w:rsid w:val="00E77852"/>
    <w:rsid w:val="00E810EA"/>
    <w:rsid w:val="00E8205E"/>
    <w:rsid w:val="00E829DB"/>
    <w:rsid w:val="00E8398F"/>
    <w:rsid w:val="00E83D19"/>
    <w:rsid w:val="00E84A2F"/>
    <w:rsid w:val="00E84CC8"/>
    <w:rsid w:val="00E850D8"/>
    <w:rsid w:val="00E860FF"/>
    <w:rsid w:val="00E86D33"/>
    <w:rsid w:val="00E87D63"/>
    <w:rsid w:val="00E925D9"/>
    <w:rsid w:val="00E92985"/>
    <w:rsid w:val="00E92FFD"/>
    <w:rsid w:val="00E93BD4"/>
    <w:rsid w:val="00E95383"/>
    <w:rsid w:val="00E9563D"/>
    <w:rsid w:val="00E963E0"/>
    <w:rsid w:val="00E96865"/>
    <w:rsid w:val="00EA0184"/>
    <w:rsid w:val="00EA0D8B"/>
    <w:rsid w:val="00EA0E0F"/>
    <w:rsid w:val="00EA24A9"/>
    <w:rsid w:val="00EA316B"/>
    <w:rsid w:val="00EA3847"/>
    <w:rsid w:val="00EA3E3D"/>
    <w:rsid w:val="00EA4CCB"/>
    <w:rsid w:val="00EB0471"/>
    <w:rsid w:val="00EB123E"/>
    <w:rsid w:val="00EB1E4C"/>
    <w:rsid w:val="00EB1FEB"/>
    <w:rsid w:val="00EB34FB"/>
    <w:rsid w:val="00EB72CA"/>
    <w:rsid w:val="00EC02E3"/>
    <w:rsid w:val="00EC21F9"/>
    <w:rsid w:val="00EC22EB"/>
    <w:rsid w:val="00EC2A34"/>
    <w:rsid w:val="00EC2CA9"/>
    <w:rsid w:val="00EC2FE0"/>
    <w:rsid w:val="00ED12ED"/>
    <w:rsid w:val="00ED1665"/>
    <w:rsid w:val="00ED301C"/>
    <w:rsid w:val="00ED3B0D"/>
    <w:rsid w:val="00ED4E08"/>
    <w:rsid w:val="00ED5B69"/>
    <w:rsid w:val="00ED5F09"/>
    <w:rsid w:val="00ED611C"/>
    <w:rsid w:val="00ED62F1"/>
    <w:rsid w:val="00ED7132"/>
    <w:rsid w:val="00ED7CFB"/>
    <w:rsid w:val="00EE08A0"/>
    <w:rsid w:val="00EE19C9"/>
    <w:rsid w:val="00EE44F1"/>
    <w:rsid w:val="00EE753A"/>
    <w:rsid w:val="00EF1A3B"/>
    <w:rsid w:val="00EF2CFC"/>
    <w:rsid w:val="00EF422D"/>
    <w:rsid w:val="00EF690D"/>
    <w:rsid w:val="00F06361"/>
    <w:rsid w:val="00F078ED"/>
    <w:rsid w:val="00F079FE"/>
    <w:rsid w:val="00F1219F"/>
    <w:rsid w:val="00F15759"/>
    <w:rsid w:val="00F15D65"/>
    <w:rsid w:val="00F1686B"/>
    <w:rsid w:val="00F20107"/>
    <w:rsid w:val="00F217E6"/>
    <w:rsid w:val="00F219BF"/>
    <w:rsid w:val="00F21C13"/>
    <w:rsid w:val="00F23261"/>
    <w:rsid w:val="00F25F27"/>
    <w:rsid w:val="00F26017"/>
    <w:rsid w:val="00F266FB"/>
    <w:rsid w:val="00F2766D"/>
    <w:rsid w:val="00F30EDB"/>
    <w:rsid w:val="00F310F2"/>
    <w:rsid w:val="00F31237"/>
    <w:rsid w:val="00F31DCF"/>
    <w:rsid w:val="00F32971"/>
    <w:rsid w:val="00F32BF7"/>
    <w:rsid w:val="00F34EB2"/>
    <w:rsid w:val="00F3601F"/>
    <w:rsid w:val="00F403EF"/>
    <w:rsid w:val="00F4148B"/>
    <w:rsid w:val="00F429FA"/>
    <w:rsid w:val="00F462F8"/>
    <w:rsid w:val="00F512EB"/>
    <w:rsid w:val="00F51C25"/>
    <w:rsid w:val="00F52198"/>
    <w:rsid w:val="00F54261"/>
    <w:rsid w:val="00F544FD"/>
    <w:rsid w:val="00F60076"/>
    <w:rsid w:val="00F609EE"/>
    <w:rsid w:val="00F60E74"/>
    <w:rsid w:val="00F61A58"/>
    <w:rsid w:val="00F631D7"/>
    <w:rsid w:val="00F636B7"/>
    <w:rsid w:val="00F645B8"/>
    <w:rsid w:val="00F65D72"/>
    <w:rsid w:val="00F66719"/>
    <w:rsid w:val="00F66808"/>
    <w:rsid w:val="00F67F16"/>
    <w:rsid w:val="00F70869"/>
    <w:rsid w:val="00F72CF4"/>
    <w:rsid w:val="00F735E5"/>
    <w:rsid w:val="00F73B21"/>
    <w:rsid w:val="00F74FC7"/>
    <w:rsid w:val="00F761B1"/>
    <w:rsid w:val="00F7735A"/>
    <w:rsid w:val="00F835EC"/>
    <w:rsid w:val="00F83F2F"/>
    <w:rsid w:val="00F91DD2"/>
    <w:rsid w:val="00F92A2D"/>
    <w:rsid w:val="00F92ED3"/>
    <w:rsid w:val="00F94A2E"/>
    <w:rsid w:val="00F9550F"/>
    <w:rsid w:val="00F9596E"/>
    <w:rsid w:val="00F97FF9"/>
    <w:rsid w:val="00FA16F2"/>
    <w:rsid w:val="00FA24B2"/>
    <w:rsid w:val="00FA53BA"/>
    <w:rsid w:val="00FA62EB"/>
    <w:rsid w:val="00FA63C5"/>
    <w:rsid w:val="00FB0476"/>
    <w:rsid w:val="00FB0DA3"/>
    <w:rsid w:val="00FB12CB"/>
    <w:rsid w:val="00FB1327"/>
    <w:rsid w:val="00FB5498"/>
    <w:rsid w:val="00FB5B70"/>
    <w:rsid w:val="00FB6B5A"/>
    <w:rsid w:val="00FC0B32"/>
    <w:rsid w:val="00FC43CF"/>
    <w:rsid w:val="00FC5935"/>
    <w:rsid w:val="00FC6AB7"/>
    <w:rsid w:val="00FC7D28"/>
    <w:rsid w:val="00FD0927"/>
    <w:rsid w:val="00FD129E"/>
    <w:rsid w:val="00FD17E0"/>
    <w:rsid w:val="00FD33DA"/>
    <w:rsid w:val="00FD4F31"/>
    <w:rsid w:val="00FD4F8C"/>
    <w:rsid w:val="00FD55B3"/>
    <w:rsid w:val="00FD5FEC"/>
    <w:rsid w:val="00FD6462"/>
    <w:rsid w:val="00FD6562"/>
    <w:rsid w:val="00FD7223"/>
    <w:rsid w:val="00FD73E7"/>
    <w:rsid w:val="00FE525A"/>
    <w:rsid w:val="00FE68D9"/>
    <w:rsid w:val="00FF2A70"/>
    <w:rsid w:val="00FF3096"/>
    <w:rsid w:val="00FF3C49"/>
    <w:rsid w:val="00FF42F6"/>
    <w:rsid w:val="00FF43C3"/>
    <w:rsid w:val="00FF4B95"/>
    <w:rsid w:val="00FF5FA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34F5"/>
    <w:pPr>
      <w:spacing w:after="200" w:line="276" w:lineRule="auto"/>
    </w:pPr>
    <w:rPr>
      <w:sz w:val="22"/>
      <w:szCs w:val="22"/>
      <w:lang w:eastAsia="en-US"/>
    </w:rPr>
  </w:style>
  <w:style w:type="paragraph" w:styleId="Nadpis1">
    <w:name w:val="heading 1"/>
    <w:basedOn w:val="Normln"/>
    <w:next w:val="Normln"/>
    <w:link w:val="Nadpis1Char"/>
    <w:uiPriority w:val="9"/>
    <w:qFormat/>
    <w:rsid w:val="00FA63C5"/>
    <w:pPr>
      <w:keepNext/>
      <w:spacing w:after="0" w:line="240" w:lineRule="auto"/>
      <w:jc w:val="both"/>
      <w:outlineLvl w:val="0"/>
    </w:pPr>
    <w:rPr>
      <w:rFonts w:eastAsia="Times New Roman"/>
      <w:b/>
      <w:bCs/>
      <w:kern w:val="32"/>
      <w:sz w:val="24"/>
      <w:szCs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iPriority w:val="9"/>
    <w:unhideWhenUsed/>
    <w:qFormat/>
    <w:rsid w:val="00FA63C5"/>
    <w:pPr>
      <w:keepNext/>
      <w:spacing w:after="0" w:line="240" w:lineRule="auto"/>
      <w:jc w:val="both"/>
      <w:outlineLvl w:val="1"/>
    </w:pPr>
    <w:rPr>
      <w:rFonts w:eastAsia="Times New Roman"/>
      <w:b/>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306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0690"/>
  </w:style>
  <w:style w:type="paragraph" w:styleId="Zpat">
    <w:name w:val="footer"/>
    <w:basedOn w:val="Normln"/>
    <w:link w:val="ZpatChar"/>
    <w:uiPriority w:val="99"/>
    <w:unhideWhenUsed/>
    <w:rsid w:val="00730690"/>
    <w:pPr>
      <w:tabs>
        <w:tab w:val="center" w:pos="4536"/>
        <w:tab w:val="right" w:pos="9072"/>
      </w:tabs>
      <w:spacing w:after="0" w:line="240" w:lineRule="auto"/>
    </w:pPr>
  </w:style>
  <w:style w:type="character" w:customStyle="1" w:styleId="ZpatChar">
    <w:name w:val="Zápatí Char"/>
    <w:basedOn w:val="Standardnpsmoodstavce"/>
    <w:link w:val="Zpat"/>
    <w:uiPriority w:val="99"/>
    <w:rsid w:val="00730690"/>
  </w:style>
  <w:style w:type="paragraph" w:styleId="Textbubliny">
    <w:name w:val="Balloon Text"/>
    <w:basedOn w:val="Normln"/>
    <w:link w:val="TextbublinyChar"/>
    <w:uiPriority w:val="99"/>
    <w:semiHidden/>
    <w:unhideWhenUsed/>
    <w:rsid w:val="0073069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730690"/>
    <w:rPr>
      <w:rFonts w:ascii="Tahoma" w:hAnsi="Tahoma" w:cs="Tahoma"/>
      <w:sz w:val="16"/>
      <w:szCs w:val="16"/>
    </w:rPr>
  </w:style>
  <w:style w:type="table" w:styleId="Mkatabulky">
    <w:name w:val="Table Grid"/>
    <w:basedOn w:val="Normlntabulka"/>
    <w:uiPriority w:val="59"/>
    <w:rsid w:val="007306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lostrnky">
    <w:name w:val="page number"/>
    <w:basedOn w:val="Standardnpsmoodstavce"/>
    <w:semiHidden/>
    <w:rsid w:val="00D445DF"/>
  </w:style>
  <w:style w:type="character" w:customStyle="1" w:styleId="Nadpis1Char">
    <w:name w:val="Nadpis 1 Char"/>
    <w:link w:val="Nadpis1"/>
    <w:uiPriority w:val="9"/>
    <w:rsid w:val="00FA63C5"/>
    <w:rPr>
      <w:rFonts w:ascii="Calibri" w:eastAsia="Times New Roman" w:hAnsi="Calibri"/>
      <w:b/>
      <w:bCs/>
      <w:kern w:val="32"/>
      <w:sz w:val="24"/>
      <w:szCs w:val="24"/>
      <w:lang w:eastAsia="en-U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
    <w:rsid w:val="00FA63C5"/>
    <w:rPr>
      <w:rFonts w:ascii="Calibri" w:eastAsia="Times New Roman" w:hAnsi="Calibri"/>
      <w:b/>
      <w:bCs/>
      <w:iCs/>
      <w:sz w:val="22"/>
      <w:szCs w:val="22"/>
      <w:lang w:eastAsia="en-US"/>
    </w:rPr>
  </w:style>
  <w:style w:type="paragraph" w:styleId="Bezmezer">
    <w:name w:val="No Spacing"/>
    <w:link w:val="BezmezerChar"/>
    <w:uiPriority w:val="3"/>
    <w:qFormat/>
    <w:rsid w:val="009269FA"/>
    <w:rPr>
      <w:sz w:val="22"/>
      <w:szCs w:val="22"/>
      <w:lang w:eastAsia="en-US"/>
    </w:rPr>
  </w:style>
  <w:style w:type="paragraph" w:styleId="Normlnweb">
    <w:name w:val="Normal (Web)"/>
    <w:basedOn w:val="Normln"/>
    <w:uiPriority w:val="99"/>
    <w:semiHidden/>
    <w:unhideWhenUsed/>
    <w:rsid w:val="00F26017"/>
    <w:pPr>
      <w:spacing w:before="100" w:beforeAutospacing="1" w:after="100" w:afterAutospacing="1" w:line="240" w:lineRule="auto"/>
      <w:jc w:val="both"/>
    </w:pPr>
    <w:rPr>
      <w:rFonts w:eastAsia="Times New Roman"/>
      <w:sz w:val="24"/>
      <w:szCs w:val="24"/>
      <w:lang w:eastAsia="cs-CZ"/>
    </w:rPr>
  </w:style>
  <w:style w:type="character" w:styleId="Hypertextovodkaz">
    <w:name w:val="Hyperlink"/>
    <w:uiPriority w:val="99"/>
    <w:unhideWhenUsed/>
    <w:rsid w:val="008D2448"/>
    <w:rPr>
      <w:color w:val="0000FF"/>
      <w:u w:val="single"/>
    </w:rPr>
  </w:style>
  <w:style w:type="paragraph" w:customStyle="1" w:styleId="Default">
    <w:name w:val="Default"/>
    <w:rsid w:val="00FD5FEC"/>
    <w:pPr>
      <w:autoSpaceDE w:val="0"/>
      <w:autoSpaceDN w:val="0"/>
      <w:adjustRightInd w:val="0"/>
    </w:pPr>
    <w:rPr>
      <w:rFonts w:ascii="Times New Roman" w:hAnsi="Times New Roman"/>
      <w:color w:val="000000"/>
      <w:sz w:val="24"/>
      <w:szCs w:val="24"/>
    </w:rPr>
  </w:style>
  <w:style w:type="paragraph" w:customStyle="1" w:styleId="Odstavecodsazen">
    <w:name w:val="Odstavec odsazený"/>
    <w:basedOn w:val="Normln"/>
    <w:rsid w:val="00FD5FEC"/>
    <w:pPr>
      <w:widowControl w:val="0"/>
      <w:tabs>
        <w:tab w:val="left" w:pos="1699"/>
      </w:tabs>
      <w:spacing w:after="0" w:line="240" w:lineRule="auto"/>
      <w:ind w:left="1332" w:hanging="849"/>
      <w:jc w:val="both"/>
    </w:pPr>
    <w:rPr>
      <w:rFonts w:ascii="Times New Roman" w:eastAsia="Times New Roman" w:hAnsi="Times New Roman"/>
      <w:noProof/>
      <w:color w:val="000000"/>
      <w:sz w:val="24"/>
      <w:szCs w:val="20"/>
      <w:lang w:eastAsia="cs-CZ"/>
    </w:rPr>
  </w:style>
  <w:style w:type="paragraph" w:styleId="Nadpisobsahu">
    <w:name w:val="TOC Heading"/>
    <w:basedOn w:val="Nadpis1"/>
    <w:next w:val="Normln"/>
    <w:uiPriority w:val="39"/>
    <w:semiHidden/>
    <w:unhideWhenUsed/>
    <w:qFormat/>
    <w:rsid w:val="0071398E"/>
    <w:pPr>
      <w:keepLines/>
      <w:spacing w:before="480" w:line="276" w:lineRule="auto"/>
      <w:jc w:val="left"/>
      <w:outlineLvl w:val="9"/>
    </w:pPr>
    <w:rPr>
      <w:rFonts w:ascii="Cambria" w:hAnsi="Cambria"/>
      <w:color w:val="365F91"/>
      <w:kern w:val="0"/>
      <w:sz w:val="28"/>
      <w:szCs w:val="28"/>
    </w:rPr>
  </w:style>
  <w:style w:type="paragraph" w:styleId="Obsah1">
    <w:name w:val="toc 1"/>
    <w:basedOn w:val="Normln"/>
    <w:next w:val="Normln"/>
    <w:autoRedefine/>
    <w:uiPriority w:val="39"/>
    <w:unhideWhenUsed/>
    <w:rsid w:val="00A265CE"/>
    <w:pPr>
      <w:tabs>
        <w:tab w:val="left" w:pos="440"/>
        <w:tab w:val="right" w:leader="dot" w:pos="9062"/>
      </w:tabs>
      <w:spacing w:after="0" w:line="240" w:lineRule="auto"/>
      <w:jc w:val="both"/>
    </w:pPr>
    <w:rPr>
      <w:b/>
      <w:noProof/>
    </w:rPr>
  </w:style>
  <w:style w:type="paragraph" w:styleId="Obsah2">
    <w:name w:val="toc 2"/>
    <w:basedOn w:val="Normln"/>
    <w:next w:val="Normln"/>
    <w:autoRedefine/>
    <w:uiPriority w:val="39"/>
    <w:unhideWhenUsed/>
    <w:rsid w:val="0071398E"/>
    <w:pPr>
      <w:ind w:left="220"/>
    </w:pPr>
  </w:style>
  <w:style w:type="paragraph" w:styleId="Odstavecseseznamem">
    <w:name w:val="List Paragraph"/>
    <w:basedOn w:val="Normln"/>
    <w:qFormat/>
    <w:rsid w:val="00867D62"/>
    <w:pPr>
      <w:suppressAutoHyphens/>
      <w:spacing w:before="120" w:after="0" w:line="240" w:lineRule="auto"/>
      <w:ind w:left="720"/>
      <w:contextualSpacing/>
      <w:jc w:val="both"/>
    </w:pPr>
    <w:rPr>
      <w:rFonts w:eastAsia="Times New Roman"/>
      <w:sz w:val="24"/>
      <w:szCs w:val="24"/>
      <w:lang w:eastAsia="ar-SA"/>
    </w:rPr>
  </w:style>
  <w:style w:type="character" w:styleId="Odkaznakoment">
    <w:name w:val="annotation reference"/>
    <w:unhideWhenUsed/>
    <w:rsid w:val="001161C9"/>
    <w:rPr>
      <w:sz w:val="16"/>
      <w:szCs w:val="16"/>
    </w:rPr>
  </w:style>
  <w:style w:type="paragraph" w:styleId="Textkomente">
    <w:name w:val="annotation text"/>
    <w:basedOn w:val="Normln"/>
    <w:link w:val="TextkomenteChar"/>
    <w:unhideWhenUsed/>
    <w:rsid w:val="001161C9"/>
    <w:rPr>
      <w:sz w:val="20"/>
      <w:szCs w:val="20"/>
    </w:rPr>
  </w:style>
  <w:style w:type="character" w:customStyle="1" w:styleId="TextkomenteChar">
    <w:name w:val="Text komentáře Char"/>
    <w:link w:val="Textkomente"/>
    <w:rsid w:val="001161C9"/>
    <w:rPr>
      <w:lang w:eastAsia="en-US"/>
    </w:rPr>
  </w:style>
  <w:style w:type="paragraph" w:styleId="Pedmtkomente">
    <w:name w:val="annotation subject"/>
    <w:basedOn w:val="Textkomente"/>
    <w:next w:val="Textkomente"/>
    <w:link w:val="PedmtkomenteChar"/>
    <w:uiPriority w:val="99"/>
    <w:semiHidden/>
    <w:unhideWhenUsed/>
    <w:rsid w:val="001161C9"/>
    <w:rPr>
      <w:b/>
      <w:bCs/>
    </w:rPr>
  </w:style>
  <w:style w:type="character" w:customStyle="1" w:styleId="PedmtkomenteChar">
    <w:name w:val="Předmět komentáře Char"/>
    <w:link w:val="Pedmtkomente"/>
    <w:uiPriority w:val="99"/>
    <w:semiHidden/>
    <w:rsid w:val="001161C9"/>
    <w:rPr>
      <w:b/>
      <w:bCs/>
      <w:lang w:eastAsia="en-US"/>
    </w:rPr>
  </w:style>
  <w:style w:type="character" w:styleId="Sledovanodkaz">
    <w:name w:val="FollowedHyperlink"/>
    <w:uiPriority w:val="99"/>
    <w:semiHidden/>
    <w:unhideWhenUsed/>
    <w:rsid w:val="00FA24B2"/>
    <w:rPr>
      <w:color w:val="800080"/>
      <w:u w:val="single"/>
    </w:rPr>
  </w:style>
  <w:style w:type="paragraph" w:styleId="Zkladntext">
    <w:name w:val="Body Text"/>
    <w:basedOn w:val="Normln"/>
    <w:link w:val="ZkladntextChar"/>
    <w:uiPriority w:val="99"/>
    <w:unhideWhenUsed/>
    <w:rsid w:val="00794555"/>
    <w:pPr>
      <w:suppressAutoHyphens/>
      <w:spacing w:before="120" w:after="120" w:line="240" w:lineRule="auto"/>
      <w:jc w:val="both"/>
    </w:pPr>
    <w:rPr>
      <w:rFonts w:eastAsia="Times New Roman"/>
      <w:sz w:val="24"/>
      <w:szCs w:val="24"/>
      <w:lang w:eastAsia="ar-SA"/>
    </w:rPr>
  </w:style>
  <w:style w:type="character" w:customStyle="1" w:styleId="ZkladntextChar">
    <w:name w:val="Základní text Char"/>
    <w:link w:val="Zkladntext"/>
    <w:uiPriority w:val="99"/>
    <w:rsid w:val="00794555"/>
    <w:rPr>
      <w:rFonts w:eastAsia="Times New Roman"/>
      <w:sz w:val="24"/>
      <w:szCs w:val="24"/>
      <w:lang w:eastAsia="ar-SA"/>
    </w:rPr>
  </w:style>
  <w:style w:type="paragraph" w:customStyle="1" w:styleId="go">
    <w:name w:val="go"/>
    <w:basedOn w:val="Normln"/>
    <w:rsid w:val="006046CB"/>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uiPriority w:val="99"/>
    <w:semiHidden/>
    <w:unhideWhenUsed/>
    <w:rsid w:val="006046CB"/>
    <w:rPr>
      <w:i/>
      <w:iCs/>
    </w:rPr>
  </w:style>
  <w:style w:type="character" w:customStyle="1" w:styleId="apple-converted-space">
    <w:name w:val="apple-converted-space"/>
    <w:basedOn w:val="Standardnpsmoodstavce"/>
    <w:rsid w:val="006046CB"/>
  </w:style>
  <w:style w:type="table" w:customStyle="1" w:styleId="Mkatabulky1">
    <w:name w:val="Mřížka tabulky1"/>
    <w:basedOn w:val="Normlntabulka"/>
    <w:next w:val="Mkatabulky"/>
    <w:uiPriority w:val="59"/>
    <w:rsid w:val="00A70AB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zmezerChar">
    <w:name w:val="Bez mezer Char"/>
    <w:link w:val="Bezmezer"/>
    <w:uiPriority w:val="3"/>
    <w:rsid w:val="00FD7223"/>
    <w:rPr>
      <w:sz w:val="22"/>
      <w:szCs w:val="22"/>
      <w:lang w:eastAsia="en-US" w:bidi="ar-SA"/>
    </w:rPr>
  </w:style>
  <w:style w:type="character" w:customStyle="1" w:styleId="cpvselected">
    <w:name w:val="cpvselected"/>
    <w:basedOn w:val="Standardnpsmoodstavce"/>
    <w:rsid w:val="00FD7223"/>
  </w:style>
  <w:style w:type="paragraph" w:customStyle="1" w:styleId="Stylodstavecslovan">
    <w:name w:val="Styl odstavec číslovaný"/>
    <w:basedOn w:val="Nadpis2"/>
    <w:rsid w:val="00F636B7"/>
    <w:pPr>
      <w:keepNext w:val="0"/>
      <w:widowControl w:val="0"/>
      <w:tabs>
        <w:tab w:val="num" w:pos="0"/>
        <w:tab w:val="left" w:pos="142"/>
      </w:tabs>
      <w:suppressAutoHyphens/>
      <w:spacing w:before="240" w:after="120" w:line="320" w:lineRule="atLeast"/>
    </w:pPr>
    <w:rPr>
      <w:rFonts w:ascii="Garamond" w:hAnsi="Garamond" w:cs="Calibri"/>
      <w:b w:val="0"/>
      <w:bCs w:val="0"/>
      <w:iCs w:val="0"/>
      <w:kern w:val="1"/>
      <w:sz w:val="24"/>
      <w:szCs w:val="24"/>
      <w:lang w:eastAsia="ar-SA"/>
    </w:rPr>
  </w:style>
  <w:style w:type="character" w:customStyle="1" w:styleId="Nevyeenzmnka1">
    <w:name w:val="Nevyřešená zmínka1"/>
    <w:basedOn w:val="Standardnpsmoodstavce"/>
    <w:uiPriority w:val="99"/>
    <w:semiHidden/>
    <w:unhideWhenUsed/>
    <w:rsid w:val="00E9686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553134">
      <w:bodyDiv w:val="1"/>
      <w:marLeft w:val="0"/>
      <w:marRight w:val="0"/>
      <w:marTop w:val="0"/>
      <w:marBottom w:val="0"/>
      <w:divBdr>
        <w:top w:val="none" w:sz="0" w:space="0" w:color="auto"/>
        <w:left w:val="none" w:sz="0" w:space="0" w:color="auto"/>
        <w:bottom w:val="none" w:sz="0" w:space="0" w:color="auto"/>
        <w:right w:val="none" w:sz="0" w:space="0" w:color="auto"/>
      </w:divBdr>
    </w:div>
    <w:div w:id="13465691">
      <w:bodyDiv w:val="1"/>
      <w:marLeft w:val="0"/>
      <w:marRight w:val="0"/>
      <w:marTop w:val="0"/>
      <w:marBottom w:val="0"/>
      <w:divBdr>
        <w:top w:val="none" w:sz="0" w:space="0" w:color="auto"/>
        <w:left w:val="none" w:sz="0" w:space="0" w:color="auto"/>
        <w:bottom w:val="none" w:sz="0" w:space="0" w:color="auto"/>
        <w:right w:val="none" w:sz="0" w:space="0" w:color="auto"/>
      </w:divBdr>
    </w:div>
    <w:div w:id="22556949">
      <w:bodyDiv w:val="1"/>
      <w:marLeft w:val="0"/>
      <w:marRight w:val="0"/>
      <w:marTop w:val="0"/>
      <w:marBottom w:val="0"/>
      <w:divBdr>
        <w:top w:val="none" w:sz="0" w:space="0" w:color="auto"/>
        <w:left w:val="none" w:sz="0" w:space="0" w:color="auto"/>
        <w:bottom w:val="none" w:sz="0" w:space="0" w:color="auto"/>
        <w:right w:val="none" w:sz="0" w:space="0" w:color="auto"/>
      </w:divBdr>
    </w:div>
    <w:div w:id="51126232">
      <w:bodyDiv w:val="1"/>
      <w:marLeft w:val="0"/>
      <w:marRight w:val="0"/>
      <w:marTop w:val="0"/>
      <w:marBottom w:val="0"/>
      <w:divBdr>
        <w:top w:val="none" w:sz="0" w:space="0" w:color="auto"/>
        <w:left w:val="none" w:sz="0" w:space="0" w:color="auto"/>
        <w:bottom w:val="none" w:sz="0" w:space="0" w:color="auto"/>
        <w:right w:val="none" w:sz="0" w:space="0" w:color="auto"/>
      </w:divBdr>
    </w:div>
    <w:div w:id="223295798">
      <w:bodyDiv w:val="1"/>
      <w:marLeft w:val="0"/>
      <w:marRight w:val="0"/>
      <w:marTop w:val="0"/>
      <w:marBottom w:val="0"/>
      <w:divBdr>
        <w:top w:val="none" w:sz="0" w:space="0" w:color="auto"/>
        <w:left w:val="none" w:sz="0" w:space="0" w:color="auto"/>
        <w:bottom w:val="none" w:sz="0" w:space="0" w:color="auto"/>
        <w:right w:val="none" w:sz="0" w:space="0" w:color="auto"/>
      </w:divBdr>
    </w:div>
    <w:div w:id="230434592">
      <w:bodyDiv w:val="1"/>
      <w:marLeft w:val="0"/>
      <w:marRight w:val="0"/>
      <w:marTop w:val="0"/>
      <w:marBottom w:val="0"/>
      <w:divBdr>
        <w:top w:val="none" w:sz="0" w:space="0" w:color="auto"/>
        <w:left w:val="none" w:sz="0" w:space="0" w:color="auto"/>
        <w:bottom w:val="none" w:sz="0" w:space="0" w:color="auto"/>
        <w:right w:val="none" w:sz="0" w:space="0" w:color="auto"/>
      </w:divBdr>
    </w:div>
    <w:div w:id="265694672">
      <w:bodyDiv w:val="1"/>
      <w:marLeft w:val="0"/>
      <w:marRight w:val="0"/>
      <w:marTop w:val="0"/>
      <w:marBottom w:val="0"/>
      <w:divBdr>
        <w:top w:val="none" w:sz="0" w:space="0" w:color="auto"/>
        <w:left w:val="none" w:sz="0" w:space="0" w:color="auto"/>
        <w:bottom w:val="none" w:sz="0" w:space="0" w:color="auto"/>
        <w:right w:val="none" w:sz="0" w:space="0" w:color="auto"/>
      </w:divBdr>
    </w:div>
    <w:div w:id="273900005">
      <w:bodyDiv w:val="1"/>
      <w:marLeft w:val="0"/>
      <w:marRight w:val="0"/>
      <w:marTop w:val="0"/>
      <w:marBottom w:val="0"/>
      <w:divBdr>
        <w:top w:val="none" w:sz="0" w:space="0" w:color="auto"/>
        <w:left w:val="none" w:sz="0" w:space="0" w:color="auto"/>
        <w:bottom w:val="none" w:sz="0" w:space="0" w:color="auto"/>
        <w:right w:val="none" w:sz="0" w:space="0" w:color="auto"/>
      </w:divBdr>
    </w:div>
    <w:div w:id="280383296">
      <w:bodyDiv w:val="1"/>
      <w:marLeft w:val="0"/>
      <w:marRight w:val="0"/>
      <w:marTop w:val="0"/>
      <w:marBottom w:val="0"/>
      <w:divBdr>
        <w:top w:val="none" w:sz="0" w:space="0" w:color="auto"/>
        <w:left w:val="none" w:sz="0" w:space="0" w:color="auto"/>
        <w:bottom w:val="none" w:sz="0" w:space="0" w:color="auto"/>
        <w:right w:val="none" w:sz="0" w:space="0" w:color="auto"/>
      </w:divBdr>
    </w:div>
    <w:div w:id="371346197">
      <w:bodyDiv w:val="1"/>
      <w:marLeft w:val="0"/>
      <w:marRight w:val="0"/>
      <w:marTop w:val="0"/>
      <w:marBottom w:val="0"/>
      <w:divBdr>
        <w:top w:val="none" w:sz="0" w:space="0" w:color="auto"/>
        <w:left w:val="none" w:sz="0" w:space="0" w:color="auto"/>
        <w:bottom w:val="none" w:sz="0" w:space="0" w:color="auto"/>
        <w:right w:val="none" w:sz="0" w:space="0" w:color="auto"/>
      </w:divBdr>
    </w:div>
    <w:div w:id="460803964">
      <w:bodyDiv w:val="1"/>
      <w:marLeft w:val="0"/>
      <w:marRight w:val="0"/>
      <w:marTop w:val="0"/>
      <w:marBottom w:val="0"/>
      <w:divBdr>
        <w:top w:val="none" w:sz="0" w:space="0" w:color="auto"/>
        <w:left w:val="none" w:sz="0" w:space="0" w:color="auto"/>
        <w:bottom w:val="none" w:sz="0" w:space="0" w:color="auto"/>
        <w:right w:val="none" w:sz="0" w:space="0" w:color="auto"/>
      </w:divBdr>
    </w:div>
    <w:div w:id="476189611">
      <w:bodyDiv w:val="1"/>
      <w:marLeft w:val="0"/>
      <w:marRight w:val="0"/>
      <w:marTop w:val="0"/>
      <w:marBottom w:val="0"/>
      <w:divBdr>
        <w:top w:val="none" w:sz="0" w:space="0" w:color="auto"/>
        <w:left w:val="none" w:sz="0" w:space="0" w:color="auto"/>
        <w:bottom w:val="none" w:sz="0" w:space="0" w:color="auto"/>
        <w:right w:val="none" w:sz="0" w:space="0" w:color="auto"/>
      </w:divBdr>
    </w:div>
    <w:div w:id="479034251">
      <w:bodyDiv w:val="1"/>
      <w:marLeft w:val="0"/>
      <w:marRight w:val="0"/>
      <w:marTop w:val="0"/>
      <w:marBottom w:val="0"/>
      <w:divBdr>
        <w:top w:val="none" w:sz="0" w:space="0" w:color="auto"/>
        <w:left w:val="none" w:sz="0" w:space="0" w:color="auto"/>
        <w:bottom w:val="none" w:sz="0" w:space="0" w:color="auto"/>
        <w:right w:val="none" w:sz="0" w:space="0" w:color="auto"/>
      </w:divBdr>
    </w:div>
    <w:div w:id="482622541">
      <w:bodyDiv w:val="1"/>
      <w:marLeft w:val="0"/>
      <w:marRight w:val="0"/>
      <w:marTop w:val="0"/>
      <w:marBottom w:val="0"/>
      <w:divBdr>
        <w:top w:val="none" w:sz="0" w:space="0" w:color="auto"/>
        <w:left w:val="none" w:sz="0" w:space="0" w:color="auto"/>
        <w:bottom w:val="none" w:sz="0" w:space="0" w:color="auto"/>
        <w:right w:val="none" w:sz="0" w:space="0" w:color="auto"/>
      </w:divBdr>
    </w:div>
    <w:div w:id="516384872">
      <w:bodyDiv w:val="1"/>
      <w:marLeft w:val="0"/>
      <w:marRight w:val="0"/>
      <w:marTop w:val="0"/>
      <w:marBottom w:val="0"/>
      <w:divBdr>
        <w:top w:val="none" w:sz="0" w:space="0" w:color="auto"/>
        <w:left w:val="none" w:sz="0" w:space="0" w:color="auto"/>
        <w:bottom w:val="none" w:sz="0" w:space="0" w:color="auto"/>
        <w:right w:val="none" w:sz="0" w:space="0" w:color="auto"/>
      </w:divBdr>
    </w:div>
    <w:div w:id="518736326">
      <w:bodyDiv w:val="1"/>
      <w:marLeft w:val="0"/>
      <w:marRight w:val="0"/>
      <w:marTop w:val="0"/>
      <w:marBottom w:val="0"/>
      <w:divBdr>
        <w:top w:val="none" w:sz="0" w:space="0" w:color="auto"/>
        <w:left w:val="none" w:sz="0" w:space="0" w:color="auto"/>
        <w:bottom w:val="none" w:sz="0" w:space="0" w:color="auto"/>
        <w:right w:val="none" w:sz="0" w:space="0" w:color="auto"/>
      </w:divBdr>
    </w:div>
    <w:div w:id="522859189">
      <w:bodyDiv w:val="1"/>
      <w:marLeft w:val="0"/>
      <w:marRight w:val="0"/>
      <w:marTop w:val="0"/>
      <w:marBottom w:val="0"/>
      <w:divBdr>
        <w:top w:val="none" w:sz="0" w:space="0" w:color="auto"/>
        <w:left w:val="none" w:sz="0" w:space="0" w:color="auto"/>
        <w:bottom w:val="none" w:sz="0" w:space="0" w:color="auto"/>
        <w:right w:val="none" w:sz="0" w:space="0" w:color="auto"/>
      </w:divBdr>
    </w:div>
    <w:div w:id="553397541">
      <w:bodyDiv w:val="1"/>
      <w:marLeft w:val="0"/>
      <w:marRight w:val="0"/>
      <w:marTop w:val="0"/>
      <w:marBottom w:val="0"/>
      <w:divBdr>
        <w:top w:val="none" w:sz="0" w:space="0" w:color="auto"/>
        <w:left w:val="none" w:sz="0" w:space="0" w:color="auto"/>
        <w:bottom w:val="none" w:sz="0" w:space="0" w:color="auto"/>
        <w:right w:val="none" w:sz="0" w:space="0" w:color="auto"/>
      </w:divBdr>
    </w:div>
    <w:div w:id="593123689">
      <w:bodyDiv w:val="1"/>
      <w:marLeft w:val="0"/>
      <w:marRight w:val="0"/>
      <w:marTop w:val="0"/>
      <w:marBottom w:val="0"/>
      <w:divBdr>
        <w:top w:val="none" w:sz="0" w:space="0" w:color="auto"/>
        <w:left w:val="none" w:sz="0" w:space="0" w:color="auto"/>
        <w:bottom w:val="none" w:sz="0" w:space="0" w:color="auto"/>
        <w:right w:val="none" w:sz="0" w:space="0" w:color="auto"/>
      </w:divBdr>
    </w:div>
    <w:div w:id="597756028">
      <w:bodyDiv w:val="1"/>
      <w:marLeft w:val="0"/>
      <w:marRight w:val="0"/>
      <w:marTop w:val="0"/>
      <w:marBottom w:val="0"/>
      <w:divBdr>
        <w:top w:val="none" w:sz="0" w:space="0" w:color="auto"/>
        <w:left w:val="none" w:sz="0" w:space="0" w:color="auto"/>
        <w:bottom w:val="none" w:sz="0" w:space="0" w:color="auto"/>
        <w:right w:val="none" w:sz="0" w:space="0" w:color="auto"/>
      </w:divBdr>
    </w:div>
    <w:div w:id="627973761">
      <w:bodyDiv w:val="1"/>
      <w:marLeft w:val="0"/>
      <w:marRight w:val="0"/>
      <w:marTop w:val="0"/>
      <w:marBottom w:val="0"/>
      <w:divBdr>
        <w:top w:val="none" w:sz="0" w:space="0" w:color="auto"/>
        <w:left w:val="none" w:sz="0" w:space="0" w:color="auto"/>
        <w:bottom w:val="none" w:sz="0" w:space="0" w:color="auto"/>
        <w:right w:val="none" w:sz="0" w:space="0" w:color="auto"/>
      </w:divBdr>
    </w:div>
    <w:div w:id="741102650">
      <w:bodyDiv w:val="1"/>
      <w:marLeft w:val="0"/>
      <w:marRight w:val="0"/>
      <w:marTop w:val="0"/>
      <w:marBottom w:val="0"/>
      <w:divBdr>
        <w:top w:val="none" w:sz="0" w:space="0" w:color="auto"/>
        <w:left w:val="none" w:sz="0" w:space="0" w:color="auto"/>
        <w:bottom w:val="none" w:sz="0" w:space="0" w:color="auto"/>
        <w:right w:val="none" w:sz="0" w:space="0" w:color="auto"/>
      </w:divBdr>
    </w:div>
    <w:div w:id="749036551">
      <w:bodyDiv w:val="1"/>
      <w:marLeft w:val="0"/>
      <w:marRight w:val="0"/>
      <w:marTop w:val="0"/>
      <w:marBottom w:val="0"/>
      <w:divBdr>
        <w:top w:val="none" w:sz="0" w:space="0" w:color="auto"/>
        <w:left w:val="none" w:sz="0" w:space="0" w:color="auto"/>
        <w:bottom w:val="none" w:sz="0" w:space="0" w:color="auto"/>
        <w:right w:val="none" w:sz="0" w:space="0" w:color="auto"/>
      </w:divBdr>
    </w:div>
    <w:div w:id="764693489">
      <w:bodyDiv w:val="1"/>
      <w:marLeft w:val="0"/>
      <w:marRight w:val="0"/>
      <w:marTop w:val="0"/>
      <w:marBottom w:val="0"/>
      <w:divBdr>
        <w:top w:val="none" w:sz="0" w:space="0" w:color="auto"/>
        <w:left w:val="none" w:sz="0" w:space="0" w:color="auto"/>
        <w:bottom w:val="none" w:sz="0" w:space="0" w:color="auto"/>
        <w:right w:val="none" w:sz="0" w:space="0" w:color="auto"/>
      </w:divBdr>
    </w:div>
    <w:div w:id="779766525">
      <w:bodyDiv w:val="1"/>
      <w:marLeft w:val="0"/>
      <w:marRight w:val="0"/>
      <w:marTop w:val="0"/>
      <w:marBottom w:val="0"/>
      <w:divBdr>
        <w:top w:val="none" w:sz="0" w:space="0" w:color="auto"/>
        <w:left w:val="none" w:sz="0" w:space="0" w:color="auto"/>
        <w:bottom w:val="none" w:sz="0" w:space="0" w:color="auto"/>
        <w:right w:val="none" w:sz="0" w:space="0" w:color="auto"/>
      </w:divBdr>
    </w:div>
    <w:div w:id="809594524">
      <w:bodyDiv w:val="1"/>
      <w:marLeft w:val="0"/>
      <w:marRight w:val="0"/>
      <w:marTop w:val="0"/>
      <w:marBottom w:val="0"/>
      <w:divBdr>
        <w:top w:val="none" w:sz="0" w:space="0" w:color="auto"/>
        <w:left w:val="none" w:sz="0" w:space="0" w:color="auto"/>
        <w:bottom w:val="none" w:sz="0" w:space="0" w:color="auto"/>
        <w:right w:val="none" w:sz="0" w:space="0" w:color="auto"/>
      </w:divBdr>
    </w:div>
    <w:div w:id="818814169">
      <w:bodyDiv w:val="1"/>
      <w:marLeft w:val="0"/>
      <w:marRight w:val="0"/>
      <w:marTop w:val="0"/>
      <w:marBottom w:val="0"/>
      <w:divBdr>
        <w:top w:val="none" w:sz="0" w:space="0" w:color="auto"/>
        <w:left w:val="none" w:sz="0" w:space="0" w:color="auto"/>
        <w:bottom w:val="none" w:sz="0" w:space="0" w:color="auto"/>
        <w:right w:val="none" w:sz="0" w:space="0" w:color="auto"/>
      </w:divBdr>
    </w:div>
    <w:div w:id="906306162">
      <w:bodyDiv w:val="1"/>
      <w:marLeft w:val="0"/>
      <w:marRight w:val="0"/>
      <w:marTop w:val="0"/>
      <w:marBottom w:val="0"/>
      <w:divBdr>
        <w:top w:val="none" w:sz="0" w:space="0" w:color="auto"/>
        <w:left w:val="none" w:sz="0" w:space="0" w:color="auto"/>
        <w:bottom w:val="none" w:sz="0" w:space="0" w:color="auto"/>
        <w:right w:val="none" w:sz="0" w:space="0" w:color="auto"/>
      </w:divBdr>
    </w:div>
    <w:div w:id="911238276">
      <w:bodyDiv w:val="1"/>
      <w:marLeft w:val="0"/>
      <w:marRight w:val="0"/>
      <w:marTop w:val="0"/>
      <w:marBottom w:val="0"/>
      <w:divBdr>
        <w:top w:val="none" w:sz="0" w:space="0" w:color="auto"/>
        <w:left w:val="none" w:sz="0" w:space="0" w:color="auto"/>
        <w:bottom w:val="none" w:sz="0" w:space="0" w:color="auto"/>
        <w:right w:val="none" w:sz="0" w:space="0" w:color="auto"/>
      </w:divBdr>
    </w:div>
    <w:div w:id="923731877">
      <w:bodyDiv w:val="1"/>
      <w:marLeft w:val="0"/>
      <w:marRight w:val="0"/>
      <w:marTop w:val="0"/>
      <w:marBottom w:val="0"/>
      <w:divBdr>
        <w:top w:val="none" w:sz="0" w:space="0" w:color="auto"/>
        <w:left w:val="none" w:sz="0" w:space="0" w:color="auto"/>
        <w:bottom w:val="none" w:sz="0" w:space="0" w:color="auto"/>
        <w:right w:val="none" w:sz="0" w:space="0" w:color="auto"/>
      </w:divBdr>
    </w:div>
    <w:div w:id="946889692">
      <w:bodyDiv w:val="1"/>
      <w:marLeft w:val="0"/>
      <w:marRight w:val="0"/>
      <w:marTop w:val="0"/>
      <w:marBottom w:val="0"/>
      <w:divBdr>
        <w:top w:val="none" w:sz="0" w:space="0" w:color="auto"/>
        <w:left w:val="none" w:sz="0" w:space="0" w:color="auto"/>
        <w:bottom w:val="none" w:sz="0" w:space="0" w:color="auto"/>
        <w:right w:val="none" w:sz="0" w:space="0" w:color="auto"/>
      </w:divBdr>
    </w:div>
    <w:div w:id="953437621">
      <w:bodyDiv w:val="1"/>
      <w:marLeft w:val="0"/>
      <w:marRight w:val="0"/>
      <w:marTop w:val="0"/>
      <w:marBottom w:val="0"/>
      <w:divBdr>
        <w:top w:val="none" w:sz="0" w:space="0" w:color="auto"/>
        <w:left w:val="none" w:sz="0" w:space="0" w:color="auto"/>
        <w:bottom w:val="none" w:sz="0" w:space="0" w:color="auto"/>
        <w:right w:val="none" w:sz="0" w:space="0" w:color="auto"/>
      </w:divBdr>
    </w:div>
    <w:div w:id="983855991">
      <w:bodyDiv w:val="1"/>
      <w:marLeft w:val="0"/>
      <w:marRight w:val="0"/>
      <w:marTop w:val="0"/>
      <w:marBottom w:val="0"/>
      <w:divBdr>
        <w:top w:val="none" w:sz="0" w:space="0" w:color="auto"/>
        <w:left w:val="none" w:sz="0" w:space="0" w:color="auto"/>
        <w:bottom w:val="none" w:sz="0" w:space="0" w:color="auto"/>
        <w:right w:val="none" w:sz="0" w:space="0" w:color="auto"/>
      </w:divBdr>
    </w:div>
    <w:div w:id="1021083532">
      <w:bodyDiv w:val="1"/>
      <w:marLeft w:val="0"/>
      <w:marRight w:val="0"/>
      <w:marTop w:val="0"/>
      <w:marBottom w:val="0"/>
      <w:divBdr>
        <w:top w:val="none" w:sz="0" w:space="0" w:color="auto"/>
        <w:left w:val="none" w:sz="0" w:space="0" w:color="auto"/>
        <w:bottom w:val="none" w:sz="0" w:space="0" w:color="auto"/>
        <w:right w:val="none" w:sz="0" w:space="0" w:color="auto"/>
      </w:divBdr>
    </w:div>
    <w:div w:id="1036782926">
      <w:bodyDiv w:val="1"/>
      <w:marLeft w:val="0"/>
      <w:marRight w:val="0"/>
      <w:marTop w:val="0"/>
      <w:marBottom w:val="0"/>
      <w:divBdr>
        <w:top w:val="none" w:sz="0" w:space="0" w:color="auto"/>
        <w:left w:val="none" w:sz="0" w:space="0" w:color="auto"/>
        <w:bottom w:val="none" w:sz="0" w:space="0" w:color="auto"/>
        <w:right w:val="none" w:sz="0" w:space="0" w:color="auto"/>
      </w:divBdr>
    </w:div>
    <w:div w:id="1044523020">
      <w:bodyDiv w:val="1"/>
      <w:marLeft w:val="0"/>
      <w:marRight w:val="0"/>
      <w:marTop w:val="0"/>
      <w:marBottom w:val="0"/>
      <w:divBdr>
        <w:top w:val="none" w:sz="0" w:space="0" w:color="auto"/>
        <w:left w:val="none" w:sz="0" w:space="0" w:color="auto"/>
        <w:bottom w:val="none" w:sz="0" w:space="0" w:color="auto"/>
        <w:right w:val="none" w:sz="0" w:space="0" w:color="auto"/>
      </w:divBdr>
    </w:div>
    <w:div w:id="1074275644">
      <w:bodyDiv w:val="1"/>
      <w:marLeft w:val="0"/>
      <w:marRight w:val="0"/>
      <w:marTop w:val="0"/>
      <w:marBottom w:val="0"/>
      <w:divBdr>
        <w:top w:val="none" w:sz="0" w:space="0" w:color="auto"/>
        <w:left w:val="none" w:sz="0" w:space="0" w:color="auto"/>
        <w:bottom w:val="none" w:sz="0" w:space="0" w:color="auto"/>
        <w:right w:val="none" w:sz="0" w:space="0" w:color="auto"/>
      </w:divBdr>
    </w:div>
    <w:div w:id="1084884623">
      <w:bodyDiv w:val="1"/>
      <w:marLeft w:val="0"/>
      <w:marRight w:val="0"/>
      <w:marTop w:val="0"/>
      <w:marBottom w:val="0"/>
      <w:divBdr>
        <w:top w:val="none" w:sz="0" w:space="0" w:color="auto"/>
        <w:left w:val="none" w:sz="0" w:space="0" w:color="auto"/>
        <w:bottom w:val="none" w:sz="0" w:space="0" w:color="auto"/>
        <w:right w:val="none" w:sz="0" w:space="0" w:color="auto"/>
      </w:divBdr>
    </w:div>
    <w:div w:id="1264798907">
      <w:bodyDiv w:val="1"/>
      <w:marLeft w:val="0"/>
      <w:marRight w:val="0"/>
      <w:marTop w:val="0"/>
      <w:marBottom w:val="0"/>
      <w:divBdr>
        <w:top w:val="none" w:sz="0" w:space="0" w:color="auto"/>
        <w:left w:val="none" w:sz="0" w:space="0" w:color="auto"/>
        <w:bottom w:val="none" w:sz="0" w:space="0" w:color="auto"/>
        <w:right w:val="none" w:sz="0" w:space="0" w:color="auto"/>
      </w:divBdr>
    </w:div>
    <w:div w:id="1341195717">
      <w:bodyDiv w:val="1"/>
      <w:marLeft w:val="0"/>
      <w:marRight w:val="0"/>
      <w:marTop w:val="0"/>
      <w:marBottom w:val="0"/>
      <w:divBdr>
        <w:top w:val="none" w:sz="0" w:space="0" w:color="auto"/>
        <w:left w:val="none" w:sz="0" w:space="0" w:color="auto"/>
        <w:bottom w:val="none" w:sz="0" w:space="0" w:color="auto"/>
        <w:right w:val="none" w:sz="0" w:space="0" w:color="auto"/>
      </w:divBdr>
    </w:div>
    <w:div w:id="1654796271">
      <w:bodyDiv w:val="1"/>
      <w:marLeft w:val="0"/>
      <w:marRight w:val="0"/>
      <w:marTop w:val="0"/>
      <w:marBottom w:val="0"/>
      <w:divBdr>
        <w:top w:val="none" w:sz="0" w:space="0" w:color="auto"/>
        <w:left w:val="none" w:sz="0" w:space="0" w:color="auto"/>
        <w:bottom w:val="none" w:sz="0" w:space="0" w:color="auto"/>
        <w:right w:val="none" w:sz="0" w:space="0" w:color="auto"/>
      </w:divBdr>
    </w:div>
    <w:div w:id="1661274330">
      <w:bodyDiv w:val="1"/>
      <w:marLeft w:val="0"/>
      <w:marRight w:val="0"/>
      <w:marTop w:val="0"/>
      <w:marBottom w:val="0"/>
      <w:divBdr>
        <w:top w:val="none" w:sz="0" w:space="0" w:color="auto"/>
        <w:left w:val="none" w:sz="0" w:space="0" w:color="auto"/>
        <w:bottom w:val="none" w:sz="0" w:space="0" w:color="auto"/>
        <w:right w:val="none" w:sz="0" w:space="0" w:color="auto"/>
      </w:divBdr>
    </w:div>
    <w:div w:id="1728186417">
      <w:bodyDiv w:val="1"/>
      <w:marLeft w:val="0"/>
      <w:marRight w:val="0"/>
      <w:marTop w:val="0"/>
      <w:marBottom w:val="0"/>
      <w:divBdr>
        <w:top w:val="none" w:sz="0" w:space="0" w:color="auto"/>
        <w:left w:val="none" w:sz="0" w:space="0" w:color="auto"/>
        <w:bottom w:val="none" w:sz="0" w:space="0" w:color="auto"/>
        <w:right w:val="none" w:sz="0" w:space="0" w:color="auto"/>
      </w:divBdr>
    </w:div>
    <w:div w:id="1761948347">
      <w:bodyDiv w:val="1"/>
      <w:marLeft w:val="0"/>
      <w:marRight w:val="0"/>
      <w:marTop w:val="0"/>
      <w:marBottom w:val="0"/>
      <w:divBdr>
        <w:top w:val="none" w:sz="0" w:space="0" w:color="auto"/>
        <w:left w:val="none" w:sz="0" w:space="0" w:color="auto"/>
        <w:bottom w:val="none" w:sz="0" w:space="0" w:color="auto"/>
        <w:right w:val="none" w:sz="0" w:space="0" w:color="auto"/>
      </w:divBdr>
    </w:div>
    <w:div w:id="1900246840">
      <w:bodyDiv w:val="1"/>
      <w:marLeft w:val="0"/>
      <w:marRight w:val="0"/>
      <w:marTop w:val="0"/>
      <w:marBottom w:val="0"/>
      <w:divBdr>
        <w:top w:val="none" w:sz="0" w:space="0" w:color="auto"/>
        <w:left w:val="none" w:sz="0" w:space="0" w:color="auto"/>
        <w:bottom w:val="none" w:sz="0" w:space="0" w:color="auto"/>
        <w:right w:val="none" w:sz="0" w:space="0" w:color="auto"/>
      </w:divBdr>
    </w:div>
    <w:div w:id="1953510455">
      <w:bodyDiv w:val="1"/>
      <w:marLeft w:val="0"/>
      <w:marRight w:val="0"/>
      <w:marTop w:val="0"/>
      <w:marBottom w:val="0"/>
      <w:divBdr>
        <w:top w:val="none" w:sz="0" w:space="0" w:color="auto"/>
        <w:left w:val="none" w:sz="0" w:space="0" w:color="auto"/>
        <w:bottom w:val="none" w:sz="0" w:space="0" w:color="auto"/>
        <w:right w:val="none" w:sz="0" w:space="0" w:color="auto"/>
      </w:divBdr>
    </w:div>
    <w:div w:id="2083064974">
      <w:bodyDiv w:val="1"/>
      <w:marLeft w:val="0"/>
      <w:marRight w:val="0"/>
      <w:marTop w:val="0"/>
      <w:marBottom w:val="0"/>
      <w:divBdr>
        <w:top w:val="none" w:sz="0" w:space="0" w:color="auto"/>
        <w:left w:val="none" w:sz="0" w:space="0" w:color="auto"/>
        <w:bottom w:val="none" w:sz="0" w:space="0" w:color="auto"/>
        <w:right w:val="none" w:sz="0" w:space="0" w:color="auto"/>
      </w:divBdr>
    </w:div>
    <w:div w:id="21143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krajbezkorupce.cz/profile_display_126.html"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oumal@skoumalpilny.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koumal@skoumalpilny.cz" TargetMode="External"/><Relationship Id="rId4" Type="http://schemas.openxmlformats.org/officeDocument/2006/relationships/settings" Target="settings.xml"/><Relationship Id="rId9" Type="http://schemas.openxmlformats.org/officeDocument/2006/relationships/hyperlink" Target="https://zakazky.krajbezkorupce.cz/profile_display_126.htmlhttps:/zakazky.krajbezkorupce.cz/profile_display_126.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1A0CA-2A36-4194-A11A-A778AE34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4708</Words>
  <Characters>27783</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HZS JmK ÚO Vyškov</Company>
  <LinksUpToDate>false</LinksUpToDate>
  <CharactersWithSpaces>32427</CharactersWithSpaces>
  <SharedDoc>false</SharedDoc>
  <HLinks>
    <vt:vector size="12" baseType="variant">
      <vt:variant>
        <vt:i4>3211276</vt:i4>
      </vt:variant>
      <vt:variant>
        <vt:i4>3</vt:i4>
      </vt:variant>
      <vt:variant>
        <vt:i4>0</vt:i4>
      </vt:variant>
      <vt:variant>
        <vt:i4>5</vt:i4>
      </vt:variant>
      <vt:variant>
        <vt:lpwstr>mailto:skoumal@skoumalpilny.cz</vt:lpwstr>
      </vt:variant>
      <vt:variant>
        <vt:lpwstr/>
      </vt:variant>
      <vt:variant>
        <vt:i4>7143470</vt:i4>
      </vt:variant>
      <vt:variant>
        <vt:i4>0</vt:i4>
      </vt:variant>
      <vt:variant>
        <vt:i4>0</vt:i4>
      </vt:variant>
      <vt:variant>
        <vt:i4>5</vt:i4>
      </vt:variant>
      <vt:variant>
        <vt:lpwstr>https://zakazky.krajbezkorupce.cz/profile_display_126.htmlhttps:/zakazky.krajbezkorupce.cz/profile_display_126.html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Skoumal</dc:creator>
  <cp:lastModifiedBy>Veronika Maxová</cp:lastModifiedBy>
  <cp:revision>31</cp:revision>
  <cp:lastPrinted>2020-03-12T15:35:00Z</cp:lastPrinted>
  <dcterms:created xsi:type="dcterms:W3CDTF">2022-02-07T10:29:00Z</dcterms:created>
  <dcterms:modified xsi:type="dcterms:W3CDTF">2022-02-17T10:23:00Z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DOSTALOVA.LUDMILA@kr-jihomoravsky.cz</vt:lpwstr>
  </property>
  <property fmtid="{D5CDD505-2E9C-101B-9397-08002B2CF9AE}" pid="5" name="MSIP_Label_690ebb53-23a2-471a-9c6e-17bd0d11311e_SetDate">
    <vt:lpwstr>2021-02-09T07:49:37.2851621Z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