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EB" w:rsidRPr="007A6461" w:rsidRDefault="00384FEB" w:rsidP="00384FEB">
      <w:pPr>
        <w:overflowPunct/>
        <w:autoSpaceDE/>
        <w:autoSpaceDN/>
        <w:adjustRightInd/>
        <w:spacing w:before="0"/>
        <w:jc w:val="center"/>
        <w:textAlignment w:val="auto"/>
        <w:rPr>
          <w:b/>
          <w:sz w:val="32"/>
        </w:rPr>
      </w:pPr>
      <w:r w:rsidRPr="007A6461">
        <w:rPr>
          <w:b/>
          <w:sz w:val="32"/>
        </w:rPr>
        <w:t>Dodatek č. 1 ev. č</w:t>
      </w:r>
      <w:r w:rsidR="008E1280">
        <w:rPr>
          <w:b/>
          <w:sz w:val="32"/>
        </w:rPr>
        <w:t>. DS201600</w:t>
      </w:r>
      <w:r w:rsidR="009336C0">
        <w:rPr>
          <w:b/>
          <w:sz w:val="32"/>
        </w:rPr>
        <w:t>717</w:t>
      </w: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center"/>
        <w:textAlignment w:val="auto"/>
        <w:rPr>
          <w:b/>
          <w:sz w:val="32"/>
        </w:rPr>
      </w:pPr>
      <w:r w:rsidRPr="007A6461">
        <w:rPr>
          <w:b/>
          <w:sz w:val="32"/>
        </w:rPr>
        <w:t xml:space="preserve">ke smlouvě o dílo </w:t>
      </w:r>
      <w:r w:rsidRPr="007A6461">
        <w:rPr>
          <w:b/>
          <w:color w:val="000000"/>
          <w:sz w:val="32"/>
        </w:rPr>
        <w:t>ev. č.</w:t>
      </w:r>
      <w:r w:rsidRPr="007A6461">
        <w:rPr>
          <w:b/>
          <w:color w:val="FF0000"/>
          <w:sz w:val="32"/>
        </w:rPr>
        <w:t xml:space="preserve"> </w:t>
      </w:r>
      <w:r w:rsidRPr="007A6461">
        <w:rPr>
          <w:b/>
          <w:color w:val="000000"/>
          <w:sz w:val="32"/>
        </w:rPr>
        <w:t>DS 201600</w:t>
      </w:r>
      <w:r w:rsidR="00FE42E8">
        <w:rPr>
          <w:b/>
          <w:color w:val="000000"/>
          <w:sz w:val="32"/>
        </w:rPr>
        <w:t>608</w:t>
      </w:r>
    </w:p>
    <w:p w:rsidR="00384FEB" w:rsidRPr="007A6461" w:rsidRDefault="00384FEB" w:rsidP="00384FEB">
      <w:pPr>
        <w:overflowPunct/>
        <w:autoSpaceDE/>
        <w:autoSpaceDN/>
        <w:adjustRightInd/>
        <w:spacing w:before="0"/>
        <w:textAlignment w:val="auto"/>
      </w:pPr>
      <w:r w:rsidRPr="007A6461">
        <w:rPr>
          <w:b/>
          <w:sz w:val="32"/>
        </w:rPr>
        <w:t xml:space="preserve">                    </w:t>
      </w:r>
      <w:r w:rsidRPr="007A6461">
        <w:t>uzavřen</w:t>
      </w:r>
      <w:r w:rsidR="00532535">
        <w:t>é</w:t>
      </w:r>
      <w:r w:rsidRPr="007A6461">
        <w:t xml:space="preserve"> dle § 2586 a násl. zák. č. 89/2012 Sb., občanský zákoník</w:t>
      </w:r>
    </w:p>
    <w:p w:rsidR="00384FEB" w:rsidRPr="007A6461" w:rsidRDefault="00384FEB" w:rsidP="00384FEB">
      <w:pPr>
        <w:overflowPunct/>
        <w:autoSpaceDE/>
        <w:autoSpaceDN/>
        <w:adjustRightInd/>
        <w:spacing w:before="0"/>
        <w:textAlignment w:val="auto"/>
      </w:pP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center"/>
        <w:textAlignment w:val="auto"/>
        <w:rPr>
          <w:b/>
        </w:rPr>
      </w:pPr>
      <w:r w:rsidRPr="007A6461">
        <w:rPr>
          <w:b/>
        </w:rPr>
        <w:t>I. Smluvní strany:</w:t>
      </w: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</w:pP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</w:pPr>
      <w:r w:rsidRPr="00FE42E8">
        <w:rPr>
          <w:b/>
        </w:rPr>
        <w:t>Objednatel</w:t>
      </w:r>
      <w:r w:rsidRPr="00FE42E8">
        <w:rPr>
          <w:b/>
          <w:color w:val="000000"/>
        </w:rPr>
        <w:t>:</w:t>
      </w:r>
      <w:r w:rsidRPr="007A6461">
        <w:rPr>
          <w:color w:val="000000"/>
        </w:rPr>
        <w:tab/>
      </w:r>
      <w:r w:rsidRPr="007A6461">
        <w:rPr>
          <w:color w:val="000000"/>
        </w:rPr>
        <w:tab/>
        <w:t>s</w:t>
      </w:r>
      <w:r w:rsidRPr="007A6461">
        <w:t>tatutární město Liberec</w:t>
      </w: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ind w:left="1416" w:firstLine="708"/>
        <w:jc w:val="both"/>
        <w:textAlignment w:val="auto"/>
      </w:pPr>
      <w:r w:rsidRPr="007A6461">
        <w:t>Nám. Dr. E. Beneše 1</w:t>
      </w: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</w:pPr>
      <w:r w:rsidRPr="007A6461">
        <w:t xml:space="preserve">                               </w:t>
      </w:r>
      <w:r w:rsidRPr="007A6461">
        <w:tab/>
        <w:t>460 59 Liberec 1</w:t>
      </w: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</w:pPr>
      <w:r w:rsidRPr="007A6461">
        <w:t xml:space="preserve">                                </w:t>
      </w:r>
      <w:r w:rsidRPr="007A6461">
        <w:tab/>
        <w:t xml:space="preserve">IČ: 00 26 29 78 </w:t>
      </w:r>
    </w:p>
    <w:p w:rsidR="00384FEB" w:rsidRPr="00FE42E8" w:rsidRDefault="00384FEB" w:rsidP="00FE42E8">
      <w:pPr>
        <w:spacing w:line="360" w:lineRule="auto"/>
        <w:ind w:left="2127"/>
        <w:jc w:val="both"/>
        <w:rPr>
          <w:szCs w:val="24"/>
        </w:rPr>
      </w:pPr>
      <w:r w:rsidRPr="007A6461">
        <w:t xml:space="preserve">Zastoupené Tiborem </w:t>
      </w:r>
      <w:proofErr w:type="spellStart"/>
      <w:r w:rsidRPr="007A6461">
        <w:t>Batthyánym</w:t>
      </w:r>
      <w:proofErr w:type="spellEnd"/>
      <w:r w:rsidRPr="007A6461">
        <w:t>, primátorem města, ve věcech této smlouvy zastoupené: Ing. Karolínou Hrbkovou, náměstkyní primátora pro územní plánování, veřejnou zeleň a životní prostředí</w:t>
      </w:r>
      <w:r w:rsidR="00FE42E8">
        <w:t xml:space="preserve">, </w:t>
      </w:r>
      <w:r w:rsidR="00FE42E8" w:rsidRPr="006E15C8">
        <w:rPr>
          <w:szCs w:val="24"/>
        </w:rPr>
        <w:t>Ve věcech technických zastoupené Ing. Lucií Sládkovou, vedoucí odboru ekologie a veřejného prostoru</w:t>
      </w:r>
    </w:p>
    <w:p w:rsidR="00384FEB" w:rsidRPr="007A6461" w:rsidRDefault="00384FEB" w:rsidP="00FE42E8">
      <w:pPr>
        <w:overflowPunct/>
        <w:autoSpaceDE/>
        <w:autoSpaceDN/>
        <w:adjustRightInd/>
        <w:spacing w:before="0" w:line="360" w:lineRule="auto"/>
        <w:jc w:val="both"/>
        <w:textAlignment w:val="auto"/>
      </w:pPr>
      <w:r w:rsidRPr="007A6461">
        <w:t>/dále jen objednatel/</w:t>
      </w: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textAlignment w:val="auto"/>
      </w:pPr>
    </w:p>
    <w:p w:rsidR="00FE42E8" w:rsidRPr="00221F09" w:rsidRDefault="00384FEB" w:rsidP="00FE42E8">
      <w:pPr>
        <w:spacing w:line="360" w:lineRule="auto"/>
        <w:jc w:val="both"/>
        <w:rPr>
          <w:szCs w:val="24"/>
        </w:rPr>
      </w:pPr>
      <w:r w:rsidRPr="00FE42E8">
        <w:rPr>
          <w:b/>
        </w:rPr>
        <w:t>Zhotovitel</w:t>
      </w:r>
      <w:r w:rsidR="00FE42E8">
        <w:t>:</w:t>
      </w:r>
      <w:r w:rsidRPr="007A6461">
        <w:tab/>
      </w:r>
      <w:r w:rsidRPr="007A6461">
        <w:tab/>
      </w:r>
      <w:r w:rsidR="00FE42E8" w:rsidRPr="00221F09">
        <w:rPr>
          <w:szCs w:val="24"/>
        </w:rPr>
        <w:t xml:space="preserve">TEWIKO </w:t>
      </w:r>
      <w:proofErr w:type="spellStart"/>
      <w:r w:rsidR="00FE42E8" w:rsidRPr="00221F09">
        <w:rPr>
          <w:szCs w:val="24"/>
        </w:rPr>
        <w:t>systems</w:t>
      </w:r>
      <w:proofErr w:type="spellEnd"/>
      <w:r w:rsidR="00FE42E8" w:rsidRPr="00221F09">
        <w:rPr>
          <w:szCs w:val="24"/>
        </w:rPr>
        <w:t>, s. r. o.</w:t>
      </w:r>
    </w:p>
    <w:p w:rsidR="00FE42E8" w:rsidRPr="00221F09" w:rsidRDefault="00FE42E8" w:rsidP="00FE42E8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21F09">
        <w:rPr>
          <w:szCs w:val="24"/>
        </w:rPr>
        <w:t>Dr. Milady Horákové 185/66</w:t>
      </w:r>
    </w:p>
    <w:p w:rsidR="00FE42E8" w:rsidRPr="00221F09" w:rsidRDefault="00FE42E8" w:rsidP="00FE42E8">
      <w:pPr>
        <w:spacing w:line="360" w:lineRule="auto"/>
        <w:jc w:val="both"/>
        <w:rPr>
          <w:szCs w:val="24"/>
        </w:rPr>
      </w:pPr>
      <w:r w:rsidRPr="00221F09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21F09">
        <w:rPr>
          <w:szCs w:val="24"/>
        </w:rPr>
        <w:t>460 07 Liberec</w:t>
      </w:r>
    </w:p>
    <w:p w:rsidR="00FE42E8" w:rsidRPr="00221F09" w:rsidRDefault="00FE42E8" w:rsidP="00FE42E8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21F09">
        <w:rPr>
          <w:szCs w:val="24"/>
        </w:rPr>
        <w:t>IČ: 25472887</w:t>
      </w:r>
    </w:p>
    <w:p w:rsidR="00384FEB" w:rsidRPr="007A6461" w:rsidRDefault="00FE42E8" w:rsidP="00FE42E8">
      <w:pPr>
        <w:overflowPunct/>
        <w:autoSpaceDE/>
        <w:autoSpaceDN/>
        <w:adjustRightInd/>
        <w:spacing w:before="0" w:line="336" w:lineRule="auto"/>
        <w:jc w:val="both"/>
        <w:textAlignment w:val="auto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21F09">
        <w:rPr>
          <w:szCs w:val="24"/>
        </w:rPr>
        <w:t>zastoupené Radimem Kozákem, jednatelem společnosti</w:t>
      </w:r>
      <w:r w:rsidR="00384FEB" w:rsidRPr="007A6461">
        <w:tab/>
      </w:r>
      <w:r w:rsidR="00384FEB" w:rsidRPr="007A6461">
        <w:tab/>
        <w:t xml:space="preserve">                                                     /dále jen zhotovitel/</w:t>
      </w: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</w:pP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</w:pP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b/>
        </w:rPr>
      </w:pPr>
      <w:r w:rsidRPr="007A6461">
        <w:rPr>
          <w:b/>
        </w:rPr>
        <w:t>Článek I.</w:t>
      </w: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b/>
        </w:rPr>
      </w:pPr>
      <w:r w:rsidRPr="007A6461">
        <w:rPr>
          <w:b/>
        </w:rPr>
        <w:t>Předmět dodatku</w:t>
      </w: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</w:pPr>
      <w:r w:rsidRPr="007A6461">
        <w:t xml:space="preserve">1.1 Smluvní strany uzavřely dne </w:t>
      </w:r>
      <w:r w:rsidR="00FE42E8">
        <w:t>27. 7</w:t>
      </w:r>
      <w:r w:rsidRPr="007A6461">
        <w:t>. 2016 Smlouvu o dílo ev. č. DS 201600</w:t>
      </w:r>
      <w:r w:rsidR="00FE42E8">
        <w:t>608</w:t>
      </w:r>
      <w:r w:rsidRPr="007A6461">
        <w:t xml:space="preserve"> (dále jen „Smlouva“), jejímž předmětem je </w:t>
      </w:r>
      <w:r w:rsidR="00FE42E8">
        <w:t>realizace akce „Dětské hřiště Jáchymovská – revitalizace plochy</w:t>
      </w:r>
      <w:r w:rsidRPr="007A6461">
        <w:t>“</w:t>
      </w:r>
      <w:r w:rsidR="00FE42E8">
        <w:t>.</w:t>
      </w: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</w:pPr>
    </w:p>
    <w:p w:rsidR="00384FEB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</w:pPr>
      <w:r w:rsidRPr="007A6461">
        <w:t xml:space="preserve">1.2 Rozsah díla a bližší specifikace byla stanovena </w:t>
      </w:r>
      <w:r w:rsidR="00FE42E8">
        <w:t>zadávací dokumentací veřejné zakázky</w:t>
      </w:r>
      <w:r w:rsidR="00923D55">
        <w:t xml:space="preserve"> a </w:t>
      </w:r>
      <w:r w:rsidRPr="007A6461">
        <w:t xml:space="preserve">nabídkou </w:t>
      </w:r>
      <w:r w:rsidR="00923D55">
        <w:t xml:space="preserve">zhotovitele </w:t>
      </w:r>
      <w:r w:rsidRPr="007A6461">
        <w:t xml:space="preserve">ze </w:t>
      </w:r>
      <w:r w:rsidRPr="00676B55">
        <w:t xml:space="preserve">dne </w:t>
      </w:r>
      <w:r w:rsidR="00676B55" w:rsidRPr="00676B55">
        <w:t>27.6.</w:t>
      </w:r>
      <w:r w:rsidRPr="00676B55">
        <w:t xml:space="preserve">2016 a zahrnuje </w:t>
      </w:r>
      <w:r w:rsidR="00676B55" w:rsidRPr="00676B55">
        <w:t>obnovu plochy dětského hřiště včetně</w:t>
      </w:r>
      <w:r w:rsidR="00923D55" w:rsidRPr="00676B55">
        <w:t xml:space="preserve"> osazení </w:t>
      </w:r>
      <w:r w:rsidR="00923D55" w:rsidRPr="00676B55">
        <w:lastRenderedPageBreak/>
        <w:t>plochy šesti herními prvky</w:t>
      </w:r>
      <w:r w:rsidRPr="00676B55">
        <w:t xml:space="preserve">, </w:t>
      </w:r>
      <w:r w:rsidR="002E0D31" w:rsidRPr="00676B55">
        <w:t xml:space="preserve">vypracování </w:t>
      </w:r>
      <w:r w:rsidRPr="00676B55">
        <w:t xml:space="preserve">výkazu výměr </w:t>
      </w:r>
      <w:r w:rsidR="002E0D31" w:rsidRPr="00676B55">
        <w:t>a vlastní realizaci stavby na pozemku</w:t>
      </w:r>
      <w:r w:rsidR="0013332D">
        <w:t xml:space="preserve"> p. č. 218/1 v </w:t>
      </w:r>
      <w:proofErr w:type="spellStart"/>
      <w:proofErr w:type="gramStart"/>
      <w:r w:rsidR="0013332D">
        <w:t>k.</w:t>
      </w:r>
      <w:r w:rsidR="002E0D31">
        <w:t>ú</w:t>
      </w:r>
      <w:proofErr w:type="spellEnd"/>
      <w:r w:rsidR="002E0D31">
        <w:t>.</w:t>
      </w:r>
      <w:proofErr w:type="gramEnd"/>
      <w:r w:rsidR="002E0D31">
        <w:t xml:space="preserve"> </w:t>
      </w:r>
      <w:proofErr w:type="spellStart"/>
      <w:r w:rsidR="002E0D31">
        <w:t>Františkov</w:t>
      </w:r>
      <w:proofErr w:type="spellEnd"/>
      <w:r w:rsidRPr="007A6461">
        <w:t>.</w:t>
      </w: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</w:pP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</w:pPr>
      <w:r w:rsidRPr="007A6461">
        <w:t xml:space="preserve">1.3 </w:t>
      </w:r>
      <w:r w:rsidR="00532535">
        <w:t>Vzhledem k tomu, že se v průběhu plnění díla vyskytla potřeba víceprací, které nebylo možné předvídat, dohodly se s</w:t>
      </w:r>
      <w:r w:rsidRPr="007A6461">
        <w:t xml:space="preserve">mluvní strany na následujících změnách a doplnění „Smlouvy“: </w:t>
      </w:r>
    </w:p>
    <w:p w:rsidR="0022533B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  <w:rPr>
          <w:rFonts w:ascii="Arial" w:hAnsi="Arial" w:cs="Arial"/>
          <w:bCs/>
          <w:sz w:val="20"/>
        </w:rPr>
      </w:pPr>
      <w:r w:rsidRPr="007A6461">
        <w:t xml:space="preserve">a) změna </w:t>
      </w:r>
      <w:r w:rsidR="002E0D31">
        <w:t>předmětu plnění smlouvy o dílo</w:t>
      </w:r>
      <w:r w:rsidRPr="007A6461">
        <w:t xml:space="preserve">: čl. II. odst. </w:t>
      </w:r>
      <w:r w:rsidR="002E0D31">
        <w:t>2</w:t>
      </w:r>
      <w:r w:rsidRPr="007A6461">
        <w:t xml:space="preserve"> „Smlouvy“ ve znění „</w:t>
      </w:r>
      <w:r w:rsidR="00676B55">
        <w:t xml:space="preserve">Součástí veřejné zakázky je i oprava obruby </w:t>
      </w:r>
      <w:r w:rsidR="00532535">
        <w:t xml:space="preserve">stávajícího </w:t>
      </w:r>
      <w:r w:rsidR="00676B55">
        <w:t xml:space="preserve">pískoviště a odstranění betonového </w:t>
      </w:r>
      <w:r w:rsidR="00676B55" w:rsidRPr="00492872">
        <w:t>dílce</w:t>
      </w:r>
      <w:r w:rsidR="002E0D31" w:rsidRPr="00492872">
        <w:t xml:space="preserve"> </w:t>
      </w:r>
      <w:r w:rsidRPr="00492872">
        <w:t xml:space="preserve">“ se nahrazuje textem: </w:t>
      </w:r>
      <w:r w:rsidR="002E0D31" w:rsidRPr="00492872">
        <w:t>„</w:t>
      </w:r>
      <w:r w:rsidR="00A40730" w:rsidRPr="00492872">
        <w:t>Součástí veřejné zakázky je</w:t>
      </w:r>
      <w:r w:rsidR="00532535">
        <w:t xml:space="preserve"> i</w:t>
      </w:r>
      <w:r w:rsidR="00A40730" w:rsidRPr="00492872">
        <w:t xml:space="preserve"> odvodnění betonové vany pískoviště</w:t>
      </w:r>
      <w:r w:rsidR="00492872">
        <w:t xml:space="preserve"> provrtáním dna a zabezpečením písku proti propadu</w:t>
      </w:r>
      <w:r w:rsidR="00A40730" w:rsidRPr="00492872">
        <w:t>, opatření obruby dřevěnými sedáky z modřínového dřeva</w:t>
      </w:r>
      <w:r w:rsidR="002E0D31" w:rsidRPr="00492872">
        <w:t xml:space="preserve"> </w:t>
      </w:r>
      <w:r w:rsidR="00A40730" w:rsidRPr="00492872">
        <w:t>s impregnací a odstranění betonového dílce</w:t>
      </w:r>
      <w:r w:rsidRPr="00492872">
        <w:t>“.</w:t>
      </w:r>
      <w:r w:rsidR="00A40730" w:rsidRPr="00A40730">
        <w:rPr>
          <w:rFonts w:ascii="Arial" w:hAnsi="Arial" w:cs="Arial"/>
          <w:bCs/>
          <w:sz w:val="20"/>
        </w:rPr>
        <w:t xml:space="preserve"> </w:t>
      </w:r>
    </w:p>
    <w:p w:rsidR="009336C0" w:rsidRDefault="009336C0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</w:pPr>
      <w:r>
        <w:t xml:space="preserve">b) </w:t>
      </w:r>
      <w:r w:rsidRPr="0022533B">
        <w:t xml:space="preserve">změna termínu plnění: čl. III. </w:t>
      </w:r>
      <w:r w:rsidR="00532535">
        <w:t>věta druhá</w:t>
      </w:r>
      <w:r w:rsidRPr="0022533B">
        <w:t xml:space="preserve"> „Smlouvy“ ve znění: „</w:t>
      </w:r>
      <w:r w:rsidR="00A40730" w:rsidRPr="0022533B">
        <w:t xml:space="preserve">Dokončení a předání stavby: </w:t>
      </w:r>
      <w:proofErr w:type="gramStart"/>
      <w:r w:rsidR="00A40730" w:rsidRPr="0022533B">
        <w:t>31.8.2016</w:t>
      </w:r>
      <w:proofErr w:type="gramEnd"/>
      <w:r w:rsidRPr="0022533B">
        <w:t xml:space="preserve">“ se </w:t>
      </w:r>
      <w:r w:rsidR="00492872" w:rsidRPr="0022533B">
        <w:t>na základě nepředpokládaných technických problémů, které nešly specifikovat již v zadávací dokumentaci</w:t>
      </w:r>
      <w:r w:rsidR="00532535">
        <w:t>,</w:t>
      </w:r>
      <w:r w:rsidR="00492872" w:rsidRPr="0022533B">
        <w:t xml:space="preserve"> </w:t>
      </w:r>
      <w:r w:rsidRPr="0022533B">
        <w:t>nahrazuje text</w:t>
      </w:r>
      <w:r w:rsidR="00492872" w:rsidRPr="0022533B">
        <w:t>em: „ Dokončení a předání stavby:</w:t>
      </w:r>
      <w:r w:rsidR="0022533B" w:rsidRPr="0022533B">
        <w:t xml:space="preserve"> </w:t>
      </w:r>
      <w:proofErr w:type="gramStart"/>
      <w:r w:rsidR="0022533B" w:rsidRPr="0022533B">
        <w:t>15.9.2016</w:t>
      </w:r>
      <w:proofErr w:type="gramEnd"/>
      <w:r w:rsidR="00492872" w:rsidRPr="0022533B">
        <w:t xml:space="preserve"> </w:t>
      </w:r>
      <w:r w:rsidRPr="0022533B">
        <w:t xml:space="preserve"> “.</w:t>
      </w:r>
    </w:p>
    <w:p w:rsidR="0022533B" w:rsidRDefault="009336C0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  <w:rPr>
          <w:highlight w:val="yellow"/>
        </w:rPr>
      </w:pPr>
      <w:r>
        <w:t xml:space="preserve">c) změna ceny za dílo: čl. </w:t>
      </w:r>
      <w:r w:rsidR="0022533B">
        <w:t>IV. odst. 1 „Smlouvy“ ve znění:</w:t>
      </w:r>
      <w:r w:rsidR="0022533B">
        <w:rPr>
          <w:highlight w:val="yellow"/>
        </w:rPr>
        <w:t xml:space="preserve"> </w:t>
      </w:r>
    </w:p>
    <w:p w:rsidR="0022533B" w:rsidRPr="0022533B" w:rsidRDefault="0022533B" w:rsidP="0022533B">
      <w:pPr>
        <w:overflowPunct/>
        <w:autoSpaceDE/>
        <w:autoSpaceDN/>
        <w:adjustRightInd/>
        <w:spacing w:before="0" w:after="160" w:line="259" w:lineRule="auto"/>
        <w:textAlignment w:val="auto"/>
        <w:rPr>
          <w:rFonts w:eastAsiaTheme="minorHAnsi"/>
          <w:b/>
          <w:caps/>
          <w:szCs w:val="24"/>
          <w:lang w:eastAsia="en-US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0"/>
        <w:gridCol w:w="3160"/>
      </w:tblGrid>
      <w:tr w:rsidR="0022533B" w:rsidRPr="0022533B" w:rsidTr="002279CC">
        <w:trPr>
          <w:trHeight w:val="455"/>
        </w:trPr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:rsidR="0022533B" w:rsidRPr="0022533B" w:rsidRDefault="0022533B" w:rsidP="0022533B">
            <w:p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2533B">
              <w:rPr>
                <w:rFonts w:eastAsiaTheme="minorHAnsi"/>
                <w:szCs w:val="24"/>
                <w:lang w:eastAsia="en-US"/>
              </w:rPr>
              <w:t>Cena celkem bez DPH</w:t>
            </w:r>
          </w:p>
        </w:tc>
        <w:tc>
          <w:tcPr>
            <w:tcW w:w="31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33B" w:rsidRPr="0022533B" w:rsidRDefault="0022533B" w:rsidP="0022533B">
            <w:pPr>
              <w:overflowPunct/>
              <w:autoSpaceDE/>
              <w:autoSpaceDN/>
              <w:adjustRightInd/>
              <w:spacing w:before="0" w:after="160" w:line="259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22533B">
              <w:rPr>
                <w:rFonts w:eastAsiaTheme="minorHAnsi"/>
                <w:b/>
                <w:szCs w:val="24"/>
                <w:lang w:eastAsia="en-US"/>
              </w:rPr>
              <w:t xml:space="preserve">       </w:t>
            </w:r>
            <w:r w:rsidR="00F07B6F">
              <w:rPr>
                <w:rFonts w:eastAsiaTheme="minorHAnsi"/>
                <w:b/>
                <w:szCs w:val="24"/>
                <w:lang w:eastAsia="en-US"/>
              </w:rPr>
              <w:t xml:space="preserve">  </w:t>
            </w:r>
            <w:r w:rsidRPr="0022533B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proofErr w:type="gramStart"/>
            <w:r w:rsidR="00F07B6F">
              <w:rPr>
                <w:rFonts w:eastAsiaTheme="minorHAnsi"/>
                <w:b/>
                <w:szCs w:val="24"/>
                <w:lang w:eastAsia="en-US"/>
              </w:rPr>
              <w:t xml:space="preserve">395 630  </w:t>
            </w:r>
            <w:r w:rsidRPr="0022533B">
              <w:rPr>
                <w:rFonts w:eastAsiaTheme="minorHAnsi"/>
                <w:b/>
                <w:szCs w:val="24"/>
                <w:lang w:eastAsia="en-US"/>
              </w:rPr>
              <w:t>Kč</w:t>
            </w:r>
            <w:proofErr w:type="gramEnd"/>
          </w:p>
        </w:tc>
      </w:tr>
      <w:tr w:rsidR="0022533B" w:rsidRPr="0022533B" w:rsidTr="002279CC">
        <w:trPr>
          <w:trHeight w:val="455"/>
        </w:trPr>
        <w:tc>
          <w:tcPr>
            <w:tcW w:w="3160" w:type="dxa"/>
            <w:vAlign w:val="center"/>
          </w:tcPr>
          <w:p w:rsidR="0022533B" w:rsidRPr="0022533B" w:rsidRDefault="0022533B" w:rsidP="0022533B">
            <w:pPr>
              <w:keepNext/>
              <w:keepLines/>
              <w:overflowPunct/>
              <w:autoSpaceDE/>
              <w:autoSpaceDN/>
              <w:adjustRightInd/>
              <w:spacing w:before="40" w:line="259" w:lineRule="auto"/>
              <w:textAlignment w:val="auto"/>
              <w:outlineLvl w:val="5"/>
              <w:rPr>
                <w:rFonts w:eastAsiaTheme="majorEastAsia"/>
                <w:color w:val="1F4D78" w:themeColor="accent1" w:themeShade="7F"/>
                <w:szCs w:val="24"/>
                <w:lang w:eastAsia="en-US"/>
              </w:rPr>
            </w:pPr>
            <w:r w:rsidRPr="0022533B">
              <w:rPr>
                <w:rFonts w:eastAsiaTheme="majorEastAsia"/>
                <w:color w:val="000000" w:themeColor="text1"/>
                <w:szCs w:val="24"/>
                <w:lang w:eastAsia="en-US"/>
              </w:rPr>
              <w:t>Daň z přidané hodnoty 21%</w:t>
            </w: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:rsidR="0022533B" w:rsidRPr="0022533B" w:rsidRDefault="0022533B" w:rsidP="0022533B">
            <w:pPr>
              <w:overflowPunct/>
              <w:autoSpaceDE/>
              <w:autoSpaceDN/>
              <w:adjustRightInd/>
              <w:spacing w:before="0" w:after="160" w:line="259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22533B">
              <w:rPr>
                <w:rFonts w:eastAsiaTheme="minorHAnsi"/>
                <w:b/>
                <w:szCs w:val="24"/>
                <w:lang w:eastAsia="en-US"/>
              </w:rPr>
              <w:t xml:space="preserve">     </w:t>
            </w:r>
            <w:r w:rsidR="00F07B6F">
              <w:rPr>
                <w:rFonts w:eastAsiaTheme="minorHAnsi"/>
                <w:b/>
                <w:szCs w:val="24"/>
                <w:lang w:eastAsia="en-US"/>
              </w:rPr>
              <w:t xml:space="preserve">      </w:t>
            </w:r>
            <w:r w:rsidRPr="0022533B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proofErr w:type="gramStart"/>
            <w:r w:rsidR="00F07B6F">
              <w:rPr>
                <w:rFonts w:eastAsiaTheme="minorHAnsi"/>
                <w:b/>
                <w:szCs w:val="24"/>
                <w:lang w:eastAsia="en-US"/>
              </w:rPr>
              <w:t xml:space="preserve">83 082   </w:t>
            </w:r>
            <w:r w:rsidRPr="0022533B">
              <w:rPr>
                <w:rFonts w:eastAsiaTheme="minorHAnsi"/>
                <w:b/>
                <w:szCs w:val="24"/>
                <w:lang w:eastAsia="en-US"/>
              </w:rPr>
              <w:t>Kč</w:t>
            </w:r>
            <w:proofErr w:type="gramEnd"/>
          </w:p>
        </w:tc>
      </w:tr>
      <w:tr w:rsidR="0022533B" w:rsidRPr="0022533B" w:rsidTr="002279CC">
        <w:trPr>
          <w:cantSplit/>
          <w:trHeight w:val="455"/>
        </w:trPr>
        <w:tc>
          <w:tcPr>
            <w:tcW w:w="3160" w:type="dxa"/>
            <w:shd w:val="clear" w:color="auto" w:fill="C0C0C0"/>
            <w:vAlign w:val="center"/>
          </w:tcPr>
          <w:p w:rsidR="0022533B" w:rsidRPr="0022533B" w:rsidRDefault="0022533B" w:rsidP="0022533B">
            <w:p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22533B">
              <w:rPr>
                <w:rFonts w:eastAsiaTheme="minorHAnsi"/>
                <w:b/>
                <w:color w:val="000000"/>
                <w:szCs w:val="24"/>
                <w:lang w:eastAsia="en-US"/>
              </w:rPr>
              <w:t>Cena celkem vč. DPH</w:t>
            </w:r>
          </w:p>
        </w:tc>
        <w:tc>
          <w:tcPr>
            <w:tcW w:w="316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22533B" w:rsidRPr="0022533B" w:rsidRDefault="00F07B6F" w:rsidP="0022533B">
            <w:pPr>
              <w:overflowPunct/>
              <w:autoSpaceDE/>
              <w:autoSpaceDN/>
              <w:adjustRightInd/>
              <w:spacing w:before="0" w:after="160" w:line="259" w:lineRule="auto"/>
              <w:jc w:val="center"/>
              <w:textAlignment w:val="auto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 xml:space="preserve">          </w:t>
            </w:r>
            <w:proofErr w:type="gramStart"/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478 712</w:t>
            </w:r>
            <w:r w:rsidR="0022533B" w:rsidRPr="0022533B">
              <w:rPr>
                <w:rFonts w:eastAsiaTheme="minorHAnsi"/>
                <w:b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 xml:space="preserve">  </w:t>
            </w:r>
            <w:r w:rsidR="0022533B" w:rsidRPr="0022533B">
              <w:rPr>
                <w:rFonts w:eastAsiaTheme="minorHAnsi"/>
                <w:b/>
                <w:color w:val="000000"/>
                <w:szCs w:val="24"/>
                <w:lang w:eastAsia="en-US"/>
              </w:rPr>
              <w:t>Kč</w:t>
            </w:r>
            <w:proofErr w:type="gramEnd"/>
          </w:p>
        </w:tc>
      </w:tr>
    </w:tbl>
    <w:p w:rsidR="0022533B" w:rsidRDefault="0022533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  <w:rPr>
          <w:highlight w:val="yellow"/>
        </w:rPr>
      </w:pPr>
    </w:p>
    <w:p w:rsidR="00F07B6F" w:rsidRPr="00F07B6F" w:rsidRDefault="00F07B6F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</w:pPr>
      <w:r w:rsidRPr="00F07B6F">
        <w:t xml:space="preserve"> se nahrazuje textem: </w:t>
      </w:r>
    </w:p>
    <w:p w:rsidR="00F07B6F" w:rsidRPr="00F07B6F" w:rsidRDefault="00F07B6F" w:rsidP="00F07B6F">
      <w:pPr>
        <w:overflowPunct/>
        <w:autoSpaceDE/>
        <w:autoSpaceDN/>
        <w:adjustRightInd/>
        <w:spacing w:before="0" w:after="160" w:line="259" w:lineRule="auto"/>
        <w:textAlignment w:val="auto"/>
        <w:rPr>
          <w:rFonts w:eastAsiaTheme="minorHAnsi"/>
          <w:b/>
          <w:caps/>
          <w:szCs w:val="24"/>
          <w:lang w:eastAsia="en-US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0"/>
        <w:gridCol w:w="3160"/>
      </w:tblGrid>
      <w:tr w:rsidR="00F07B6F" w:rsidRPr="00F07B6F" w:rsidTr="002279CC">
        <w:trPr>
          <w:trHeight w:val="455"/>
        </w:trPr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:rsidR="00F07B6F" w:rsidRPr="00F07B6F" w:rsidRDefault="00F07B6F" w:rsidP="00F07B6F">
            <w:p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F07B6F">
              <w:rPr>
                <w:rFonts w:eastAsiaTheme="minorHAnsi"/>
                <w:szCs w:val="24"/>
                <w:lang w:eastAsia="en-US"/>
              </w:rPr>
              <w:t>Cena celkem bez DPH</w:t>
            </w:r>
          </w:p>
        </w:tc>
        <w:tc>
          <w:tcPr>
            <w:tcW w:w="31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B6F" w:rsidRPr="00F07B6F" w:rsidRDefault="00F07B6F" w:rsidP="00F07B6F">
            <w:pPr>
              <w:overflowPunct/>
              <w:autoSpaceDE/>
              <w:autoSpaceDN/>
              <w:adjustRightInd/>
              <w:spacing w:before="0" w:after="160" w:line="259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F07B6F">
              <w:rPr>
                <w:rFonts w:eastAsiaTheme="minorHAnsi"/>
                <w:b/>
                <w:szCs w:val="24"/>
                <w:lang w:eastAsia="en-US"/>
              </w:rPr>
              <w:t xml:space="preserve">              </w:t>
            </w:r>
            <w:r>
              <w:rPr>
                <w:rFonts w:eastAsiaTheme="minorHAnsi"/>
                <w:b/>
                <w:szCs w:val="24"/>
                <w:lang w:eastAsia="en-US"/>
              </w:rPr>
              <w:t>413 390</w:t>
            </w:r>
            <w:r w:rsidRPr="00F07B6F">
              <w:rPr>
                <w:rFonts w:eastAsiaTheme="minorHAnsi"/>
                <w:b/>
                <w:szCs w:val="24"/>
                <w:lang w:eastAsia="en-US"/>
              </w:rPr>
              <w:t xml:space="preserve"> Kč</w:t>
            </w:r>
          </w:p>
        </w:tc>
      </w:tr>
      <w:tr w:rsidR="00F07B6F" w:rsidRPr="00F07B6F" w:rsidTr="002279CC">
        <w:trPr>
          <w:trHeight w:val="455"/>
        </w:trPr>
        <w:tc>
          <w:tcPr>
            <w:tcW w:w="3160" w:type="dxa"/>
            <w:vAlign w:val="center"/>
          </w:tcPr>
          <w:p w:rsidR="00F07B6F" w:rsidRPr="00F07B6F" w:rsidRDefault="00F07B6F" w:rsidP="00F07B6F">
            <w:pPr>
              <w:keepNext/>
              <w:keepLines/>
              <w:overflowPunct/>
              <w:autoSpaceDE/>
              <w:autoSpaceDN/>
              <w:adjustRightInd/>
              <w:spacing w:before="40" w:line="259" w:lineRule="auto"/>
              <w:textAlignment w:val="auto"/>
              <w:outlineLvl w:val="5"/>
              <w:rPr>
                <w:rFonts w:eastAsiaTheme="majorEastAsia"/>
                <w:color w:val="1F4D78" w:themeColor="accent1" w:themeShade="7F"/>
                <w:szCs w:val="24"/>
                <w:lang w:eastAsia="en-US"/>
              </w:rPr>
            </w:pPr>
            <w:r w:rsidRPr="00F07B6F">
              <w:rPr>
                <w:rFonts w:eastAsiaTheme="majorEastAsia"/>
                <w:color w:val="000000" w:themeColor="text1"/>
                <w:szCs w:val="24"/>
                <w:lang w:eastAsia="en-US"/>
              </w:rPr>
              <w:t>Daň z přidané hodnoty 21%</w:t>
            </w: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:rsidR="00F07B6F" w:rsidRPr="00F07B6F" w:rsidRDefault="00F07B6F" w:rsidP="00F07B6F">
            <w:pPr>
              <w:overflowPunct/>
              <w:autoSpaceDE/>
              <w:autoSpaceDN/>
              <w:adjustRightInd/>
              <w:spacing w:before="0" w:after="160" w:line="259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F07B6F">
              <w:rPr>
                <w:rFonts w:eastAsiaTheme="minorHAnsi"/>
                <w:b/>
                <w:szCs w:val="24"/>
                <w:lang w:eastAsia="en-US"/>
              </w:rPr>
              <w:t xml:space="preserve">            </w:t>
            </w:r>
            <w:r>
              <w:rPr>
                <w:rFonts w:eastAsiaTheme="minorHAnsi"/>
                <w:b/>
                <w:szCs w:val="24"/>
                <w:lang w:eastAsia="en-US"/>
              </w:rPr>
              <w:t xml:space="preserve">    86 812 </w:t>
            </w:r>
            <w:r w:rsidRPr="00F07B6F">
              <w:rPr>
                <w:rFonts w:eastAsiaTheme="minorHAnsi"/>
                <w:b/>
                <w:szCs w:val="24"/>
                <w:lang w:eastAsia="en-US"/>
              </w:rPr>
              <w:t>Kč</w:t>
            </w:r>
          </w:p>
        </w:tc>
      </w:tr>
      <w:tr w:rsidR="00F07B6F" w:rsidRPr="00F07B6F" w:rsidTr="002279CC">
        <w:trPr>
          <w:cantSplit/>
          <w:trHeight w:val="455"/>
        </w:trPr>
        <w:tc>
          <w:tcPr>
            <w:tcW w:w="3160" w:type="dxa"/>
            <w:shd w:val="clear" w:color="auto" w:fill="C0C0C0"/>
            <w:vAlign w:val="center"/>
          </w:tcPr>
          <w:p w:rsidR="00F07B6F" w:rsidRPr="00F07B6F" w:rsidRDefault="00F07B6F" w:rsidP="00F07B6F">
            <w:p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F07B6F">
              <w:rPr>
                <w:rFonts w:eastAsiaTheme="minorHAnsi"/>
                <w:b/>
                <w:color w:val="000000"/>
                <w:szCs w:val="24"/>
                <w:lang w:eastAsia="en-US"/>
              </w:rPr>
              <w:t>Cena celkem vč. DPH</w:t>
            </w:r>
          </w:p>
        </w:tc>
        <w:tc>
          <w:tcPr>
            <w:tcW w:w="316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F07B6F" w:rsidRPr="00F07B6F" w:rsidRDefault="00F07B6F" w:rsidP="00F07B6F">
            <w:pPr>
              <w:overflowPunct/>
              <w:autoSpaceDE/>
              <w:autoSpaceDN/>
              <w:adjustRightInd/>
              <w:spacing w:before="0" w:after="160" w:line="259" w:lineRule="auto"/>
              <w:jc w:val="center"/>
              <w:textAlignment w:val="auto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F07B6F">
              <w:rPr>
                <w:rFonts w:eastAsiaTheme="minorHAnsi"/>
                <w:b/>
                <w:color w:val="000000"/>
                <w:szCs w:val="24"/>
                <w:lang w:eastAsia="en-US"/>
              </w:rPr>
              <w:t xml:space="preserve">            </w:t>
            </w: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 xml:space="preserve"> 500 202 </w:t>
            </w:r>
            <w:r w:rsidRPr="00F07B6F">
              <w:rPr>
                <w:rFonts w:eastAsiaTheme="minorHAnsi"/>
                <w:b/>
                <w:color w:val="000000"/>
                <w:szCs w:val="24"/>
                <w:lang w:eastAsia="en-US"/>
              </w:rPr>
              <w:t>Kč</w:t>
            </w:r>
          </w:p>
        </w:tc>
      </w:tr>
    </w:tbl>
    <w:p w:rsidR="00F07B6F" w:rsidRDefault="00F07B6F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  <w:rPr>
          <w:highlight w:val="yellow"/>
        </w:rPr>
      </w:pPr>
    </w:p>
    <w:p w:rsidR="009336C0" w:rsidRDefault="009336C0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</w:pPr>
      <w:r>
        <w:t>Cena víceprací je určena cenovou</w:t>
      </w:r>
      <w:r w:rsidR="00F07B6F">
        <w:t xml:space="preserve"> nabídkou zhotovitele ze dne </w:t>
      </w:r>
      <w:proofErr w:type="gramStart"/>
      <w:r w:rsidR="00F07B6F">
        <w:t>23.8.2016</w:t>
      </w:r>
      <w:proofErr w:type="gramEnd"/>
      <w:r w:rsidR="00F07B6F">
        <w:t>,</w:t>
      </w:r>
      <w:r>
        <w:t xml:space="preserve"> která tvoří přílohu č. 1 tohoto dodatku.</w:t>
      </w:r>
    </w:p>
    <w:p w:rsidR="009336C0" w:rsidRPr="007A6461" w:rsidRDefault="009336C0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</w:pP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</w:pP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b/>
        </w:rPr>
      </w:pPr>
      <w:r w:rsidRPr="007A6461">
        <w:rPr>
          <w:b/>
        </w:rPr>
        <w:t>Článek II.</w:t>
      </w: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center"/>
        <w:textAlignment w:val="auto"/>
        <w:rPr>
          <w:b/>
        </w:rPr>
      </w:pPr>
      <w:r w:rsidRPr="007A6461">
        <w:rPr>
          <w:b/>
        </w:rPr>
        <w:t>Ostatní ujednání</w:t>
      </w: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</w:pPr>
      <w:r w:rsidRPr="007A6461">
        <w:t>2.1 Ostatní ujednání „Smlouvy“ nejsou tímto dodatkem dotčen</w:t>
      </w:r>
      <w:r w:rsidR="00FF3CC7">
        <w:t>a</w:t>
      </w:r>
      <w:r w:rsidRPr="007A6461">
        <w:t xml:space="preserve"> a zůstávají v platnosti.</w:t>
      </w:r>
    </w:p>
    <w:p w:rsidR="00384FEB" w:rsidRPr="007A6461" w:rsidRDefault="00384FEB" w:rsidP="00384FEB">
      <w:pPr>
        <w:overflowPunct/>
        <w:autoSpaceDE/>
        <w:autoSpaceDN/>
        <w:adjustRightInd/>
        <w:spacing w:before="0"/>
        <w:textAlignment w:val="auto"/>
      </w:pPr>
    </w:p>
    <w:p w:rsidR="00384FEB" w:rsidRPr="007A6461" w:rsidRDefault="00384FEB" w:rsidP="00384FEB">
      <w:pPr>
        <w:overflowPunct/>
        <w:autoSpaceDE/>
        <w:autoSpaceDN/>
        <w:adjustRightInd/>
        <w:spacing w:before="0"/>
        <w:textAlignment w:val="auto"/>
      </w:pP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center"/>
        <w:textAlignment w:val="auto"/>
        <w:rPr>
          <w:b/>
        </w:rPr>
      </w:pPr>
      <w:r w:rsidRPr="007A6461">
        <w:rPr>
          <w:b/>
        </w:rPr>
        <w:t>Článek III.</w:t>
      </w: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center"/>
        <w:textAlignment w:val="auto"/>
        <w:rPr>
          <w:b/>
          <w:bCs/>
        </w:rPr>
      </w:pP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center"/>
        <w:textAlignment w:val="auto"/>
        <w:rPr>
          <w:b/>
          <w:bCs/>
        </w:rPr>
      </w:pPr>
      <w:r w:rsidRPr="007A6461">
        <w:rPr>
          <w:b/>
          <w:bCs/>
        </w:rPr>
        <w:t>Doložky</w:t>
      </w: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center"/>
        <w:textAlignment w:val="auto"/>
        <w:rPr>
          <w:bCs/>
        </w:rPr>
      </w:pP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  <w:rPr>
          <w:bCs/>
        </w:rPr>
      </w:pPr>
      <w:r w:rsidRPr="007A6461">
        <w:t xml:space="preserve">3.1 Smluvní strany berou na vědomí, že </w:t>
      </w:r>
      <w:r w:rsidR="002E0D31">
        <w:t>tento dodatek</w:t>
      </w:r>
      <w:r w:rsidRPr="007A6461">
        <w:t xml:space="preserve"> bude zveřejněn</w:t>
      </w:r>
      <w:bookmarkStart w:id="0" w:name="_GoBack"/>
      <w:bookmarkEnd w:id="0"/>
      <w:r w:rsidRPr="007A6461">
        <w:t xml:space="preserve"> v registru smluv podle zákona č. 340/2015 Sb., o zvláštních podmínkách účinnosti některých smluv, uveřejňování těchto smluv a o registru smluv (zákon o registru smluv).</w:t>
      </w: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</w:pP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</w:pPr>
      <w:r w:rsidRPr="007A6461">
        <w:t xml:space="preserve">3.2 Smluvní strany berou na vědomí, </w:t>
      </w:r>
      <w:r w:rsidR="002E0D31">
        <w:t>že jsou povinny označit údaje v</w:t>
      </w:r>
      <w:r w:rsidRPr="007A6461">
        <w:t xml:space="preserve"> </w:t>
      </w:r>
      <w:r w:rsidR="002E0D31">
        <w:t>dodatku</w:t>
      </w:r>
      <w:r w:rsidRPr="007A6461">
        <w:t xml:space="preserve">, které jsou chráněny zvláštními zákony (obchodní, bankovní tajemství, osobní údaje, …) a nemohou být poskytnuty, a to šedou barvou zvýraznění textu. Smluvní strana, která </w:t>
      </w:r>
      <w:r w:rsidR="002E0D31">
        <w:t>dodatek</w:t>
      </w:r>
      <w:r w:rsidRPr="007A6461">
        <w:t xml:space="preserve"> zveřejní, za zveřejnění neoznačených údajů podle předešlé věty nenese žádnou odpovědnost.</w:t>
      </w: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</w:pP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  <w:rPr>
          <w:bCs/>
        </w:rPr>
      </w:pPr>
      <w:r w:rsidRPr="007A6461">
        <w:rPr>
          <w:bCs/>
        </w:rPr>
        <w:t xml:space="preserve">3.3 </w:t>
      </w:r>
      <w:r w:rsidR="002E0D31">
        <w:rPr>
          <w:bCs/>
        </w:rPr>
        <w:t>Dodatek</w:t>
      </w:r>
      <w:r w:rsidRPr="007A6461">
        <w:rPr>
          <w:bCs/>
        </w:rPr>
        <w:t xml:space="preserve">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  <w:rPr>
          <w:bCs/>
        </w:rPr>
      </w:pP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  <w:rPr>
          <w:bCs/>
        </w:rPr>
      </w:pPr>
      <w:r w:rsidRPr="007A6461">
        <w:rPr>
          <w:bCs/>
        </w:rPr>
        <w:t xml:space="preserve">3.4 Smluvní strany berou na vědomí, že plnění podle </w:t>
      </w:r>
      <w:r w:rsidR="002E0D31">
        <w:rPr>
          <w:bCs/>
        </w:rPr>
        <w:t>tohoto dodatku</w:t>
      </w:r>
      <w:r w:rsidRPr="007A6461">
        <w:rPr>
          <w:bCs/>
        </w:rPr>
        <w:t xml:space="preserve"> poskytnutá před </w:t>
      </w:r>
      <w:r w:rsidR="009336C0">
        <w:rPr>
          <w:bCs/>
        </w:rPr>
        <w:t>jeho</w:t>
      </w:r>
      <w:r w:rsidRPr="007A6461">
        <w:rPr>
          <w:bCs/>
        </w:rPr>
        <w:t xml:space="preserve">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384FEB" w:rsidRPr="007A6461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  <w:rPr>
          <w:bCs/>
        </w:rPr>
      </w:pPr>
    </w:p>
    <w:p w:rsidR="00384FEB" w:rsidRPr="00B47A2D" w:rsidRDefault="00384FEB" w:rsidP="00384FEB">
      <w:pPr>
        <w:overflowPunct/>
        <w:autoSpaceDE/>
        <w:autoSpaceDN/>
        <w:adjustRightInd/>
        <w:spacing w:before="0" w:line="360" w:lineRule="auto"/>
        <w:jc w:val="both"/>
        <w:textAlignment w:val="auto"/>
        <w:rPr>
          <w:bCs/>
        </w:rPr>
      </w:pPr>
      <w:r w:rsidRPr="007A6461">
        <w:rPr>
          <w:bCs/>
        </w:rPr>
        <w:t xml:space="preserve">3.5 Smluvní strany shodně prohlašují, že cena určená </w:t>
      </w:r>
      <w:r w:rsidR="009336C0">
        <w:rPr>
          <w:bCs/>
        </w:rPr>
        <w:t>v dodatku</w:t>
      </w:r>
      <w:r w:rsidRPr="007A6461">
        <w:rPr>
          <w:bCs/>
        </w:rPr>
        <w:t xml:space="preserve"> je cenou obvyklou ve smyslu § 2999 zákona č. 89/2012 Sb., občanský zákoník.</w:t>
      </w: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center"/>
        <w:textAlignment w:val="auto"/>
      </w:pP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center"/>
        <w:textAlignment w:val="auto"/>
        <w:rPr>
          <w:b/>
        </w:rPr>
      </w:pPr>
      <w:r w:rsidRPr="007A6461">
        <w:rPr>
          <w:b/>
        </w:rPr>
        <w:t>Článek IV.</w:t>
      </w:r>
    </w:p>
    <w:p w:rsidR="00384FEB" w:rsidRPr="007A6461" w:rsidRDefault="00384FEB" w:rsidP="00384FEB">
      <w:pPr>
        <w:overflowPunct/>
        <w:autoSpaceDE/>
        <w:autoSpaceDN/>
        <w:adjustRightInd/>
        <w:spacing w:before="0"/>
        <w:textAlignment w:val="auto"/>
        <w:rPr>
          <w:b/>
        </w:rPr>
      </w:pP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center"/>
        <w:textAlignment w:val="auto"/>
        <w:rPr>
          <w:b/>
          <w:szCs w:val="24"/>
        </w:rPr>
      </w:pPr>
      <w:r w:rsidRPr="007A6461">
        <w:rPr>
          <w:b/>
          <w:szCs w:val="24"/>
        </w:rPr>
        <w:t>Závěrečná ujednání</w:t>
      </w:r>
    </w:p>
    <w:p w:rsidR="00384FEB" w:rsidRPr="007A6461" w:rsidRDefault="00384FEB" w:rsidP="00384FEB">
      <w:pPr>
        <w:overflowPunct/>
        <w:autoSpaceDE/>
        <w:autoSpaceDN/>
        <w:adjustRightInd/>
        <w:spacing w:before="0"/>
        <w:textAlignment w:val="auto"/>
      </w:pP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both"/>
        <w:textAlignment w:val="auto"/>
      </w:pPr>
      <w:r>
        <w:t>4</w:t>
      </w:r>
      <w:r w:rsidRPr="007A6461">
        <w:t>.1 Obě strany prohlašují, že tento dodatek podepsaly prosty omylu a tísně a toto své prohlášení stvrzují svými podpisy.</w:t>
      </w: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both"/>
        <w:textAlignment w:val="auto"/>
        <w:rPr>
          <w:b/>
        </w:rPr>
      </w:pP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both"/>
        <w:textAlignment w:val="auto"/>
        <w:rPr>
          <w:b/>
        </w:rPr>
      </w:pPr>
      <w:r>
        <w:t>4</w:t>
      </w:r>
      <w:r w:rsidRPr="007A6461">
        <w:t>.2 Dodatek je vyhotoven ve čtyřech stejnopisech, z nichž každá ze stran obdrží po dvou.</w:t>
      </w: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both"/>
        <w:textAlignment w:val="auto"/>
        <w:rPr>
          <w:b/>
        </w:rPr>
      </w:pP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both"/>
        <w:textAlignment w:val="auto"/>
      </w:pPr>
      <w:r>
        <w:t>4</w:t>
      </w:r>
      <w:r w:rsidRPr="007A6461">
        <w:t>.3 Dodatek nabývá platnosti dnem podpisu obou stran.</w:t>
      </w: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both"/>
        <w:textAlignment w:val="auto"/>
      </w:pPr>
      <w:r>
        <w:t>4.4</w:t>
      </w:r>
      <w:r w:rsidRPr="007A6461">
        <w:t xml:space="preserve"> Pokud není uvedeno jinak, řídí se smluvní vztahy této smlouvy občanským zákoníkem.</w:t>
      </w: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both"/>
        <w:textAlignment w:val="auto"/>
        <w:rPr>
          <w:b/>
        </w:rPr>
      </w:pP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both"/>
        <w:textAlignment w:val="auto"/>
      </w:pPr>
      <w:r>
        <w:t>4</w:t>
      </w:r>
      <w:r w:rsidRPr="007A6461">
        <w:t>.6</w:t>
      </w:r>
      <w:r w:rsidRPr="007A6461">
        <w:rPr>
          <w:b/>
        </w:rPr>
        <w:t xml:space="preserve"> </w:t>
      </w:r>
      <w:r w:rsidRPr="007A6461">
        <w:t>Smluvní strany souhlasí, že tento dodatek může být zveřejněn na webových stránkách statutárního města Liberec (www.liberec.cz), s výjimkou osobních údajů fyzických osob uvedených v tomto dodatku.</w:t>
      </w:r>
    </w:p>
    <w:p w:rsidR="00384FEB" w:rsidRDefault="00384FEB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9336C0" w:rsidRDefault="009336C0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9336C0" w:rsidRDefault="009336C0" w:rsidP="00384FEB">
      <w:pPr>
        <w:overflowPunct/>
        <w:autoSpaceDE/>
        <w:autoSpaceDN/>
        <w:adjustRightInd/>
        <w:spacing w:before="0"/>
        <w:jc w:val="both"/>
        <w:textAlignment w:val="auto"/>
      </w:pPr>
      <w:r>
        <w:t>Přílohy:</w:t>
      </w:r>
    </w:p>
    <w:p w:rsidR="009336C0" w:rsidRDefault="009336C0" w:rsidP="00384FEB">
      <w:pPr>
        <w:overflowPunct/>
        <w:autoSpaceDE/>
        <w:autoSpaceDN/>
        <w:adjustRightInd/>
        <w:spacing w:before="0"/>
        <w:jc w:val="both"/>
        <w:textAlignment w:val="auto"/>
      </w:pPr>
      <w:r>
        <w:t>Příloha č. 1: cenová nabídka zhotovitele na vícepráce</w:t>
      </w:r>
    </w:p>
    <w:p w:rsidR="003D1204" w:rsidRDefault="003D1204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3D1204" w:rsidRDefault="003D1204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both"/>
        <w:textAlignment w:val="auto"/>
      </w:pPr>
      <w:r w:rsidRPr="007A6461">
        <w:t>V</w:t>
      </w:r>
      <w:r w:rsidR="00645B7F">
        <w:t xml:space="preserve"> Liberci </w:t>
      </w:r>
      <w:r w:rsidR="00645B7F">
        <w:tab/>
      </w:r>
      <w:r w:rsidR="00645B7F">
        <w:tab/>
      </w:r>
      <w:r w:rsidR="00645B7F">
        <w:tab/>
      </w:r>
      <w:r w:rsidR="00645B7F">
        <w:tab/>
      </w:r>
    </w:p>
    <w:p w:rsidR="00384FEB" w:rsidRDefault="00384FEB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Pr="007A6461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both"/>
        <w:textAlignment w:val="auto"/>
      </w:pPr>
      <w:r w:rsidRPr="007A6461">
        <w:t>dne:………………………….</w:t>
      </w:r>
      <w:r w:rsidRPr="007A6461">
        <w:tab/>
      </w:r>
      <w:r w:rsidRPr="007A6461">
        <w:tab/>
      </w:r>
      <w:r w:rsidRPr="007A6461">
        <w:tab/>
        <w:t>dne:………………………………</w:t>
      </w:r>
      <w:proofErr w:type="gramStart"/>
      <w:r w:rsidRPr="007A6461">
        <w:t>…..</w:t>
      </w:r>
      <w:proofErr w:type="gramEnd"/>
      <w:r w:rsidRPr="007A6461">
        <w:t xml:space="preserve">        </w:t>
      </w: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C499E" w:rsidRDefault="006C499E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C499E" w:rsidRDefault="006C499E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C499E" w:rsidRDefault="006C499E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C499E" w:rsidRDefault="006C499E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C499E" w:rsidRDefault="006C499E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C499E" w:rsidRDefault="006C499E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C499E" w:rsidRDefault="006C499E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C499E" w:rsidRDefault="006C499E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C499E" w:rsidRDefault="006C499E" w:rsidP="00384FEB">
      <w:pPr>
        <w:overflowPunct/>
        <w:autoSpaceDE/>
        <w:autoSpaceDN/>
        <w:adjustRightInd/>
        <w:spacing w:before="0"/>
        <w:jc w:val="both"/>
        <w:textAlignment w:val="auto"/>
      </w:pPr>
      <w:r>
        <w:t>…………………………………….</w:t>
      </w:r>
      <w:r>
        <w:tab/>
      </w:r>
      <w:r>
        <w:tab/>
      </w:r>
      <w:r>
        <w:tab/>
        <w:t>………………………………………..</w:t>
      </w:r>
    </w:p>
    <w:p w:rsidR="00384FEB" w:rsidRPr="007A6461" w:rsidRDefault="00384FEB" w:rsidP="00384FEB">
      <w:pPr>
        <w:overflowPunct/>
        <w:autoSpaceDE/>
        <w:autoSpaceDN/>
        <w:adjustRightInd/>
        <w:spacing w:before="0"/>
        <w:jc w:val="both"/>
        <w:textAlignment w:val="auto"/>
      </w:pPr>
      <w:r w:rsidRPr="007A6461">
        <w:t xml:space="preserve">Ing. Karolína Hrbková                            </w:t>
      </w:r>
      <w:r w:rsidRPr="007A6461">
        <w:tab/>
        <w:t xml:space="preserve">         </w:t>
      </w:r>
      <w:r w:rsidR="006C499E">
        <w:t xml:space="preserve">   </w:t>
      </w:r>
      <w:r w:rsidR="003D1204">
        <w:tab/>
      </w:r>
      <w:r w:rsidR="006C499E">
        <w:t>Radim Kozák</w:t>
      </w:r>
    </w:p>
    <w:p w:rsidR="00384FEB" w:rsidRPr="007A6461" w:rsidRDefault="006C499E" w:rsidP="006C499E">
      <w:pPr>
        <w:overflowPunct/>
        <w:autoSpaceDE/>
        <w:autoSpaceDN/>
        <w:adjustRightInd/>
        <w:spacing w:before="0"/>
        <w:jc w:val="both"/>
        <w:textAlignment w:val="auto"/>
      </w:pPr>
      <w:r>
        <w:t>n</w:t>
      </w:r>
      <w:r w:rsidR="00384FEB" w:rsidRPr="007A6461">
        <w:t xml:space="preserve">áměstkyně </w:t>
      </w:r>
      <w:r>
        <w:t>primátora</w:t>
      </w:r>
      <w:r>
        <w:tab/>
      </w:r>
      <w:r>
        <w:tab/>
      </w:r>
      <w:r>
        <w:tab/>
      </w:r>
      <w:r>
        <w:tab/>
      </w:r>
      <w:r w:rsidR="003D1204">
        <w:tab/>
      </w:r>
      <w:r>
        <w:t>jednatel</w:t>
      </w:r>
    </w:p>
    <w:p w:rsidR="007508D5" w:rsidRDefault="00384FEB" w:rsidP="00384FEB">
      <w:pPr>
        <w:overflowPunct/>
        <w:autoSpaceDE/>
        <w:autoSpaceDN/>
        <w:adjustRightInd/>
        <w:spacing w:before="0"/>
        <w:jc w:val="both"/>
        <w:textAlignment w:val="auto"/>
      </w:pPr>
      <w:r w:rsidRPr="007A6461">
        <w:t xml:space="preserve">Za objednatele                                       </w:t>
      </w:r>
      <w:r>
        <w:t xml:space="preserve">                  </w:t>
      </w:r>
      <w:r w:rsidR="006C499E">
        <w:t xml:space="preserve"> </w:t>
      </w:r>
      <w:r w:rsidR="003D1204">
        <w:tab/>
      </w:r>
      <w:r w:rsidR="003D1204">
        <w:tab/>
        <w:t>Z</w:t>
      </w:r>
      <w:r>
        <w:t>a zhotovitele</w:t>
      </w:r>
    </w:p>
    <w:p w:rsidR="006C499E" w:rsidRDefault="006C499E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  <w:r>
        <w:t xml:space="preserve">Příloha </w:t>
      </w:r>
      <w:proofErr w:type="gramStart"/>
      <w:r>
        <w:t>č.1</w:t>
      </w:r>
      <w:proofErr w:type="gramEnd"/>
    </w:p>
    <w:p w:rsidR="00645B7F" w:rsidRDefault="00645B7F" w:rsidP="00384FEB">
      <w:pPr>
        <w:overflowPunct/>
        <w:autoSpaceDE/>
        <w:autoSpaceDN/>
        <w:adjustRightInd/>
        <w:spacing w:before="0"/>
        <w:jc w:val="both"/>
        <w:textAlignment w:val="auto"/>
      </w:pPr>
    </w:p>
    <w:p w:rsidR="00645B7F" w:rsidRDefault="00F4124C" w:rsidP="00384FEB">
      <w:pPr>
        <w:overflowPunct/>
        <w:autoSpaceDE/>
        <w:autoSpaceDN/>
        <w:adjustRightInd/>
        <w:spacing w:before="0"/>
        <w:jc w:val="both"/>
        <w:textAlignment w:val="auto"/>
      </w:pPr>
      <w:r w:rsidRPr="00F4124C">
        <w:rPr>
          <w:noProof/>
        </w:rPr>
        <w:drawing>
          <wp:inline distT="0" distB="0" distL="0" distR="0">
            <wp:extent cx="5760720" cy="8140463"/>
            <wp:effectExtent l="0" t="0" r="0" b="0"/>
            <wp:docPr id="1" name="Obrázek 1" descr="T:\Odb_EP\Sladkova.Lucie\Scan\Scan 00206B8DA78B160831131141_0001 from LV1NP112_BizhubC224e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Odb_EP\Sladkova.Lucie\Scan\Scan 00206B8DA78B160831131141_0001 from LV1NP112_BizhubC224e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EB"/>
    <w:rsid w:val="0013332D"/>
    <w:rsid w:val="0022533B"/>
    <w:rsid w:val="002515F0"/>
    <w:rsid w:val="002E0D31"/>
    <w:rsid w:val="00384FEB"/>
    <w:rsid w:val="003D1204"/>
    <w:rsid w:val="00492872"/>
    <w:rsid w:val="00532535"/>
    <w:rsid w:val="00645B7F"/>
    <w:rsid w:val="0067493D"/>
    <w:rsid w:val="00676B55"/>
    <w:rsid w:val="006C499E"/>
    <w:rsid w:val="007508D5"/>
    <w:rsid w:val="0081737D"/>
    <w:rsid w:val="008E1280"/>
    <w:rsid w:val="00923D55"/>
    <w:rsid w:val="009336C0"/>
    <w:rsid w:val="00A40730"/>
    <w:rsid w:val="00EC3FAA"/>
    <w:rsid w:val="00F07B6F"/>
    <w:rsid w:val="00F4124C"/>
    <w:rsid w:val="00F97514"/>
    <w:rsid w:val="00FE42E8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5B9E9-7144-498A-91C5-756F02F5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FEB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737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37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Drbalová Klára</dc:creator>
  <cp:keywords/>
  <dc:description/>
  <cp:lastModifiedBy>Sládková Lucie</cp:lastModifiedBy>
  <cp:revision>2</cp:revision>
  <cp:lastPrinted>2016-08-31T15:58:00Z</cp:lastPrinted>
  <dcterms:created xsi:type="dcterms:W3CDTF">2016-08-31T15:59:00Z</dcterms:created>
  <dcterms:modified xsi:type="dcterms:W3CDTF">2016-08-31T15:59:00Z</dcterms:modified>
</cp:coreProperties>
</file>