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AFFD" w14:textId="77777777" w:rsidR="00687207" w:rsidRPr="00F90B5B" w:rsidRDefault="00687207">
      <w:pPr>
        <w:pStyle w:val="Nadpis1"/>
        <w:rPr>
          <w:rFonts w:ascii="Georgia" w:hAnsi="Georgia"/>
          <w:sz w:val="32"/>
          <w:szCs w:val="32"/>
        </w:rPr>
      </w:pPr>
      <w:r w:rsidRPr="00F90B5B">
        <w:rPr>
          <w:rFonts w:ascii="Georgia" w:hAnsi="Georgia"/>
          <w:sz w:val="32"/>
          <w:szCs w:val="32"/>
        </w:rPr>
        <w:t>Smlouva o uměleckém vystoupení</w:t>
      </w:r>
    </w:p>
    <w:p w14:paraId="1A9EEEE7" w14:textId="77777777" w:rsidR="00687207" w:rsidRPr="00F90B5B" w:rsidRDefault="00687207">
      <w:pPr>
        <w:jc w:val="center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>kterou uzavřely níže uvedené smluvní strany</w:t>
      </w:r>
    </w:p>
    <w:p w14:paraId="672A6659" w14:textId="77777777" w:rsidR="00687207" w:rsidRPr="00320086" w:rsidRDefault="00687207">
      <w:pPr>
        <w:jc w:val="center"/>
        <w:rPr>
          <w:rFonts w:ascii="Georgia" w:hAnsi="Georgia"/>
          <w:sz w:val="16"/>
          <w:szCs w:val="16"/>
        </w:rPr>
      </w:pPr>
    </w:p>
    <w:p w14:paraId="32A58E68" w14:textId="7BA83970" w:rsidR="00687207" w:rsidRDefault="00687207" w:rsidP="2AD82A0E">
      <w:pPr>
        <w:rPr>
          <w:rFonts w:ascii="Georgia" w:eastAsia="Georgia" w:hAnsi="Georgia" w:cs="Georgia"/>
          <w:b/>
          <w:bCs/>
          <w:color w:val="000000" w:themeColor="text1"/>
        </w:rPr>
      </w:pPr>
      <w:r w:rsidRPr="2AD82A0E">
        <w:rPr>
          <w:rFonts w:ascii="Georgia" w:hAnsi="Georgia"/>
        </w:rPr>
        <w:t>na straně jedné:</w:t>
      </w:r>
      <w:r>
        <w:tab/>
      </w:r>
      <w:r w:rsidR="2AD82A0E" w:rsidRPr="2AD82A0E">
        <w:rPr>
          <w:rFonts w:ascii="Georgia" w:eastAsia="Georgia" w:hAnsi="Georgia" w:cs="Georgia"/>
          <w:b/>
          <w:bCs/>
          <w:color w:val="000000" w:themeColor="text1"/>
        </w:rPr>
        <w:t xml:space="preserve">Komorní filharmonie Pardubice </w:t>
      </w:r>
    </w:p>
    <w:p w14:paraId="3C2F611C" w14:textId="2F606EE4" w:rsidR="2AD82A0E" w:rsidRDefault="2AD82A0E" w:rsidP="2AD82A0E">
      <w:pPr>
        <w:ind w:left="1416" w:firstLine="708"/>
        <w:rPr>
          <w:rFonts w:ascii="Georgia" w:eastAsia="Georgia" w:hAnsi="Georgia" w:cs="Georgia"/>
          <w:color w:val="000000" w:themeColor="text1"/>
        </w:rPr>
      </w:pPr>
      <w:r w:rsidRPr="2AD82A0E">
        <w:rPr>
          <w:rFonts w:ascii="Georgia" w:eastAsia="Georgia" w:hAnsi="Georgia" w:cs="Georgia"/>
          <w:color w:val="000000" w:themeColor="text1"/>
        </w:rPr>
        <w:t xml:space="preserve">se sídlem Sukova třída 1260, 530 21 Pardubice </w:t>
      </w:r>
    </w:p>
    <w:p w14:paraId="6AC9DB9A" w14:textId="1E0749FE" w:rsidR="2AD82A0E" w:rsidRDefault="2AD82A0E" w:rsidP="2AD82A0E">
      <w:pPr>
        <w:ind w:left="1416" w:firstLine="708"/>
        <w:rPr>
          <w:rFonts w:ascii="Georgia" w:eastAsia="Georgia" w:hAnsi="Georgia" w:cs="Georgia"/>
          <w:color w:val="000000" w:themeColor="text1"/>
        </w:rPr>
      </w:pPr>
      <w:r w:rsidRPr="2AD82A0E">
        <w:rPr>
          <w:rFonts w:ascii="Georgia" w:eastAsia="Georgia" w:hAnsi="Georgia" w:cs="Georgia"/>
          <w:color w:val="000000" w:themeColor="text1"/>
        </w:rPr>
        <w:t xml:space="preserve">IČ: 088447, neplátce DPH </w:t>
      </w:r>
    </w:p>
    <w:p w14:paraId="4F845AF6" w14:textId="7482FE3B" w:rsidR="2AD82A0E" w:rsidRDefault="2AD82A0E" w:rsidP="2AD82A0E">
      <w:pPr>
        <w:ind w:left="1416" w:firstLine="708"/>
        <w:rPr>
          <w:rFonts w:ascii="Georgia" w:eastAsia="Georgia" w:hAnsi="Georgia" w:cs="Georgia"/>
          <w:color w:val="000000" w:themeColor="text1"/>
        </w:rPr>
      </w:pPr>
      <w:r w:rsidRPr="2AD82A0E">
        <w:rPr>
          <w:rFonts w:ascii="Georgia" w:eastAsia="Georgia" w:hAnsi="Georgia" w:cs="Georgia"/>
          <w:color w:val="000000" w:themeColor="text1"/>
        </w:rPr>
        <w:t xml:space="preserve">bankovní spojení: ČSOB Pardubice, č. </w:t>
      </w:r>
      <w:proofErr w:type="spellStart"/>
      <w:r w:rsidRPr="2AD82A0E">
        <w:rPr>
          <w:rFonts w:ascii="Georgia" w:eastAsia="Georgia" w:hAnsi="Georgia" w:cs="Georgia"/>
          <w:color w:val="000000" w:themeColor="text1"/>
        </w:rPr>
        <w:t>ú.</w:t>
      </w:r>
      <w:proofErr w:type="spellEnd"/>
      <w:r w:rsidRPr="2AD82A0E">
        <w:rPr>
          <w:rFonts w:ascii="Georgia" w:eastAsia="Georgia" w:hAnsi="Georgia" w:cs="Georgia"/>
          <w:color w:val="000000" w:themeColor="text1"/>
        </w:rPr>
        <w:t xml:space="preserve"> 271892143/0300 </w:t>
      </w:r>
    </w:p>
    <w:p w14:paraId="3E3D8664" w14:textId="043F1E68" w:rsidR="2AD82A0E" w:rsidRDefault="2AD82A0E" w:rsidP="2AD82A0E">
      <w:pPr>
        <w:ind w:left="1416" w:firstLine="708"/>
        <w:rPr>
          <w:rFonts w:ascii="Georgia" w:eastAsia="Georgia" w:hAnsi="Georgia" w:cs="Georgia"/>
          <w:color w:val="000000" w:themeColor="text1"/>
        </w:rPr>
      </w:pPr>
      <w:r w:rsidRPr="2AD82A0E">
        <w:rPr>
          <w:rFonts w:ascii="Georgia" w:eastAsia="Georgia" w:hAnsi="Georgia" w:cs="Georgia"/>
          <w:color w:val="000000" w:themeColor="text1"/>
        </w:rPr>
        <w:t xml:space="preserve">zastoupená ředitelem KFP p. Pavlem Svobodou </w:t>
      </w:r>
    </w:p>
    <w:p w14:paraId="2A3BE30D" w14:textId="63AD8A8D" w:rsidR="2AD82A0E" w:rsidRDefault="2AD82A0E" w:rsidP="2AD82A0E">
      <w:pPr>
        <w:ind w:left="708" w:firstLine="708"/>
        <w:rPr>
          <w:rFonts w:ascii="Georgia" w:eastAsia="Georgia" w:hAnsi="Georgia" w:cs="Georgia"/>
          <w:color w:val="000000" w:themeColor="text1"/>
        </w:rPr>
      </w:pPr>
      <w:r w:rsidRPr="2AD82A0E">
        <w:rPr>
          <w:rFonts w:ascii="Georgia" w:eastAsia="Georgia" w:hAnsi="Georgia" w:cs="Georgia"/>
          <w:color w:val="000000" w:themeColor="text1"/>
        </w:rPr>
        <w:t>- dále jen „účinkující“-</w:t>
      </w:r>
    </w:p>
    <w:p w14:paraId="08BD6504" w14:textId="19ABC8A1" w:rsidR="2AD82A0E" w:rsidRDefault="2AD82A0E" w:rsidP="2AD82A0E">
      <w:pPr>
        <w:pStyle w:val="Default"/>
        <w:rPr>
          <w:color w:val="000000" w:themeColor="text1"/>
        </w:rPr>
      </w:pPr>
    </w:p>
    <w:p w14:paraId="0A37501D" w14:textId="6D5289B3" w:rsidR="0027409D" w:rsidRPr="00CA1E98" w:rsidRDefault="2AD82A0E" w:rsidP="0027409D">
      <w:pPr>
        <w:rPr>
          <w:rFonts w:ascii="Georgia" w:hAnsi="Georgia" w:cs="Calibri"/>
          <w:sz w:val="22"/>
          <w:szCs w:val="22"/>
          <w:lang w:eastAsia="en-US"/>
        </w:rPr>
      </w:pPr>
      <w:r w:rsidRPr="00CA1E98">
        <w:rPr>
          <w:rFonts w:ascii="Georgia" w:hAnsi="Georgia" w:cs="Calibri"/>
          <w:sz w:val="22"/>
          <w:szCs w:val="22"/>
          <w:lang w:eastAsia="en-US"/>
        </w:rPr>
        <w:t>a</w:t>
      </w:r>
    </w:p>
    <w:p w14:paraId="5DAB6C7B" w14:textId="77777777" w:rsidR="00134EAB" w:rsidRPr="00320086" w:rsidRDefault="00134EAB" w:rsidP="0027409D">
      <w:pPr>
        <w:rPr>
          <w:rFonts w:ascii="Georgia" w:hAnsi="Georgia"/>
          <w:color w:val="000000"/>
          <w:sz w:val="16"/>
          <w:szCs w:val="16"/>
        </w:rPr>
      </w:pPr>
    </w:p>
    <w:p w14:paraId="6CC20D27" w14:textId="77777777" w:rsidR="00687207" w:rsidRPr="00F90B5B" w:rsidRDefault="00687207">
      <w:pPr>
        <w:rPr>
          <w:rFonts w:ascii="Georgia" w:hAnsi="Georgia"/>
          <w:b/>
          <w:szCs w:val="24"/>
        </w:rPr>
      </w:pPr>
      <w:r w:rsidRPr="00F90B5B">
        <w:rPr>
          <w:rFonts w:ascii="Georgia" w:hAnsi="Georgia"/>
          <w:szCs w:val="24"/>
        </w:rPr>
        <w:t>a na straně druhé:</w:t>
      </w:r>
      <w:r w:rsidRPr="00F90B5B">
        <w:rPr>
          <w:rFonts w:ascii="Georgia" w:hAnsi="Georgia"/>
          <w:szCs w:val="24"/>
        </w:rPr>
        <w:tab/>
      </w:r>
      <w:r w:rsidRPr="00F90B5B">
        <w:rPr>
          <w:rFonts w:ascii="Georgia" w:hAnsi="Georgia"/>
          <w:b/>
          <w:szCs w:val="24"/>
        </w:rPr>
        <w:t>Smetanova Litomyšl, o.p.s.</w:t>
      </w:r>
    </w:p>
    <w:p w14:paraId="0E9A49AB" w14:textId="77777777" w:rsidR="00687207" w:rsidRPr="00F90B5B" w:rsidRDefault="00687207">
      <w:pPr>
        <w:ind w:left="1416" w:firstLine="708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>se sídlem</w:t>
      </w:r>
      <w:r w:rsidR="001B1BD8">
        <w:rPr>
          <w:rFonts w:ascii="Georgia" w:hAnsi="Georgia"/>
          <w:szCs w:val="24"/>
        </w:rPr>
        <w:t>:</w:t>
      </w:r>
      <w:r w:rsidRPr="00F90B5B">
        <w:rPr>
          <w:rFonts w:ascii="Georgia" w:hAnsi="Georgia"/>
          <w:szCs w:val="24"/>
        </w:rPr>
        <w:t xml:space="preserve"> Jiráskova 133, 570 01 Litomyšl</w:t>
      </w:r>
    </w:p>
    <w:p w14:paraId="36AC60BB" w14:textId="77777777" w:rsidR="00687207" w:rsidRPr="00F90B5B" w:rsidRDefault="00687207">
      <w:pPr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ab/>
      </w:r>
      <w:r w:rsidRPr="00F90B5B">
        <w:rPr>
          <w:rFonts w:ascii="Georgia" w:hAnsi="Georgia"/>
          <w:szCs w:val="24"/>
        </w:rPr>
        <w:tab/>
        <w:t xml:space="preserve">       </w:t>
      </w:r>
      <w:r w:rsidRPr="00F90B5B">
        <w:rPr>
          <w:rFonts w:ascii="Georgia" w:hAnsi="Georgia"/>
          <w:szCs w:val="24"/>
        </w:rPr>
        <w:tab/>
        <w:t>IČO: 259 182 06, DIČ: CZ25918206</w:t>
      </w:r>
    </w:p>
    <w:p w14:paraId="03183525" w14:textId="77777777" w:rsidR="00687207" w:rsidRPr="00F90B5B" w:rsidRDefault="00687207">
      <w:pPr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ab/>
      </w:r>
      <w:r w:rsidRPr="00F90B5B">
        <w:rPr>
          <w:rFonts w:ascii="Georgia" w:hAnsi="Georgia"/>
          <w:szCs w:val="24"/>
        </w:rPr>
        <w:tab/>
        <w:t xml:space="preserve">       </w:t>
      </w:r>
      <w:r w:rsidRPr="00F90B5B">
        <w:rPr>
          <w:rFonts w:ascii="Georgia" w:hAnsi="Georgia"/>
          <w:szCs w:val="24"/>
        </w:rPr>
        <w:tab/>
        <w:t xml:space="preserve">bankovní spojení: KB a.s., Svitavy, </w:t>
      </w:r>
      <w:proofErr w:type="spellStart"/>
      <w:r w:rsidRPr="00F90B5B">
        <w:rPr>
          <w:rFonts w:ascii="Georgia" w:hAnsi="Georgia"/>
          <w:szCs w:val="24"/>
        </w:rPr>
        <w:t>č.ú</w:t>
      </w:r>
      <w:proofErr w:type="spellEnd"/>
      <w:r w:rsidRPr="00F90B5B">
        <w:rPr>
          <w:rFonts w:ascii="Georgia" w:hAnsi="Georgia"/>
          <w:szCs w:val="24"/>
        </w:rPr>
        <w:t>. 30834-591/0100</w:t>
      </w:r>
    </w:p>
    <w:p w14:paraId="1ABF102D" w14:textId="77777777" w:rsidR="00687207" w:rsidRPr="00F90B5B" w:rsidRDefault="00687207">
      <w:pPr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ab/>
      </w:r>
      <w:r w:rsidRPr="00F90B5B">
        <w:rPr>
          <w:rFonts w:ascii="Georgia" w:hAnsi="Georgia"/>
          <w:szCs w:val="24"/>
        </w:rPr>
        <w:tab/>
      </w:r>
      <w:r w:rsidRPr="00F90B5B">
        <w:rPr>
          <w:rFonts w:ascii="Georgia" w:hAnsi="Georgia"/>
          <w:szCs w:val="24"/>
        </w:rPr>
        <w:tab/>
        <w:t>zastoupená ředitelem společnosti p</w:t>
      </w:r>
      <w:r w:rsidR="001B1BD8">
        <w:rPr>
          <w:rFonts w:ascii="Georgia" w:hAnsi="Georgia"/>
          <w:szCs w:val="24"/>
        </w:rPr>
        <w:t>anem</w:t>
      </w:r>
      <w:r w:rsidRPr="00F90B5B">
        <w:rPr>
          <w:rFonts w:ascii="Georgia" w:hAnsi="Georgia"/>
          <w:szCs w:val="24"/>
        </w:rPr>
        <w:t xml:space="preserve"> Janem </w:t>
      </w:r>
      <w:proofErr w:type="spellStart"/>
      <w:r w:rsidRPr="00F90B5B">
        <w:rPr>
          <w:rFonts w:ascii="Georgia" w:hAnsi="Georgia"/>
          <w:szCs w:val="24"/>
        </w:rPr>
        <w:t>Piknou</w:t>
      </w:r>
      <w:proofErr w:type="spellEnd"/>
      <w:r w:rsidRPr="00F90B5B">
        <w:rPr>
          <w:rFonts w:ascii="Georgia" w:hAnsi="Georgia"/>
          <w:szCs w:val="24"/>
        </w:rPr>
        <w:tab/>
      </w:r>
    </w:p>
    <w:p w14:paraId="1DA58830" w14:textId="77777777" w:rsidR="00687207" w:rsidRPr="00F90B5B" w:rsidRDefault="00F82222">
      <w:pPr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 xml:space="preserve">                            </w:t>
      </w:r>
      <w:r w:rsidR="00687207" w:rsidRPr="00F90B5B">
        <w:rPr>
          <w:rFonts w:ascii="Georgia" w:hAnsi="Georgia"/>
          <w:szCs w:val="24"/>
        </w:rPr>
        <w:t>- dále jen „organizátor“-</w:t>
      </w:r>
    </w:p>
    <w:p w14:paraId="02EB378F" w14:textId="77777777" w:rsidR="00687207" w:rsidRPr="00320086" w:rsidRDefault="00687207">
      <w:pPr>
        <w:rPr>
          <w:rFonts w:ascii="Georgia" w:hAnsi="Georgia"/>
          <w:sz w:val="16"/>
          <w:szCs w:val="16"/>
        </w:rPr>
      </w:pPr>
    </w:p>
    <w:p w14:paraId="50EC96F3" w14:textId="77777777" w:rsidR="00687207" w:rsidRPr="00F90B5B" w:rsidRDefault="00687207">
      <w:pPr>
        <w:jc w:val="center"/>
        <w:rPr>
          <w:rFonts w:ascii="Georgia" w:hAnsi="Georgia"/>
          <w:b/>
          <w:szCs w:val="24"/>
        </w:rPr>
      </w:pPr>
      <w:r w:rsidRPr="00F90B5B">
        <w:rPr>
          <w:rFonts w:ascii="Georgia" w:hAnsi="Georgia"/>
          <w:b/>
          <w:szCs w:val="24"/>
        </w:rPr>
        <w:t xml:space="preserve">I. </w:t>
      </w:r>
    </w:p>
    <w:p w14:paraId="44B92CCB" w14:textId="77777777" w:rsidR="00BE4006" w:rsidRPr="00F90B5B" w:rsidRDefault="00BE4006" w:rsidP="00BE4006">
      <w:pPr>
        <w:jc w:val="both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>Účinkující se zavazuje, že provede uměleck</w:t>
      </w:r>
      <w:r>
        <w:rPr>
          <w:rFonts w:ascii="Georgia" w:hAnsi="Georgia"/>
          <w:szCs w:val="24"/>
        </w:rPr>
        <w:t>é</w:t>
      </w:r>
      <w:r w:rsidRPr="00F90B5B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>vystoupení v průběhu 64</w:t>
      </w:r>
      <w:r w:rsidRPr="00F90B5B">
        <w:rPr>
          <w:rFonts w:ascii="Georgia" w:hAnsi="Georgia"/>
          <w:szCs w:val="24"/>
        </w:rPr>
        <w:t xml:space="preserve">. ročníku </w:t>
      </w:r>
      <w:r>
        <w:rPr>
          <w:rFonts w:ascii="Georgia" w:hAnsi="Georgia"/>
          <w:szCs w:val="24"/>
        </w:rPr>
        <w:t>N</w:t>
      </w:r>
      <w:r w:rsidRPr="00F90B5B">
        <w:rPr>
          <w:rFonts w:ascii="Georgia" w:hAnsi="Georgia"/>
          <w:szCs w:val="24"/>
        </w:rPr>
        <w:t xml:space="preserve">árodního festivalu </w:t>
      </w:r>
      <w:r w:rsidRPr="00F90B5B">
        <w:rPr>
          <w:rFonts w:ascii="Georgia" w:hAnsi="Georgia"/>
          <w:b/>
          <w:szCs w:val="24"/>
        </w:rPr>
        <w:t>Smetanova Litomyšl 20</w:t>
      </w:r>
      <w:r>
        <w:rPr>
          <w:rFonts w:ascii="Georgia" w:hAnsi="Georgia"/>
          <w:b/>
          <w:szCs w:val="24"/>
        </w:rPr>
        <w:t>22</w:t>
      </w:r>
      <w:r w:rsidRPr="00F90B5B">
        <w:rPr>
          <w:rFonts w:ascii="Georgia" w:hAnsi="Georgia"/>
          <w:szCs w:val="24"/>
        </w:rPr>
        <w:t xml:space="preserve"> (dále jen „festival“), jehož je organizátor pořadatelem. </w:t>
      </w:r>
    </w:p>
    <w:p w14:paraId="136EB3B9" w14:textId="77777777" w:rsidR="00BE4006" w:rsidRPr="00F90B5B" w:rsidRDefault="00BE4006" w:rsidP="00BE4006">
      <w:pPr>
        <w:jc w:val="both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>Organizátor se zavazuje uhradit za provedení uměleck</w:t>
      </w:r>
      <w:r>
        <w:rPr>
          <w:rFonts w:ascii="Georgia" w:hAnsi="Georgia"/>
          <w:szCs w:val="24"/>
        </w:rPr>
        <w:t>ého</w:t>
      </w:r>
      <w:r w:rsidRPr="00F90B5B">
        <w:rPr>
          <w:rFonts w:ascii="Georgia" w:hAnsi="Georgia"/>
          <w:szCs w:val="24"/>
        </w:rPr>
        <w:t xml:space="preserve"> vystoupení honorář.</w:t>
      </w:r>
    </w:p>
    <w:p w14:paraId="29D6B04F" w14:textId="77777777" w:rsidR="00687207" w:rsidRPr="00970A4C" w:rsidRDefault="00687207">
      <w:pPr>
        <w:jc w:val="both"/>
        <w:rPr>
          <w:rFonts w:ascii="Georgia" w:hAnsi="Georgia"/>
          <w:sz w:val="16"/>
          <w:szCs w:val="16"/>
        </w:rPr>
      </w:pPr>
      <w:r w:rsidRPr="00F90B5B">
        <w:rPr>
          <w:rFonts w:ascii="Georgia" w:hAnsi="Georgia"/>
          <w:szCs w:val="24"/>
        </w:rPr>
        <w:t xml:space="preserve"> </w:t>
      </w:r>
    </w:p>
    <w:p w14:paraId="4B56B8ED" w14:textId="77777777" w:rsidR="00687207" w:rsidRPr="00F90B5B" w:rsidRDefault="00687207">
      <w:pPr>
        <w:jc w:val="center"/>
        <w:rPr>
          <w:rFonts w:ascii="Georgia" w:hAnsi="Georgia"/>
          <w:b/>
          <w:szCs w:val="24"/>
        </w:rPr>
      </w:pPr>
      <w:r w:rsidRPr="00F90B5B">
        <w:rPr>
          <w:rFonts w:ascii="Georgia" w:hAnsi="Georgia"/>
          <w:b/>
          <w:szCs w:val="24"/>
        </w:rPr>
        <w:t>II.</w:t>
      </w:r>
    </w:p>
    <w:p w14:paraId="7319660C" w14:textId="4404DC22" w:rsidR="00AA1CB4" w:rsidRDefault="00687207" w:rsidP="64A8056E">
      <w:pPr>
        <w:rPr>
          <w:rFonts w:ascii="Georgia" w:hAnsi="Georgia"/>
        </w:rPr>
      </w:pPr>
      <w:r w:rsidRPr="64A8056E">
        <w:rPr>
          <w:rFonts w:ascii="Georgia" w:hAnsi="Georgia"/>
        </w:rPr>
        <w:t xml:space="preserve">Uměleckým vystoupením se rozumí </w:t>
      </w:r>
      <w:r w:rsidR="001B1BD8" w:rsidRPr="64A8056E">
        <w:rPr>
          <w:rFonts w:ascii="Georgia" w:hAnsi="Georgia"/>
        </w:rPr>
        <w:t xml:space="preserve">koncertní </w:t>
      </w:r>
      <w:r w:rsidRPr="64A8056E">
        <w:rPr>
          <w:rFonts w:ascii="Georgia" w:hAnsi="Georgia"/>
        </w:rPr>
        <w:t xml:space="preserve">vystoupení </w:t>
      </w:r>
      <w:r w:rsidR="00AA1CB4">
        <w:rPr>
          <w:rFonts w:ascii="Georgia" w:hAnsi="Georgia"/>
        </w:rPr>
        <w:t>smyčcové sekce</w:t>
      </w:r>
    </w:p>
    <w:p w14:paraId="245F032A" w14:textId="429F44A6" w:rsidR="00687207" w:rsidRDefault="64A8056E" w:rsidP="64A8056E">
      <w:pPr>
        <w:rPr>
          <w:rFonts w:ascii="Georgia" w:hAnsi="Georgia"/>
        </w:rPr>
      </w:pPr>
      <w:r w:rsidRPr="64A8056E">
        <w:rPr>
          <w:rFonts w:ascii="Georgia" w:eastAsia="Georgia" w:hAnsi="Georgia" w:cs="Georgia"/>
          <w:b/>
          <w:bCs/>
          <w:color w:val="000000" w:themeColor="text1"/>
          <w:szCs w:val="24"/>
        </w:rPr>
        <w:t>Komorní filharmonie Pardubice</w:t>
      </w:r>
    </w:p>
    <w:p w14:paraId="2076242C" w14:textId="27F3B4D6" w:rsidR="002A69A2" w:rsidRPr="00B67CE8" w:rsidRDefault="002A69A2" w:rsidP="002A69A2">
      <w:pPr>
        <w:keepNext/>
        <w:jc w:val="both"/>
        <w:outlineLvl w:val="1"/>
        <w:rPr>
          <w:rFonts w:ascii="Georgia" w:hAnsi="Georgia" w:cs="Arial"/>
          <w:b/>
          <w:szCs w:val="24"/>
        </w:rPr>
      </w:pPr>
      <w:r w:rsidRPr="00B67CE8">
        <w:rPr>
          <w:rFonts w:ascii="Georgia" w:hAnsi="Georgia" w:cs="Arial"/>
          <w:szCs w:val="24"/>
        </w:rPr>
        <w:t>Termín:</w:t>
      </w:r>
      <w:r w:rsidRPr="00B67CE8">
        <w:rPr>
          <w:rFonts w:ascii="Georgia" w:hAnsi="Georgia" w:cs="Arial"/>
          <w:b/>
          <w:szCs w:val="24"/>
        </w:rPr>
        <w:tab/>
      </w:r>
      <w:r>
        <w:rPr>
          <w:rFonts w:ascii="Georgia" w:hAnsi="Georgia" w:cs="Arial"/>
          <w:b/>
          <w:szCs w:val="24"/>
        </w:rPr>
        <w:t>neděle</w:t>
      </w:r>
      <w:r w:rsidRPr="00B67CE8">
        <w:rPr>
          <w:rFonts w:ascii="Georgia" w:hAnsi="Georgia" w:cs="Arial"/>
          <w:b/>
          <w:szCs w:val="24"/>
        </w:rPr>
        <w:t xml:space="preserve"> </w:t>
      </w:r>
      <w:r w:rsidR="00C222D3">
        <w:rPr>
          <w:rFonts w:ascii="Georgia" w:hAnsi="Georgia" w:cs="Arial"/>
          <w:b/>
          <w:szCs w:val="24"/>
        </w:rPr>
        <w:t>3</w:t>
      </w:r>
      <w:r w:rsidRPr="00B67CE8">
        <w:rPr>
          <w:rFonts w:ascii="Georgia" w:hAnsi="Georgia" w:cs="Arial"/>
          <w:b/>
          <w:szCs w:val="24"/>
        </w:rPr>
        <w:t xml:space="preserve">. </w:t>
      </w:r>
      <w:r w:rsidR="00C222D3">
        <w:rPr>
          <w:rFonts w:ascii="Georgia" w:hAnsi="Georgia" w:cs="Arial"/>
          <w:b/>
          <w:szCs w:val="24"/>
        </w:rPr>
        <w:t>7</w:t>
      </w:r>
      <w:r w:rsidRPr="00B67CE8">
        <w:rPr>
          <w:rFonts w:ascii="Georgia" w:hAnsi="Georgia" w:cs="Arial"/>
          <w:b/>
          <w:szCs w:val="24"/>
        </w:rPr>
        <w:t>. 20</w:t>
      </w:r>
      <w:r>
        <w:rPr>
          <w:rFonts w:ascii="Georgia" w:hAnsi="Georgia" w:cs="Arial"/>
          <w:b/>
          <w:szCs w:val="24"/>
        </w:rPr>
        <w:t>22</w:t>
      </w:r>
      <w:r w:rsidRPr="00B67CE8">
        <w:rPr>
          <w:rFonts w:ascii="Georgia" w:hAnsi="Georgia" w:cs="Arial"/>
          <w:b/>
          <w:szCs w:val="24"/>
        </w:rPr>
        <w:t xml:space="preserve"> v</w:t>
      </w:r>
      <w:r w:rsidR="00860FB2">
        <w:rPr>
          <w:rFonts w:ascii="Georgia" w:hAnsi="Georgia" w:cs="Arial"/>
          <w:b/>
          <w:szCs w:val="24"/>
        </w:rPr>
        <w:t xml:space="preserve"> 15</w:t>
      </w:r>
      <w:r w:rsidRPr="00B67CE8">
        <w:rPr>
          <w:rFonts w:ascii="Georgia" w:hAnsi="Georgia" w:cs="Arial"/>
          <w:b/>
          <w:szCs w:val="24"/>
        </w:rPr>
        <w:t>:</w:t>
      </w:r>
      <w:r w:rsidR="00860FB2">
        <w:rPr>
          <w:rFonts w:ascii="Georgia" w:hAnsi="Georgia" w:cs="Arial"/>
          <w:b/>
          <w:szCs w:val="24"/>
        </w:rPr>
        <w:t>0</w:t>
      </w:r>
      <w:r w:rsidRPr="00B67CE8">
        <w:rPr>
          <w:rFonts w:ascii="Georgia" w:hAnsi="Georgia" w:cs="Arial"/>
          <w:b/>
          <w:szCs w:val="24"/>
        </w:rPr>
        <w:t xml:space="preserve">0 hodin </w:t>
      </w:r>
    </w:p>
    <w:p w14:paraId="0AF1D9DD" w14:textId="28AF5F92" w:rsidR="002A69A2" w:rsidRPr="00B67CE8" w:rsidRDefault="002A69A2" w:rsidP="002A69A2">
      <w:pPr>
        <w:jc w:val="both"/>
        <w:rPr>
          <w:rFonts w:ascii="Georgia" w:hAnsi="Georgia" w:cs="Arial"/>
          <w:b/>
          <w:szCs w:val="24"/>
        </w:rPr>
      </w:pPr>
      <w:r w:rsidRPr="00B67CE8">
        <w:rPr>
          <w:rFonts w:ascii="Georgia" w:hAnsi="Georgia" w:cs="Arial"/>
          <w:szCs w:val="24"/>
        </w:rPr>
        <w:t xml:space="preserve">Místo: </w:t>
      </w:r>
      <w:r w:rsidRPr="00B67CE8">
        <w:rPr>
          <w:rFonts w:ascii="Georgia" w:hAnsi="Georgia" w:cs="Arial"/>
          <w:szCs w:val="24"/>
        </w:rPr>
        <w:tab/>
      </w:r>
      <w:r w:rsidRPr="00B67CE8">
        <w:rPr>
          <w:rFonts w:ascii="Georgia" w:hAnsi="Georgia" w:cs="Arial"/>
          <w:b/>
          <w:szCs w:val="24"/>
        </w:rPr>
        <w:t xml:space="preserve">Litomyšl, </w:t>
      </w:r>
      <w:r w:rsidR="005C409D">
        <w:rPr>
          <w:rFonts w:ascii="Georgia" w:hAnsi="Georgia" w:cs="Arial"/>
          <w:b/>
          <w:szCs w:val="24"/>
        </w:rPr>
        <w:t>Piaristický chrám Nalezení sv. Kříže</w:t>
      </w:r>
    </w:p>
    <w:p w14:paraId="0A7443E3" w14:textId="420D8D2F" w:rsidR="002A69A2" w:rsidRPr="00B67CE8" w:rsidRDefault="002A69A2" w:rsidP="002A69A2">
      <w:pPr>
        <w:jc w:val="both"/>
        <w:rPr>
          <w:rFonts w:ascii="Georgia" w:hAnsi="Georgia" w:cs="Arial"/>
          <w:szCs w:val="24"/>
        </w:rPr>
      </w:pPr>
      <w:r w:rsidRPr="00B67CE8">
        <w:rPr>
          <w:rFonts w:ascii="Georgia" w:hAnsi="Georgia" w:cs="Arial"/>
          <w:szCs w:val="24"/>
        </w:rPr>
        <w:t xml:space="preserve">Název: </w:t>
      </w:r>
      <w:r w:rsidRPr="00B67CE8">
        <w:rPr>
          <w:rFonts w:ascii="Georgia" w:hAnsi="Georgia" w:cs="Arial"/>
          <w:szCs w:val="24"/>
        </w:rPr>
        <w:tab/>
      </w:r>
      <w:r w:rsidR="002F5A60">
        <w:rPr>
          <w:rFonts w:ascii="Georgia" w:hAnsi="Georgia" w:cs="Arial"/>
          <w:b/>
          <w:szCs w:val="24"/>
        </w:rPr>
        <w:t xml:space="preserve">Zdeněk Král: </w:t>
      </w:r>
      <w:proofErr w:type="spellStart"/>
      <w:r w:rsidR="002F5A60">
        <w:rPr>
          <w:rFonts w:ascii="Georgia" w:hAnsi="Georgia" w:cs="Arial"/>
          <w:b/>
          <w:szCs w:val="24"/>
        </w:rPr>
        <w:t>Missa</w:t>
      </w:r>
      <w:proofErr w:type="spellEnd"/>
      <w:r w:rsidR="002F5A60">
        <w:rPr>
          <w:rFonts w:ascii="Georgia" w:hAnsi="Georgia" w:cs="Arial"/>
          <w:b/>
          <w:szCs w:val="24"/>
        </w:rPr>
        <w:t xml:space="preserve"> brevis</w:t>
      </w:r>
    </w:p>
    <w:p w14:paraId="6B019350" w14:textId="19DA98DA" w:rsidR="002A69A2" w:rsidRPr="00C36507" w:rsidRDefault="002A69A2" w:rsidP="002A69A2">
      <w:pPr>
        <w:rPr>
          <w:rFonts w:ascii="Georgia" w:hAnsi="Georgia" w:cs="Arial"/>
          <w:i/>
          <w:iCs/>
          <w:szCs w:val="24"/>
        </w:rPr>
      </w:pPr>
      <w:r w:rsidRPr="00B67CE8">
        <w:rPr>
          <w:rFonts w:ascii="Georgia" w:hAnsi="Georgia" w:cs="Arial"/>
          <w:szCs w:val="24"/>
        </w:rPr>
        <w:t>Program:</w:t>
      </w:r>
      <w:r w:rsidRPr="00B67CE8">
        <w:rPr>
          <w:rFonts w:ascii="Georgia" w:hAnsi="Georgia" w:cs="Arial"/>
          <w:szCs w:val="24"/>
        </w:rPr>
        <w:tab/>
      </w:r>
      <w:r w:rsidR="002F5A60" w:rsidRPr="00C36507">
        <w:rPr>
          <w:rFonts w:ascii="Georgia" w:hAnsi="Georgia" w:cs="Arial"/>
          <w:i/>
          <w:iCs/>
          <w:szCs w:val="24"/>
        </w:rPr>
        <w:t xml:space="preserve">Zdeněk Král: </w:t>
      </w:r>
      <w:proofErr w:type="spellStart"/>
      <w:r w:rsidR="002F5A60" w:rsidRPr="00C36507">
        <w:rPr>
          <w:rFonts w:ascii="Georgia" w:hAnsi="Georgia" w:cs="Arial"/>
          <w:i/>
          <w:iCs/>
          <w:szCs w:val="24"/>
        </w:rPr>
        <w:t>Missa</w:t>
      </w:r>
      <w:proofErr w:type="spellEnd"/>
      <w:r w:rsidR="002F5A60" w:rsidRPr="00C36507">
        <w:rPr>
          <w:rFonts w:ascii="Georgia" w:hAnsi="Georgia" w:cs="Arial"/>
          <w:i/>
          <w:iCs/>
          <w:szCs w:val="24"/>
        </w:rPr>
        <w:t xml:space="preserve"> brevis</w:t>
      </w:r>
    </w:p>
    <w:p w14:paraId="40B677D6" w14:textId="2CD4939C" w:rsidR="002F5A60" w:rsidRPr="00C36507" w:rsidRDefault="002F5A60" w:rsidP="002A69A2">
      <w:pPr>
        <w:rPr>
          <w:rFonts w:ascii="Georgia" w:hAnsi="Georgia" w:cs="Arial"/>
          <w:i/>
          <w:iCs/>
          <w:szCs w:val="24"/>
        </w:rPr>
      </w:pPr>
      <w:r w:rsidRPr="00C36507">
        <w:rPr>
          <w:rFonts w:ascii="Georgia" w:hAnsi="Georgia" w:cs="Arial"/>
          <w:i/>
          <w:iCs/>
          <w:szCs w:val="24"/>
        </w:rPr>
        <w:tab/>
      </w:r>
      <w:r w:rsidRPr="00C36507">
        <w:rPr>
          <w:rFonts w:ascii="Georgia" w:hAnsi="Georgia" w:cs="Arial"/>
          <w:i/>
          <w:iCs/>
          <w:szCs w:val="24"/>
        </w:rPr>
        <w:tab/>
      </w:r>
      <w:r w:rsidR="00AA1CB4">
        <w:rPr>
          <w:rFonts w:ascii="Georgia" w:hAnsi="Georgia" w:cs="Arial"/>
          <w:i/>
          <w:iCs/>
          <w:szCs w:val="24"/>
        </w:rPr>
        <w:t xml:space="preserve">Zdeněk Král: </w:t>
      </w:r>
      <w:r w:rsidR="00B24B20" w:rsidRPr="00C36507">
        <w:rPr>
          <w:rFonts w:ascii="Georgia" w:hAnsi="Georgia" w:cs="Arial"/>
          <w:i/>
          <w:iCs/>
          <w:szCs w:val="24"/>
        </w:rPr>
        <w:t>Magnificat</w:t>
      </w:r>
    </w:p>
    <w:p w14:paraId="1DFE2E17" w14:textId="14C381E3" w:rsidR="00B24B20" w:rsidRPr="00C36507" w:rsidRDefault="00AA1CB4" w:rsidP="00B24B20">
      <w:pPr>
        <w:ind w:left="708" w:firstLine="708"/>
        <w:rPr>
          <w:rFonts w:ascii="Georgia" w:hAnsi="Georgia" w:cs="Arial"/>
          <w:i/>
          <w:iCs/>
          <w:szCs w:val="24"/>
        </w:rPr>
      </w:pPr>
      <w:r>
        <w:rPr>
          <w:rFonts w:ascii="Georgia" w:hAnsi="Georgia" w:cs="Arial"/>
          <w:i/>
          <w:iCs/>
          <w:szCs w:val="24"/>
        </w:rPr>
        <w:t xml:space="preserve">Zdeněk Král: </w:t>
      </w:r>
      <w:r w:rsidR="00B24B20" w:rsidRPr="00C36507">
        <w:rPr>
          <w:rFonts w:ascii="Georgia" w:hAnsi="Georgia" w:cs="Arial"/>
          <w:i/>
          <w:iCs/>
          <w:szCs w:val="24"/>
        </w:rPr>
        <w:t xml:space="preserve">Ave </w:t>
      </w:r>
      <w:proofErr w:type="spellStart"/>
      <w:r w:rsidR="00B24B20" w:rsidRPr="00C36507">
        <w:rPr>
          <w:rFonts w:ascii="Georgia" w:hAnsi="Georgia" w:cs="Arial"/>
          <w:i/>
          <w:iCs/>
          <w:szCs w:val="24"/>
        </w:rPr>
        <w:t>verum</w:t>
      </w:r>
      <w:proofErr w:type="spellEnd"/>
      <w:r w:rsidR="00B24B20" w:rsidRPr="00C36507">
        <w:rPr>
          <w:rFonts w:ascii="Georgia" w:hAnsi="Georgia" w:cs="Arial"/>
          <w:i/>
          <w:iCs/>
          <w:szCs w:val="24"/>
        </w:rPr>
        <w:t xml:space="preserve"> corpus</w:t>
      </w:r>
    </w:p>
    <w:p w14:paraId="6A05A809" w14:textId="77777777" w:rsidR="00C222D3" w:rsidRPr="00320086" w:rsidRDefault="00C222D3" w:rsidP="00B67CE8">
      <w:pPr>
        <w:rPr>
          <w:rFonts w:ascii="Verdana" w:hAnsi="Verdana"/>
          <w:sz w:val="16"/>
          <w:szCs w:val="16"/>
        </w:rPr>
      </w:pPr>
    </w:p>
    <w:p w14:paraId="4C10DEBB" w14:textId="77777777" w:rsidR="00AA1CB4" w:rsidRDefault="00B67CE8" w:rsidP="00C222D3">
      <w:pPr>
        <w:rPr>
          <w:rFonts w:ascii="Georgia" w:hAnsi="Georgia" w:cs="Arial"/>
          <w:szCs w:val="24"/>
        </w:rPr>
      </w:pPr>
      <w:r w:rsidRPr="00B67CE8">
        <w:rPr>
          <w:rFonts w:ascii="Georgia" w:hAnsi="Georgia" w:cs="Arial"/>
          <w:szCs w:val="24"/>
        </w:rPr>
        <w:t xml:space="preserve">Spoluúčinkují: </w:t>
      </w:r>
      <w:r w:rsidR="00B24B20" w:rsidRPr="00FA49F1">
        <w:rPr>
          <w:rFonts w:ascii="Georgia" w:hAnsi="Georgia" w:cs="Arial"/>
          <w:b/>
          <w:bCs/>
          <w:szCs w:val="24"/>
        </w:rPr>
        <w:t>Lenka Cafourková</w:t>
      </w:r>
      <w:r w:rsidR="00B24B20">
        <w:rPr>
          <w:rFonts w:ascii="Georgia" w:hAnsi="Georgia" w:cs="Arial"/>
          <w:szCs w:val="24"/>
        </w:rPr>
        <w:t xml:space="preserve"> – soprán, </w:t>
      </w:r>
      <w:r w:rsidR="00B24B20" w:rsidRPr="00FA49F1">
        <w:rPr>
          <w:rFonts w:ascii="Georgia" w:hAnsi="Georgia" w:cs="Arial"/>
          <w:b/>
          <w:bCs/>
          <w:szCs w:val="24"/>
        </w:rPr>
        <w:t>Jakub Kubín</w:t>
      </w:r>
      <w:r w:rsidR="00B24B20">
        <w:rPr>
          <w:rFonts w:ascii="Georgia" w:hAnsi="Georgia" w:cs="Arial"/>
          <w:szCs w:val="24"/>
        </w:rPr>
        <w:t xml:space="preserve"> – tenor, </w:t>
      </w:r>
    </w:p>
    <w:p w14:paraId="798A7866" w14:textId="2B5A8E46" w:rsidR="00B67CE8" w:rsidRDefault="00B24B20" w:rsidP="00C222D3">
      <w:pPr>
        <w:rPr>
          <w:rFonts w:ascii="Georgia" w:hAnsi="Georgia" w:cs="Arial"/>
          <w:szCs w:val="24"/>
        </w:rPr>
      </w:pPr>
      <w:r w:rsidRPr="00FA49F1">
        <w:rPr>
          <w:rFonts w:ascii="Georgia" w:hAnsi="Georgia" w:cs="Arial"/>
          <w:b/>
          <w:bCs/>
          <w:szCs w:val="24"/>
        </w:rPr>
        <w:t>Martin Jakubíček</w:t>
      </w:r>
      <w:r>
        <w:rPr>
          <w:rFonts w:ascii="Georgia" w:hAnsi="Georgia" w:cs="Arial"/>
          <w:szCs w:val="24"/>
        </w:rPr>
        <w:t xml:space="preserve"> </w:t>
      </w:r>
      <w:r w:rsidR="001D0ED1">
        <w:rPr>
          <w:rFonts w:ascii="Georgia" w:hAnsi="Georgia" w:cs="Arial"/>
          <w:szCs w:val="24"/>
        </w:rPr>
        <w:t>–</w:t>
      </w:r>
      <w:r>
        <w:rPr>
          <w:rFonts w:ascii="Georgia" w:hAnsi="Georgia" w:cs="Arial"/>
          <w:szCs w:val="24"/>
        </w:rPr>
        <w:t xml:space="preserve"> varhany</w:t>
      </w:r>
    </w:p>
    <w:p w14:paraId="20682481" w14:textId="3E3D9AD4" w:rsidR="005B2D36" w:rsidRDefault="001D0ED1" w:rsidP="00C222D3">
      <w:pPr>
        <w:rPr>
          <w:rFonts w:ascii="Georgia" w:hAnsi="Georgia" w:cs="Arial"/>
          <w:b/>
          <w:bCs/>
          <w:szCs w:val="24"/>
        </w:rPr>
      </w:pPr>
      <w:r w:rsidRPr="00DE43D9">
        <w:rPr>
          <w:rFonts w:ascii="Georgia" w:hAnsi="Georgia" w:cs="Arial"/>
          <w:b/>
          <w:bCs/>
          <w:szCs w:val="24"/>
        </w:rPr>
        <w:t xml:space="preserve">Smíšený komorní sbor Musica da </w:t>
      </w:r>
      <w:proofErr w:type="spellStart"/>
      <w:r w:rsidRPr="00DE43D9">
        <w:rPr>
          <w:rFonts w:ascii="Georgia" w:hAnsi="Georgia" w:cs="Arial"/>
          <w:b/>
          <w:bCs/>
          <w:szCs w:val="24"/>
        </w:rPr>
        <w:t>camera</w:t>
      </w:r>
      <w:proofErr w:type="spellEnd"/>
      <w:r w:rsidRPr="00DE43D9">
        <w:rPr>
          <w:rFonts w:ascii="Georgia" w:hAnsi="Georgia" w:cs="Arial"/>
          <w:b/>
          <w:bCs/>
          <w:szCs w:val="24"/>
        </w:rPr>
        <w:t xml:space="preserve"> Brno </w:t>
      </w:r>
    </w:p>
    <w:p w14:paraId="557E8C43" w14:textId="4B29DF4B" w:rsidR="001D0ED1" w:rsidRPr="00DE43D9" w:rsidRDefault="001D0ED1" w:rsidP="00C222D3">
      <w:pPr>
        <w:rPr>
          <w:rFonts w:ascii="Georgia" w:hAnsi="Georgia" w:cs="Arial"/>
          <w:b/>
          <w:bCs/>
          <w:szCs w:val="24"/>
        </w:rPr>
      </w:pPr>
      <w:r w:rsidRPr="00DE43D9">
        <w:rPr>
          <w:rFonts w:ascii="Georgia" w:hAnsi="Georgia" w:cs="Arial"/>
          <w:b/>
          <w:bCs/>
          <w:szCs w:val="24"/>
        </w:rPr>
        <w:t xml:space="preserve">Akademický sbor </w:t>
      </w:r>
      <w:proofErr w:type="spellStart"/>
      <w:r w:rsidRPr="00DE43D9">
        <w:rPr>
          <w:rFonts w:ascii="Georgia" w:hAnsi="Georgia" w:cs="Arial"/>
          <w:b/>
          <w:bCs/>
          <w:szCs w:val="24"/>
        </w:rPr>
        <w:t>Cantica</w:t>
      </w:r>
      <w:proofErr w:type="spellEnd"/>
      <w:r w:rsidRPr="00DE43D9">
        <w:rPr>
          <w:rFonts w:ascii="Georgia" w:hAnsi="Georgia" w:cs="Arial"/>
          <w:b/>
          <w:bCs/>
          <w:szCs w:val="24"/>
        </w:rPr>
        <w:t xml:space="preserve"> Laetitia Zlín</w:t>
      </w:r>
    </w:p>
    <w:p w14:paraId="7F2C41A2" w14:textId="43BBCCE1" w:rsidR="00C222D3" w:rsidRPr="00B67CE8" w:rsidRDefault="00FA49F1" w:rsidP="00C222D3">
      <w:pPr>
        <w:rPr>
          <w:rFonts w:ascii="Georgia" w:hAnsi="Georgia" w:cs="Arial"/>
          <w:szCs w:val="24"/>
        </w:rPr>
      </w:pPr>
      <w:r>
        <w:rPr>
          <w:rFonts w:ascii="Georgia" w:hAnsi="Georgia" w:cs="Arial"/>
          <w:b/>
          <w:bCs/>
          <w:szCs w:val="24"/>
        </w:rPr>
        <w:t>Robert Kružík</w:t>
      </w:r>
      <w:r w:rsidR="00C222D3">
        <w:rPr>
          <w:rFonts w:ascii="Georgia" w:hAnsi="Georgia" w:cs="Arial"/>
          <w:szCs w:val="24"/>
        </w:rPr>
        <w:t xml:space="preserve"> – dirigent</w:t>
      </w:r>
    </w:p>
    <w:p w14:paraId="1A4690CF" w14:textId="7FAA405A" w:rsidR="00B67CE8" w:rsidRDefault="00B67CE8" w:rsidP="00B67CE8">
      <w:pPr>
        <w:jc w:val="both"/>
        <w:rPr>
          <w:rFonts w:ascii="Georgia" w:hAnsi="Georgia" w:cs="Arial"/>
          <w:szCs w:val="24"/>
        </w:rPr>
      </w:pPr>
      <w:r w:rsidRPr="00B67CE8">
        <w:rPr>
          <w:rFonts w:ascii="Georgia" w:hAnsi="Georgia" w:cs="Arial"/>
          <w:szCs w:val="24"/>
        </w:rPr>
        <w:t xml:space="preserve">Všechny spoluúčinkující smluvně zajistí </w:t>
      </w:r>
      <w:r w:rsidR="005B2D36">
        <w:rPr>
          <w:rFonts w:ascii="Georgia" w:hAnsi="Georgia" w:cs="Arial"/>
          <w:b/>
          <w:bCs/>
          <w:szCs w:val="24"/>
        </w:rPr>
        <w:t>organizátor</w:t>
      </w:r>
      <w:r w:rsidRPr="00C222D3">
        <w:rPr>
          <w:rFonts w:ascii="Georgia" w:hAnsi="Georgia" w:cs="Arial"/>
          <w:szCs w:val="24"/>
        </w:rPr>
        <w:t>.</w:t>
      </w:r>
    </w:p>
    <w:p w14:paraId="19E88850" w14:textId="214EF2C5" w:rsidR="00AA1CB4" w:rsidRPr="00AA1CB4" w:rsidRDefault="00AA1CB4" w:rsidP="00AA1CB4">
      <w:pPr>
        <w:jc w:val="both"/>
        <w:rPr>
          <w:rFonts w:ascii="Georgia" w:hAnsi="Georgia"/>
          <w:szCs w:val="24"/>
        </w:rPr>
      </w:pPr>
      <w:r w:rsidRPr="00AA1CB4">
        <w:rPr>
          <w:rFonts w:ascii="Georgia" w:hAnsi="Georgia"/>
          <w:szCs w:val="24"/>
        </w:rPr>
        <w:t>Předmětné umělecké vystoupení je součástí slavnostní děkovné Bohoslužby.</w:t>
      </w:r>
      <w:r>
        <w:rPr>
          <w:rFonts w:ascii="Georgia" w:hAnsi="Georgia"/>
          <w:szCs w:val="24"/>
        </w:rPr>
        <w:t xml:space="preserve"> </w:t>
      </w:r>
      <w:r w:rsidRPr="00AA1CB4">
        <w:rPr>
          <w:rFonts w:ascii="Georgia" w:hAnsi="Georgia"/>
          <w:szCs w:val="24"/>
        </w:rPr>
        <w:t xml:space="preserve">Účinkující umělci nejsou povinni vykonávat žádné úkony spojené s Bohoslužbou s výjimkou povstání při modlitbě Otče náš. </w:t>
      </w:r>
    </w:p>
    <w:p w14:paraId="5A39BBE3" w14:textId="77777777" w:rsidR="005079E3" w:rsidRPr="00320086" w:rsidRDefault="005079E3">
      <w:pPr>
        <w:jc w:val="center"/>
        <w:rPr>
          <w:rFonts w:ascii="Georgia" w:hAnsi="Georgia"/>
          <w:b/>
          <w:sz w:val="16"/>
          <w:szCs w:val="16"/>
        </w:rPr>
      </w:pPr>
    </w:p>
    <w:p w14:paraId="4C486BB1" w14:textId="77777777" w:rsidR="00687207" w:rsidRPr="00F90B5B" w:rsidRDefault="00687207">
      <w:pPr>
        <w:jc w:val="center"/>
        <w:rPr>
          <w:rFonts w:ascii="Georgia" w:hAnsi="Georgia"/>
          <w:b/>
          <w:szCs w:val="24"/>
        </w:rPr>
      </w:pPr>
      <w:r w:rsidRPr="00F90B5B">
        <w:rPr>
          <w:rFonts w:ascii="Georgia" w:hAnsi="Georgia"/>
          <w:b/>
          <w:szCs w:val="24"/>
        </w:rPr>
        <w:t>III.</w:t>
      </w:r>
    </w:p>
    <w:p w14:paraId="7EBB317C" w14:textId="77777777" w:rsidR="008D6D79" w:rsidRPr="00D82DB6" w:rsidRDefault="008D6D79" w:rsidP="008D6D79">
      <w:pPr>
        <w:jc w:val="both"/>
        <w:rPr>
          <w:rFonts w:ascii="Georgia" w:hAnsi="Georgia" w:cs="Arial"/>
          <w:szCs w:val="24"/>
        </w:rPr>
      </w:pPr>
      <w:r w:rsidRPr="008D6D79">
        <w:rPr>
          <w:rFonts w:ascii="Georgia" w:hAnsi="Georgia" w:cs="Arial"/>
          <w:szCs w:val="24"/>
        </w:rPr>
        <w:t xml:space="preserve">III. </w:t>
      </w:r>
      <w:r w:rsidRPr="00D82DB6">
        <w:rPr>
          <w:rFonts w:ascii="Georgia" w:hAnsi="Georgia" w:cs="Arial"/>
          <w:szCs w:val="24"/>
        </w:rPr>
        <w:t>/ 1</w:t>
      </w:r>
    </w:p>
    <w:p w14:paraId="662B8B79" w14:textId="58342581" w:rsidR="008D6D79" w:rsidRPr="008D6D79" w:rsidRDefault="008D6D79" w:rsidP="008D6D79">
      <w:pPr>
        <w:jc w:val="both"/>
        <w:rPr>
          <w:rFonts w:ascii="Georgia" w:hAnsi="Georgia" w:cs="Arial"/>
          <w:szCs w:val="24"/>
        </w:rPr>
      </w:pPr>
      <w:r w:rsidRPr="00D82DB6">
        <w:rPr>
          <w:rFonts w:ascii="Georgia" w:hAnsi="Georgia" w:cs="Arial"/>
          <w:szCs w:val="24"/>
        </w:rPr>
        <w:t>Honorář za provedení uměleckého vystoupení se stanovuje na částku =</w:t>
      </w:r>
      <w:r w:rsidR="00AA1CB4">
        <w:rPr>
          <w:rFonts w:ascii="Georgia" w:hAnsi="Georgia" w:cs="Arial"/>
          <w:b/>
          <w:szCs w:val="24"/>
        </w:rPr>
        <w:t>9</w:t>
      </w:r>
      <w:r w:rsidR="00C222D3">
        <w:rPr>
          <w:rFonts w:ascii="Georgia" w:hAnsi="Georgia" w:cs="Arial"/>
          <w:b/>
          <w:szCs w:val="24"/>
        </w:rPr>
        <w:t>0</w:t>
      </w:r>
      <w:r w:rsidR="00D82DB6" w:rsidRPr="00D82DB6">
        <w:rPr>
          <w:rFonts w:ascii="Georgia" w:hAnsi="Georgia" w:cs="Arial"/>
          <w:b/>
          <w:szCs w:val="24"/>
        </w:rPr>
        <w:t>.000</w:t>
      </w:r>
      <w:r w:rsidRPr="00D82DB6">
        <w:rPr>
          <w:rFonts w:ascii="Georgia" w:hAnsi="Georgia" w:cs="Arial"/>
          <w:b/>
          <w:szCs w:val="24"/>
        </w:rPr>
        <w:t>.- Kč</w:t>
      </w:r>
      <w:r w:rsidRPr="00D82DB6">
        <w:rPr>
          <w:rFonts w:ascii="Georgia" w:hAnsi="Georgia" w:cs="Arial"/>
          <w:szCs w:val="24"/>
        </w:rPr>
        <w:t xml:space="preserve"> (slovy: </w:t>
      </w:r>
      <w:r w:rsidR="00AA1CB4">
        <w:rPr>
          <w:rFonts w:ascii="Georgia" w:hAnsi="Georgia" w:cs="Arial"/>
          <w:szCs w:val="24"/>
        </w:rPr>
        <w:t>devadesát</w:t>
      </w:r>
      <w:r w:rsidRPr="00D82DB6">
        <w:rPr>
          <w:rFonts w:ascii="Georgia" w:hAnsi="Georgia" w:cs="Arial"/>
          <w:szCs w:val="24"/>
        </w:rPr>
        <w:t>-tisíc-korun).</w:t>
      </w:r>
      <w:r w:rsidRPr="008D6D79">
        <w:rPr>
          <w:rFonts w:ascii="Georgia" w:hAnsi="Georgia" w:cs="Arial"/>
          <w:szCs w:val="24"/>
        </w:rPr>
        <w:t xml:space="preserve"> </w:t>
      </w:r>
    </w:p>
    <w:p w14:paraId="6384D72B" w14:textId="77777777" w:rsidR="00AA1CB4" w:rsidRDefault="008D6D79" w:rsidP="008D6D79">
      <w:pPr>
        <w:jc w:val="both"/>
        <w:rPr>
          <w:rFonts w:ascii="Georgia" w:hAnsi="Georgia" w:cs="Arial"/>
          <w:spacing w:val="-4"/>
          <w:szCs w:val="24"/>
        </w:rPr>
      </w:pPr>
      <w:r w:rsidRPr="00272100">
        <w:rPr>
          <w:rFonts w:ascii="Georgia" w:hAnsi="Georgia" w:cs="Arial"/>
          <w:spacing w:val="-4"/>
          <w:szCs w:val="24"/>
        </w:rPr>
        <w:t xml:space="preserve">Součástí honoráře jsou náklady účinkujícího orchestru na nastudování a nazkoušení výše uvedeného programu ve </w:t>
      </w:r>
      <w:r w:rsidR="00014DB3" w:rsidRPr="00272100">
        <w:rPr>
          <w:rFonts w:ascii="Georgia" w:hAnsi="Georgia" w:cs="Arial"/>
          <w:spacing w:val="-4"/>
          <w:szCs w:val="24"/>
        </w:rPr>
        <w:t>vlastních,</w:t>
      </w:r>
      <w:r w:rsidRPr="00272100">
        <w:rPr>
          <w:rFonts w:ascii="Georgia" w:hAnsi="Georgia" w:cs="Arial"/>
          <w:spacing w:val="-4"/>
          <w:szCs w:val="24"/>
        </w:rPr>
        <w:t xml:space="preserve"> resp. pronajatých prostorách,</w:t>
      </w:r>
      <w:r w:rsidR="00956F33">
        <w:rPr>
          <w:rFonts w:ascii="Georgia" w:hAnsi="Georgia" w:cs="Arial"/>
          <w:spacing w:val="-4"/>
          <w:szCs w:val="24"/>
        </w:rPr>
        <w:t xml:space="preserve"> na notový materiál,</w:t>
      </w:r>
      <w:r w:rsidRPr="00272100">
        <w:rPr>
          <w:rFonts w:ascii="Georgia" w:hAnsi="Georgia" w:cs="Arial"/>
          <w:spacing w:val="-4"/>
          <w:szCs w:val="24"/>
        </w:rPr>
        <w:t xml:space="preserve"> na pořízení či zapůjčení koncertních úborů, potřebných hudebních nástrojů, event. zajištění výpomocných hráčů</w:t>
      </w:r>
      <w:r w:rsidR="007B4AB0">
        <w:rPr>
          <w:rFonts w:ascii="Georgia" w:hAnsi="Georgia" w:cs="Arial"/>
          <w:spacing w:val="-4"/>
          <w:szCs w:val="24"/>
        </w:rPr>
        <w:t>.</w:t>
      </w:r>
    </w:p>
    <w:p w14:paraId="6EB79E1D" w14:textId="77777777" w:rsidR="00AA1CB4" w:rsidRDefault="00AA1CB4" w:rsidP="008D6D79">
      <w:pPr>
        <w:jc w:val="both"/>
        <w:rPr>
          <w:rFonts w:ascii="Georgia" w:hAnsi="Georgia" w:cs="Arial"/>
          <w:spacing w:val="-4"/>
          <w:szCs w:val="24"/>
        </w:rPr>
      </w:pPr>
    </w:p>
    <w:p w14:paraId="62FDC1F0" w14:textId="7A3F6FF9" w:rsidR="00307178" w:rsidRPr="00AA1CB4" w:rsidRDefault="00307178" w:rsidP="008D6D79">
      <w:pPr>
        <w:jc w:val="both"/>
        <w:rPr>
          <w:rFonts w:ascii="Georgia" w:hAnsi="Georgia" w:cs="Arial"/>
          <w:spacing w:val="-4"/>
          <w:szCs w:val="24"/>
        </w:rPr>
      </w:pPr>
      <w:r>
        <w:rPr>
          <w:rFonts w:ascii="Georgia" w:hAnsi="Georgia" w:cs="Arial"/>
          <w:szCs w:val="24"/>
        </w:rPr>
        <w:lastRenderedPageBreak/>
        <w:t xml:space="preserve">III. / </w:t>
      </w:r>
      <w:r w:rsidR="00A34A13">
        <w:rPr>
          <w:rFonts w:ascii="Georgia" w:hAnsi="Georgia" w:cs="Arial"/>
          <w:szCs w:val="24"/>
        </w:rPr>
        <w:t>2</w:t>
      </w:r>
    </w:p>
    <w:p w14:paraId="2A6822C5" w14:textId="5F97159A" w:rsidR="008D6D79" w:rsidRPr="008D6D79" w:rsidRDefault="008D6D79" w:rsidP="008D6D79">
      <w:pPr>
        <w:jc w:val="both"/>
        <w:rPr>
          <w:rFonts w:ascii="Georgia" w:hAnsi="Georgia" w:cs="Arial"/>
          <w:szCs w:val="24"/>
        </w:rPr>
      </w:pPr>
      <w:r w:rsidRPr="008D6D79">
        <w:rPr>
          <w:rFonts w:ascii="Georgia" w:hAnsi="Georgia" w:cs="Arial"/>
          <w:szCs w:val="24"/>
        </w:rPr>
        <w:t xml:space="preserve">Smluvní strany se dohodly, že účinkující vyhotoví na dohodnutý honorář </w:t>
      </w:r>
      <w:r w:rsidRPr="008D6D79">
        <w:rPr>
          <w:rFonts w:ascii="Georgia" w:hAnsi="Georgia" w:cs="Arial"/>
          <w:b/>
          <w:szCs w:val="24"/>
        </w:rPr>
        <w:t>fakturu</w:t>
      </w:r>
      <w:r w:rsidRPr="008D6D79">
        <w:rPr>
          <w:rFonts w:ascii="Georgia" w:hAnsi="Georgia" w:cs="Arial"/>
          <w:szCs w:val="24"/>
        </w:rPr>
        <w:t>,</w:t>
      </w:r>
      <w:r w:rsidR="00AA1CB4">
        <w:rPr>
          <w:rFonts w:ascii="Georgia" w:hAnsi="Georgia" w:cs="Arial"/>
          <w:szCs w:val="24"/>
        </w:rPr>
        <w:t xml:space="preserve"> </w:t>
      </w:r>
      <w:r w:rsidRPr="008D6D79">
        <w:rPr>
          <w:rFonts w:ascii="Georgia" w:hAnsi="Georgia" w:cs="Arial"/>
          <w:szCs w:val="24"/>
        </w:rPr>
        <w:t xml:space="preserve">která bude mít náležitosti daňového dokladu a tuto zašle organizátorovi nejpozději </w:t>
      </w:r>
      <w:r w:rsidR="00272100">
        <w:rPr>
          <w:rFonts w:ascii="Georgia" w:hAnsi="Georgia" w:cs="Arial"/>
          <w:szCs w:val="24"/>
        </w:rPr>
        <w:br/>
      </w:r>
      <w:r w:rsidRPr="008D6D79">
        <w:rPr>
          <w:rFonts w:ascii="Georgia" w:hAnsi="Georgia" w:cs="Arial"/>
          <w:szCs w:val="24"/>
        </w:rPr>
        <w:t xml:space="preserve">14 dní po datu konání koncertu. Splatnost faktury bude 14 dní. </w:t>
      </w:r>
    </w:p>
    <w:p w14:paraId="0DAFEB4A" w14:textId="77777777" w:rsidR="000A493D" w:rsidRDefault="000A493D" w:rsidP="008D6D79">
      <w:pPr>
        <w:jc w:val="both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 xml:space="preserve">III. / </w:t>
      </w:r>
      <w:r w:rsidR="00956F33">
        <w:rPr>
          <w:rFonts w:ascii="Georgia" w:hAnsi="Georgia" w:cs="Arial"/>
          <w:szCs w:val="24"/>
        </w:rPr>
        <w:t>3</w:t>
      </w:r>
    </w:p>
    <w:p w14:paraId="7E61C0D2" w14:textId="77777777" w:rsidR="007631A5" w:rsidRPr="00F90B5B" w:rsidRDefault="007631A5" w:rsidP="007631A5">
      <w:pPr>
        <w:pStyle w:val="Zkladntext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>Organizáto</w:t>
      </w:r>
      <w:r>
        <w:rPr>
          <w:rFonts w:ascii="Georgia" w:hAnsi="Georgia"/>
          <w:szCs w:val="24"/>
        </w:rPr>
        <w:t>r se zavazuje, že uhradí faktur</w:t>
      </w:r>
      <w:r w:rsidR="00956F33">
        <w:rPr>
          <w:rFonts w:ascii="Georgia" w:hAnsi="Georgia"/>
          <w:szCs w:val="24"/>
        </w:rPr>
        <w:t>u</w:t>
      </w:r>
      <w:r w:rsidRPr="00F90B5B">
        <w:rPr>
          <w:rFonts w:ascii="Georgia" w:hAnsi="Georgia"/>
          <w:szCs w:val="24"/>
        </w:rPr>
        <w:t xml:space="preserve"> </w:t>
      </w:r>
      <w:r w:rsidR="00D4755C">
        <w:rPr>
          <w:rFonts w:ascii="Georgia" w:hAnsi="Georgia"/>
          <w:szCs w:val="24"/>
        </w:rPr>
        <w:t>do</w:t>
      </w:r>
      <w:r w:rsidRPr="00F90B5B">
        <w:rPr>
          <w:rFonts w:ascii="Georgia" w:hAnsi="Georgia"/>
          <w:szCs w:val="24"/>
        </w:rPr>
        <w:t> d</w:t>
      </w:r>
      <w:r w:rsidR="00D4755C">
        <w:rPr>
          <w:rFonts w:ascii="Georgia" w:hAnsi="Georgia"/>
          <w:szCs w:val="24"/>
        </w:rPr>
        <w:t>ne</w:t>
      </w:r>
      <w:r w:rsidRPr="00F90B5B">
        <w:rPr>
          <w:rFonts w:ascii="Georgia" w:hAnsi="Georgia"/>
          <w:szCs w:val="24"/>
        </w:rPr>
        <w:t xml:space="preserve"> splatnost</w:t>
      </w:r>
      <w:r>
        <w:rPr>
          <w:rFonts w:ascii="Georgia" w:hAnsi="Georgia"/>
          <w:szCs w:val="24"/>
        </w:rPr>
        <w:t xml:space="preserve">i na </w:t>
      </w:r>
      <w:r w:rsidR="00956F33">
        <w:rPr>
          <w:rFonts w:ascii="Georgia" w:hAnsi="Georgia"/>
          <w:szCs w:val="24"/>
        </w:rPr>
        <w:t>ní</w:t>
      </w:r>
      <w:r>
        <w:rPr>
          <w:rFonts w:ascii="Georgia" w:hAnsi="Georgia"/>
          <w:szCs w:val="24"/>
        </w:rPr>
        <w:t xml:space="preserve"> vyznačených nebo do 5</w:t>
      </w:r>
      <w:r w:rsidRPr="00F90B5B">
        <w:rPr>
          <w:rFonts w:ascii="Georgia" w:hAnsi="Georgia"/>
          <w:szCs w:val="24"/>
        </w:rPr>
        <w:t xml:space="preserve"> dnů ode dne jej</w:t>
      </w:r>
      <w:r w:rsidR="00956F33">
        <w:rPr>
          <w:rFonts w:ascii="Georgia" w:hAnsi="Georgia"/>
          <w:szCs w:val="24"/>
        </w:rPr>
        <w:t>ího</w:t>
      </w:r>
      <w:r w:rsidRPr="00F90B5B">
        <w:rPr>
          <w:rFonts w:ascii="Georgia" w:hAnsi="Georgia"/>
          <w:szCs w:val="24"/>
        </w:rPr>
        <w:t xml:space="preserve"> doručení, bud</w:t>
      </w:r>
      <w:r w:rsidR="00956F33">
        <w:rPr>
          <w:rFonts w:ascii="Georgia" w:hAnsi="Georgia"/>
          <w:szCs w:val="24"/>
        </w:rPr>
        <w:t>e-li</w:t>
      </w:r>
      <w:r w:rsidRPr="00F90B5B">
        <w:rPr>
          <w:rFonts w:ascii="Georgia" w:hAnsi="Georgia"/>
          <w:szCs w:val="24"/>
        </w:rPr>
        <w:t xml:space="preserve"> mu faktur</w:t>
      </w:r>
      <w:r w:rsidR="00956F33">
        <w:rPr>
          <w:rFonts w:ascii="Georgia" w:hAnsi="Georgia"/>
          <w:szCs w:val="24"/>
        </w:rPr>
        <w:t>a</w:t>
      </w:r>
      <w:r w:rsidRPr="00F90B5B">
        <w:rPr>
          <w:rFonts w:ascii="Georgia" w:hAnsi="Georgia"/>
          <w:szCs w:val="24"/>
        </w:rPr>
        <w:t xml:space="preserve"> doručen</w:t>
      </w:r>
      <w:r w:rsidR="00956F33">
        <w:rPr>
          <w:rFonts w:ascii="Georgia" w:hAnsi="Georgia"/>
          <w:szCs w:val="24"/>
        </w:rPr>
        <w:t>a</w:t>
      </w:r>
      <w:r w:rsidRPr="00F90B5B">
        <w:rPr>
          <w:rFonts w:ascii="Georgia" w:hAnsi="Georgia"/>
          <w:szCs w:val="24"/>
        </w:rPr>
        <w:t xml:space="preserve"> </w:t>
      </w:r>
      <w:r w:rsidR="008C4728" w:rsidRPr="00F90B5B">
        <w:rPr>
          <w:rFonts w:ascii="Georgia" w:hAnsi="Georgia"/>
          <w:szCs w:val="24"/>
        </w:rPr>
        <w:t>později</w:t>
      </w:r>
      <w:r w:rsidRPr="00F90B5B">
        <w:rPr>
          <w:rFonts w:ascii="Georgia" w:hAnsi="Georgia"/>
          <w:szCs w:val="24"/>
        </w:rPr>
        <w:t xml:space="preserve"> než v den splatnosti vyznačených na faktu</w:t>
      </w:r>
      <w:r w:rsidR="00956F33">
        <w:rPr>
          <w:rFonts w:ascii="Georgia" w:hAnsi="Georgia"/>
          <w:szCs w:val="24"/>
        </w:rPr>
        <w:t>ře</w:t>
      </w:r>
      <w:r w:rsidRPr="00F90B5B">
        <w:rPr>
          <w:rFonts w:ascii="Georgia" w:hAnsi="Georgia"/>
          <w:szCs w:val="24"/>
        </w:rPr>
        <w:t>.</w:t>
      </w:r>
    </w:p>
    <w:p w14:paraId="0E27B00A" w14:textId="4E5C3752" w:rsidR="00320086" w:rsidRPr="00320086" w:rsidRDefault="008D6D79" w:rsidP="00F5373A">
      <w:pPr>
        <w:jc w:val="both"/>
        <w:rPr>
          <w:rFonts w:ascii="Georgia" w:hAnsi="Georgia"/>
          <w:b/>
          <w:sz w:val="16"/>
          <w:szCs w:val="16"/>
        </w:rPr>
      </w:pPr>
      <w:r w:rsidRPr="008D6D79">
        <w:rPr>
          <w:rFonts w:ascii="Georgia" w:hAnsi="Georgia" w:cs="Arial"/>
          <w:szCs w:val="24"/>
        </w:rPr>
        <w:t xml:space="preserve">Pro případ prodlení organizátora při splnění peněžitého závazku z této smlouvy sjednávají její účastníci smluvní pokutu ve prospěch účinkujícího ve výši </w:t>
      </w:r>
      <w:r w:rsidR="008C4728" w:rsidRPr="008D6D79">
        <w:rPr>
          <w:rFonts w:ascii="Georgia" w:hAnsi="Georgia" w:cs="Arial"/>
          <w:szCs w:val="24"/>
        </w:rPr>
        <w:t>0,05 %</w:t>
      </w:r>
      <w:r w:rsidRPr="008D6D79">
        <w:rPr>
          <w:rFonts w:ascii="Georgia" w:hAnsi="Georgia" w:cs="Arial"/>
          <w:szCs w:val="24"/>
        </w:rPr>
        <w:t xml:space="preserve"> z dlužné částky denně.</w:t>
      </w:r>
    </w:p>
    <w:p w14:paraId="7AF3F901" w14:textId="77777777" w:rsidR="00687207" w:rsidRPr="00F90B5B" w:rsidRDefault="00687207">
      <w:pPr>
        <w:jc w:val="center"/>
        <w:rPr>
          <w:rFonts w:ascii="Georgia" w:hAnsi="Georgia"/>
          <w:b/>
          <w:szCs w:val="24"/>
        </w:rPr>
      </w:pPr>
      <w:r w:rsidRPr="00F90B5B">
        <w:rPr>
          <w:rFonts w:ascii="Georgia" w:hAnsi="Georgia"/>
          <w:b/>
          <w:szCs w:val="24"/>
        </w:rPr>
        <w:t>IV.</w:t>
      </w:r>
    </w:p>
    <w:p w14:paraId="770F5B81" w14:textId="77777777" w:rsidR="009115A0" w:rsidRPr="00F90B5B" w:rsidRDefault="00687207">
      <w:pPr>
        <w:pStyle w:val="Zkladntext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 xml:space="preserve">Organizátor se zavazuje, že požádá oprávněné ochranné organizace (OSA, DILIA, </w:t>
      </w:r>
      <w:proofErr w:type="spellStart"/>
      <w:r w:rsidRPr="00F90B5B">
        <w:rPr>
          <w:rFonts w:ascii="Georgia" w:hAnsi="Georgia"/>
          <w:szCs w:val="24"/>
        </w:rPr>
        <w:t>Intergram</w:t>
      </w:r>
      <w:proofErr w:type="spellEnd"/>
      <w:r w:rsidRPr="00F90B5B">
        <w:rPr>
          <w:rFonts w:ascii="Georgia" w:hAnsi="Georgia"/>
          <w:szCs w:val="24"/>
        </w:rPr>
        <w:t xml:space="preserve"> či jiné </w:t>
      </w:r>
      <w:r w:rsidR="00174B8D" w:rsidRPr="00F90B5B">
        <w:rPr>
          <w:rFonts w:ascii="Georgia" w:hAnsi="Georgia"/>
          <w:szCs w:val="24"/>
        </w:rPr>
        <w:t xml:space="preserve">oprávněné ochranné organizace) </w:t>
      </w:r>
      <w:r w:rsidRPr="00F90B5B">
        <w:rPr>
          <w:rFonts w:ascii="Georgia" w:hAnsi="Georgia"/>
          <w:szCs w:val="24"/>
        </w:rPr>
        <w:t>o udělení svolení s užitím umě</w:t>
      </w:r>
      <w:r w:rsidR="004C6DE2" w:rsidRPr="00F90B5B">
        <w:rPr>
          <w:rFonts w:ascii="Georgia" w:hAnsi="Georgia"/>
          <w:szCs w:val="24"/>
        </w:rPr>
        <w:t>leckých děl, jež budou prováděna</w:t>
      </w:r>
      <w:r w:rsidR="00AD7C0C" w:rsidRPr="00F90B5B">
        <w:rPr>
          <w:rFonts w:ascii="Georgia" w:hAnsi="Georgia"/>
          <w:szCs w:val="24"/>
        </w:rPr>
        <w:t xml:space="preserve"> při uměleck</w:t>
      </w:r>
      <w:r w:rsidR="008C4728">
        <w:rPr>
          <w:rFonts w:ascii="Georgia" w:hAnsi="Georgia"/>
          <w:szCs w:val="24"/>
        </w:rPr>
        <w:t>ém</w:t>
      </w:r>
      <w:r w:rsidRPr="00F90B5B">
        <w:rPr>
          <w:rFonts w:ascii="Georgia" w:hAnsi="Georgia"/>
          <w:szCs w:val="24"/>
        </w:rPr>
        <w:t xml:space="preserve"> vystoupení dle této smlouvy. </w:t>
      </w:r>
    </w:p>
    <w:p w14:paraId="2E33DCA8" w14:textId="77777777" w:rsidR="00687207" w:rsidRPr="00F90B5B" w:rsidRDefault="00687207">
      <w:pPr>
        <w:pStyle w:val="Zkladntext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 xml:space="preserve">Organizátor se zavazuje uhradit předepsané autorské honoráře a poplatky, na které mají tyto ochranné organizace právní nárok. </w:t>
      </w:r>
    </w:p>
    <w:p w14:paraId="77B52E15" w14:textId="77777777" w:rsidR="00687207" w:rsidRPr="00F90B5B" w:rsidRDefault="00687207">
      <w:pPr>
        <w:jc w:val="both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>Organizátor se zavazuje dodržovat všechna ustanovení autorského zákona a prohlašuje,</w:t>
      </w:r>
      <w:r w:rsidR="004C6DE2" w:rsidRPr="00F90B5B">
        <w:rPr>
          <w:rFonts w:ascii="Georgia" w:hAnsi="Georgia"/>
          <w:szCs w:val="24"/>
        </w:rPr>
        <w:t xml:space="preserve"> </w:t>
      </w:r>
      <w:r w:rsidRPr="00F90B5B">
        <w:rPr>
          <w:rFonts w:ascii="Georgia" w:hAnsi="Georgia"/>
          <w:szCs w:val="24"/>
        </w:rPr>
        <w:t>že bude činit opatření, aby autorská práva nebyla porušována ani třetí osobou.</w:t>
      </w:r>
    </w:p>
    <w:p w14:paraId="0F29F4FE" w14:textId="77777777" w:rsidR="00687207" w:rsidRPr="00BB3FAB" w:rsidRDefault="00687207">
      <w:pPr>
        <w:jc w:val="both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 xml:space="preserve">Organizátor prohlašuje, že zajistí všechna příslušná povolení či rozhodnutí správních orgánů, aby se mohlo </w:t>
      </w:r>
      <w:r w:rsidRPr="00BB3FAB">
        <w:rPr>
          <w:rFonts w:ascii="Georgia" w:hAnsi="Georgia"/>
          <w:szCs w:val="24"/>
        </w:rPr>
        <w:t>umělecké vystoupení dle této smlouvy konat.</w:t>
      </w:r>
    </w:p>
    <w:p w14:paraId="6A590CC7" w14:textId="3F1A2E5B" w:rsidR="00AD7C0C" w:rsidRPr="00F90B5B" w:rsidRDefault="00AD7C0C" w:rsidP="00AD7C0C">
      <w:pPr>
        <w:jc w:val="center"/>
        <w:rPr>
          <w:rFonts w:ascii="Georgia" w:hAnsi="Georgia"/>
          <w:b/>
          <w:szCs w:val="24"/>
        </w:rPr>
      </w:pPr>
      <w:r w:rsidRPr="00F90B5B">
        <w:rPr>
          <w:rFonts w:ascii="Georgia" w:hAnsi="Georgia"/>
          <w:b/>
          <w:szCs w:val="24"/>
        </w:rPr>
        <w:t>V.</w:t>
      </w:r>
    </w:p>
    <w:p w14:paraId="259F599D" w14:textId="77777777" w:rsidR="007631A5" w:rsidRPr="00F90B5B" w:rsidRDefault="007631A5" w:rsidP="007631A5">
      <w:pPr>
        <w:jc w:val="both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>Účinkující se zavazuje, že bude přesně dodržovat sjednaný časový harmonogram. Účinkující je povinen písemně upozornit organizátora na veškeré rozhodné skutečnosti týkající se uměleck</w:t>
      </w:r>
      <w:r w:rsidR="008C4728">
        <w:rPr>
          <w:rFonts w:ascii="Georgia" w:hAnsi="Georgia"/>
          <w:szCs w:val="24"/>
        </w:rPr>
        <w:t>ého</w:t>
      </w:r>
      <w:r w:rsidRPr="00F90B5B">
        <w:rPr>
          <w:rFonts w:ascii="Georgia" w:hAnsi="Georgia"/>
          <w:szCs w:val="24"/>
        </w:rPr>
        <w:t xml:space="preserve"> vystoupení, které by mohly mít vliv na jejich provádění (např. nemocnost v orchestru či spoluúčinkujících), a to bez zbytečného odkladu poté, co se o těchto skutečnostech dozví.</w:t>
      </w:r>
    </w:p>
    <w:p w14:paraId="44EAFD9C" w14:textId="77777777" w:rsidR="005079E3" w:rsidRPr="00320086" w:rsidRDefault="005079E3" w:rsidP="00AD7C0C">
      <w:pPr>
        <w:jc w:val="center"/>
        <w:rPr>
          <w:rFonts w:ascii="Georgia" w:hAnsi="Georgia"/>
          <w:b/>
          <w:sz w:val="16"/>
          <w:szCs w:val="16"/>
        </w:rPr>
      </w:pPr>
    </w:p>
    <w:p w14:paraId="15FDA661" w14:textId="77777777" w:rsidR="00AD7C0C" w:rsidRPr="00F90B5B" w:rsidRDefault="00AD7C0C" w:rsidP="00AD7C0C">
      <w:pPr>
        <w:jc w:val="center"/>
        <w:rPr>
          <w:rFonts w:ascii="Georgia" w:hAnsi="Georgia"/>
          <w:b/>
          <w:szCs w:val="24"/>
        </w:rPr>
      </w:pPr>
      <w:r w:rsidRPr="00F90B5B">
        <w:rPr>
          <w:rFonts w:ascii="Georgia" w:hAnsi="Georgia"/>
          <w:b/>
          <w:szCs w:val="24"/>
        </w:rPr>
        <w:t>VI.</w:t>
      </w:r>
    </w:p>
    <w:p w14:paraId="1EA7886B" w14:textId="77777777" w:rsidR="00C36507" w:rsidRDefault="00687207">
      <w:pPr>
        <w:rPr>
          <w:rFonts w:ascii="Georgia" w:hAnsi="Georgia"/>
          <w:b/>
          <w:szCs w:val="24"/>
        </w:rPr>
      </w:pPr>
      <w:r w:rsidRPr="00F90B5B">
        <w:rPr>
          <w:rFonts w:ascii="Georgia" w:hAnsi="Georgia"/>
          <w:b/>
          <w:szCs w:val="24"/>
        </w:rPr>
        <w:t>Časový harmonogram:</w:t>
      </w:r>
      <w:r w:rsidR="00C36507" w:rsidRPr="00C36507">
        <w:rPr>
          <w:rFonts w:ascii="Georgia" w:hAnsi="Georgia"/>
          <w:b/>
          <w:szCs w:val="24"/>
        </w:rPr>
        <w:t xml:space="preserve"> </w:t>
      </w:r>
    </w:p>
    <w:p w14:paraId="0FCE6376" w14:textId="4D6D9024" w:rsidR="00AA1CB4" w:rsidRPr="00AA1CB4" w:rsidRDefault="00AA1CB4">
      <w:pPr>
        <w:rPr>
          <w:rFonts w:ascii="Georgia" w:hAnsi="Georgia"/>
          <w:bCs/>
          <w:szCs w:val="24"/>
        </w:rPr>
      </w:pPr>
      <w:r w:rsidRPr="00AA1CB4">
        <w:rPr>
          <w:rFonts w:ascii="Georgia" w:hAnsi="Georgia"/>
          <w:bCs/>
          <w:szCs w:val="24"/>
        </w:rPr>
        <w:t>Zkoušky před festivalem dle dohody účinkujících s panem dirigentem</w:t>
      </w:r>
    </w:p>
    <w:p w14:paraId="683E7F93" w14:textId="422490A8" w:rsidR="00687207" w:rsidRDefault="00C36507">
      <w:pPr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Neděle 3. 7. 2022</w:t>
      </w:r>
    </w:p>
    <w:p w14:paraId="6E534E13" w14:textId="77777777" w:rsidR="00C36507" w:rsidRDefault="00C36507" w:rsidP="00C36507">
      <w:pPr>
        <w:numPr>
          <w:ilvl w:val="0"/>
          <w:numId w:val="12"/>
        </w:numPr>
        <w:ind w:left="142" w:hanging="142"/>
        <w:rPr>
          <w:rFonts w:ascii="Georgia" w:hAnsi="Georgia" w:cs="Arial"/>
          <w:szCs w:val="24"/>
        </w:rPr>
      </w:pPr>
      <w:r w:rsidRPr="00000DEC">
        <w:rPr>
          <w:rFonts w:ascii="Georgia" w:hAnsi="Georgia" w:cs="Arial"/>
          <w:szCs w:val="24"/>
        </w:rPr>
        <w:t>příjezd hudebníků do 1</w:t>
      </w:r>
      <w:r>
        <w:rPr>
          <w:rFonts w:ascii="Georgia" w:hAnsi="Georgia" w:cs="Arial"/>
          <w:szCs w:val="24"/>
        </w:rPr>
        <w:t>1:00</w:t>
      </w:r>
      <w:r w:rsidRPr="00000DEC">
        <w:rPr>
          <w:rFonts w:ascii="Georgia" w:hAnsi="Georgia" w:cs="Arial"/>
          <w:szCs w:val="24"/>
        </w:rPr>
        <w:t xml:space="preserve"> hodin, rozdělení do šaten, rozehrávka</w:t>
      </w:r>
    </w:p>
    <w:p w14:paraId="3C6352A0" w14:textId="160E1C45" w:rsidR="00DF4E56" w:rsidRPr="002871CB" w:rsidRDefault="00C36507" w:rsidP="00DF4E56">
      <w:pPr>
        <w:numPr>
          <w:ilvl w:val="0"/>
          <w:numId w:val="12"/>
        </w:numPr>
        <w:ind w:left="142" w:hanging="142"/>
        <w:rPr>
          <w:rFonts w:ascii="Georgia" w:hAnsi="Georgia" w:cs="Arial"/>
          <w:szCs w:val="24"/>
        </w:rPr>
      </w:pPr>
      <w:r w:rsidRPr="002871CB">
        <w:rPr>
          <w:rFonts w:ascii="Georgia" w:hAnsi="Georgia" w:cs="Arial"/>
          <w:bCs/>
        </w:rPr>
        <w:t xml:space="preserve">generální zkouška </w:t>
      </w:r>
      <w:proofErr w:type="spellStart"/>
      <w:r w:rsidRPr="002871CB">
        <w:rPr>
          <w:rFonts w:ascii="Georgia" w:hAnsi="Georgia" w:cs="Arial"/>
          <w:bCs/>
        </w:rPr>
        <w:t>tutti</w:t>
      </w:r>
      <w:proofErr w:type="spellEnd"/>
      <w:r w:rsidRPr="00C36507">
        <w:rPr>
          <w:rFonts w:ascii="Georgia" w:hAnsi="Georgia" w:cs="Arial"/>
        </w:rPr>
        <w:t xml:space="preserve"> v časovém prostoru</w:t>
      </w:r>
      <w:r w:rsidR="002871CB">
        <w:rPr>
          <w:rFonts w:ascii="Georgia" w:hAnsi="Georgia" w:cs="Arial"/>
          <w:szCs w:val="24"/>
        </w:rPr>
        <w:t xml:space="preserve"> </w:t>
      </w:r>
      <w:r w:rsidRPr="002871CB">
        <w:rPr>
          <w:rFonts w:ascii="Georgia" w:hAnsi="Georgia"/>
          <w:bCs/>
          <w:szCs w:val="24"/>
        </w:rPr>
        <w:t>11:30 – 13:30</w:t>
      </w:r>
      <w:r w:rsidR="00DF4E56" w:rsidRPr="002871CB">
        <w:rPr>
          <w:rFonts w:ascii="Georgia" w:hAnsi="Georgia"/>
          <w:bCs/>
          <w:szCs w:val="24"/>
        </w:rPr>
        <w:t xml:space="preserve"> </w:t>
      </w:r>
      <w:r w:rsidR="00AA1CB4">
        <w:rPr>
          <w:rFonts w:ascii="Georgia" w:hAnsi="Georgia"/>
          <w:bCs/>
          <w:szCs w:val="24"/>
        </w:rPr>
        <w:t>dle požadavku pana dirigenta</w:t>
      </w:r>
    </w:p>
    <w:p w14:paraId="0CC3E452" w14:textId="00FE864C" w:rsidR="00BB3FAB" w:rsidRPr="00D4755C" w:rsidRDefault="00BB3FAB" w:rsidP="002871CB">
      <w:pPr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 xml:space="preserve">- </w:t>
      </w:r>
      <w:r>
        <w:rPr>
          <w:rFonts w:ascii="Georgia" w:hAnsi="Georgia" w:cs="Arial"/>
          <w:b/>
          <w:szCs w:val="24"/>
        </w:rPr>
        <w:t>u</w:t>
      </w:r>
      <w:r w:rsidRPr="00D4755C">
        <w:rPr>
          <w:rFonts w:ascii="Georgia" w:hAnsi="Georgia" w:cs="Arial"/>
          <w:b/>
          <w:szCs w:val="24"/>
        </w:rPr>
        <w:t>mělecké vystoupení</w:t>
      </w:r>
      <w:r>
        <w:rPr>
          <w:rFonts w:ascii="Georgia" w:hAnsi="Georgia" w:cs="Arial"/>
          <w:b/>
          <w:szCs w:val="24"/>
        </w:rPr>
        <w:t xml:space="preserve"> v 1</w:t>
      </w:r>
      <w:r w:rsidR="005875F7">
        <w:rPr>
          <w:rFonts w:ascii="Georgia" w:hAnsi="Georgia" w:cs="Arial"/>
          <w:b/>
          <w:szCs w:val="24"/>
        </w:rPr>
        <w:t>5</w:t>
      </w:r>
      <w:r w:rsidRPr="00D4755C">
        <w:rPr>
          <w:rFonts w:ascii="Georgia" w:hAnsi="Georgia" w:cs="Arial"/>
          <w:b/>
          <w:szCs w:val="24"/>
        </w:rPr>
        <w:t>:</w:t>
      </w:r>
      <w:r w:rsidR="005875F7">
        <w:rPr>
          <w:rFonts w:ascii="Georgia" w:hAnsi="Georgia" w:cs="Arial"/>
          <w:b/>
          <w:szCs w:val="24"/>
        </w:rPr>
        <w:t>0</w:t>
      </w:r>
      <w:r w:rsidRPr="00D4755C">
        <w:rPr>
          <w:rFonts w:ascii="Georgia" w:hAnsi="Georgia" w:cs="Arial"/>
          <w:b/>
          <w:szCs w:val="24"/>
        </w:rPr>
        <w:t>0 hodin</w:t>
      </w:r>
      <w:r w:rsidRPr="00D4755C">
        <w:rPr>
          <w:rFonts w:ascii="Georgia" w:hAnsi="Georgia" w:cs="Arial"/>
          <w:szCs w:val="24"/>
        </w:rPr>
        <w:t xml:space="preserve"> </w:t>
      </w:r>
    </w:p>
    <w:p w14:paraId="291B2F47" w14:textId="3F72BB6B" w:rsidR="00BB3FAB" w:rsidRPr="00970A4C" w:rsidRDefault="00BB3FAB" w:rsidP="00BB3FAB">
      <w:pPr>
        <w:ind w:left="142" w:hanging="142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 xml:space="preserve">- </w:t>
      </w:r>
      <w:r w:rsidRPr="008C4728">
        <w:rPr>
          <w:rFonts w:ascii="Georgia" w:hAnsi="Georgia" w:cs="Arial"/>
          <w:szCs w:val="24"/>
        </w:rPr>
        <w:t>po skončení koncertu</w:t>
      </w:r>
      <w:r w:rsidRPr="00EC7948">
        <w:rPr>
          <w:rFonts w:ascii="Georgia" w:hAnsi="Georgia" w:cs="Arial"/>
          <w:szCs w:val="24"/>
        </w:rPr>
        <w:t xml:space="preserve"> nakládání nástrojů</w:t>
      </w:r>
      <w:r>
        <w:rPr>
          <w:rFonts w:ascii="Georgia" w:hAnsi="Georgia" w:cs="Arial"/>
          <w:szCs w:val="24"/>
        </w:rPr>
        <w:t>, o</w:t>
      </w:r>
      <w:r w:rsidRPr="008C4728">
        <w:rPr>
          <w:rFonts w:ascii="Georgia" w:hAnsi="Georgia" w:cs="Arial"/>
          <w:szCs w:val="24"/>
        </w:rPr>
        <w:t xml:space="preserve">djezd </w:t>
      </w:r>
      <w:r>
        <w:rPr>
          <w:rFonts w:ascii="Georgia" w:hAnsi="Georgia" w:cs="Arial"/>
          <w:szCs w:val="24"/>
        </w:rPr>
        <w:t xml:space="preserve">všech </w:t>
      </w:r>
      <w:r w:rsidRPr="008C4728">
        <w:rPr>
          <w:rFonts w:ascii="Georgia" w:hAnsi="Georgia" w:cs="Arial"/>
          <w:szCs w:val="24"/>
        </w:rPr>
        <w:t>účinkujících</w:t>
      </w:r>
    </w:p>
    <w:p w14:paraId="45FB0818" w14:textId="77777777" w:rsidR="00FE4AED" w:rsidRDefault="00FE4AED" w:rsidP="003C4F12">
      <w:pPr>
        <w:jc w:val="center"/>
        <w:rPr>
          <w:rFonts w:ascii="Georgia" w:hAnsi="Georgia"/>
          <w:b/>
          <w:szCs w:val="24"/>
        </w:rPr>
      </w:pPr>
    </w:p>
    <w:p w14:paraId="5F6EB323" w14:textId="77777777" w:rsidR="003C4F12" w:rsidRPr="00F90B5B" w:rsidRDefault="003C4F12" w:rsidP="003C4F12">
      <w:pPr>
        <w:jc w:val="center"/>
        <w:rPr>
          <w:rFonts w:ascii="Georgia" w:hAnsi="Georgia"/>
          <w:b/>
          <w:szCs w:val="24"/>
        </w:rPr>
      </w:pPr>
      <w:r w:rsidRPr="00F90B5B">
        <w:rPr>
          <w:rFonts w:ascii="Georgia" w:hAnsi="Georgia"/>
          <w:b/>
          <w:szCs w:val="24"/>
        </w:rPr>
        <w:t>VII.</w:t>
      </w:r>
    </w:p>
    <w:p w14:paraId="7CAFFF9B" w14:textId="77777777" w:rsidR="005B47E6" w:rsidRDefault="005B47E6" w:rsidP="00E934D0">
      <w:pPr>
        <w:pStyle w:val="Zkladntext"/>
        <w:rPr>
          <w:rFonts w:ascii="Georgia" w:hAnsi="Georgia" w:cs="Arial"/>
          <w:szCs w:val="24"/>
        </w:rPr>
      </w:pPr>
      <w:r w:rsidRPr="0031301B">
        <w:rPr>
          <w:rFonts w:ascii="Georgia" w:hAnsi="Georgia" w:cs="Arial"/>
          <w:szCs w:val="24"/>
        </w:rPr>
        <w:t xml:space="preserve">Organizátor se v rámci svých možností přičiní o optimální podmínky pro výkon uměleckého vystoupení v průběhu festivalu a o optimální podmínky pro akustickou </w:t>
      </w:r>
      <w:r>
        <w:rPr>
          <w:rFonts w:ascii="Georgia" w:hAnsi="Georgia" w:cs="Arial"/>
          <w:szCs w:val="24"/>
        </w:rPr>
        <w:t xml:space="preserve">/ generální </w:t>
      </w:r>
      <w:r w:rsidRPr="0031301B">
        <w:rPr>
          <w:rFonts w:ascii="Georgia" w:hAnsi="Georgia" w:cs="Arial"/>
          <w:szCs w:val="24"/>
        </w:rPr>
        <w:t>zkoušku.</w:t>
      </w:r>
    </w:p>
    <w:p w14:paraId="7F21B203" w14:textId="021E5777" w:rsidR="00E20D6A" w:rsidRPr="00E1452E" w:rsidRDefault="00E20D6A" w:rsidP="00E934D0">
      <w:pPr>
        <w:pStyle w:val="Zkladntext"/>
        <w:rPr>
          <w:rFonts w:ascii="Georgia" w:hAnsi="Georgia" w:cs="Arial"/>
          <w:szCs w:val="24"/>
        </w:rPr>
      </w:pPr>
      <w:r w:rsidRPr="00AE27BA">
        <w:rPr>
          <w:rFonts w:ascii="Georgia" w:hAnsi="Georgia" w:cs="Arial"/>
          <w:szCs w:val="24"/>
        </w:rPr>
        <w:t xml:space="preserve">Organizátor se zavazuje, že </w:t>
      </w:r>
      <w:r w:rsidR="007C1999">
        <w:rPr>
          <w:rFonts w:ascii="Georgia" w:hAnsi="Georgia" w:cs="Arial"/>
          <w:szCs w:val="24"/>
        </w:rPr>
        <w:t xml:space="preserve">pro umělecké vystoupení </w:t>
      </w:r>
      <w:r w:rsidR="00E934D0" w:rsidRPr="00AE27BA">
        <w:rPr>
          <w:rFonts w:ascii="Georgia" w:hAnsi="Georgia" w:cs="Arial"/>
          <w:szCs w:val="24"/>
        </w:rPr>
        <w:t xml:space="preserve">na své náklady </w:t>
      </w:r>
      <w:r w:rsidR="00706023" w:rsidRPr="00AE27BA">
        <w:rPr>
          <w:rFonts w:ascii="Georgia" w:hAnsi="Georgia" w:cs="Arial"/>
          <w:szCs w:val="24"/>
        </w:rPr>
        <w:t>zajist</w:t>
      </w:r>
      <w:r w:rsidR="00706023">
        <w:rPr>
          <w:rFonts w:ascii="Georgia" w:hAnsi="Georgia" w:cs="Arial"/>
          <w:szCs w:val="24"/>
        </w:rPr>
        <w:t>í</w:t>
      </w:r>
      <w:r w:rsidR="00E934D0">
        <w:rPr>
          <w:rFonts w:ascii="Georgia" w:hAnsi="Georgia" w:cs="Arial"/>
          <w:szCs w:val="24"/>
        </w:rPr>
        <w:t xml:space="preserve"> </w:t>
      </w:r>
      <w:r w:rsidRPr="00AE27BA">
        <w:rPr>
          <w:rFonts w:ascii="Georgia" w:hAnsi="Georgia" w:cs="Arial"/>
          <w:szCs w:val="24"/>
        </w:rPr>
        <w:t xml:space="preserve">místo uměleckého vystoupení a jeho </w:t>
      </w:r>
      <w:r w:rsidRPr="00E1452E">
        <w:rPr>
          <w:rFonts w:ascii="Georgia" w:hAnsi="Georgia" w:cs="Arial"/>
          <w:szCs w:val="24"/>
        </w:rPr>
        <w:t xml:space="preserve">řádné technické vybavení, dostatečné osvětlení jeviště, </w:t>
      </w:r>
      <w:r w:rsidR="007C1999" w:rsidRPr="00A941E4">
        <w:rPr>
          <w:rFonts w:ascii="Georgia" w:hAnsi="Georgia" w:cs="Arial"/>
          <w:szCs w:val="24"/>
        </w:rPr>
        <w:t xml:space="preserve">stupně pro orchestr dle </w:t>
      </w:r>
      <w:proofErr w:type="spellStart"/>
      <w:r w:rsidR="007C1999" w:rsidRPr="00A941E4">
        <w:rPr>
          <w:rFonts w:ascii="Georgia" w:hAnsi="Georgia" w:cs="Arial"/>
          <w:szCs w:val="24"/>
        </w:rPr>
        <w:t>stageplanu</w:t>
      </w:r>
      <w:proofErr w:type="spellEnd"/>
      <w:r w:rsidR="007C1999" w:rsidRPr="00A941E4">
        <w:rPr>
          <w:rFonts w:ascii="Georgia" w:hAnsi="Georgia" w:cs="Arial"/>
          <w:szCs w:val="24"/>
        </w:rPr>
        <w:t xml:space="preserve">, </w:t>
      </w:r>
      <w:r w:rsidRPr="00A941E4">
        <w:rPr>
          <w:rFonts w:ascii="Georgia" w:hAnsi="Georgia" w:cs="Arial"/>
          <w:szCs w:val="24"/>
        </w:rPr>
        <w:t xml:space="preserve">celkem </w:t>
      </w:r>
      <w:r w:rsidR="00737D43" w:rsidRPr="00DB3953">
        <w:rPr>
          <w:rFonts w:ascii="Georgia" w:hAnsi="Georgia" w:cs="Arial"/>
          <w:b/>
          <w:szCs w:val="24"/>
        </w:rPr>
        <w:t>30</w:t>
      </w:r>
      <w:r w:rsidRPr="00A941E4">
        <w:rPr>
          <w:rFonts w:ascii="Georgia" w:hAnsi="Georgia" w:cs="Arial"/>
          <w:szCs w:val="24"/>
        </w:rPr>
        <w:t xml:space="preserve"> židlí bez područek pro orchestr a </w:t>
      </w:r>
      <w:r w:rsidR="00737D43" w:rsidRPr="00DB3953">
        <w:rPr>
          <w:rFonts w:ascii="Georgia" w:hAnsi="Georgia" w:cs="Arial"/>
          <w:szCs w:val="24"/>
        </w:rPr>
        <w:t>6</w:t>
      </w:r>
      <w:r w:rsidRPr="00A941E4">
        <w:rPr>
          <w:rFonts w:ascii="Georgia" w:hAnsi="Georgia" w:cs="Arial"/>
          <w:szCs w:val="24"/>
        </w:rPr>
        <w:t xml:space="preserve"> sedaček pro </w:t>
      </w:r>
      <w:proofErr w:type="spellStart"/>
      <w:r w:rsidRPr="00A941E4">
        <w:rPr>
          <w:rFonts w:ascii="Georgia" w:hAnsi="Georgia" w:cs="Arial"/>
          <w:szCs w:val="24"/>
        </w:rPr>
        <w:t>cbs</w:t>
      </w:r>
      <w:proofErr w:type="spellEnd"/>
      <w:r w:rsidRPr="00A941E4">
        <w:rPr>
          <w:rFonts w:ascii="Georgia" w:hAnsi="Georgia" w:cs="Arial"/>
          <w:szCs w:val="24"/>
        </w:rPr>
        <w:t>, dostatečný počet notových pultů.</w:t>
      </w:r>
      <w:r w:rsidRPr="00E1452E">
        <w:rPr>
          <w:rFonts w:ascii="Georgia" w:hAnsi="Georgia" w:cs="Arial"/>
          <w:szCs w:val="24"/>
        </w:rPr>
        <w:t xml:space="preserve"> </w:t>
      </w:r>
    </w:p>
    <w:p w14:paraId="1214299E" w14:textId="72F52852" w:rsidR="00E20D6A" w:rsidRPr="00AE27BA" w:rsidRDefault="00E20D6A" w:rsidP="00E20D6A">
      <w:pPr>
        <w:pStyle w:val="Zkladntext"/>
        <w:rPr>
          <w:rFonts w:ascii="Georgia" w:hAnsi="Georgia" w:cs="Arial"/>
          <w:szCs w:val="24"/>
        </w:rPr>
      </w:pPr>
      <w:r w:rsidRPr="00E1452E">
        <w:rPr>
          <w:rFonts w:ascii="Georgia" w:hAnsi="Georgia" w:cs="Arial"/>
          <w:szCs w:val="24"/>
        </w:rPr>
        <w:t>Organizátor zajistí kapacitně dostačující šatny pro členy</w:t>
      </w:r>
      <w:r w:rsidRPr="00EC30F8">
        <w:rPr>
          <w:rFonts w:ascii="Georgia" w:hAnsi="Georgia" w:cs="Arial"/>
          <w:szCs w:val="24"/>
        </w:rPr>
        <w:t xml:space="preserve"> </w:t>
      </w:r>
      <w:r w:rsidR="00AD48F2">
        <w:rPr>
          <w:rFonts w:ascii="Georgia" w:hAnsi="Georgia" w:cs="Arial"/>
          <w:szCs w:val="24"/>
        </w:rPr>
        <w:t>filharmoni</w:t>
      </w:r>
      <w:r w:rsidR="00737D43">
        <w:rPr>
          <w:rFonts w:ascii="Georgia" w:hAnsi="Georgia" w:cs="Arial"/>
          <w:szCs w:val="24"/>
        </w:rPr>
        <w:t>e</w:t>
      </w:r>
      <w:r>
        <w:rPr>
          <w:rFonts w:ascii="Georgia" w:hAnsi="Georgia" w:cs="Arial"/>
          <w:szCs w:val="24"/>
        </w:rPr>
        <w:t>, dělené dámy / pánové a samostatnou šatnu pro dirigenta</w:t>
      </w:r>
      <w:r w:rsidR="00AA1CB4">
        <w:rPr>
          <w:rFonts w:ascii="Georgia" w:hAnsi="Georgia" w:cs="Arial"/>
          <w:szCs w:val="24"/>
        </w:rPr>
        <w:t>, sbory a sólisty</w:t>
      </w:r>
      <w:r>
        <w:rPr>
          <w:rFonts w:ascii="Georgia" w:hAnsi="Georgia" w:cs="Arial"/>
          <w:szCs w:val="24"/>
        </w:rPr>
        <w:t>.</w:t>
      </w:r>
    </w:p>
    <w:p w14:paraId="0BD0006A" w14:textId="21A5EC8A" w:rsidR="00687207" w:rsidRPr="00F90B5B" w:rsidRDefault="004B673C" w:rsidP="004B673C">
      <w:pPr>
        <w:jc w:val="both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 xml:space="preserve">Organizátor též </w:t>
      </w:r>
      <w:r w:rsidR="007C1999">
        <w:rPr>
          <w:rFonts w:ascii="Georgia" w:hAnsi="Georgia"/>
          <w:szCs w:val="24"/>
        </w:rPr>
        <w:t>z</w:t>
      </w:r>
      <w:r w:rsidR="00FA62A2" w:rsidRPr="00F90B5B">
        <w:rPr>
          <w:rFonts w:ascii="Georgia" w:hAnsi="Georgia"/>
          <w:szCs w:val="24"/>
        </w:rPr>
        <w:t xml:space="preserve">ajistí </w:t>
      </w:r>
      <w:r w:rsidRPr="00F90B5B">
        <w:rPr>
          <w:rFonts w:ascii="Georgia" w:hAnsi="Georgia"/>
          <w:szCs w:val="24"/>
        </w:rPr>
        <w:t>p</w:t>
      </w:r>
      <w:r w:rsidR="00687207" w:rsidRPr="00F90B5B">
        <w:rPr>
          <w:rFonts w:ascii="Georgia" w:hAnsi="Georgia"/>
          <w:szCs w:val="24"/>
        </w:rPr>
        <w:t>omocný personál na sklád</w:t>
      </w:r>
      <w:r w:rsidR="004269CA" w:rsidRPr="00F90B5B">
        <w:rPr>
          <w:rFonts w:ascii="Georgia" w:hAnsi="Georgia"/>
          <w:szCs w:val="24"/>
        </w:rPr>
        <w:t xml:space="preserve">ání a nakládání nástrojů </w:t>
      </w:r>
      <w:r w:rsidR="00E934D0">
        <w:rPr>
          <w:rFonts w:ascii="Georgia" w:hAnsi="Georgia"/>
          <w:szCs w:val="24"/>
        </w:rPr>
        <w:br/>
      </w:r>
      <w:r w:rsidR="004269CA" w:rsidRPr="00F90B5B">
        <w:rPr>
          <w:rFonts w:ascii="Georgia" w:hAnsi="Georgia"/>
          <w:szCs w:val="24"/>
        </w:rPr>
        <w:t>a technického</w:t>
      </w:r>
      <w:r w:rsidR="00687207" w:rsidRPr="00F90B5B">
        <w:rPr>
          <w:rFonts w:ascii="Georgia" w:hAnsi="Georgia"/>
          <w:szCs w:val="24"/>
        </w:rPr>
        <w:t xml:space="preserve"> materiálu v počtu </w:t>
      </w:r>
      <w:r w:rsidR="00737D43">
        <w:rPr>
          <w:rFonts w:ascii="Georgia" w:hAnsi="Georgia"/>
          <w:b/>
          <w:szCs w:val="24"/>
        </w:rPr>
        <w:t>2</w:t>
      </w:r>
      <w:r w:rsidR="00687207" w:rsidRPr="00F90B5B">
        <w:rPr>
          <w:rFonts w:ascii="Georgia" w:hAnsi="Georgia"/>
          <w:szCs w:val="24"/>
        </w:rPr>
        <w:t xml:space="preserve"> osoby.</w:t>
      </w:r>
    </w:p>
    <w:p w14:paraId="049F31CB" w14:textId="77777777" w:rsidR="005079E3" w:rsidRPr="003D632A" w:rsidRDefault="005079E3" w:rsidP="003C4F12">
      <w:pPr>
        <w:jc w:val="center"/>
        <w:rPr>
          <w:rFonts w:ascii="Georgia" w:hAnsi="Georgia"/>
          <w:b/>
          <w:sz w:val="16"/>
          <w:szCs w:val="16"/>
        </w:rPr>
      </w:pPr>
    </w:p>
    <w:p w14:paraId="4A2C1267" w14:textId="77777777" w:rsidR="00AA1CB4" w:rsidRDefault="00AA1CB4" w:rsidP="00DE7825">
      <w:pPr>
        <w:jc w:val="center"/>
        <w:rPr>
          <w:rFonts w:ascii="Georgia" w:hAnsi="Georgia"/>
          <w:b/>
          <w:szCs w:val="24"/>
        </w:rPr>
      </w:pPr>
    </w:p>
    <w:p w14:paraId="23780BC3" w14:textId="4218BD89" w:rsidR="00DE7825" w:rsidRPr="00F90B5B" w:rsidRDefault="00777F95" w:rsidP="00DE7825">
      <w:pPr>
        <w:jc w:val="center"/>
        <w:rPr>
          <w:rFonts w:ascii="Georgia" w:hAnsi="Georgia"/>
          <w:b/>
          <w:szCs w:val="24"/>
        </w:rPr>
      </w:pPr>
      <w:r w:rsidRPr="00F90B5B">
        <w:rPr>
          <w:rFonts w:ascii="Georgia" w:hAnsi="Georgia"/>
          <w:b/>
          <w:szCs w:val="24"/>
        </w:rPr>
        <w:lastRenderedPageBreak/>
        <w:t>VII</w:t>
      </w:r>
      <w:r>
        <w:rPr>
          <w:rFonts w:ascii="Georgia" w:hAnsi="Georgia"/>
          <w:b/>
          <w:szCs w:val="24"/>
        </w:rPr>
        <w:t>I</w:t>
      </w:r>
      <w:r w:rsidR="00DE7825" w:rsidRPr="00F90B5B">
        <w:rPr>
          <w:rFonts w:ascii="Georgia" w:hAnsi="Georgia"/>
          <w:b/>
          <w:szCs w:val="24"/>
        </w:rPr>
        <w:t>.</w:t>
      </w:r>
    </w:p>
    <w:p w14:paraId="1D3F9962" w14:textId="77777777" w:rsidR="00687207" w:rsidRPr="00F90B5B" w:rsidRDefault="00687207">
      <w:pPr>
        <w:jc w:val="both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>Organizátor je oprávněn při propagaci festivalu na plakátech a v tisku použít jméno</w:t>
      </w:r>
      <w:r w:rsidR="00C15927" w:rsidRPr="00F90B5B">
        <w:rPr>
          <w:rFonts w:ascii="Georgia" w:hAnsi="Georgia"/>
          <w:szCs w:val="24"/>
        </w:rPr>
        <w:t xml:space="preserve"> </w:t>
      </w:r>
      <w:r w:rsidR="00E934D0">
        <w:rPr>
          <w:rFonts w:ascii="Georgia" w:hAnsi="Georgia"/>
          <w:szCs w:val="24"/>
        </w:rPr>
        <w:br/>
      </w:r>
      <w:r w:rsidRPr="00F90B5B">
        <w:rPr>
          <w:rFonts w:ascii="Georgia" w:hAnsi="Georgia"/>
          <w:szCs w:val="24"/>
        </w:rPr>
        <w:t>a fotografie účinkujícího orchestru a spoluúčinkujících.</w:t>
      </w:r>
    </w:p>
    <w:p w14:paraId="24D325E0" w14:textId="77777777" w:rsidR="00687207" w:rsidRDefault="00687207">
      <w:pPr>
        <w:jc w:val="both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>Organizátor j</w:t>
      </w:r>
      <w:r w:rsidR="00396998" w:rsidRPr="00F90B5B">
        <w:rPr>
          <w:rFonts w:ascii="Georgia" w:hAnsi="Georgia"/>
          <w:szCs w:val="24"/>
        </w:rPr>
        <w:t>e oprávněn pořídit ko</w:t>
      </w:r>
      <w:r w:rsidR="00C15927" w:rsidRPr="00F90B5B">
        <w:rPr>
          <w:rFonts w:ascii="Georgia" w:hAnsi="Georgia"/>
          <w:szCs w:val="24"/>
        </w:rPr>
        <w:t>mpletní</w:t>
      </w:r>
      <w:r w:rsidR="0032264C" w:rsidRPr="00F90B5B">
        <w:rPr>
          <w:rFonts w:ascii="Georgia" w:hAnsi="Georgia"/>
          <w:szCs w:val="24"/>
        </w:rPr>
        <w:t xml:space="preserve"> dokumentaci uměleck</w:t>
      </w:r>
      <w:r w:rsidR="008C4728">
        <w:rPr>
          <w:rFonts w:ascii="Georgia" w:hAnsi="Georgia"/>
          <w:szCs w:val="24"/>
        </w:rPr>
        <w:t>ého</w:t>
      </w:r>
      <w:r w:rsidRPr="00F90B5B">
        <w:rPr>
          <w:rFonts w:ascii="Georgia" w:hAnsi="Georgia"/>
          <w:szCs w:val="24"/>
        </w:rPr>
        <w:t xml:space="preserve"> vystoupení </w:t>
      </w:r>
      <w:r w:rsidR="00E934D0">
        <w:rPr>
          <w:rFonts w:ascii="Georgia" w:hAnsi="Georgia"/>
          <w:szCs w:val="24"/>
        </w:rPr>
        <w:br/>
      </w:r>
      <w:r w:rsidRPr="00F90B5B">
        <w:rPr>
          <w:rFonts w:ascii="Georgia" w:hAnsi="Georgia"/>
          <w:szCs w:val="24"/>
        </w:rPr>
        <w:t xml:space="preserve">pro svůj archiv a další </w:t>
      </w:r>
      <w:r w:rsidR="0032264C" w:rsidRPr="00F90B5B">
        <w:rPr>
          <w:rFonts w:ascii="Georgia" w:hAnsi="Georgia"/>
          <w:szCs w:val="24"/>
        </w:rPr>
        <w:t xml:space="preserve">nekomerční </w:t>
      </w:r>
      <w:r w:rsidRPr="00F90B5B">
        <w:rPr>
          <w:rFonts w:ascii="Georgia" w:hAnsi="Georgia"/>
          <w:szCs w:val="24"/>
        </w:rPr>
        <w:t xml:space="preserve">použití pro potřeby </w:t>
      </w:r>
      <w:r w:rsidR="00C15927" w:rsidRPr="00F90B5B">
        <w:rPr>
          <w:rFonts w:ascii="Georgia" w:hAnsi="Georgia"/>
          <w:szCs w:val="24"/>
        </w:rPr>
        <w:t>festivalu Smetanova Litomyšl při respektování autorského zákona.</w:t>
      </w:r>
    </w:p>
    <w:p w14:paraId="240249E7" w14:textId="77777777" w:rsidR="003D632A" w:rsidRPr="00032655" w:rsidRDefault="003D632A" w:rsidP="003D632A">
      <w:pPr>
        <w:pStyle w:val="Zkladntext"/>
        <w:rPr>
          <w:rFonts w:ascii="Georgia" w:hAnsi="Georgia" w:cs="Arial"/>
          <w:szCs w:val="24"/>
        </w:rPr>
      </w:pPr>
      <w:r w:rsidRPr="007778F7">
        <w:rPr>
          <w:rFonts w:ascii="Georgia" w:hAnsi="Georgia" w:cs="Arial"/>
          <w:szCs w:val="24"/>
        </w:rPr>
        <w:t>Předmětem této smlouvy není poskytnutí TV, rozhlasových, či audio – video práv k</w:t>
      </w:r>
      <w:r>
        <w:rPr>
          <w:rFonts w:ascii="Georgia" w:hAnsi="Georgia" w:cs="Arial"/>
          <w:szCs w:val="24"/>
        </w:rPr>
        <w:t> </w:t>
      </w:r>
      <w:r w:rsidRPr="007778F7">
        <w:rPr>
          <w:rFonts w:ascii="Georgia" w:hAnsi="Georgia" w:cs="Arial"/>
          <w:szCs w:val="24"/>
        </w:rPr>
        <w:t>záznamu</w:t>
      </w:r>
      <w:r>
        <w:rPr>
          <w:rFonts w:ascii="Georgia" w:hAnsi="Georgia" w:cs="Arial"/>
          <w:szCs w:val="24"/>
        </w:rPr>
        <w:t xml:space="preserve"> / přenosu</w:t>
      </w:r>
      <w:r w:rsidRPr="007778F7">
        <w:rPr>
          <w:rFonts w:ascii="Georgia" w:hAnsi="Georgia" w:cs="Arial"/>
          <w:szCs w:val="24"/>
        </w:rPr>
        <w:t xml:space="preserve"> tohoto koncertu. </w:t>
      </w:r>
      <w:r>
        <w:rPr>
          <w:rFonts w:ascii="Georgia" w:hAnsi="Georgia" w:cs="Arial"/>
          <w:szCs w:val="24"/>
        </w:rPr>
        <w:t>Případné p</w:t>
      </w:r>
      <w:r w:rsidRPr="007778F7">
        <w:rPr>
          <w:rFonts w:ascii="Georgia" w:hAnsi="Georgia" w:cs="Arial"/>
          <w:szCs w:val="24"/>
        </w:rPr>
        <w:t xml:space="preserve">oskytnutí práv </w:t>
      </w:r>
      <w:r>
        <w:rPr>
          <w:rFonts w:ascii="Georgia" w:hAnsi="Georgia" w:cs="Arial"/>
          <w:szCs w:val="24"/>
        </w:rPr>
        <w:t xml:space="preserve">a rozsah licence bude </w:t>
      </w:r>
      <w:r w:rsidRPr="007778F7">
        <w:rPr>
          <w:rFonts w:ascii="Georgia" w:hAnsi="Georgia" w:cs="Arial"/>
          <w:szCs w:val="24"/>
        </w:rPr>
        <w:t>řeš</w:t>
      </w:r>
      <w:r>
        <w:rPr>
          <w:rFonts w:ascii="Georgia" w:hAnsi="Georgia" w:cs="Arial"/>
          <w:szCs w:val="24"/>
        </w:rPr>
        <w:t>eno jako</w:t>
      </w:r>
      <w:r w:rsidRPr="007778F7">
        <w:rPr>
          <w:rFonts w:ascii="Georgia" w:hAnsi="Georgia" w:cs="Arial"/>
          <w:szCs w:val="24"/>
        </w:rPr>
        <w:t xml:space="preserve"> </w:t>
      </w:r>
      <w:r>
        <w:rPr>
          <w:rFonts w:ascii="Georgia" w:hAnsi="Georgia" w:cs="Arial"/>
          <w:szCs w:val="24"/>
        </w:rPr>
        <w:t>řádná Příloha této smlouvy.</w:t>
      </w:r>
    </w:p>
    <w:p w14:paraId="42B2DFE5" w14:textId="77777777" w:rsidR="003C4F12" w:rsidRPr="00F90B5B" w:rsidRDefault="00777F95" w:rsidP="003C4F12">
      <w:pPr>
        <w:jc w:val="center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I</w:t>
      </w:r>
      <w:r w:rsidR="003C4F12" w:rsidRPr="00F90B5B">
        <w:rPr>
          <w:rFonts w:ascii="Georgia" w:hAnsi="Georgia"/>
          <w:b/>
          <w:szCs w:val="24"/>
        </w:rPr>
        <w:t>X.</w:t>
      </w:r>
    </w:p>
    <w:p w14:paraId="2CAB1652" w14:textId="77777777" w:rsidR="004C60A3" w:rsidRPr="001F26FE" w:rsidRDefault="004C60A3" w:rsidP="004C60A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F26FE">
        <w:rPr>
          <w:rFonts w:ascii="Georgia" w:hAnsi="Georgia" w:cs="Calibri"/>
          <w:spacing w:val="-8"/>
          <w:bdr w:val="none" w:sz="0" w:space="0" w:color="auto" w:frame="1"/>
        </w:rPr>
        <w:t>Jestliže se umělecké vystoupení dle této smlouvy nebude moci uskutečnit z důvodu </w:t>
      </w:r>
      <w:r w:rsidRPr="001F26FE">
        <w:rPr>
          <w:rFonts w:ascii="Georgia" w:hAnsi="Georgia" w:cs="Calibri"/>
          <w:spacing w:val="-6"/>
          <w:bdr w:val="none" w:sz="0" w:space="0" w:color="auto" w:frame="1"/>
        </w:rPr>
        <w:t>nepředvídatelné nebo neodvratitelné události ležící mimo smluvní strany – vis major </w:t>
      </w:r>
      <w:r w:rsidRPr="001F26FE">
        <w:rPr>
          <w:rFonts w:ascii="Georgia" w:hAnsi="Georgia" w:cs="Calibri"/>
          <w:spacing w:val="-8"/>
          <w:bdr w:val="none" w:sz="0" w:space="0" w:color="auto" w:frame="1"/>
        </w:rPr>
        <w:t>(např. </w:t>
      </w:r>
      <w:r w:rsidRPr="001F26FE">
        <w:rPr>
          <w:rFonts w:ascii="Georgia" w:hAnsi="Georgia" w:cs="Calibri"/>
          <w:spacing w:val="-6"/>
          <w:bdr w:val="none" w:sz="0" w:space="0" w:color="auto" w:frame="1"/>
        </w:rPr>
        <w:t>nemoc, epidemie, karanténa, úřední zákaz, teroristická akce,</w:t>
      </w:r>
      <w:r w:rsidRPr="001F26FE">
        <w:rPr>
          <w:rFonts w:ascii="Georgia" w:hAnsi="Georgia" w:cs="Calibri"/>
          <w:spacing w:val="-8"/>
          <w:bdr w:val="none" w:sz="0" w:space="0" w:color="auto" w:frame="1"/>
        </w:rPr>
        <w:t> přírodní katastrofa apod.), resp. jiných příčin, které nebylo možno předvídat nebo odpovídajícím způsobem odvrátit, a které nebyly způsobeny některou ze smluvních stran a nelze spravedlivě požadovat, aby v plnění smlouvy pokračovaly, pak má každá z nich právo od smlouvy odstoupit </w:t>
      </w:r>
      <w:r w:rsidRPr="001F26FE">
        <w:rPr>
          <w:rFonts w:ascii="Georgia" w:hAnsi="Georgia" w:cs="Calibri"/>
          <w:spacing w:val="-6"/>
          <w:bdr w:val="none" w:sz="0" w:space="0" w:color="auto" w:frame="1"/>
        </w:rPr>
        <w:t>bez nároku na finanční náhradu škody, avšak po předchozím neodkladném a průkazném vyrozumění.</w:t>
      </w:r>
    </w:p>
    <w:p w14:paraId="26284341" w14:textId="77777777" w:rsidR="004C60A3" w:rsidRPr="001F26FE" w:rsidRDefault="004C60A3" w:rsidP="004C60A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F26FE">
        <w:rPr>
          <w:rFonts w:ascii="Georgia" w:hAnsi="Georgia" w:cs="Calibri"/>
          <w:spacing w:val="-3"/>
          <w:bdr w:val="none" w:sz="0" w:space="0" w:color="auto" w:frame="1"/>
        </w:rPr>
        <w:t>Účinkující je oprávněn od této smlouvy odstoupit v případě, že Organizátor závažně poruší některou ze svých povinností dle této smlouvy.</w:t>
      </w:r>
    </w:p>
    <w:p w14:paraId="417B9AA6" w14:textId="77777777" w:rsidR="004C60A3" w:rsidRPr="001F26FE" w:rsidRDefault="004C60A3" w:rsidP="004C60A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F26FE">
        <w:rPr>
          <w:rFonts w:ascii="Georgia" w:hAnsi="Georgia" w:cs="Calibri"/>
          <w:spacing w:val="-3"/>
          <w:bdr w:val="none" w:sz="0" w:space="0" w:color="auto" w:frame="1"/>
        </w:rPr>
        <w:t>Organizátor je oprávněn od této smlouvy odstoupit a požadovat uhrazení veškerých prokazatelných výdajů a ušlých zisků včetně zastoupení Účinkující</w:t>
      </w:r>
      <w:r>
        <w:rPr>
          <w:rFonts w:ascii="Georgia" w:hAnsi="Georgia" w:cs="Calibri"/>
          <w:spacing w:val="-3"/>
          <w:bdr w:val="none" w:sz="0" w:space="0" w:color="auto" w:frame="1"/>
        </w:rPr>
        <w:t>ho</w:t>
      </w:r>
      <w:r w:rsidRPr="001F26FE">
        <w:rPr>
          <w:rFonts w:ascii="Georgia" w:hAnsi="Georgia" w:cs="Calibri"/>
          <w:spacing w:val="-3"/>
          <w:bdr w:val="none" w:sz="0" w:space="0" w:color="auto" w:frame="1"/>
        </w:rPr>
        <w:t xml:space="preserve"> v případě, že Účinkující závažně poruší některou z povinností dle této smlouvy, např. se k uměleckému vystoupení nedostaví a neodvede výkon podle této smlouvy (vyjma vyšší moci, nemoci či fyzických obtíží, nebo nevyhnutelných překážek, které Organizátor uzná za dostatečné a odpovídající). </w:t>
      </w:r>
    </w:p>
    <w:p w14:paraId="0AADA13D" w14:textId="77777777" w:rsidR="004C60A3" w:rsidRPr="002169CA" w:rsidRDefault="004C60A3" w:rsidP="004C60A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F26FE">
        <w:rPr>
          <w:rFonts w:ascii="Georgia" w:hAnsi="Georgia" w:cs="Calibri"/>
          <w:spacing w:val="-2"/>
          <w:bdr w:val="none" w:sz="0" w:space="0" w:color="auto" w:frame="1"/>
        </w:rPr>
        <w:t>Projev odstoupení musí být učiněn písemně a musí být doručen druhé smluvní straně.</w:t>
      </w:r>
    </w:p>
    <w:p w14:paraId="2352BC17" w14:textId="77777777" w:rsidR="00777F95" w:rsidRDefault="00777F95" w:rsidP="00777F95">
      <w:pPr>
        <w:jc w:val="center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X</w:t>
      </w:r>
      <w:r w:rsidRPr="00F90B5B">
        <w:rPr>
          <w:rFonts w:ascii="Georgia" w:hAnsi="Georgia"/>
          <w:b/>
          <w:szCs w:val="24"/>
        </w:rPr>
        <w:t>.</w:t>
      </w:r>
    </w:p>
    <w:p w14:paraId="4F11855F" w14:textId="77777777" w:rsidR="00777F95" w:rsidRPr="00777F95" w:rsidRDefault="00777F95" w:rsidP="00777F95">
      <w:pPr>
        <w:jc w:val="both"/>
        <w:rPr>
          <w:rFonts w:ascii="Georgia" w:hAnsi="Georgia"/>
          <w:szCs w:val="24"/>
        </w:rPr>
      </w:pPr>
      <w:r w:rsidRPr="00777F95">
        <w:rPr>
          <w:rFonts w:ascii="Georgia" w:hAnsi="Georgia"/>
          <w:szCs w:val="24"/>
        </w:rPr>
        <w:t>Smlouva bude zveřejněna v Registru smluv, s čímž obě smluvní strany souhlasí. Uveřejnění této smlouvy v registru smluv podle zákona č. 340/2015 Sb., ve znění pozdějších předpisů, zajistí účinkující.</w:t>
      </w:r>
    </w:p>
    <w:p w14:paraId="4B99056E" w14:textId="77777777" w:rsidR="00777F95" w:rsidRPr="003D632A" w:rsidRDefault="00777F95" w:rsidP="00777F95">
      <w:pPr>
        <w:jc w:val="both"/>
        <w:rPr>
          <w:rFonts w:ascii="Georgia" w:hAnsi="Georgia"/>
          <w:sz w:val="16"/>
          <w:szCs w:val="16"/>
        </w:rPr>
      </w:pPr>
    </w:p>
    <w:p w14:paraId="4C4B0A2D" w14:textId="77777777" w:rsidR="00272100" w:rsidRDefault="00777F95" w:rsidP="003D632A">
      <w:pPr>
        <w:jc w:val="both"/>
        <w:rPr>
          <w:rFonts w:ascii="Georgia" w:hAnsi="Georgia"/>
          <w:szCs w:val="24"/>
        </w:rPr>
      </w:pPr>
      <w:r w:rsidRPr="00777F95">
        <w:rPr>
          <w:rFonts w:ascii="Georgia" w:hAnsi="Georgia"/>
          <w:szCs w:val="24"/>
        </w:rPr>
        <w:t xml:space="preserve">Smluvní strany konstatují, že tato smlouva obsahuje údaje, které nebudou v 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Účinkující zajistí znečitelnění neveřejných údajů a neuvede je ani v metadatech. Neveřejnými údaji v této smlouvě jsou podpisy smluvních stran. </w:t>
      </w:r>
    </w:p>
    <w:p w14:paraId="1299C43A" w14:textId="77777777" w:rsidR="003D632A" w:rsidRPr="003D632A" w:rsidRDefault="003D632A" w:rsidP="003D632A">
      <w:pPr>
        <w:jc w:val="both"/>
        <w:rPr>
          <w:rFonts w:ascii="Georgia" w:hAnsi="Georgia"/>
          <w:sz w:val="16"/>
          <w:szCs w:val="16"/>
        </w:rPr>
      </w:pPr>
    </w:p>
    <w:p w14:paraId="65446AF4" w14:textId="77777777" w:rsidR="003D632A" w:rsidRPr="003D632A" w:rsidRDefault="003D632A" w:rsidP="003D632A">
      <w:pPr>
        <w:jc w:val="both"/>
        <w:rPr>
          <w:rFonts w:ascii="Georgia" w:hAnsi="Georgia"/>
          <w:szCs w:val="24"/>
        </w:rPr>
      </w:pPr>
      <w:r w:rsidRPr="00777F95">
        <w:rPr>
          <w:rFonts w:ascii="Georgia" w:hAnsi="Georgia"/>
          <w:szCs w:val="24"/>
        </w:rPr>
        <w:t>Tato smlouva nabývá platnosti uzavřením a účinnosti uveřejněním v registru smluv podle zákona č. 340/2015 Sb., ve znění pozdějších předpisů.</w:t>
      </w:r>
    </w:p>
    <w:p w14:paraId="4DDBEF00" w14:textId="77777777" w:rsidR="00A941E4" w:rsidRDefault="00A941E4" w:rsidP="003C4F12">
      <w:pPr>
        <w:jc w:val="center"/>
        <w:rPr>
          <w:rFonts w:ascii="Georgia" w:hAnsi="Georgia"/>
          <w:b/>
          <w:szCs w:val="24"/>
        </w:rPr>
      </w:pPr>
    </w:p>
    <w:p w14:paraId="64682463" w14:textId="77777777" w:rsidR="003C4F12" w:rsidRPr="00F90B5B" w:rsidRDefault="003C4F12" w:rsidP="003C4F12">
      <w:pPr>
        <w:jc w:val="center"/>
        <w:rPr>
          <w:rFonts w:ascii="Georgia" w:hAnsi="Georgia"/>
          <w:b/>
          <w:szCs w:val="24"/>
        </w:rPr>
      </w:pPr>
      <w:r w:rsidRPr="00F90B5B">
        <w:rPr>
          <w:rFonts w:ascii="Georgia" w:hAnsi="Georgia"/>
          <w:b/>
          <w:szCs w:val="24"/>
        </w:rPr>
        <w:t>X</w:t>
      </w:r>
      <w:r w:rsidR="00DE7825">
        <w:rPr>
          <w:rFonts w:ascii="Georgia" w:hAnsi="Georgia"/>
          <w:b/>
          <w:szCs w:val="24"/>
        </w:rPr>
        <w:t>I</w:t>
      </w:r>
      <w:r w:rsidRPr="00F90B5B">
        <w:rPr>
          <w:rFonts w:ascii="Georgia" w:hAnsi="Georgia"/>
          <w:b/>
          <w:szCs w:val="24"/>
        </w:rPr>
        <w:t xml:space="preserve">. </w:t>
      </w:r>
    </w:p>
    <w:p w14:paraId="590750ED" w14:textId="77777777" w:rsidR="004C60A3" w:rsidRDefault="004C60A3" w:rsidP="004C60A3">
      <w:pPr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Jednáním s účinkujícím je pověřen umělecký ředitel festivalu Vojtěch Stříteský (602 457 339), jednáním ve věcech smluvních je pověřen ředitel společnosti Jan Pikna</w:t>
      </w:r>
      <w:bookmarkStart w:id="0" w:name="_Hlk536793980"/>
      <w:r>
        <w:rPr>
          <w:rFonts w:ascii="Georgia" w:hAnsi="Georgia"/>
          <w:szCs w:val="24"/>
        </w:rPr>
        <w:t>. Organizační záležitosti řeší produkční festivalu Eliška Pešková (702 228 801) a na místě MgA. Leoš Krejčí (602 712 164).</w:t>
      </w:r>
      <w:bookmarkEnd w:id="0"/>
    </w:p>
    <w:p w14:paraId="3461D779" w14:textId="77777777" w:rsidR="004C60A3" w:rsidRPr="00F90B5B" w:rsidRDefault="004C60A3" w:rsidP="004C60A3">
      <w:pPr>
        <w:jc w:val="both"/>
        <w:rPr>
          <w:rFonts w:ascii="Georgia" w:hAnsi="Georgia"/>
          <w:szCs w:val="24"/>
        </w:rPr>
      </w:pPr>
    </w:p>
    <w:p w14:paraId="111AB950" w14:textId="77777777" w:rsidR="004C60A3" w:rsidRPr="00F90B5B" w:rsidRDefault="004C60A3" w:rsidP="004C60A3">
      <w:pPr>
        <w:jc w:val="both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>Ve všech případech neupravených touto smlouvou se smluvní strany řídí ustanoveními autorského zákona a občanského zákoníku.</w:t>
      </w:r>
    </w:p>
    <w:p w14:paraId="2FB12476" w14:textId="77777777" w:rsidR="004C60A3" w:rsidRPr="00F90B5B" w:rsidRDefault="004C60A3" w:rsidP="004C60A3">
      <w:pPr>
        <w:jc w:val="both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 xml:space="preserve">Tato smlouva je vyhotovena ve </w:t>
      </w:r>
      <w:r>
        <w:rPr>
          <w:rFonts w:ascii="Georgia" w:hAnsi="Georgia"/>
          <w:szCs w:val="24"/>
        </w:rPr>
        <w:t>dvou</w:t>
      </w:r>
      <w:r w:rsidRPr="00F90B5B">
        <w:rPr>
          <w:rFonts w:ascii="Georgia" w:hAnsi="Georgia"/>
          <w:szCs w:val="24"/>
        </w:rPr>
        <w:t xml:space="preserve"> stejnopisech, z nichž každá smluvní strana obdrží po </w:t>
      </w:r>
      <w:r>
        <w:rPr>
          <w:rFonts w:ascii="Georgia" w:hAnsi="Georgia"/>
          <w:szCs w:val="24"/>
        </w:rPr>
        <w:t>jednom</w:t>
      </w:r>
      <w:r w:rsidRPr="00F90B5B">
        <w:rPr>
          <w:rFonts w:ascii="Georgia" w:hAnsi="Georgia"/>
          <w:szCs w:val="24"/>
        </w:rPr>
        <w:t xml:space="preserve"> vyhotovení</w:t>
      </w:r>
      <w:r>
        <w:rPr>
          <w:rFonts w:ascii="Georgia" w:hAnsi="Georgia"/>
          <w:szCs w:val="24"/>
        </w:rPr>
        <w:t>.</w:t>
      </w:r>
    </w:p>
    <w:p w14:paraId="1537C43E" w14:textId="77777777" w:rsidR="004C60A3" w:rsidRPr="00F90B5B" w:rsidRDefault="004C60A3" w:rsidP="004C60A3">
      <w:pPr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lastRenderedPageBreak/>
        <w:t>Tato smlouva může být měněna pouze písemnými číslovanými dodatky.</w:t>
      </w:r>
    </w:p>
    <w:p w14:paraId="3CF2D8B6" w14:textId="77777777" w:rsidR="004C60A3" w:rsidRPr="00F90B5B" w:rsidRDefault="004C60A3" w:rsidP="004C60A3">
      <w:pPr>
        <w:jc w:val="center"/>
        <w:rPr>
          <w:rFonts w:ascii="Georgia" w:hAnsi="Georgia"/>
          <w:b/>
          <w:szCs w:val="24"/>
        </w:rPr>
      </w:pPr>
    </w:p>
    <w:p w14:paraId="53895405" w14:textId="77777777" w:rsidR="004C60A3" w:rsidRPr="00F90B5B" w:rsidRDefault="004C60A3" w:rsidP="004C60A3">
      <w:pPr>
        <w:pStyle w:val="Zkladntext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>Smluvní strany prohlašují, že jsou oprávněny zavázat se způsobem uvedeným v této smlouvě a současně se zavazují uhradit případnou škodu, jestliže by se toto prohlášení ukázalo nepravdivým.</w:t>
      </w:r>
    </w:p>
    <w:p w14:paraId="0FB78278" w14:textId="77777777" w:rsidR="004C60A3" w:rsidRPr="00F90B5B" w:rsidRDefault="004C60A3" w:rsidP="004C60A3">
      <w:pPr>
        <w:pStyle w:val="Zkladntext"/>
        <w:rPr>
          <w:rFonts w:ascii="Georgia" w:hAnsi="Georgia"/>
          <w:szCs w:val="24"/>
        </w:rPr>
      </w:pPr>
    </w:p>
    <w:p w14:paraId="175D87AC" w14:textId="77777777" w:rsidR="004C60A3" w:rsidRPr="00F90B5B" w:rsidRDefault="004C60A3" w:rsidP="004C60A3">
      <w:pPr>
        <w:pStyle w:val="Zkladntext"/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>Smluvní strany prohlašují, že se před podpisem této smlouvy seznámily s jejím obsahem, že s ním bez výhrad souhlasí a na důkaz toho připojují své podpisy.</w:t>
      </w:r>
    </w:p>
    <w:p w14:paraId="1FC39945" w14:textId="77777777" w:rsidR="004C60A3" w:rsidRPr="00F90B5B" w:rsidRDefault="004C60A3" w:rsidP="004C60A3">
      <w:pPr>
        <w:rPr>
          <w:rFonts w:ascii="Georgia" w:hAnsi="Georgia"/>
          <w:szCs w:val="24"/>
        </w:rPr>
      </w:pPr>
    </w:p>
    <w:p w14:paraId="0562CB0E" w14:textId="77777777" w:rsidR="00687207" w:rsidRPr="00F90B5B" w:rsidRDefault="00687207">
      <w:pPr>
        <w:rPr>
          <w:rFonts w:ascii="Georgia" w:hAnsi="Georgia"/>
          <w:szCs w:val="24"/>
        </w:rPr>
      </w:pPr>
    </w:p>
    <w:p w14:paraId="34CE0A41" w14:textId="77777777" w:rsidR="00E20D6A" w:rsidRDefault="00E20D6A">
      <w:pPr>
        <w:rPr>
          <w:rFonts w:ascii="Georgia" w:hAnsi="Georgia"/>
          <w:szCs w:val="24"/>
        </w:rPr>
      </w:pPr>
    </w:p>
    <w:p w14:paraId="23AB5FA7" w14:textId="6D10F6A7" w:rsidR="00687207" w:rsidRPr="00F90B5B" w:rsidRDefault="00AD7C0C">
      <w:pPr>
        <w:rPr>
          <w:rFonts w:ascii="Georgia" w:hAnsi="Georgia"/>
          <w:szCs w:val="24"/>
        </w:rPr>
      </w:pPr>
      <w:r w:rsidRPr="00BA18CD">
        <w:rPr>
          <w:rFonts w:ascii="Georgia" w:hAnsi="Georgia"/>
          <w:szCs w:val="24"/>
        </w:rPr>
        <w:t>V</w:t>
      </w:r>
      <w:r w:rsidR="00D43B30">
        <w:rPr>
          <w:rFonts w:ascii="Georgia" w:hAnsi="Georgia"/>
          <w:szCs w:val="24"/>
        </w:rPr>
        <w:t> </w:t>
      </w:r>
      <w:r w:rsidR="00FB5E45">
        <w:rPr>
          <w:rFonts w:ascii="Georgia" w:hAnsi="Georgia"/>
          <w:szCs w:val="24"/>
        </w:rPr>
        <w:t>Pardubicích</w:t>
      </w:r>
      <w:r w:rsidR="00D43B30">
        <w:rPr>
          <w:rFonts w:ascii="Georgia" w:hAnsi="Georgia"/>
          <w:szCs w:val="24"/>
        </w:rPr>
        <w:t xml:space="preserve"> </w:t>
      </w:r>
      <w:r w:rsidR="00687207" w:rsidRPr="00BA18CD">
        <w:rPr>
          <w:rFonts w:ascii="Georgia" w:hAnsi="Georgia"/>
          <w:szCs w:val="24"/>
        </w:rPr>
        <w:t>dne</w:t>
      </w:r>
      <w:r w:rsidR="00564278" w:rsidRPr="00BA18CD">
        <w:rPr>
          <w:rFonts w:ascii="Georgia" w:hAnsi="Georgia"/>
          <w:szCs w:val="24"/>
        </w:rPr>
        <w:tab/>
      </w:r>
      <w:r w:rsidR="00564278" w:rsidRPr="00BA18CD">
        <w:rPr>
          <w:rFonts w:ascii="Georgia" w:hAnsi="Georgia"/>
          <w:szCs w:val="24"/>
        </w:rPr>
        <w:tab/>
      </w:r>
      <w:r w:rsidR="004C60A3">
        <w:rPr>
          <w:rFonts w:ascii="Georgia" w:hAnsi="Georgia"/>
          <w:szCs w:val="24"/>
        </w:rPr>
        <w:tab/>
      </w:r>
      <w:r w:rsidR="004C60A3">
        <w:rPr>
          <w:rFonts w:ascii="Georgia" w:hAnsi="Georgia"/>
          <w:szCs w:val="24"/>
        </w:rPr>
        <w:tab/>
      </w:r>
      <w:r w:rsidR="00E20D6A" w:rsidRPr="00BA18CD">
        <w:rPr>
          <w:rFonts w:ascii="Georgia" w:hAnsi="Georgia"/>
          <w:szCs w:val="24"/>
        </w:rPr>
        <w:tab/>
      </w:r>
      <w:r w:rsidR="00564278" w:rsidRPr="00BA18CD">
        <w:rPr>
          <w:rFonts w:ascii="Georgia" w:hAnsi="Georgia"/>
          <w:szCs w:val="24"/>
        </w:rPr>
        <w:t xml:space="preserve">V Litomyšli dne </w:t>
      </w:r>
    </w:p>
    <w:p w14:paraId="62EBF3C5" w14:textId="77777777" w:rsidR="00FA62A2" w:rsidRPr="00F90B5B" w:rsidRDefault="00FA62A2">
      <w:pPr>
        <w:rPr>
          <w:rFonts w:ascii="Georgia" w:hAnsi="Georgia"/>
          <w:szCs w:val="24"/>
        </w:rPr>
      </w:pPr>
    </w:p>
    <w:p w14:paraId="6D98A12B" w14:textId="77777777" w:rsidR="00E20D6A" w:rsidRDefault="00E20D6A">
      <w:pPr>
        <w:rPr>
          <w:rFonts w:ascii="Georgia" w:hAnsi="Georgia"/>
          <w:szCs w:val="24"/>
        </w:rPr>
      </w:pPr>
    </w:p>
    <w:p w14:paraId="3E8EB85A" w14:textId="77777777" w:rsidR="00687207" w:rsidRPr="00F90B5B" w:rsidRDefault="00687207">
      <w:pPr>
        <w:rPr>
          <w:rFonts w:ascii="Georgia" w:hAnsi="Georgia"/>
          <w:szCs w:val="24"/>
        </w:rPr>
      </w:pPr>
      <w:r w:rsidRPr="00F90B5B">
        <w:rPr>
          <w:rFonts w:ascii="Georgia" w:hAnsi="Georgia"/>
          <w:szCs w:val="24"/>
        </w:rPr>
        <w:t>Za účinkujícího:</w:t>
      </w:r>
      <w:r w:rsidR="00320086">
        <w:rPr>
          <w:rFonts w:ascii="Georgia" w:hAnsi="Georgia"/>
          <w:szCs w:val="24"/>
        </w:rPr>
        <w:tab/>
      </w:r>
      <w:r w:rsidR="00320086">
        <w:rPr>
          <w:rFonts w:ascii="Georgia" w:hAnsi="Georgia"/>
          <w:szCs w:val="24"/>
        </w:rPr>
        <w:tab/>
      </w:r>
      <w:r w:rsidR="00320086">
        <w:rPr>
          <w:rFonts w:ascii="Georgia" w:hAnsi="Georgia"/>
          <w:szCs w:val="24"/>
        </w:rPr>
        <w:tab/>
      </w:r>
      <w:r w:rsidR="00320086">
        <w:rPr>
          <w:rFonts w:ascii="Georgia" w:hAnsi="Georgia"/>
          <w:szCs w:val="24"/>
        </w:rPr>
        <w:tab/>
      </w:r>
      <w:r w:rsidR="00FB5E45">
        <w:rPr>
          <w:rFonts w:ascii="Georgia" w:hAnsi="Georgia"/>
          <w:szCs w:val="24"/>
        </w:rPr>
        <w:tab/>
      </w:r>
      <w:r w:rsidRPr="00F90B5B">
        <w:rPr>
          <w:rFonts w:ascii="Georgia" w:hAnsi="Georgia"/>
          <w:szCs w:val="24"/>
        </w:rPr>
        <w:t>Za organizátora:</w:t>
      </w:r>
    </w:p>
    <w:p w14:paraId="2946DB82" w14:textId="77777777" w:rsidR="00EE51C2" w:rsidRPr="00F90B5B" w:rsidRDefault="00EE51C2" w:rsidP="00EE51C2">
      <w:pPr>
        <w:rPr>
          <w:rFonts w:ascii="Georgia" w:hAnsi="Georgia" w:cs="Tahoma"/>
          <w:szCs w:val="24"/>
        </w:rPr>
      </w:pPr>
    </w:p>
    <w:p w14:paraId="5997CC1D" w14:textId="77777777" w:rsidR="008D6D79" w:rsidRDefault="008D6D79" w:rsidP="008D6D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eorgia" w:hAnsi="Georgia"/>
          <w:b/>
          <w:sz w:val="32"/>
          <w:szCs w:val="32"/>
        </w:rPr>
      </w:pPr>
    </w:p>
    <w:p w14:paraId="110FFD37" w14:textId="77777777" w:rsidR="008D6D79" w:rsidRDefault="008D6D79" w:rsidP="008D6D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eorgia" w:hAnsi="Georgia"/>
          <w:b/>
          <w:sz w:val="32"/>
          <w:szCs w:val="32"/>
        </w:rPr>
      </w:pPr>
    </w:p>
    <w:p w14:paraId="6B699379" w14:textId="77777777" w:rsidR="008D6D79" w:rsidRDefault="008D6D79" w:rsidP="008D6D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eorgia" w:hAnsi="Georgia"/>
          <w:b/>
          <w:sz w:val="32"/>
          <w:szCs w:val="32"/>
        </w:rPr>
      </w:pPr>
    </w:p>
    <w:p w14:paraId="3FE9F23F" w14:textId="77777777" w:rsidR="008D6D79" w:rsidRDefault="008D6D79" w:rsidP="008D6D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eorgia" w:hAnsi="Georgia"/>
          <w:b/>
          <w:sz w:val="32"/>
          <w:szCs w:val="32"/>
        </w:rPr>
      </w:pPr>
    </w:p>
    <w:p w14:paraId="1F72F646" w14:textId="77777777" w:rsidR="00EC7948" w:rsidRDefault="00EC7948" w:rsidP="008D6D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eorgia" w:hAnsi="Georgia"/>
          <w:b/>
          <w:sz w:val="32"/>
          <w:szCs w:val="32"/>
        </w:rPr>
      </w:pPr>
    </w:p>
    <w:p w14:paraId="08CE6F91" w14:textId="77777777" w:rsidR="00EC7948" w:rsidRDefault="00EC7948" w:rsidP="008D6D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eorgia" w:hAnsi="Georgia"/>
          <w:b/>
          <w:sz w:val="32"/>
          <w:szCs w:val="32"/>
        </w:rPr>
      </w:pPr>
    </w:p>
    <w:p w14:paraId="61CDCEAD" w14:textId="77777777" w:rsidR="00EC7948" w:rsidRDefault="00EC7948" w:rsidP="008D6D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eorgia" w:hAnsi="Georgia"/>
          <w:b/>
          <w:sz w:val="32"/>
          <w:szCs w:val="32"/>
        </w:rPr>
      </w:pPr>
    </w:p>
    <w:sectPr w:rsidR="00EC7948">
      <w:pgSz w:w="11906" w:h="16838"/>
      <w:pgMar w:top="1417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36A"/>
    <w:multiLevelType w:val="hybridMultilevel"/>
    <w:tmpl w:val="7BA25D56"/>
    <w:lvl w:ilvl="0" w:tplc="46441E46">
      <w:start w:val="1"/>
      <w:numFmt w:val="lowerLetter"/>
      <w:pStyle w:val="Psmeno"/>
      <w:lvlText w:val="%1)"/>
      <w:lvlJc w:val="left"/>
      <w:pPr>
        <w:tabs>
          <w:tab w:val="num" w:pos="1211"/>
        </w:tabs>
        <w:ind w:left="1134" w:hanging="283"/>
      </w:p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CA30977"/>
    <w:multiLevelType w:val="hybridMultilevel"/>
    <w:tmpl w:val="7BCCCE5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223A1"/>
    <w:multiLevelType w:val="hybridMultilevel"/>
    <w:tmpl w:val="1166B7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A295B"/>
    <w:multiLevelType w:val="hybridMultilevel"/>
    <w:tmpl w:val="F6D03A90"/>
    <w:lvl w:ilvl="0" w:tplc="7098F418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4" w15:restartNumberingAfterBreak="0">
    <w:nsid w:val="188F4F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7F399C"/>
    <w:multiLevelType w:val="hybridMultilevel"/>
    <w:tmpl w:val="F3164820"/>
    <w:lvl w:ilvl="0" w:tplc="EAF67682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6" w15:restartNumberingAfterBreak="0">
    <w:nsid w:val="21FA27E3"/>
    <w:multiLevelType w:val="singleLevel"/>
    <w:tmpl w:val="E20691B6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DC33A9F"/>
    <w:multiLevelType w:val="hybridMultilevel"/>
    <w:tmpl w:val="ACBC139A"/>
    <w:lvl w:ilvl="0" w:tplc="C6647D20">
      <w:start w:val="8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6262"/>
    <w:multiLevelType w:val="hybridMultilevel"/>
    <w:tmpl w:val="33B0417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F31145"/>
    <w:multiLevelType w:val="hybridMultilevel"/>
    <w:tmpl w:val="E064F524"/>
    <w:lvl w:ilvl="0" w:tplc="02CC8D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A38F0"/>
    <w:multiLevelType w:val="hybridMultilevel"/>
    <w:tmpl w:val="2BD85C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047712"/>
    <w:multiLevelType w:val="hybridMultilevel"/>
    <w:tmpl w:val="4CF02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25D4C"/>
    <w:multiLevelType w:val="hybridMultilevel"/>
    <w:tmpl w:val="DF92819C"/>
    <w:lvl w:ilvl="0" w:tplc="62DAAE72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13" w15:restartNumberingAfterBreak="0">
    <w:nsid w:val="79DA0306"/>
    <w:multiLevelType w:val="hybridMultilevel"/>
    <w:tmpl w:val="5E8CA0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5412867">
    <w:abstractNumId w:val="6"/>
  </w:num>
  <w:num w:numId="2" w16cid:durableId="816650018">
    <w:abstractNumId w:val="4"/>
  </w:num>
  <w:num w:numId="3" w16cid:durableId="1371148219">
    <w:abstractNumId w:val="9"/>
  </w:num>
  <w:num w:numId="4" w16cid:durableId="1175418635">
    <w:abstractNumId w:val="6"/>
    <w:lvlOverride w:ilvl="0">
      <w:startOverride w:val="1"/>
    </w:lvlOverride>
  </w:num>
  <w:num w:numId="5" w16cid:durableId="966813648">
    <w:abstractNumId w:val="1"/>
  </w:num>
  <w:num w:numId="6" w16cid:durableId="1563099465">
    <w:abstractNumId w:val="8"/>
  </w:num>
  <w:num w:numId="7" w16cid:durableId="1458260033">
    <w:abstractNumId w:val="2"/>
  </w:num>
  <w:num w:numId="8" w16cid:durableId="511604849">
    <w:abstractNumId w:val="13"/>
  </w:num>
  <w:num w:numId="9" w16cid:durableId="724258553">
    <w:abstractNumId w:val="11"/>
  </w:num>
  <w:num w:numId="10" w16cid:durableId="911626972">
    <w:abstractNumId w:val="5"/>
  </w:num>
  <w:num w:numId="11" w16cid:durableId="983506101">
    <w:abstractNumId w:val="3"/>
  </w:num>
  <w:num w:numId="12" w16cid:durableId="2130539248">
    <w:abstractNumId w:val="7"/>
  </w:num>
  <w:num w:numId="13" w16cid:durableId="335763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5772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2514102">
    <w:abstractNumId w:val="12"/>
  </w:num>
  <w:num w:numId="16" w16cid:durableId="2123567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6F"/>
    <w:rsid w:val="00000DEC"/>
    <w:rsid w:val="00003AE1"/>
    <w:rsid w:val="00014DB3"/>
    <w:rsid w:val="00023A4E"/>
    <w:rsid w:val="00045F2B"/>
    <w:rsid w:val="00054095"/>
    <w:rsid w:val="00065ED5"/>
    <w:rsid w:val="00074F23"/>
    <w:rsid w:val="000815A8"/>
    <w:rsid w:val="000A493D"/>
    <w:rsid w:val="000B09BF"/>
    <w:rsid w:val="000B2645"/>
    <w:rsid w:val="000C53F8"/>
    <w:rsid w:val="000C58E7"/>
    <w:rsid w:val="000E5E3E"/>
    <w:rsid w:val="00100B8F"/>
    <w:rsid w:val="0010229D"/>
    <w:rsid w:val="001127CD"/>
    <w:rsid w:val="00133398"/>
    <w:rsid w:val="00134EAB"/>
    <w:rsid w:val="00135812"/>
    <w:rsid w:val="00174B8D"/>
    <w:rsid w:val="00185FB6"/>
    <w:rsid w:val="001A2623"/>
    <w:rsid w:val="001B0191"/>
    <w:rsid w:val="001B1BD8"/>
    <w:rsid w:val="001C5A49"/>
    <w:rsid w:val="001C6DA3"/>
    <w:rsid w:val="001D0ED1"/>
    <w:rsid w:val="001D501C"/>
    <w:rsid w:val="001F6C2E"/>
    <w:rsid w:val="001F6F1C"/>
    <w:rsid w:val="00201F3A"/>
    <w:rsid w:val="002161FD"/>
    <w:rsid w:val="00250960"/>
    <w:rsid w:val="00272100"/>
    <w:rsid w:val="00272A0C"/>
    <w:rsid w:val="0027409D"/>
    <w:rsid w:val="002833D9"/>
    <w:rsid w:val="002871CB"/>
    <w:rsid w:val="002A69A2"/>
    <w:rsid w:val="002D110F"/>
    <w:rsid w:val="002D7492"/>
    <w:rsid w:val="002F1F2E"/>
    <w:rsid w:val="002F5A60"/>
    <w:rsid w:val="002F613D"/>
    <w:rsid w:val="00307178"/>
    <w:rsid w:val="00320086"/>
    <w:rsid w:val="0032264C"/>
    <w:rsid w:val="00363150"/>
    <w:rsid w:val="00365C59"/>
    <w:rsid w:val="0038413B"/>
    <w:rsid w:val="0038476A"/>
    <w:rsid w:val="0039220A"/>
    <w:rsid w:val="00393E4F"/>
    <w:rsid w:val="00396998"/>
    <w:rsid w:val="003C4F12"/>
    <w:rsid w:val="003D632A"/>
    <w:rsid w:val="004269CA"/>
    <w:rsid w:val="0044013B"/>
    <w:rsid w:val="004404B0"/>
    <w:rsid w:val="00454429"/>
    <w:rsid w:val="00465FC8"/>
    <w:rsid w:val="004878DB"/>
    <w:rsid w:val="004A4F52"/>
    <w:rsid w:val="004B62E3"/>
    <w:rsid w:val="004B673C"/>
    <w:rsid w:val="004C321F"/>
    <w:rsid w:val="004C4036"/>
    <w:rsid w:val="004C60A3"/>
    <w:rsid w:val="004C6DE2"/>
    <w:rsid w:val="004F43D1"/>
    <w:rsid w:val="00501C9E"/>
    <w:rsid w:val="0050417E"/>
    <w:rsid w:val="005079E3"/>
    <w:rsid w:val="005571F0"/>
    <w:rsid w:val="00564278"/>
    <w:rsid w:val="00582E6F"/>
    <w:rsid w:val="005853CC"/>
    <w:rsid w:val="005875F7"/>
    <w:rsid w:val="005B2D36"/>
    <w:rsid w:val="005B3102"/>
    <w:rsid w:val="005B31D2"/>
    <w:rsid w:val="005B47E6"/>
    <w:rsid w:val="005C409D"/>
    <w:rsid w:val="005F0004"/>
    <w:rsid w:val="00612C21"/>
    <w:rsid w:val="006176CA"/>
    <w:rsid w:val="00626C70"/>
    <w:rsid w:val="006463C7"/>
    <w:rsid w:val="00686240"/>
    <w:rsid w:val="00687207"/>
    <w:rsid w:val="006A0CCD"/>
    <w:rsid w:val="006B22AA"/>
    <w:rsid w:val="006C6F8A"/>
    <w:rsid w:val="006E1778"/>
    <w:rsid w:val="00706023"/>
    <w:rsid w:val="00714E37"/>
    <w:rsid w:val="00737D43"/>
    <w:rsid w:val="00746767"/>
    <w:rsid w:val="007631A5"/>
    <w:rsid w:val="00777F95"/>
    <w:rsid w:val="00795DF6"/>
    <w:rsid w:val="007B4AB0"/>
    <w:rsid w:val="007B62AD"/>
    <w:rsid w:val="007C1999"/>
    <w:rsid w:val="007C5C47"/>
    <w:rsid w:val="007D2422"/>
    <w:rsid w:val="007E18BC"/>
    <w:rsid w:val="007F19AE"/>
    <w:rsid w:val="007F3E2A"/>
    <w:rsid w:val="00814DFA"/>
    <w:rsid w:val="00815FCA"/>
    <w:rsid w:val="008317BC"/>
    <w:rsid w:val="00844DF0"/>
    <w:rsid w:val="008545B3"/>
    <w:rsid w:val="00860FB2"/>
    <w:rsid w:val="00875180"/>
    <w:rsid w:val="00882F2F"/>
    <w:rsid w:val="008B1D57"/>
    <w:rsid w:val="008B56CD"/>
    <w:rsid w:val="008C0C5C"/>
    <w:rsid w:val="008C1E7D"/>
    <w:rsid w:val="008C4728"/>
    <w:rsid w:val="008C58C5"/>
    <w:rsid w:val="008D3CEC"/>
    <w:rsid w:val="008D6D79"/>
    <w:rsid w:val="009115A0"/>
    <w:rsid w:val="00940714"/>
    <w:rsid w:val="009567E5"/>
    <w:rsid w:val="00956F33"/>
    <w:rsid w:val="009633F4"/>
    <w:rsid w:val="00970A4C"/>
    <w:rsid w:val="00981E2B"/>
    <w:rsid w:val="0098308F"/>
    <w:rsid w:val="0098316C"/>
    <w:rsid w:val="009850B7"/>
    <w:rsid w:val="00996808"/>
    <w:rsid w:val="009B1A17"/>
    <w:rsid w:val="009B4EE4"/>
    <w:rsid w:val="00A20CFE"/>
    <w:rsid w:val="00A34A13"/>
    <w:rsid w:val="00A412F0"/>
    <w:rsid w:val="00A45A42"/>
    <w:rsid w:val="00A50AC1"/>
    <w:rsid w:val="00A51862"/>
    <w:rsid w:val="00A6286F"/>
    <w:rsid w:val="00A9179A"/>
    <w:rsid w:val="00A941E4"/>
    <w:rsid w:val="00AA1CB4"/>
    <w:rsid w:val="00AB405C"/>
    <w:rsid w:val="00AC76A8"/>
    <w:rsid w:val="00AD48F2"/>
    <w:rsid w:val="00AD6629"/>
    <w:rsid w:val="00AD7C0C"/>
    <w:rsid w:val="00AF1F91"/>
    <w:rsid w:val="00B2074F"/>
    <w:rsid w:val="00B24B20"/>
    <w:rsid w:val="00B25455"/>
    <w:rsid w:val="00B41F7B"/>
    <w:rsid w:val="00B67CE8"/>
    <w:rsid w:val="00B9080C"/>
    <w:rsid w:val="00B914FC"/>
    <w:rsid w:val="00BA18CD"/>
    <w:rsid w:val="00BB0E1D"/>
    <w:rsid w:val="00BB3FAB"/>
    <w:rsid w:val="00BB5EC1"/>
    <w:rsid w:val="00BD11FC"/>
    <w:rsid w:val="00BE4006"/>
    <w:rsid w:val="00C15927"/>
    <w:rsid w:val="00C15DDD"/>
    <w:rsid w:val="00C1798C"/>
    <w:rsid w:val="00C222D3"/>
    <w:rsid w:val="00C36507"/>
    <w:rsid w:val="00C412EC"/>
    <w:rsid w:val="00C77650"/>
    <w:rsid w:val="00C83966"/>
    <w:rsid w:val="00C85DF8"/>
    <w:rsid w:val="00C910F6"/>
    <w:rsid w:val="00CA1E98"/>
    <w:rsid w:val="00CB2730"/>
    <w:rsid w:val="00CE68DA"/>
    <w:rsid w:val="00D3732E"/>
    <w:rsid w:val="00D43B30"/>
    <w:rsid w:val="00D4755C"/>
    <w:rsid w:val="00D82DB6"/>
    <w:rsid w:val="00D86854"/>
    <w:rsid w:val="00D9305E"/>
    <w:rsid w:val="00DB3953"/>
    <w:rsid w:val="00DD78F2"/>
    <w:rsid w:val="00DE43D9"/>
    <w:rsid w:val="00DE7825"/>
    <w:rsid w:val="00DF4E56"/>
    <w:rsid w:val="00E01648"/>
    <w:rsid w:val="00E06872"/>
    <w:rsid w:val="00E12AF1"/>
    <w:rsid w:val="00E1452E"/>
    <w:rsid w:val="00E20D6A"/>
    <w:rsid w:val="00E27FFE"/>
    <w:rsid w:val="00E37DF1"/>
    <w:rsid w:val="00E444C7"/>
    <w:rsid w:val="00E45D02"/>
    <w:rsid w:val="00E5455D"/>
    <w:rsid w:val="00E71935"/>
    <w:rsid w:val="00E87370"/>
    <w:rsid w:val="00E9316E"/>
    <w:rsid w:val="00E934D0"/>
    <w:rsid w:val="00EC233A"/>
    <w:rsid w:val="00EC7948"/>
    <w:rsid w:val="00ED08B1"/>
    <w:rsid w:val="00EE51C2"/>
    <w:rsid w:val="00EF5AA7"/>
    <w:rsid w:val="00F2450A"/>
    <w:rsid w:val="00F32AD0"/>
    <w:rsid w:val="00F5373A"/>
    <w:rsid w:val="00F76054"/>
    <w:rsid w:val="00F8050F"/>
    <w:rsid w:val="00F82222"/>
    <w:rsid w:val="00F86EFE"/>
    <w:rsid w:val="00F90B5B"/>
    <w:rsid w:val="00F92604"/>
    <w:rsid w:val="00FA49F1"/>
    <w:rsid w:val="00FA62A2"/>
    <w:rsid w:val="00FA6941"/>
    <w:rsid w:val="00FB5E45"/>
    <w:rsid w:val="00FC5C61"/>
    <w:rsid w:val="00FD2128"/>
    <w:rsid w:val="00FD24E9"/>
    <w:rsid w:val="00FD70DA"/>
    <w:rsid w:val="00FE4AED"/>
    <w:rsid w:val="2AD82A0E"/>
    <w:rsid w:val="30FBB708"/>
    <w:rsid w:val="4F7AF364"/>
    <w:rsid w:val="64A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9DB3C"/>
  <w15:chartTrackingRefBased/>
  <w15:docId w15:val="{F5F2ECCB-0909-4A0D-AC34-E90B7815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C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Times New Roman" w:hAnsi="Times New Roman"/>
    </w:rPr>
  </w:style>
  <w:style w:type="character" w:customStyle="1" w:styleId="Zvraznn">
    <w:name w:val="Zvýraznění"/>
    <w:qFormat/>
    <w:rPr>
      <w:i/>
      <w:iCs/>
    </w:rPr>
  </w:style>
  <w:style w:type="character" w:styleId="Hypertextovodkaz">
    <w:name w:val="Hyperlink"/>
    <w:rsid w:val="00074F23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B67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smeno">
    <w:name w:val="Písmeno"/>
    <w:basedOn w:val="Normln"/>
    <w:rsid w:val="008D6D79"/>
    <w:pPr>
      <w:numPr>
        <w:numId w:val="13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both"/>
    </w:pPr>
    <w:rPr>
      <w:sz w:val="22"/>
    </w:rPr>
  </w:style>
  <w:style w:type="character" w:styleId="Nevyeenzmnka">
    <w:name w:val="Unresolved Mention"/>
    <w:uiPriority w:val="99"/>
    <w:semiHidden/>
    <w:unhideWhenUsed/>
    <w:rsid w:val="00A34A1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77F95"/>
    <w:pPr>
      <w:ind w:left="720"/>
    </w:pPr>
    <w:rPr>
      <w:rFonts w:ascii="Times New Roman" w:eastAsia="Calibri" w:hAnsi="Times New Roman"/>
      <w:szCs w:val="24"/>
    </w:rPr>
  </w:style>
  <w:style w:type="paragraph" w:customStyle="1" w:styleId="Default">
    <w:name w:val="Default"/>
    <w:rsid w:val="006C6F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xmsonormal">
    <w:name w:val="x_msonormal"/>
    <w:basedOn w:val="Normln"/>
    <w:rsid w:val="004C60A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083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37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81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27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33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52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550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505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052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707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445FA-4DC6-4B84-879C-F47BCA32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uměleckou agenturou:</vt:lpstr>
    </vt:vector>
  </TitlesOfParts>
  <Company>Nadace festivalu Smetanova L.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uměleckou agenturou:</dc:title>
  <dc:subject/>
  <dc:creator>Eva Piknová</dc:creator>
  <cp:keywords/>
  <cp:lastModifiedBy>Zdenka Jírková</cp:lastModifiedBy>
  <cp:revision>2</cp:revision>
  <cp:lastPrinted>2022-07-11T06:20:00Z</cp:lastPrinted>
  <dcterms:created xsi:type="dcterms:W3CDTF">2022-07-11T06:26:00Z</dcterms:created>
  <dcterms:modified xsi:type="dcterms:W3CDTF">2022-07-11T06:26:00Z</dcterms:modified>
</cp:coreProperties>
</file>