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9322" w14:textId="77777777" w:rsidR="00E60709" w:rsidRPr="002F18AA" w:rsidRDefault="005142E2" w:rsidP="00715F49">
      <w:pPr>
        <w:pStyle w:val="Nadpis1"/>
        <w:jc w:val="right"/>
        <w:rPr>
          <w:rFonts w:ascii="Segoe UI" w:hAnsi="Segoe UI" w:cs="Segoe UI"/>
          <w:sz w:val="22"/>
          <w:szCs w:val="22"/>
        </w:rPr>
      </w:pPr>
      <w:r w:rsidRPr="002F18AA">
        <w:rPr>
          <w:rFonts w:ascii="Segoe UI" w:hAnsi="Segoe UI" w:cs="Segoe UI"/>
          <w:bCs/>
          <w:sz w:val="20"/>
        </w:rPr>
        <w:t xml:space="preserve">č. sml. </w:t>
      </w:r>
      <w:r w:rsidR="00715F49" w:rsidRPr="002F18AA">
        <w:rPr>
          <w:rFonts w:ascii="Segoe UI" w:hAnsi="Segoe UI" w:cs="Segoe UI"/>
          <w:bCs/>
          <w:sz w:val="20"/>
        </w:rPr>
        <w:t>7700100386_3/VB</w:t>
      </w:r>
    </w:p>
    <w:p w14:paraId="2B595213" w14:textId="77777777" w:rsidR="0040070B" w:rsidRPr="002F18AA" w:rsidRDefault="0040070B" w:rsidP="0040070B">
      <w:pPr>
        <w:rPr>
          <w:rFonts w:ascii="Segoe UI" w:hAnsi="Segoe UI" w:cs="Segoe UI"/>
        </w:rPr>
      </w:pPr>
    </w:p>
    <w:p w14:paraId="1CAE6AC3" w14:textId="77777777" w:rsidR="00E60709" w:rsidRPr="002F18AA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2F18AA">
        <w:rPr>
          <w:rFonts w:ascii="Segoe UI" w:hAnsi="Segoe UI" w:cs="Segoe UI"/>
          <w:b/>
          <w:sz w:val="40"/>
          <w:szCs w:val="40"/>
        </w:rPr>
        <w:t>SMLOUVA</w:t>
      </w:r>
    </w:p>
    <w:p w14:paraId="6A4275BB" w14:textId="77777777" w:rsidR="00E60709" w:rsidRPr="002F18AA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2F18AA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12AB7E4C" w14:textId="77777777" w:rsidR="00460309" w:rsidRPr="002F18AA" w:rsidRDefault="00C86F31" w:rsidP="00C86F31">
      <w:pPr>
        <w:jc w:val="both"/>
        <w:rPr>
          <w:rFonts w:ascii="Segoe UI" w:hAnsi="Segoe UI" w:cs="Segoe UI"/>
          <w:sz w:val="22"/>
        </w:rPr>
      </w:pPr>
      <w:r w:rsidRPr="002F18AA">
        <w:rPr>
          <w:rFonts w:ascii="Segoe UI" w:hAnsi="Segoe UI" w:cs="Segoe UI"/>
        </w:rPr>
        <w:t xml:space="preserve"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1257 </w:t>
      </w:r>
      <w:r w:rsidR="00AD14D9" w:rsidRPr="002F18AA">
        <w:rPr>
          <w:rFonts w:ascii="Segoe UI" w:hAnsi="Segoe UI" w:cs="Segoe UI"/>
        </w:rPr>
        <w:t>-</w:t>
      </w:r>
      <w:r w:rsidRPr="002F18AA">
        <w:rPr>
          <w:rFonts w:ascii="Segoe UI" w:hAnsi="Segoe UI" w:cs="Segoe UI"/>
        </w:rPr>
        <w:t xml:space="preserve"> 1266 a 1299 - 1302 zákona č. 89/2012</w:t>
      </w:r>
      <w:r w:rsidR="00AD14D9" w:rsidRPr="002F18AA">
        <w:rPr>
          <w:rFonts w:ascii="Segoe UI" w:hAnsi="Segoe UI" w:cs="Segoe UI"/>
        </w:rPr>
        <w:t xml:space="preserve"> Sb.</w:t>
      </w:r>
      <w:r w:rsidRPr="002F18AA">
        <w:rPr>
          <w:rFonts w:ascii="Segoe UI" w:hAnsi="Segoe UI" w:cs="Segoe UI"/>
        </w:rPr>
        <w:t>, občanský zákoník</w:t>
      </w:r>
      <w:r w:rsidR="00E633E4" w:rsidRPr="002F18AA">
        <w:rPr>
          <w:rFonts w:ascii="Segoe UI" w:hAnsi="Segoe UI" w:cs="Segoe UI"/>
        </w:rPr>
        <w:t>, ve znění pozdějších předpisů</w:t>
      </w:r>
    </w:p>
    <w:p w14:paraId="5818EAA5" w14:textId="77777777" w:rsidR="0069775A" w:rsidRPr="002F18AA" w:rsidRDefault="0069775A">
      <w:pPr>
        <w:ind w:left="1416" w:firstLine="708"/>
        <w:rPr>
          <w:rFonts w:ascii="Segoe UI" w:hAnsi="Segoe UI" w:cs="Segoe UI"/>
          <w:sz w:val="22"/>
        </w:rPr>
      </w:pPr>
    </w:p>
    <w:p w14:paraId="4EEEAF41" w14:textId="77777777" w:rsidR="000039EA" w:rsidRPr="002F18AA" w:rsidRDefault="000039EA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  <w:r w:rsidRPr="002F18AA">
        <w:rPr>
          <w:rFonts w:ascii="Segoe UI" w:hAnsi="Segoe UI" w:cs="Segoe UI"/>
          <w:b/>
          <w:bCs/>
        </w:rPr>
        <w:t>mezi smluvními stranami:</w:t>
      </w:r>
    </w:p>
    <w:p w14:paraId="35C63F5C" w14:textId="77777777" w:rsidR="00407B4E" w:rsidRPr="002F18AA" w:rsidRDefault="00407B4E" w:rsidP="00715F49">
      <w:pPr>
        <w:shd w:val="clear" w:color="auto" w:fill="FFFFFF"/>
        <w:jc w:val="both"/>
        <w:rPr>
          <w:rFonts w:ascii="Segoe UI" w:hAnsi="Segoe UI" w:cs="Segoe UI"/>
          <w:b/>
          <w:bCs/>
          <w:noProof/>
        </w:rPr>
      </w:pPr>
    </w:p>
    <w:p w14:paraId="54CF5EA2" w14:textId="77777777" w:rsidR="0081268D" w:rsidRPr="002F18AA" w:rsidRDefault="0081268D" w:rsidP="0081268D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2F18AA">
        <w:rPr>
          <w:rFonts w:ascii="Segoe UI" w:hAnsi="Segoe UI" w:cs="Segoe UI"/>
          <w:b/>
          <w:noProof/>
        </w:rPr>
        <w:t>Město Krupka</w:t>
      </w:r>
    </w:p>
    <w:p w14:paraId="326E40C6" w14:textId="77777777" w:rsidR="0081268D" w:rsidRPr="002F18AA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2F18AA">
        <w:rPr>
          <w:rFonts w:ascii="Segoe UI" w:hAnsi="Segoe UI" w:cs="Segoe UI"/>
          <w:noProof/>
        </w:rPr>
        <w:t>Sídlo:</w:t>
      </w:r>
      <w:r w:rsidRPr="002F18AA">
        <w:rPr>
          <w:rFonts w:ascii="Segoe UI" w:hAnsi="Segoe UI" w:cs="Segoe UI"/>
          <w:noProof/>
        </w:rPr>
        <w:tab/>
        <w:t xml:space="preserve">Mariánské náměstí 32, 41742 Krupka Bohosudov </w:t>
      </w:r>
    </w:p>
    <w:p w14:paraId="03EF0D7D" w14:textId="77777777" w:rsidR="0081268D" w:rsidRPr="002F18AA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2F18AA">
        <w:rPr>
          <w:rFonts w:ascii="Segoe UI" w:hAnsi="Segoe UI" w:cs="Segoe UI"/>
          <w:noProof/>
        </w:rPr>
        <w:t>IČO:</w:t>
      </w:r>
      <w:r w:rsidRPr="002F18AA">
        <w:rPr>
          <w:rFonts w:ascii="Segoe UI" w:hAnsi="Segoe UI" w:cs="Segoe UI"/>
          <w:noProof/>
        </w:rPr>
        <w:tab/>
        <w:t>00266418</w:t>
      </w:r>
    </w:p>
    <w:p w14:paraId="04E5250B" w14:textId="77777777" w:rsidR="0081268D" w:rsidRPr="002F18AA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2F18AA">
        <w:rPr>
          <w:rFonts w:ascii="Segoe UI" w:hAnsi="Segoe UI" w:cs="Segoe UI"/>
          <w:noProof/>
        </w:rPr>
        <w:t>DIČ:</w:t>
      </w:r>
      <w:r w:rsidRPr="002F18AA">
        <w:rPr>
          <w:rFonts w:ascii="Segoe UI" w:hAnsi="Segoe UI" w:cs="Segoe UI"/>
          <w:noProof/>
        </w:rPr>
        <w:tab/>
        <w:t>CZ00266418</w:t>
      </w:r>
    </w:p>
    <w:p w14:paraId="2F1CBD43" w14:textId="75EDCCA5" w:rsidR="0081268D" w:rsidRPr="002F18AA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2F18AA">
        <w:rPr>
          <w:rFonts w:ascii="Segoe UI" w:hAnsi="Segoe UI" w:cs="Segoe UI"/>
          <w:noProof/>
        </w:rPr>
        <w:t>Zastoupena:</w:t>
      </w:r>
      <w:r w:rsidRPr="002F18AA">
        <w:rPr>
          <w:rFonts w:ascii="Segoe UI" w:hAnsi="Segoe UI" w:cs="Segoe UI"/>
          <w:noProof/>
        </w:rPr>
        <w:tab/>
        <w:t>PhDr. Ing. Zdeněk Matouš, Ph.D., MBA, starosta města</w:t>
      </w:r>
    </w:p>
    <w:p w14:paraId="7C957353" w14:textId="5BE6AE0A" w:rsidR="0081268D" w:rsidRPr="002F18AA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2F18AA">
        <w:rPr>
          <w:rFonts w:ascii="Segoe UI" w:hAnsi="Segoe UI" w:cs="Segoe UI"/>
          <w:noProof/>
        </w:rPr>
        <w:t>Bankovní spojení:</w:t>
      </w:r>
      <w:r w:rsidRPr="002F18AA">
        <w:rPr>
          <w:rFonts w:ascii="Segoe UI" w:hAnsi="Segoe UI" w:cs="Segoe UI"/>
          <w:noProof/>
        </w:rPr>
        <w:tab/>
      </w:r>
      <w:r w:rsidR="00A84B41">
        <w:rPr>
          <w:rFonts w:ascii="Segoe UI" w:hAnsi="Segoe UI" w:cs="Segoe UI"/>
          <w:noProof/>
        </w:rPr>
        <w:t>xxxxxxx</w:t>
      </w:r>
    </w:p>
    <w:p w14:paraId="0C763C01" w14:textId="41662B4A" w:rsidR="002474D6" w:rsidRPr="002F18AA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2F18AA">
        <w:rPr>
          <w:rFonts w:ascii="Segoe UI" w:hAnsi="Segoe UI" w:cs="Segoe UI"/>
          <w:noProof/>
        </w:rPr>
        <w:t>Číslo účtu:</w:t>
      </w:r>
      <w:r w:rsidRPr="002F18AA">
        <w:rPr>
          <w:rFonts w:ascii="Segoe UI" w:hAnsi="Segoe UI" w:cs="Segoe UI"/>
          <w:noProof/>
        </w:rPr>
        <w:tab/>
      </w:r>
      <w:r w:rsidR="00A84B41">
        <w:rPr>
          <w:rFonts w:ascii="Segoe UI" w:hAnsi="Segoe UI" w:cs="Segoe UI"/>
          <w:noProof/>
        </w:rPr>
        <w:t>xxxxxxx</w:t>
      </w:r>
    </w:p>
    <w:p w14:paraId="2EE8A7CA" w14:textId="77777777" w:rsidR="002474D6" w:rsidRPr="002F18AA" w:rsidRDefault="002474D6" w:rsidP="002474D6">
      <w:pPr>
        <w:jc w:val="both"/>
        <w:rPr>
          <w:rFonts w:ascii="Segoe UI" w:hAnsi="Segoe UI" w:cs="Segoe UI"/>
          <w:b/>
          <w:bCs/>
          <w:noProof/>
        </w:rPr>
      </w:pPr>
    </w:p>
    <w:p w14:paraId="2E79B76B" w14:textId="77777777" w:rsidR="004171AB" w:rsidRPr="002F18AA" w:rsidRDefault="004171AB" w:rsidP="002474D6">
      <w:pPr>
        <w:jc w:val="both"/>
        <w:rPr>
          <w:rFonts w:ascii="Segoe UI" w:hAnsi="Segoe UI" w:cs="Segoe UI"/>
          <w:b/>
          <w:bCs/>
          <w:noProof/>
        </w:rPr>
      </w:pPr>
    </w:p>
    <w:p w14:paraId="0E7E3ED8" w14:textId="3ED0D791" w:rsidR="000039EA" w:rsidRPr="002F18AA" w:rsidRDefault="004171AB" w:rsidP="004171AB">
      <w:pPr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dále jen </w:t>
      </w:r>
      <w:r w:rsidRPr="002F18AA">
        <w:rPr>
          <w:rFonts w:ascii="Segoe UI" w:hAnsi="Segoe UI" w:cs="Segoe UI"/>
          <w:b/>
          <w:i/>
        </w:rPr>
        <w:t>„povinný“</w:t>
      </w:r>
    </w:p>
    <w:p w14:paraId="1C3D9613" w14:textId="77777777" w:rsidR="000039EA" w:rsidRPr="002F18AA" w:rsidRDefault="000039EA" w:rsidP="000039EA">
      <w:pPr>
        <w:pStyle w:val="Zkladntext2"/>
        <w:tabs>
          <w:tab w:val="left" w:pos="426"/>
        </w:tabs>
        <w:rPr>
          <w:rFonts w:ascii="Segoe UI" w:hAnsi="Segoe UI" w:cs="Segoe UI"/>
          <w:b/>
          <w:bCs/>
          <w:sz w:val="20"/>
        </w:rPr>
      </w:pPr>
    </w:p>
    <w:p w14:paraId="01B313D3" w14:textId="77777777" w:rsidR="000039EA" w:rsidRPr="002F18AA" w:rsidRDefault="000039EA" w:rsidP="000039EA">
      <w:pPr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a</w:t>
      </w:r>
    </w:p>
    <w:p w14:paraId="4E0C2C9D" w14:textId="77777777" w:rsidR="000039EA" w:rsidRPr="002F18AA" w:rsidRDefault="000039EA" w:rsidP="000039EA">
      <w:pPr>
        <w:jc w:val="both"/>
        <w:rPr>
          <w:rFonts w:ascii="Segoe UI" w:hAnsi="Segoe UI" w:cs="Segoe UI"/>
        </w:rPr>
      </w:pPr>
    </w:p>
    <w:p w14:paraId="44186E43" w14:textId="77777777" w:rsidR="00B9299F" w:rsidRPr="002F18AA" w:rsidRDefault="00B9299F" w:rsidP="00B9299F">
      <w:pPr>
        <w:rPr>
          <w:rFonts w:ascii="Segoe UI" w:hAnsi="Segoe UI" w:cs="Segoe UI"/>
          <w:b/>
          <w:bCs/>
        </w:rPr>
      </w:pPr>
      <w:r w:rsidRPr="002F18AA">
        <w:rPr>
          <w:rFonts w:ascii="Segoe UI" w:hAnsi="Segoe UI" w:cs="Segoe UI"/>
          <w:b/>
          <w:bCs/>
        </w:rPr>
        <w:t>GasNet, s.r.o.</w:t>
      </w:r>
    </w:p>
    <w:p w14:paraId="784AC80B" w14:textId="77777777" w:rsidR="00B9299F" w:rsidRPr="002F18AA" w:rsidRDefault="00B9299F" w:rsidP="00B9299F">
      <w:pPr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Sídlo:                            </w:t>
      </w:r>
      <w:r w:rsidR="009B725F" w:rsidRPr="002F18AA">
        <w:rPr>
          <w:rFonts w:ascii="Segoe UI" w:hAnsi="Segoe UI" w:cs="Segoe UI"/>
        </w:rPr>
        <w:t>Klíšská 940/96, Klíše, 400 01 Ústí nad Labem</w:t>
      </w:r>
    </w:p>
    <w:p w14:paraId="67E947AD" w14:textId="77777777" w:rsidR="00B9299F" w:rsidRPr="002F18AA" w:rsidRDefault="00B9299F" w:rsidP="00B9299F">
      <w:pPr>
        <w:ind w:left="2124" w:hanging="212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Spisová značka:           C 23083 vedená u Krajského soudu v Ústí nad Labem</w:t>
      </w:r>
    </w:p>
    <w:p w14:paraId="7B6FB772" w14:textId="77777777" w:rsidR="00B9299F" w:rsidRPr="002F18AA" w:rsidRDefault="00B9299F" w:rsidP="00B9299F">
      <w:pPr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IČO: </w:t>
      </w:r>
      <w:r w:rsidR="00E35BF2" w:rsidRPr="002F18AA">
        <w:rPr>
          <w:rFonts w:ascii="Segoe UI" w:hAnsi="Segoe UI" w:cs="Segoe UI"/>
        </w:rPr>
        <w:t xml:space="preserve">                             </w:t>
      </w:r>
      <w:r w:rsidRPr="002F18AA">
        <w:rPr>
          <w:rFonts w:ascii="Segoe UI" w:hAnsi="Segoe UI" w:cs="Segoe UI"/>
        </w:rPr>
        <w:t>27295567</w:t>
      </w:r>
    </w:p>
    <w:p w14:paraId="07DD9D6F" w14:textId="77777777" w:rsidR="00B9299F" w:rsidRPr="002F18AA" w:rsidRDefault="00B9299F" w:rsidP="00B9299F">
      <w:pPr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DIČ: </w:t>
      </w:r>
      <w:r w:rsidR="00E35BF2" w:rsidRPr="002F18AA">
        <w:rPr>
          <w:rFonts w:ascii="Segoe UI" w:hAnsi="Segoe UI" w:cs="Segoe UI"/>
        </w:rPr>
        <w:t xml:space="preserve">                             </w:t>
      </w:r>
      <w:r w:rsidRPr="002F18AA">
        <w:rPr>
          <w:rFonts w:ascii="Segoe UI" w:hAnsi="Segoe UI" w:cs="Segoe UI"/>
        </w:rPr>
        <w:t>CZ27295567</w:t>
      </w:r>
    </w:p>
    <w:p w14:paraId="5BED591B" w14:textId="77777777" w:rsidR="00B9299F" w:rsidRPr="002F18AA" w:rsidRDefault="001C4A36" w:rsidP="00B9299F">
      <w:pPr>
        <w:rPr>
          <w:rFonts w:ascii="Segoe UI" w:hAnsi="Segoe UI" w:cs="Segoe UI"/>
          <w:b/>
          <w:bCs/>
        </w:rPr>
      </w:pPr>
      <w:r w:rsidRPr="002F18AA">
        <w:rPr>
          <w:rFonts w:ascii="Segoe UI" w:hAnsi="Segoe UI" w:cs="Segoe UI"/>
          <w:b/>
          <w:bCs/>
        </w:rPr>
        <w:t>Z</w:t>
      </w:r>
      <w:r w:rsidR="00B9299F" w:rsidRPr="002F18AA">
        <w:rPr>
          <w:rFonts w:ascii="Segoe UI" w:hAnsi="Segoe UI" w:cs="Segoe UI"/>
          <w:b/>
          <w:bCs/>
        </w:rPr>
        <w:t>astoupen</w:t>
      </w:r>
      <w:r w:rsidR="00AC62FC" w:rsidRPr="002F18AA">
        <w:rPr>
          <w:rFonts w:ascii="Segoe UI" w:hAnsi="Segoe UI" w:cs="Segoe UI"/>
          <w:b/>
          <w:bCs/>
        </w:rPr>
        <w:t>a</w:t>
      </w:r>
      <w:r w:rsidR="00B9299F" w:rsidRPr="002F18AA">
        <w:rPr>
          <w:rFonts w:ascii="Segoe UI" w:hAnsi="Segoe UI" w:cs="Segoe UI"/>
          <w:b/>
          <w:bCs/>
        </w:rPr>
        <w:t xml:space="preserve"> na základě plné moci společností </w:t>
      </w:r>
    </w:p>
    <w:p w14:paraId="3B8039F9" w14:textId="77777777" w:rsidR="00B9299F" w:rsidRPr="002F18AA" w:rsidRDefault="00B9299F" w:rsidP="00B9299F">
      <w:pPr>
        <w:rPr>
          <w:rFonts w:ascii="Segoe UI" w:hAnsi="Segoe UI" w:cs="Segoe UI"/>
          <w:b/>
          <w:bCs/>
        </w:rPr>
      </w:pPr>
    </w:p>
    <w:p w14:paraId="413CE524" w14:textId="28BF88EF" w:rsidR="00B9299F" w:rsidRPr="002F18AA" w:rsidRDefault="007468DE" w:rsidP="00B9299F">
      <w:pPr>
        <w:rPr>
          <w:rFonts w:ascii="Segoe UI" w:hAnsi="Segoe UI" w:cs="Segoe UI"/>
        </w:rPr>
      </w:pPr>
      <w:r w:rsidRPr="002F18AA">
        <w:rPr>
          <w:rFonts w:ascii="Segoe UI" w:hAnsi="Segoe UI" w:cs="Segoe UI"/>
          <w:b/>
          <w:bCs/>
        </w:rPr>
        <w:t>GasNet Služby</w:t>
      </w:r>
      <w:r w:rsidR="00B9299F" w:rsidRPr="002F18AA">
        <w:rPr>
          <w:rFonts w:ascii="Segoe UI" w:hAnsi="Segoe UI" w:cs="Segoe UI"/>
          <w:b/>
          <w:bCs/>
        </w:rPr>
        <w:t>, s.r.o.</w:t>
      </w:r>
    </w:p>
    <w:p w14:paraId="582F6E31" w14:textId="77777777" w:rsidR="00B9299F" w:rsidRPr="002F18AA" w:rsidRDefault="00B9299F" w:rsidP="00B9299F">
      <w:pPr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Sídlo:                            </w:t>
      </w:r>
      <w:r w:rsidR="000820C9" w:rsidRPr="002F18AA">
        <w:rPr>
          <w:rFonts w:ascii="Segoe UI" w:hAnsi="Segoe UI" w:cs="Segoe UI"/>
        </w:rPr>
        <w:t>Plynárenská 499/1, Zábrdovice, 602 00 Brno</w:t>
      </w:r>
    </w:p>
    <w:p w14:paraId="2EA33F05" w14:textId="77777777" w:rsidR="00B9299F" w:rsidRPr="002F18AA" w:rsidRDefault="00B9299F" w:rsidP="00B9299F">
      <w:pPr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Spisová značka:           C 57165 vedená u Krajského soudu v Brně</w:t>
      </w:r>
    </w:p>
    <w:p w14:paraId="47B567E6" w14:textId="77777777" w:rsidR="00B9299F" w:rsidRPr="002F18AA" w:rsidRDefault="00B9299F" w:rsidP="00B9299F">
      <w:pPr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IČO: </w:t>
      </w:r>
      <w:r w:rsidR="00E35BF2" w:rsidRPr="002F18AA">
        <w:rPr>
          <w:rFonts w:ascii="Segoe UI" w:hAnsi="Segoe UI" w:cs="Segoe UI"/>
        </w:rPr>
        <w:t xml:space="preserve">                             </w:t>
      </w:r>
      <w:r w:rsidRPr="002F18AA">
        <w:rPr>
          <w:rFonts w:ascii="Segoe UI" w:hAnsi="Segoe UI" w:cs="Segoe UI"/>
        </w:rPr>
        <w:t>27935311</w:t>
      </w:r>
    </w:p>
    <w:p w14:paraId="155FCE87" w14:textId="77777777" w:rsidR="00B9299F" w:rsidRPr="002F18AA" w:rsidRDefault="00B9299F" w:rsidP="00B9299F">
      <w:pPr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DIČ: </w:t>
      </w:r>
      <w:r w:rsidR="00E35BF2" w:rsidRPr="002F18AA">
        <w:rPr>
          <w:rFonts w:ascii="Segoe UI" w:hAnsi="Segoe UI" w:cs="Segoe UI"/>
        </w:rPr>
        <w:t xml:space="preserve">                             </w:t>
      </w:r>
      <w:r w:rsidRPr="002F18AA">
        <w:rPr>
          <w:rFonts w:ascii="Segoe UI" w:hAnsi="Segoe UI" w:cs="Segoe UI"/>
        </w:rPr>
        <w:t>CZ27935311</w:t>
      </w:r>
    </w:p>
    <w:p w14:paraId="6951118F" w14:textId="77777777" w:rsidR="00393F19" w:rsidRPr="002F18AA" w:rsidRDefault="00393F19" w:rsidP="00393F19">
      <w:pPr>
        <w:pStyle w:val="Zhlav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Zastoupena na základě plné moci:</w:t>
      </w:r>
    </w:p>
    <w:p w14:paraId="52276C81" w14:textId="77777777" w:rsidR="00727567" w:rsidRDefault="00727567" w:rsidP="00393F19">
      <w:pPr>
        <w:pStyle w:val="Zhlav"/>
        <w:rPr>
          <w:rFonts w:ascii="Segoe UI" w:hAnsi="Segoe UI" w:cs="Segoe UI"/>
          <w:lang w:val="en-US"/>
        </w:rPr>
      </w:pPr>
    </w:p>
    <w:p w14:paraId="35369C27" w14:textId="352F14B9" w:rsidR="00727567" w:rsidRDefault="005D38AF" w:rsidP="00393F19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>XXXXXXXXXXXXXXXXXXXXXXXXXX</w:t>
      </w:r>
    </w:p>
    <w:p w14:paraId="4A614CC1" w14:textId="3B7CF4B0" w:rsidR="00393F19" w:rsidRDefault="005D38AF" w:rsidP="00393F19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>XXXXXXXXXXXXXXXXXXXXXXXXXX</w:t>
      </w:r>
    </w:p>
    <w:p w14:paraId="17A8C9DF" w14:textId="3BE91BB7" w:rsidR="006A45B0" w:rsidRPr="002F18AA" w:rsidRDefault="006A45B0" w:rsidP="00393F19">
      <w:pPr>
        <w:spacing w:before="120"/>
        <w:jc w:val="both"/>
        <w:rPr>
          <w:rFonts w:ascii="Segoe UI" w:hAnsi="Segoe UI" w:cs="Segoe UI"/>
          <w:b/>
        </w:rPr>
      </w:pPr>
      <w:r w:rsidRPr="002F18AA">
        <w:rPr>
          <w:rFonts w:ascii="Segoe UI" w:hAnsi="Segoe UI" w:cs="Segoe UI"/>
        </w:rPr>
        <w:t xml:space="preserve">dále jen </w:t>
      </w:r>
      <w:r w:rsidR="00DC0D9A" w:rsidRPr="002F18AA">
        <w:rPr>
          <w:rFonts w:ascii="Segoe UI" w:hAnsi="Segoe UI" w:cs="Segoe UI"/>
          <w:b/>
          <w:i/>
        </w:rPr>
        <w:t>„oprávněný“</w:t>
      </w:r>
    </w:p>
    <w:p w14:paraId="4155237D" w14:textId="77777777" w:rsidR="00460309" w:rsidRPr="002F18AA" w:rsidRDefault="00460309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</w:rPr>
      </w:pPr>
      <w:r w:rsidRPr="002F18AA">
        <w:rPr>
          <w:rFonts w:ascii="Segoe UI" w:hAnsi="Segoe UI" w:cs="Segoe UI"/>
          <w:b/>
          <w:snapToGrid w:val="0"/>
        </w:rPr>
        <w:t>I.</w:t>
      </w:r>
    </w:p>
    <w:p w14:paraId="6823B304" w14:textId="77777777" w:rsidR="00E60709" w:rsidRPr="002F18AA" w:rsidRDefault="00672510" w:rsidP="00CE2741">
      <w:pPr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  <w:bCs/>
        </w:rPr>
        <w:t>1.</w:t>
      </w:r>
      <w:r w:rsidRPr="002F18AA">
        <w:rPr>
          <w:rFonts w:ascii="Segoe UI" w:hAnsi="Segoe UI" w:cs="Segoe UI"/>
          <w:bCs/>
        </w:rPr>
        <w:tab/>
      </w:r>
      <w:r w:rsidR="00190A2D" w:rsidRPr="002F18AA">
        <w:rPr>
          <w:rFonts w:ascii="Segoe UI" w:hAnsi="Segoe UI" w:cs="Segoe UI"/>
        </w:rPr>
        <w:t>Povinný prohlašuje, že</w:t>
      </w:r>
      <w:r w:rsidR="00190A2D" w:rsidRPr="002F18AA">
        <w:rPr>
          <w:rFonts w:ascii="Segoe UI" w:hAnsi="Segoe UI" w:cs="Segoe UI"/>
          <w:noProof/>
        </w:rPr>
        <w:t xml:space="preserve"> je výlučným vlastníkem </w:t>
      </w:r>
      <w:r w:rsidR="00190A2D" w:rsidRPr="002F18AA">
        <w:rPr>
          <w:rFonts w:ascii="Segoe UI" w:hAnsi="Segoe UI" w:cs="Segoe UI"/>
        </w:rPr>
        <w:t>pozemků</w:t>
      </w:r>
      <w:r w:rsidR="00190A2D" w:rsidRPr="002F18AA">
        <w:rPr>
          <w:rFonts w:ascii="Segoe UI" w:hAnsi="Segoe UI" w:cs="Segoe UI"/>
          <w:noProof/>
        </w:rPr>
        <w:t xml:space="preserve"> </w:t>
      </w:r>
      <w:r w:rsidR="00190A2D" w:rsidRPr="002F18AA">
        <w:rPr>
          <w:rFonts w:ascii="Segoe UI" w:hAnsi="Segoe UI" w:cs="Segoe UI"/>
        </w:rPr>
        <w:t xml:space="preserve"> parc. č. </w:t>
      </w:r>
      <w:r w:rsidR="00190A2D" w:rsidRPr="002F18AA">
        <w:rPr>
          <w:rFonts w:ascii="Segoe UI" w:hAnsi="Segoe UI" w:cs="Segoe UI"/>
          <w:noProof/>
        </w:rPr>
        <w:t>362</w:t>
      </w:r>
      <w:r w:rsidR="00190A2D" w:rsidRPr="002F18AA">
        <w:rPr>
          <w:rFonts w:ascii="Segoe UI" w:hAnsi="Segoe UI" w:cs="Segoe UI"/>
          <w:bCs/>
        </w:rPr>
        <w:t xml:space="preserve">, </w:t>
      </w:r>
      <w:r w:rsidR="00190A2D" w:rsidRPr="002F18AA">
        <w:rPr>
          <w:rFonts w:ascii="Segoe UI" w:hAnsi="Segoe UI" w:cs="Segoe UI"/>
        </w:rPr>
        <w:t xml:space="preserve"> parc. č. </w:t>
      </w:r>
      <w:r w:rsidR="00190A2D" w:rsidRPr="002F18AA">
        <w:rPr>
          <w:rFonts w:ascii="Segoe UI" w:hAnsi="Segoe UI" w:cs="Segoe UI"/>
          <w:noProof/>
        </w:rPr>
        <w:t>450/3</w:t>
      </w:r>
      <w:r w:rsidR="00190A2D" w:rsidRPr="002F18AA">
        <w:rPr>
          <w:rFonts w:ascii="Segoe UI" w:hAnsi="Segoe UI" w:cs="Segoe UI"/>
          <w:bCs/>
        </w:rPr>
        <w:t xml:space="preserve">, </w:t>
      </w:r>
      <w:r w:rsidR="00190A2D" w:rsidRPr="002F18AA">
        <w:rPr>
          <w:rFonts w:ascii="Segoe UI" w:hAnsi="Segoe UI" w:cs="Segoe UI"/>
        </w:rPr>
        <w:t xml:space="preserve"> parc. č. </w:t>
      </w:r>
      <w:r w:rsidR="00190A2D" w:rsidRPr="002F18AA">
        <w:rPr>
          <w:rFonts w:ascii="Segoe UI" w:hAnsi="Segoe UI" w:cs="Segoe UI"/>
          <w:noProof/>
        </w:rPr>
        <w:t xml:space="preserve">862, </w:t>
      </w:r>
      <w:r w:rsidR="00190A2D" w:rsidRPr="002F18AA">
        <w:rPr>
          <w:rFonts w:ascii="Segoe UI" w:hAnsi="Segoe UI" w:cs="Segoe UI"/>
        </w:rPr>
        <w:t xml:space="preserve">zapsaných na LV č. </w:t>
      </w:r>
      <w:r w:rsidR="00190A2D" w:rsidRPr="002F18AA">
        <w:rPr>
          <w:rFonts w:ascii="Segoe UI" w:hAnsi="Segoe UI" w:cs="Segoe UI"/>
          <w:noProof/>
        </w:rPr>
        <w:t>10001,</w:t>
      </w:r>
      <w:r w:rsidR="00190A2D" w:rsidRPr="002F18AA">
        <w:rPr>
          <w:rFonts w:ascii="Segoe UI" w:hAnsi="Segoe UI" w:cs="Segoe UI"/>
        </w:rPr>
        <w:t xml:space="preserve"> pro k.ú. </w:t>
      </w:r>
      <w:r w:rsidR="00190A2D" w:rsidRPr="002F18AA">
        <w:rPr>
          <w:rFonts w:ascii="Segoe UI" w:hAnsi="Segoe UI" w:cs="Segoe UI"/>
          <w:noProof/>
        </w:rPr>
        <w:t>Unčín u Krupky</w:t>
      </w:r>
      <w:r w:rsidR="00190A2D" w:rsidRPr="002F18AA">
        <w:rPr>
          <w:rFonts w:ascii="Segoe UI" w:hAnsi="Segoe UI" w:cs="Segoe UI"/>
        </w:rPr>
        <w:t xml:space="preserve">, obec </w:t>
      </w:r>
      <w:r w:rsidR="00190A2D" w:rsidRPr="002F18AA">
        <w:rPr>
          <w:rFonts w:ascii="Segoe UI" w:hAnsi="Segoe UI" w:cs="Segoe UI"/>
          <w:noProof/>
        </w:rPr>
        <w:t>Krupka</w:t>
      </w:r>
      <w:r w:rsidR="00190A2D" w:rsidRPr="002F18AA">
        <w:rPr>
          <w:rFonts w:ascii="Segoe UI" w:hAnsi="Segoe UI" w:cs="Segoe UI"/>
        </w:rPr>
        <w:t xml:space="preserve">, u Katastrálního úřadu pro </w:t>
      </w:r>
      <w:r w:rsidR="00190A2D" w:rsidRPr="002F18AA">
        <w:rPr>
          <w:rFonts w:ascii="Segoe UI" w:hAnsi="Segoe UI" w:cs="Segoe UI"/>
          <w:noProof/>
        </w:rPr>
        <w:t>Ústecký kraj</w:t>
      </w:r>
      <w:r w:rsidR="00190A2D" w:rsidRPr="002F18AA">
        <w:rPr>
          <w:rFonts w:ascii="Segoe UI" w:hAnsi="Segoe UI" w:cs="Segoe UI"/>
        </w:rPr>
        <w:t xml:space="preserve">, katastrální pracoviště </w:t>
      </w:r>
      <w:r w:rsidR="00190A2D" w:rsidRPr="002F18AA">
        <w:rPr>
          <w:rFonts w:ascii="Segoe UI" w:hAnsi="Segoe UI" w:cs="Segoe UI"/>
          <w:noProof/>
        </w:rPr>
        <w:t>Teplice</w:t>
      </w:r>
      <w:r w:rsidR="00190A2D" w:rsidRPr="002F18AA">
        <w:rPr>
          <w:rFonts w:ascii="Segoe UI" w:hAnsi="Segoe UI" w:cs="Segoe UI"/>
          <w:iCs/>
          <w:snapToGrid w:val="0"/>
        </w:rPr>
        <w:t xml:space="preserve"> (dále jen </w:t>
      </w:r>
      <w:r w:rsidR="00190A2D" w:rsidRPr="002F18AA">
        <w:rPr>
          <w:rFonts w:ascii="Segoe UI" w:hAnsi="Segoe UI" w:cs="Segoe UI"/>
          <w:b/>
          <w:i/>
          <w:noProof/>
        </w:rPr>
        <w:t>„služebné pozemky“</w:t>
      </w:r>
      <w:r w:rsidR="00190A2D" w:rsidRPr="002F18AA">
        <w:rPr>
          <w:rFonts w:ascii="Segoe UI" w:hAnsi="Segoe UI" w:cs="Segoe UI"/>
          <w:iCs/>
          <w:snapToGrid w:val="0"/>
        </w:rPr>
        <w:t>).</w:t>
      </w:r>
      <w:r w:rsidR="00190A2D" w:rsidRPr="002F18AA">
        <w:rPr>
          <w:rFonts w:ascii="Segoe UI" w:hAnsi="Segoe UI" w:cs="Segoe UI"/>
          <w:b/>
          <w:i/>
          <w:noProof/>
        </w:rPr>
        <w:t xml:space="preserve"> </w:t>
      </w:r>
    </w:p>
    <w:p w14:paraId="3C97951E" w14:textId="77777777" w:rsidR="00460309" w:rsidRPr="002F18AA" w:rsidRDefault="003B4532" w:rsidP="003F16B7">
      <w:pPr>
        <w:ind w:left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Povinný dále prohlašuje</w:t>
      </w:r>
      <w:r w:rsidR="00460309" w:rsidRPr="002F18AA">
        <w:rPr>
          <w:rFonts w:ascii="Segoe UI" w:hAnsi="Segoe UI" w:cs="Segoe UI"/>
        </w:rPr>
        <w:t>, že vlastnictví k</w:t>
      </w:r>
      <w:r w:rsidR="006A45B0" w:rsidRPr="002F18AA">
        <w:rPr>
          <w:rFonts w:ascii="Segoe UI" w:hAnsi="Segoe UI" w:cs="Segoe UI"/>
        </w:rPr>
        <w:t xml:space="preserve">e </w:t>
      </w:r>
      <w:r w:rsidR="004B51B5" w:rsidRPr="002F18AA">
        <w:rPr>
          <w:rFonts w:ascii="Segoe UI" w:hAnsi="Segoe UI" w:cs="Segoe UI"/>
        </w:rPr>
        <w:t>služebným pozemkům</w:t>
      </w:r>
      <w:r w:rsidR="00460309" w:rsidRPr="002F18AA">
        <w:rPr>
          <w:rFonts w:ascii="Segoe UI" w:hAnsi="Segoe UI" w:cs="Segoe UI"/>
        </w:rPr>
        <w:t xml:space="preserve"> ke dni</w:t>
      </w:r>
      <w:r w:rsidR="0010323B" w:rsidRPr="002F18AA">
        <w:rPr>
          <w:rFonts w:ascii="Segoe UI" w:hAnsi="Segoe UI" w:cs="Segoe UI"/>
        </w:rPr>
        <w:t xml:space="preserve"> podpisu</w:t>
      </w:r>
      <w:r w:rsidR="00460309" w:rsidRPr="002F18AA">
        <w:rPr>
          <w:rFonts w:ascii="Segoe UI" w:hAnsi="Segoe UI" w:cs="Segoe UI"/>
        </w:rPr>
        <w:t xml:space="preserve"> této smlouvy nepozbyl.</w:t>
      </w:r>
    </w:p>
    <w:p w14:paraId="1E40729F" w14:textId="77777777" w:rsidR="00672510" w:rsidRPr="002F18AA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2F18AA">
        <w:rPr>
          <w:rFonts w:ascii="Segoe UI" w:hAnsi="Segoe UI" w:cs="Segoe UI"/>
        </w:rPr>
        <w:t>2.</w:t>
      </w:r>
      <w:r w:rsidRPr="002F18AA">
        <w:rPr>
          <w:rFonts w:ascii="Segoe UI" w:hAnsi="Segoe UI" w:cs="Segoe UI"/>
        </w:rPr>
        <w:tab/>
      </w:r>
      <w:r w:rsidR="006D5D43" w:rsidRPr="002F18AA">
        <w:rPr>
          <w:rFonts w:ascii="Segoe UI" w:hAnsi="Segoe UI" w:cs="Segoe UI"/>
          <w:noProof/>
        </w:rPr>
        <w:t>Ve</w:t>
      </w:r>
      <w:r w:rsidR="006D5D43" w:rsidRPr="002F18AA">
        <w:rPr>
          <w:rFonts w:ascii="Segoe UI" w:hAnsi="Segoe UI" w:cs="Segoe UI"/>
        </w:rPr>
        <w:t xml:space="preserve"> služebných pozemcích</w:t>
      </w:r>
      <w:r w:rsidR="00ED1582" w:rsidRPr="002F18AA">
        <w:rPr>
          <w:rFonts w:ascii="Segoe UI" w:hAnsi="Segoe UI" w:cs="Segoe UI"/>
          <w:noProof/>
        </w:rPr>
        <w:t xml:space="preserve"> je uloženo plynárenské</w:t>
      </w:r>
      <w:r w:rsidRPr="002F18AA">
        <w:rPr>
          <w:rFonts w:ascii="Segoe UI" w:hAnsi="Segoe UI" w:cs="Segoe UI"/>
          <w:bCs/>
        </w:rPr>
        <w:t xml:space="preserve"> </w:t>
      </w:r>
      <w:r w:rsidR="00463FEC" w:rsidRPr="002F18AA">
        <w:rPr>
          <w:rFonts w:ascii="Segoe UI" w:hAnsi="Segoe UI" w:cs="Segoe UI"/>
        </w:rPr>
        <w:t>zařízení</w:t>
      </w:r>
      <w:r w:rsidR="004B51B5" w:rsidRPr="002F18AA">
        <w:rPr>
          <w:rFonts w:ascii="Segoe UI" w:hAnsi="Segoe UI" w:cs="Segoe UI"/>
        </w:rPr>
        <w:t xml:space="preserve"> „REKO SKAO Unčín</w:t>
      </w:r>
      <w:r w:rsidR="00DD2C68" w:rsidRPr="002F18AA">
        <w:rPr>
          <w:rFonts w:ascii="Segoe UI" w:hAnsi="Segoe UI" w:cs="Segoe UI"/>
        </w:rPr>
        <w:t>, číslo stavby:</w:t>
      </w:r>
      <w:r w:rsidR="00E93CF9" w:rsidRPr="002F18AA">
        <w:rPr>
          <w:rFonts w:ascii="Segoe UI" w:hAnsi="Segoe UI" w:cs="Segoe UI"/>
        </w:rPr>
        <w:t xml:space="preserve"> 7700100386</w:t>
      </w:r>
      <w:r w:rsidR="004B51B5" w:rsidRPr="002F18AA">
        <w:rPr>
          <w:rFonts w:ascii="Segoe UI" w:hAnsi="Segoe UI" w:cs="Segoe UI"/>
        </w:rPr>
        <w:t>“</w:t>
      </w:r>
      <w:r w:rsidR="00246923" w:rsidRPr="002F18AA">
        <w:rPr>
          <w:rFonts w:ascii="Segoe UI" w:hAnsi="Segoe UI" w:cs="Segoe UI"/>
          <w:bCs/>
        </w:rPr>
        <w:t xml:space="preserve"> včetně </w:t>
      </w:r>
      <w:r w:rsidR="00246923" w:rsidRPr="002F18AA">
        <w:rPr>
          <w:rFonts w:ascii="Segoe UI" w:hAnsi="Segoe UI" w:cs="Segoe UI"/>
        </w:rPr>
        <w:t>jeho součástí, příslušenství, opěrných a vytyčovacích bodů</w:t>
      </w:r>
      <w:r w:rsidR="00587491" w:rsidRPr="002F18AA">
        <w:rPr>
          <w:rFonts w:ascii="Segoe UI" w:hAnsi="Segoe UI" w:cs="Segoe UI"/>
          <w:bCs/>
          <w:noProof/>
        </w:rPr>
        <w:t>,</w:t>
      </w:r>
      <w:r w:rsidR="00AA283F" w:rsidRPr="002F18AA">
        <w:rPr>
          <w:rFonts w:ascii="Segoe UI" w:hAnsi="Segoe UI" w:cs="Segoe UI"/>
          <w:bCs/>
        </w:rPr>
        <w:t xml:space="preserve"> </w:t>
      </w:r>
      <w:r w:rsidR="00587491" w:rsidRPr="002F18AA">
        <w:rPr>
          <w:rFonts w:ascii="Segoe UI" w:hAnsi="Segoe UI" w:cs="Segoe UI"/>
          <w:bCs/>
          <w:noProof/>
        </w:rPr>
        <w:t xml:space="preserve">v celkové délce 415,77m </w:t>
      </w:r>
      <w:r w:rsidR="003F16B7" w:rsidRPr="002F18AA">
        <w:rPr>
          <w:rFonts w:ascii="Segoe UI" w:hAnsi="Segoe UI" w:cs="Segoe UI"/>
          <w:bCs/>
        </w:rPr>
        <w:t>(</w:t>
      </w:r>
      <w:r w:rsidRPr="002F18AA">
        <w:rPr>
          <w:rFonts w:ascii="Segoe UI" w:hAnsi="Segoe UI" w:cs="Segoe UI"/>
          <w:bCs/>
        </w:rPr>
        <w:t xml:space="preserve">dále </w:t>
      </w:r>
      <w:r w:rsidR="0094181B" w:rsidRPr="002F18AA">
        <w:rPr>
          <w:rFonts w:ascii="Segoe UI" w:hAnsi="Segoe UI" w:cs="Segoe UI"/>
          <w:bCs/>
        </w:rPr>
        <w:t>jen</w:t>
      </w:r>
      <w:r w:rsidRPr="002F18AA">
        <w:rPr>
          <w:rFonts w:ascii="Segoe UI" w:hAnsi="Segoe UI" w:cs="Segoe UI"/>
          <w:bCs/>
        </w:rPr>
        <w:t xml:space="preserve"> </w:t>
      </w:r>
      <w:r w:rsidR="00DC0D9A" w:rsidRPr="002F18AA">
        <w:rPr>
          <w:rFonts w:ascii="Segoe UI" w:hAnsi="Segoe UI" w:cs="Segoe UI"/>
          <w:b/>
          <w:bCs/>
          <w:i/>
        </w:rPr>
        <w:t>„plynárenské zařízení“</w:t>
      </w:r>
      <w:r w:rsidRPr="002F18AA">
        <w:rPr>
          <w:rFonts w:ascii="Segoe UI" w:hAnsi="Segoe UI" w:cs="Segoe UI"/>
          <w:bCs/>
        </w:rPr>
        <w:t>).</w:t>
      </w:r>
    </w:p>
    <w:p w14:paraId="297A059F" w14:textId="77777777" w:rsidR="009D1F4E" w:rsidRPr="002F18AA" w:rsidRDefault="009D1F4E" w:rsidP="0067251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49365FA8" w14:textId="77777777" w:rsidR="00460309" w:rsidRPr="002F18AA" w:rsidRDefault="00460309">
      <w:pPr>
        <w:jc w:val="center"/>
        <w:rPr>
          <w:rFonts w:ascii="Segoe UI" w:hAnsi="Segoe UI" w:cs="Segoe UI"/>
          <w:b/>
        </w:rPr>
      </w:pPr>
      <w:r w:rsidRPr="002F18AA">
        <w:rPr>
          <w:rFonts w:ascii="Segoe UI" w:hAnsi="Segoe UI" w:cs="Segoe UI"/>
          <w:b/>
        </w:rPr>
        <w:t>II.</w:t>
      </w:r>
    </w:p>
    <w:p w14:paraId="1C62D0F2" w14:textId="77777777" w:rsidR="00B22F3D" w:rsidRPr="002F18AA" w:rsidRDefault="003B4532" w:rsidP="00CE2741">
      <w:pPr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2F18AA">
        <w:rPr>
          <w:rFonts w:ascii="Segoe UI" w:hAnsi="Segoe UI" w:cs="Segoe UI"/>
        </w:rPr>
        <w:lastRenderedPageBreak/>
        <w:t>Povinný zřizuje</w:t>
      </w:r>
      <w:r w:rsidR="00C86F31" w:rsidRPr="002F18AA">
        <w:rPr>
          <w:rFonts w:ascii="Segoe UI" w:hAnsi="Segoe UI" w:cs="Segoe UI"/>
        </w:rPr>
        <w:t xml:space="preserve"> ke </w:t>
      </w:r>
      <w:r w:rsidR="00CD77AA" w:rsidRPr="002F18AA">
        <w:rPr>
          <w:rFonts w:ascii="Segoe UI" w:hAnsi="Segoe UI" w:cs="Segoe UI"/>
        </w:rPr>
        <w:t>služebným pozemkům</w:t>
      </w:r>
      <w:r w:rsidR="00C86F31" w:rsidRPr="002F18AA">
        <w:rPr>
          <w:rFonts w:ascii="Segoe UI" w:hAnsi="Segoe UI" w:cs="Segoe UI"/>
        </w:rPr>
        <w:t xml:space="preserve"> ve prospěch oprávněného věcné břemeno</w:t>
      </w:r>
      <w:r w:rsidR="00C86F31" w:rsidRPr="002F18AA">
        <w:rPr>
          <w:rFonts w:ascii="Segoe UI" w:hAnsi="Segoe UI" w:cs="Segoe UI"/>
          <w:bCs/>
        </w:rPr>
        <w:t xml:space="preserve"> ve smyslu </w:t>
      </w:r>
      <w:r w:rsidR="00C86F31" w:rsidRPr="002F18AA">
        <w:rPr>
          <w:rFonts w:ascii="Segoe UI" w:hAnsi="Segoe UI" w:cs="Segoe UI"/>
        </w:rPr>
        <w:t xml:space="preserve">služebnosti </w:t>
      </w:r>
      <w:r w:rsidR="00C86F31" w:rsidRPr="002F18AA">
        <w:rPr>
          <w:rFonts w:ascii="Segoe UI" w:hAnsi="Segoe UI" w:cs="Segoe UI"/>
          <w:bCs/>
        </w:rPr>
        <w:t>spočívající v:</w:t>
      </w:r>
    </w:p>
    <w:p w14:paraId="15F6A0DE" w14:textId="77777777" w:rsidR="00AA283F" w:rsidRPr="002F18AA" w:rsidRDefault="00AE0672" w:rsidP="00AA283F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2F18AA">
        <w:rPr>
          <w:rFonts w:ascii="Segoe UI" w:hAnsi="Segoe UI" w:cs="Segoe UI"/>
          <w:sz w:val="20"/>
          <w:szCs w:val="20"/>
        </w:rPr>
        <w:t>p</w:t>
      </w:r>
      <w:r w:rsidR="00AA283F" w:rsidRPr="002F18AA">
        <w:rPr>
          <w:rFonts w:ascii="Segoe UI" w:hAnsi="Segoe UI" w:cs="Segoe UI"/>
          <w:sz w:val="20"/>
          <w:szCs w:val="20"/>
        </w:rPr>
        <w:t>rávu</w:t>
      </w:r>
      <w:r w:rsidRPr="002F18AA">
        <w:rPr>
          <w:rFonts w:ascii="Segoe UI" w:hAnsi="Segoe UI" w:cs="Segoe UI"/>
          <w:sz w:val="20"/>
          <w:szCs w:val="20"/>
        </w:rPr>
        <w:t xml:space="preserve"> zřídit a </w:t>
      </w:r>
      <w:r w:rsidR="00AA283F" w:rsidRPr="002F18AA">
        <w:rPr>
          <w:rFonts w:ascii="Segoe UI" w:hAnsi="Segoe UI" w:cs="Segoe UI"/>
          <w:sz w:val="20"/>
          <w:szCs w:val="20"/>
        </w:rPr>
        <w:t xml:space="preserve">provozovat na </w:t>
      </w:r>
      <w:r w:rsidR="006E7B12" w:rsidRPr="002F18AA">
        <w:rPr>
          <w:rFonts w:ascii="Segoe UI" w:hAnsi="Segoe UI" w:cs="Segoe UI"/>
          <w:sz w:val="20"/>
          <w:szCs w:val="20"/>
        </w:rPr>
        <w:t>služebných pozemcích</w:t>
      </w:r>
      <w:r w:rsidR="00AA283F" w:rsidRPr="002F18AA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31862D08" w14:textId="77777777" w:rsidR="00AA283F" w:rsidRPr="002F18AA" w:rsidRDefault="00AA283F" w:rsidP="00AA283F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2F18AA">
        <w:rPr>
          <w:rFonts w:ascii="Segoe UI" w:hAnsi="Segoe UI" w:cs="Segoe UI"/>
          <w:sz w:val="20"/>
          <w:szCs w:val="20"/>
        </w:rPr>
        <w:t xml:space="preserve">právu vstupovat a vjíždět na </w:t>
      </w:r>
      <w:r w:rsidR="004B51B5" w:rsidRPr="002F18AA">
        <w:rPr>
          <w:rFonts w:ascii="Segoe UI" w:hAnsi="Segoe UI" w:cs="Segoe UI"/>
          <w:sz w:val="20"/>
          <w:szCs w:val="20"/>
        </w:rPr>
        <w:t>služebné pozemky</w:t>
      </w:r>
      <w:r w:rsidRPr="002F18AA">
        <w:rPr>
          <w:rFonts w:ascii="Segoe UI" w:hAnsi="Segoe UI" w:cs="Segoe UI"/>
          <w:sz w:val="20"/>
          <w:szCs w:val="20"/>
        </w:rPr>
        <w:t xml:space="preserve"> v souvislosti se </w:t>
      </w:r>
      <w:r w:rsidR="00F70036" w:rsidRPr="002F18AA">
        <w:rPr>
          <w:rFonts w:ascii="Segoe UI" w:hAnsi="Segoe UI" w:cs="Segoe UI"/>
          <w:sz w:val="20"/>
          <w:szCs w:val="20"/>
        </w:rPr>
        <w:t>zř</w:t>
      </w:r>
      <w:r w:rsidR="00662633" w:rsidRPr="002F18AA">
        <w:rPr>
          <w:rFonts w:ascii="Segoe UI" w:hAnsi="Segoe UI" w:cs="Segoe UI"/>
          <w:sz w:val="20"/>
          <w:szCs w:val="20"/>
        </w:rPr>
        <w:t>ízením</w:t>
      </w:r>
      <w:r w:rsidR="00F70036" w:rsidRPr="002F18AA">
        <w:rPr>
          <w:rFonts w:ascii="Segoe UI" w:hAnsi="Segoe UI" w:cs="Segoe UI"/>
          <w:sz w:val="20"/>
          <w:szCs w:val="20"/>
        </w:rPr>
        <w:t xml:space="preserve">, </w:t>
      </w:r>
      <w:r w:rsidRPr="002F18AA">
        <w:rPr>
          <w:rFonts w:ascii="Segoe UI" w:hAnsi="Segoe UI" w:cs="Segoe UI"/>
          <w:sz w:val="20"/>
          <w:szCs w:val="20"/>
        </w:rPr>
        <w:t>stavebními úpravami,</w:t>
      </w:r>
      <w:r w:rsidRPr="002F18AA">
        <w:rPr>
          <w:rFonts w:ascii="Segoe UI" w:hAnsi="Segoe UI" w:cs="Segoe UI"/>
          <w:bCs/>
          <w:sz w:val="20"/>
          <w:szCs w:val="20"/>
        </w:rPr>
        <w:t xml:space="preserve"> opravami</w:t>
      </w:r>
      <w:r w:rsidR="00830B19" w:rsidRPr="002F18AA">
        <w:rPr>
          <w:rFonts w:ascii="Segoe UI" w:hAnsi="Segoe UI" w:cs="Segoe UI"/>
          <w:bCs/>
          <w:sz w:val="20"/>
          <w:szCs w:val="20"/>
        </w:rPr>
        <w:t xml:space="preserve">, </w:t>
      </w:r>
      <w:r w:rsidRPr="002F18AA">
        <w:rPr>
          <w:rFonts w:ascii="Segoe UI" w:hAnsi="Segoe UI" w:cs="Segoe UI"/>
          <w:bCs/>
          <w:sz w:val="20"/>
          <w:szCs w:val="20"/>
        </w:rPr>
        <w:t xml:space="preserve">provozováním </w:t>
      </w:r>
      <w:r w:rsidR="00830B19" w:rsidRPr="002F18AA">
        <w:rPr>
          <w:rFonts w:ascii="Segoe UI" w:hAnsi="Segoe UI" w:cs="Segoe UI"/>
          <w:bCs/>
          <w:sz w:val="20"/>
          <w:szCs w:val="20"/>
        </w:rPr>
        <w:t xml:space="preserve">a odstraněním </w:t>
      </w:r>
      <w:r w:rsidRPr="002F18AA">
        <w:rPr>
          <w:rFonts w:ascii="Segoe UI" w:hAnsi="Segoe UI" w:cs="Segoe UI"/>
          <w:bCs/>
          <w:sz w:val="20"/>
          <w:szCs w:val="20"/>
        </w:rPr>
        <w:t>plynárenského zařízení</w:t>
      </w:r>
    </w:p>
    <w:p w14:paraId="037A5138" w14:textId="77777777" w:rsidR="00B22F3D" w:rsidRPr="002F18AA" w:rsidRDefault="00AA283F" w:rsidP="00AA283F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2F18AA">
        <w:rPr>
          <w:rFonts w:ascii="Segoe UI" w:hAnsi="Segoe UI" w:cs="Segoe UI"/>
          <w:bCs/>
        </w:rPr>
        <w:tab/>
      </w:r>
      <w:r w:rsidR="00B22F3D" w:rsidRPr="002F18AA">
        <w:rPr>
          <w:rFonts w:ascii="Segoe UI" w:hAnsi="Segoe UI" w:cs="Segoe UI"/>
          <w:bCs/>
        </w:rPr>
        <w:t xml:space="preserve">(dále jen </w:t>
      </w:r>
      <w:r w:rsidR="00DC0D9A" w:rsidRPr="002F18AA">
        <w:rPr>
          <w:rFonts w:ascii="Segoe UI" w:hAnsi="Segoe UI" w:cs="Segoe UI"/>
          <w:b/>
          <w:bCs/>
          <w:i/>
        </w:rPr>
        <w:t>„věcné břemeno“</w:t>
      </w:r>
      <w:r w:rsidR="00B22F3D" w:rsidRPr="002F18AA">
        <w:rPr>
          <w:rFonts w:ascii="Segoe UI" w:hAnsi="Segoe UI" w:cs="Segoe UI"/>
          <w:bCs/>
        </w:rPr>
        <w:t>).</w:t>
      </w:r>
    </w:p>
    <w:p w14:paraId="068A857F" w14:textId="77777777" w:rsidR="003F4BBC" w:rsidRPr="002F18AA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0B301CCD" w14:textId="77777777" w:rsidR="003F4BBC" w:rsidRPr="002F18AA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2F18AA">
        <w:rPr>
          <w:rFonts w:ascii="Segoe UI" w:hAnsi="Segoe UI" w:cs="Segoe UI"/>
          <w:bCs/>
        </w:rPr>
        <w:t>Věcné břemeno</w:t>
      </w:r>
      <w:r w:rsidR="003F4BBC" w:rsidRPr="002F18AA">
        <w:rPr>
          <w:rFonts w:ascii="Segoe UI" w:hAnsi="Segoe UI" w:cs="Segoe UI"/>
          <w:bCs/>
        </w:rPr>
        <w:t xml:space="preserve"> se zřizuje </w:t>
      </w:r>
      <w:r w:rsidR="007A20D1" w:rsidRPr="002F18AA">
        <w:rPr>
          <w:rFonts w:ascii="Segoe UI" w:hAnsi="Segoe UI" w:cs="Segoe UI"/>
          <w:bCs/>
        </w:rPr>
        <w:t xml:space="preserve">úplatně </w:t>
      </w:r>
      <w:r w:rsidR="003F4BBC" w:rsidRPr="002F18AA">
        <w:rPr>
          <w:rFonts w:ascii="Segoe UI" w:hAnsi="Segoe UI" w:cs="Segoe UI"/>
          <w:bCs/>
        </w:rPr>
        <w:t>na dobu neurčitou.</w:t>
      </w:r>
    </w:p>
    <w:p w14:paraId="4FCD98C6" w14:textId="77777777" w:rsidR="009714B8" w:rsidRPr="002F18AA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1D6AB587" w14:textId="03C09C98" w:rsidR="009714B8" w:rsidRPr="002F18AA" w:rsidRDefault="009714B8" w:rsidP="002369C0">
      <w:pPr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2F18AA">
        <w:rPr>
          <w:rFonts w:ascii="Segoe UI" w:hAnsi="Segoe UI" w:cs="Segoe UI"/>
          <w:bCs/>
        </w:rPr>
        <w:t xml:space="preserve">Smluvní strany se dohodly na </w:t>
      </w:r>
      <w:r w:rsidR="00833A69" w:rsidRPr="002F18AA">
        <w:rPr>
          <w:rFonts w:ascii="Segoe UI" w:hAnsi="Segoe UI" w:cs="Segoe UI"/>
          <w:bCs/>
          <w:noProof/>
        </w:rPr>
        <w:t>rozsahu</w:t>
      </w:r>
      <w:r w:rsidR="002369C0" w:rsidRPr="002F18AA">
        <w:rPr>
          <w:rFonts w:ascii="Segoe UI" w:hAnsi="Segoe UI" w:cs="Segoe UI"/>
          <w:bCs/>
          <w:noProof/>
        </w:rPr>
        <w:t xml:space="preserve"> </w:t>
      </w:r>
      <w:r w:rsidR="00EF05EA" w:rsidRPr="002F18AA">
        <w:rPr>
          <w:rFonts w:ascii="Segoe UI" w:hAnsi="Segoe UI" w:cs="Segoe UI"/>
          <w:bCs/>
        </w:rPr>
        <w:t xml:space="preserve">věcného břemene </w:t>
      </w:r>
      <w:r w:rsidR="00727567">
        <w:rPr>
          <w:rFonts w:ascii="Segoe UI" w:hAnsi="Segoe UI" w:cs="Segoe UI"/>
        </w:rPr>
        <w:t>1</w:t>
      </w:r>
      <w:r w:rsidR="002369C0" w:rsidRPr="002F18AA">
        <w:rPr>
          <w:rFonts w:ascii="Segoe UI" w:hAnsi="Segoe UI" w:cs="Segoe UI"/>
          <w:bCs/>
          <w:noProof/>
        </w:rPr>
        <w:t xml:space="preserve"> m na obě strany od půdorysu plynárenského zařízení.</w:t>
      </w:r>
    </w:p>
    <w:p w14:paraId="21C2CE77" w14:textId="7D6F8CA8" w:rsidR="00460309" w:rsidRPr="002F18AA" w:rsidRDefault="00851E3B" w:rsidP="0051451F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2F18AA">
        <w:rPr>
          <w:rStyle w:val="normaltextrun"/>
          <w:rFonts w:ascii="Segoe UI" w:hAnsi="Segoe UI" w:cs="Segoe UI"/>
          <w:shd w:val="clear" w:color="auto" w:fill="FFFFFF"/>
        </w:rPr>
        <w:t xml:space="preserve">Rozsah věcného břemene je stanoven a vyznačen </w:t>
      </w:r>
      <w:r w:rsidR="00460309" w:rsidRPr="002F18AA">
        <w:rPr>
          <w:rFonts w:ascii="Segoe UI" w:hAnsi="Segoe UI" w:cs="Segoe UI"/>
        </w:rPr>
        <w:t>v geometrickém plánu č</w:t>
      </w:r>
      <w:r w:rsidR="00B3212D" w:rsidRPr="002F18AA">
        <w:rPr>
          <w:rFonts w:ascii="Segoe UI" w:hAnsi="Segoe UI" w:cs="Segoe UI"/>
        </w:rPr>
        <w:t>.</w:t>
      </w:r>
      <w:r w:rsidR="004B51B5" w:rsidRPr="002F18AA">
        <w:rPr>
          <w:rFonts w:ascii="Segoe UI" w:hAnsi="Segoe UI" w:cs="Segoe UI"/>
        </w:rPr>
        <w:t xml:space="preserve"> </w:t>
      </w:r>
      <w:r w:rsidR="004B51B5" w:rsidRPr="002F18AA">
        <w:rPr>
          <w:rFonts w:ascii="Segoe UI" w:hAnsi="Segoe UI" w:cs="Segoe UI"/>
          <w:noProof/>
        </w:rPr>
        <w:t xml:space="preserve">723-392/2021 </w:t>
      </w:r>
      <w:r w:rsidR="00460309" w:rsidRPr="002F18AA">
        <w:rPr>
          <w:rFonts w:ascii="Segoe UI" w:hAnsi="Segoe UI" w:cs="Segoe UI"/>
        </w:rPr>
        <w:t>ze dne</w:t>
      </w:r>
      <w:r w:rsidR="004B51B5" w:rsidRPr="002F18AA">
        <w:rPr>
          <w:rFonts w:ascii="Segoe UI" w:hAnsi="Segoe UI" w:cs="Segoe UI"/>
        </w:rPr>
        <w:t xml:space="preserve"> </w:t>
      </w:r>
      <w:r w:rsidR="004B51B5" w:rsidRPr="002F18AA">
        <w:rPr>
          <w:rFonts w:ascii="Segoe UI" w:hAnsi="Segoe UI" w:cs="Segoe UI"/>
          <w:noProof/>
        </w:rPr>
        <w:t>15.09.2021</w:t>
      </w:r>
      <w:r w:rsidR="0051451F" w:rsidRPr="002F18AA">
        <w:rPr>
          <w:rFonts w:ascii="Segoe UI" w:hAnsi="Segoe UI" w:cs="Segoe UI"/>
        </w:rPr>
        <w:t xml:space="preserve">, </w:t>
      </w:r>
      <w:r w:rsidR="00740636" w:rsidRPr="002F18AA">
        <w:rPr>
          <w:rFonts w:ascii="Segoe UI" w:hAnsi="Segoe UI" w:cs="Segoe UI"/>
        </w:rPr>
        <w:t xml:space="preserve">který </w:t>
      </w:r>
      <w:r w:rsidR="0051451F" w:rsidRPr="002F18AA">
        <w:rPr>
          <w:rFonts w:ascii="Segoe UI" w:hAnsi="Segoe UI" w:cs="Segoe UI"/>
        </w:rPr>
        <w:t>vyhotov</w:t>
      </w:r>
      <w:r w:rsidR="00740636" w:rsidRPr="002F18AA">
        <w:rPr>
          <w:rFonts w:ascii="Segoe UI" w:hAnsi="Segoe UI" w:cs="Segoe UI"/>
        </w:rPr>
        <w:t>il</w:t>
      </w:r>
      <w:r w:rsidR="004B51B5" w:rsidRPr="002F18AA">
        <w:rPr>
          <w:rFonts w:ascii="Segoe UI" w:hAnsi="Segoe UI" w:cs="Segoe UI"/>
        </w:rPr>
        <w:t xml:space="preserve"> </w:t>
      </w:r>
      <w:r w:rsidR="004B51B5" w:rsidRPr="002F18AA">
        <w:rPr>
          <w:rFonts w:ascii="Segoe UI" w:hAnsi="Segoe UI" w:cs="Segoe UI"/>
          <w:noProof/>
        </w:rPr>
        <w:t>GING s.r.o.</w:t>
      </w:r>
      <w:r w:rsidR="00740636" w:rsidRPr="002F18AA">
        <w:rPr>
          <w:rFonts w:ascii="Segoe UI" w:hAnsi="Segoe UI" w:cs="Segoe UI"/>
          <w:noProof/>
        </w:rPr>
        <w:t xml:space="preserve"> a</w:t>
      </w:r>
      <w:r w:rsidR="0051451F" w:rsidRPr="002F18AA">
        <w:rPr>
          <w:rFonts w:ascii="Segoe UI" w:hAnsi="Segoe UI" w:cs="Segoe UI"/>
        </w:rPr>
        <w:t xml:space="preserve"> </w:t>
      </w:r>
      <w:r w:rsidR="004615F2" w:rsidRPr="002F18AA">
        <w:rPr>
          <w:rFonts w:ascii="Segoe UI" w:hAnsi="Segoe UI" w:cs="Segoe UI"/>
        </w:rPr>
        <w:t>potvr</w:t>
      </w:r>
      <w:r w:rsidR="00740636" w:rsidRPr="002F18AA">
        <w:rPr>
          <w:rFonts w:ascii="Segoe UI" w:hAnsi="Segoe UI" w:cs="Segoe UI"/>
        </w:rPr>
        <w:t>dil</w:t>
      </w:r>
      <w:r w:rsidR="0051451F" w:rsidRPr="002F18AA">
        <w:rPr>
          <w:rFonts w:ascii="Segoe UI" w:hAnsi="Segoe UI" w:cs="Segoe UI"/>
        </w:rPr>
        <w:t xml:space="preserve"> dne </w:t>
      </w:r>
      <w:r w:rsidR="004B51B5" w:rsidRPr="002F18AA">
        <w:rPr>
          <w:rFonts w:ascii="Segoe UI" w:hAnsi="Segoe UI" w:cs="Segoe UI"/>
          <w:noProof/>
        </w:rPr>
        <w:t>15.09.2021 Katastrální úřad pro Ústecký kraj</w:t>
      </w:r>
      <w:r w:rsidR="003F4BBC" w:rsidRPr="002F18AA">
        <w:rPr>
          <w:rFonts w:ascii="Segoe UI" w:hAnsi="Segoe UI" w:cs="Segoe UI"/>
        </w:rPr>
        <w:t>, katastrální pracoviště</w:t>
      </w:r>
      <w:r w:rsidR="004B51B5" w:rsidRPr="002F18AA">
        <w:rPr>
          <w:rFonts w:ascii="Segoe UI" w:hAnsi="Segoe UI" w:cs="Segoe UI"/>
        </w:rPr>
        <w:t xml:space="preserve"> </w:t>
      </w:r>
      <w:r w:rsidR="004B51B5" w:rsidRPr="002F18AA">
        <w:rPr>
          <w:rFonts w:ascii="Segoe UI" w:hAnsi="Segoe UI" w:cs="Segoe UI"/>
          <w:noProof/>
        </w:rPr>
        <w:t>Teplice</w:t>
      </w:r>
      <w:r w:rsidR="003F4BBC" w:rsidRPr="002F18AA">
        <w:rPr>
          <w:rFonts w:ascii="Segoe UI" w:hAnsi="Segoe UI" w:cs="Segoe UI"/>
        </w:rPr>
        <w:t>.</w:t>
      </w:r>
      <w:r w:rsidR="0051451F" w:rsidRPr="002F18AA">
        <w:rPr>
          <w:rFonts w:ascii="Segoe UI" w:hAnsi="Segoe UI" w:cs="Segoe UI"/>
        </w:rPr>
        <w:t xml:space="preserve"> </w:t>
      </w:r>
      <w:r w:rsidR="00460309" w:rsidRPr="002F18AA">
        <w:rPr>
          <w:rFonts w:ascii="Segoe UI" w:hAnsi="Segoe UI" w:cs="Segoe UI"/>
        </w:rPr>
        <w:t xml:space="preserve">Geometrický plán </w:t>
      </w:r>
      <w:r w:rsidR="00D0680E" w:rsidRPr="002F18AA">
        <w:rPr>
          <w:rFonts w:ascii="Segoe UI" w:hAnsi="Segoe UI" w:cs="Segoe UI"/>
        </w:rPr>
        <w:t xml:space="preserve">tvoří </w:t>
      </w:r>
      <w:r w:rsidR="0051451F" w:rsidRPr="002F18AA">
        <w:rPr>
          <w:rFonts w:ascii="Segoe UI" w:hAnsi="Segoe UI" w:cs="Segoe UI"/>
        </w:rPr>
        <w:t>nedílnou součást této smlouvy</w:t>
      </w:r>
      <w:r w:rsidR="00460309" w:rsidRPr="002F18AA">
        <w:rPr>
          <w:rFonts w:ascii="Segoe UI" w:hAnsi="Segoe UI" w:cs="Segoe UI"/>
        </w:rPr>
        <w:t>.</w:t>
      </w:r>
    </w:p>
    <w:p w14:paraId="49777D94" w14:textId="77777777" w:rsidR="009714B8" w:rsidRPr="002F18AA" w:rsidRDefault="003B4532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Povinný prohlašuje</w:t>
      </w:r>
      <w:r w:rsidR="009714B8" w:rsidRPr="002F18AA">
        <w:rPr>
          <w:rFonts w:ascii="Segoe UI" w:hAnsi="Segoe UI" w:cs="Segoe UI"/>
        </w:rPr>
        <w:t xml:space="preserve">, že </w:t>
      </w:r>
      <w:r w:rsidR="004B51B5" w:rsidRPr="002F18AA">
        <w:rPr>
          <w:rFonts w:ascii="Segoe UI" w:hAnsi="Segoe UI" w:cs="Segoe UI"/>
          <w:noProof/>
        </w:rPr>
        <w:t xml:space="preserve">služebné pozemky jsou </w:t>
      </w:r>
      <w:r w:rsidR="009714B8" w:rsidRPr="002F18AA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6A45B0" w:rsidRPr="002F18AA">
        <w:rPr>
          <w:rFonts w:ascii="Segoe UI" w:hAnsi="Segoe UI" w:cs="Segoe UI"/>
        </w:rPr>
        <w:t>z věcného břemene</w:t>
      </w:r>
      <w:r w:rsidR="009714B8" w:rsidRPr="002F18AA">
        <w:rPr>
          <w:rFonts w:ascii="Segoe UI" w:hAnsi="Segoe UI" w:cs="Segoe UI"/>
        </w:rPr>
        <w:t xml:space="preserve">. Oprávněný práva </w:t>
      </w:r>
      <w:r w:rsidR="006A45B0" w:rsidRPr="002F18AA">
        <w:rPr>
          <w:rFonts w:ascii="Segoe UI" w:hAnsi="Segoe UI" w:cs="Segoe UI"/>
        </w:rPr>
        <w:t>z věcného břemene</w:t>
      </w:r>
      <w:r w:rsidR="009714B8" w:rsidRPr="002F18AA">
        <w:rPr>
          <w:rFonts w:ascii="Segoe UI" w:hAnsi="Segoe UI" w:cs="Segoe UI"/>
        </w:rPr>
        <w:t xml:space="preserve"> přijímá a </w:t>
      </w:r>
      <w:r w:rsidRPr="002F18AA">
        <w:rPr>
          <w:rFonts w:ascii="Segoe UI" w:hAnsi="Segoe UI" w:cs="Segoe UI"/>
        </w:rPr>
        <w:t>povinný se zavazuje</w:t>
      </w:r>
      <w:r w:rsidR="009714B8" w:rsidRPr="002F18AA">
        <w:rPr>
          <w:rFonts w:ascii="Segoe UI" w:hAnsi="Segoe UI" w:cs="Segoe UI"/>
        </w:rPr>
        <w:t xml:space="preserve"> jejich výkon trpět.</w:t>
      </w:r>
    </w:p>
    <w:p w14:paraId="08196226" w14:textId="77777777" w:rsidR="009509D2" w:rsidRPr="002F18AA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Náklady spojené s běžným udržováním </w:t>
      </w:r>
      <w:r w:rsidR="004B51B5" w:rsidRPr="002F18AA">
        <w:rPr>
          <w:rFonts w:ascii="Segoe UI" w:hAnsi="Segoe UI" w:cs="Segoe UI"/>
          <w:noProof/>
        </w:rPr>
        <w:t>služebných pozemků</w:t>
      </w:r>
      <w:r w:rsidRPr="002F18AA">
        <w:rPr>
          <w:rFonts w:ascii="Segoe UI" w:hAnsi="Segoe UI" w:cs="Segoe UI"/>
        </w:rPr>
        <w:t xml:space="preserve"> </w:t>
      </w:r>
      <w:r w:rsidR="003B4532" w:rsidRPr="002F18AA">
        <w:rPr>
          <w:rFonts w:ascii="Segoe UI" w:hAnsi="Segoe UI" w:cs="Segoe UI"/>
        </w:rPr>
        <w:t>nese povinný</w:t>
      </w:r>
      <w:r w:rsidRPr="002F18AA">
        <w:rPr>
          <w:rFonts w:ascii="Segoe UI" w:hAnsi="Segoe UI" w:cs="Segoe UI"/>
        </w:rPr>
        <w:t>.</w:t>
      </w:r>
    </w:p>
    <w:p w14:paraId="50D6F4F1" w14:textId="77777777" w:rsidR="00EB5AA5" w:rsidRPr="002F18AA" w:rsidRDefault="00EB5AA5" w:rsidP="00E60709">
      <w:pPr>
        <w:jc w:val="center"/>
        <w:rPr>
          <w:rFonts w:ascii="Segoe UI" w:hAnsi="Segoe UI" w:cs="Segoe UI"/>
          <w:b/>
        </w:rPr>
      </w:pPr>
    </w:p>
    <w:p w14:paraId="617F90AC" w14:textId="77777777" w:rsidR="00943467" w:rsidRPr="002F18AA" w:rsidRDefault="00943467" w:rsidP="00943467">
      <w:pPr>
        <w:jc w:val="center"/>
        <w:rPr>
          <w:rFonts w:ascii="Segoe UI" w:hAnsi="Segoe UI" w:cs="Segoe UI"/>
          <w:b/>
          <w:sz w:val="22"/>
          <w:szCs w:val="22"/>
        </w:rPr>
      </w:pPr>
      <w:r w:rsidRPr="002F18AA">
        <w:rPr>
          <w:rFonts w:ascii="Segoe UI" w:hAnsi="Segoe UI" w:cs="Segoe UI"/>
          <w:b/>
        </w:rPr>
        <w:t>III</w:t>
      </w:r>
      <w:r w:rsidRPr="002F18AA">
        <w:rPr>
          <w:rFonts w:ascii="Segoe UI" w:hAnsi="Segoe UI" w:cs="Segoe UI"/>
          <w:b/>
          <w:sz w:val="22"/>
          <w:szCs w:val="22"/>
        </w:rPr>
        <w:t>.</w:t>
      </w:r>
    </w:p>
    <w:p w14:paraId="63053C06" w14:textId="290F87FE" w:rsidR="00943467" w:rsidRPr="002F18AA" w:rsidRDefault="00943467" w:rsidP="00CE2741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Pr="002F18AA">
        <w:rPr>
          <w:rFonts w:ascii="Segoe UI" w:hAnsi="Segoe UI" w:cs="Segoe UI"/>
          <w:noProof/>
        </w:rPr>
        <w:t>252.751,- </w:t>
      </w:r>
      <w:r w:rsidRPr="002F18AA">
        <w:rPr>
          <w:rFonts w:ascii="Segoe UI" w:hAnsi="Segoe UI" w:cs="Segoe UI"/>
        </w:rPr>
        <w:t>Kč</w:t>
      </w:r>
      <w:r w:rsidR="006646C8" w:rsidRPr="002F18AA">
        <w:rPr>
          <w:rFonts w:ascii="Segoe UI" w:hAnsi="Segoe UI" w:cs="Segoe UI"/>
        </w:rPr>
        <w:t xml:space="preserve"> </w:t>
      </w:r>
      <w:r w:rsidRPr="002F18AA">
        <w:rPr>
          <w:rFonts w:ascii="Segoe UI" w:hAnsi="Segoe UI" w:cs="Segoe UI"/>
        </w:rPr>
        <w:t xml:space="preserve">včetně DPH (slovy </w:t>
      </w:r>
      <w:r w:rsidRPr="002F18AA">
        <w:rPr>
          <w:rFonts w:ascii="Segoe UI" w:hAnsi="Segoe UI" w:cs="Segoe UI"/>
          <w:noProof/>
        </w:rPr>
        <w:t>Dvěstěpadesátdvatisícesedmsetpadesátjedna korun českých</w:t>
      </w:r>
      <w:r w:rsidRPr="002F18AA">
        <w:rPr>
          <w:rFonts w:ascii="Segoe UI" w:hAnsi="Segoe UI" w:cs="Segoe UI"/>
        </w:rPr>
        <w:t xml:space="preserve">) (dále jen </w:t>
      </w:r>
      <w:r w:rsidRPr="002F18AA">
        <w:rPr>
          <w:rFonts w:ascii="Segoe UI" w:hAnsi="Segoe UI" w:cs="Segoe UI"/>
          <w:b/>
          <w:i/>
        </w:rPr>
        <w:t>„úplata“</w:t>
      </w:r>
      <w:r w:rsidRPr="002F18AA">
        <w:rPr>
          <w:rFonts w:ascii="Segoe UI" w:hAnsi="Segoe UI" w:cs="Segoe UI"/>
        </w:rPr>
        <w:t>).</w:t>
      </w:r>
    </w:p>
    <w:p w14:paraId="5ADC97B5" w14:textId="77777777" w:rsidR="00943467" w:rsidRPr="002F18AA" w:rsidRDefault="00943467" w:rsidP="00943467">
      <w:pPr>
        <w:jc w:val="both"/>
        <w:rPr>
          <w:rFonts w:ascii="Segoe UI" w:hAnsi="Segoe UI" w:cs="Segoe UI"/>
        </w:rPr>
      </w:pPr>
    </w:p>
    <w:p w14:paraId="5BB4D950" w14:textId="77777777" w:rsidR="001D35C2" w:rsidRPr="002F18AA" w:rsidRDefault="00943467" w:rsidP="00943467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Je-li povinný plátcem daně z přidané hodnoty a hradí-li úplatu oprávněný, slouží tato smlouva jako daňový doklad. Základ daně činí 208.885,15,- Kč, základní sazba daně z přidané hodnoty 21 %, vypočtená daň 43.865,85,- Kč. Úplata včetně daně z přidané hodnoty činí 252.751,- Kč (slovy Dvěstěpadesátdvatisícesedmsetpadesátjedna korun českých). Za datum vystavení daňového dokladu a datum zdanitelného plnění se považuje datum uzavření této smlouvy. Evidenční číslo daňového dokladu: </w:t>
      </w:r>
      <w:r w:rsidRPr="002F18AA">
        <w:rPr>
          <w:rFonts w:ascii="Segoe UI" w:hAnsi="Segoe UI" w:cs="Segoe UI"/>
          <w:b/>
          <w:bCs/>
        </w:rPr>
        <w:t>7700100386_3/VB</w:t>
      </w:r>
      <w:r w:rsidRPr="002F18AA">
        <w:rPr>
          <w:rFonts w:ascii="Segoe UI" w:hAnsi="Segoe UI" w:cs="Segoe UI"/>
        </w:rPr>
        <w:t>.</w:t>
      </w:r>
    </w:p>
    <w:p w14:paraId="4401B4BE" w14:textId="77777777" w:rsidR="00B22DB5" w:rsidRPr="002F18AA" w:rsidRDefault="00B22DB5" w:rsidP="00B22DB5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107FBF55" w14:textId="55B1276C" w:rsidR="00EC004D" w:rsidRPr="002F18AA" w:rsidRDefault="00A55377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O</w:t>
      </w:r>
      <w:r w:rsidR="00DE19A5" w:rsidRPr="002F18AA">
        <w:rPr>
          <w:rFonts w:ascii="Segoe UI" w:hAnsi="Segoe UI" w:cs="Segoe UI"/>
        </w:rPr>
        <w:t xml:space="preserve">právněný se zavazuje poukázat </w:t>
      </w:r>
      <w:r w:rsidR="00267888" w:rsidRPr="002F18AA">
        <w:rPr>
          <w:rFonts w:ascii="Segoe UI" w:hAnsi="Segoe UI" w:cs="Segoe UI"/>
        </w:rPr>
        <w:t>na výše uvedený účet povinného, nebude-li účet uveden pak poštovní poukázkou na výše uvedenou adresu povinného</w:t>
      </w:r>
      <w:r w:rsidRPr="002F18AA">
        <w:rPr>
          <w:rFonts w:ascii="Segoe UI" w:hAnsi="Segoe UI" w:cs="Segoe UI"/>
        </w:rPr>
        <w:t xml:space="preserve"> </w:t>
      </w:r>
      <w:r w:rsidRPr="002F18AA">
        <w:rPr>
          <w:rFonts w:ascii="Segoe UI" w:hAnsi="Segoe UI" w:cs="Segoe UI"/>
          <w:noProof/>
        </w:rPr>
        <w:t xml:space="preserve">úplatu včetně DPH </w:t>
      </w:r>
      <w:r w:rsidRPr="002F18AA">
        <w:rPr>
          <w:rFonts w:ascii="Segoe UI" w:hAnsi="Segoe UI" w:cs="Segoe UI"/>
        </w:rPr>
        <w:t xml:space="preserve">nejpozději do 30 dnů ode dne, kdy mu bude od katastrálního úřadu doručeno vyrozumění o provedení zápisu </w:t>
      </w:r>
      <w:r w:rsidR="00DE19A5" w:rsidRPr="002F18AA">
        <w:rPr>
          <w:rFonts w:ascii="Segoe UI" w:hAnsi="Segoe UI" w:cs="Segoe UI"/>
        </w:rPr>
        <w:t xml:space="preserve">vkladu </w:t>
      </w:r>
      <w:r w:rsidRPr="002F18AA">
        <w:rPr>
          <w:rFonts w:ascii="Segoe UI" w:hAnsi="Segoe UI" w:cs="Segoe UI"/>
        </w:rPr>
        <w:t>věcného břemene do katastru nemovitostí.</w:t>
      </w:r>
    </w:p>
    <w:p w14:paraId="0FDBDF59" w14:textId="77777777" w:rsidR="00B25D29" w:rsidRPr="002F18AA" w:rsidRDefault="00B25D29" w:rsidP="008B1525">
      <w:pPr>
        <w:pStyle w:val="Odstavecseseznamem"/>
        <w:ind w:left="0"/>
        <w:rPr>
          <w:rFonts w:ascii="Segoe UI" w:hAnsi="Segoe UI" w:cs="Segoe UI"/>
        </w:rPr>
      </w:pPr>
    </w:p>
    <w:p w14:paraId="0114070B" w14:textId="77777777" w:rsidR="004403E2" w:rsidRPr="002F18AA" w:rsidRDefault="00FF5B6A" w:rsidP="00B22DB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Pokud k datu uskutečnění zdanitelného plnění budou u povinného naplněny podmínky ustanovení § 106a zákona č. 235/2004 Sb., o dani z přidané hodnoty, ve znění pozdějších předpisů (dále jen </w:t>
      </w:r>
      <w:r w:rsidRPr="002F18AA">
        <w:rPr>
          <w:rFonts w:ascii="Segoe UI" w:hAnsi="Segoe UI" w:cs="Segoe UI"/>
          <w:b/>
          <w:i/>
        </w:rPr>
        <w:t>„ZoDPH“</w:t>
      </w:r>
      <w:r w:rsidRPr="002F18AA">
        <w:rPr>
          <w:rFonts w:ascii="Segoe UI" w:hAnsi="Segoe UI" w:cs="Segoe UI"/>
        </w:rPr>
        <w:t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povinného, ale přímo na bankovní účet příslušného správce daně. Tímto bude finanční závazek oprávněného vůči povinnému v části vypočtené výše daně z přidané hodnoty vyrovnaný.</w:t>
      </w:r>
    </w:p>
    <w:p w14:paraId="4A3C1F92" w14:textId="77777777" w:rsidR="00B22DB5" w:rsidRPr="002F18AA" w:rsidRDefault="00B22DB5" w:rsidP="00FF5B6A">
      <w:pPr>
        <w:jc w:val="both"/>
        <w:rPr>
          <w:rFonts w:ascii="Segoe UI" w:hAnsi="Segoe UI" w:cs="Segoe UI"/>
        </w:rPr>
      </w:pPr>
    </w:p>
    <w:p w14:paraId="7F93F15D" w14:textId="77777777" w:rsidR="0049325A" w:rsidRPr="002F18AA" w:rsidRDefault="0049325A">
      <w:pPr>
        <w:pStyle w:val="Odstavecseseznamem"/>
        <w:ind w:left="720"/>
        <w:jc w:val="both"/>
        <w:rPr>
          <w:rFonts w:ascii="Segoe UI" w:hAnsi="Segoe UI" w:cs="Segoe UI"/>
        </w:rPr>
      </w:pPr>
    </w:p>
    <w:p w14:paraId="699F6801" w14:textId="77777777" w:rsidR="00EC004D" w:rsidRPr="002F18AA" w:rsidRDefault="001D35C2" w:rsidP="00CA260D">
      <w:pPr>
        <w:jc w:val="center"/>
        <w:rPr>
          <w:rFonts w:ascii="Segoe UI" w:hAnsi="Segoe UI" w:cs="Segoe UI"/>
          <w:b/>
        </w:rPr>
      </w:pPr>
      <w:r w:rsidRPr="002F18AA">
        <w:rPr>
          <w:rFonts w:ascii="Segoe UI" w:hAnsi="Segoe UI" w:cs="Segoe UI"/>
          <w:b/>
        </w:rPr>
        <w:t>I</w:t>
      </w:r>
      <w:r w:rsidR="00EC004D" w:rsidRPr="002F18AA">
        <w:rPr>
          <w:rFonts w:ascii="Segoe UI" w:hAnsi="Segoe UI" w:cs="Segoe UI"/>
          <w:b/>
        </w:rPr>
        <w:t>V.</w:t>
      </w:r>
    </w:p>
    <w:p w14:paraId="18168702" w14:textId="4FBEBF45" w:rsidR="00817C34" w:rsidRPr="002F18AA" w:rsidRDefault="00817C34" w:rsidP="00CA260D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1.</w:t>
      </w:r>
      <w:r w:rsidRPr="002F18AA">
        <w:rPr>
          <w:rFonts w:ascii="Segoe UI" w:hAnsi="Segoe UI" w:cs="Segoe UI"/>
        </w:rPr>
        <w:tab/>
        <w:t xml:space="preserve">Oprávněný podá návrh na </w:t>
      </w:r>
      <w:r w:rsidR="004403E2" w:rsidRPr="002F18AA">
        <w:rPr>
          <w:rFonts w:ascii="Segoe UI" w:hAnsi="Segoe UI" w:cs="Segoe UI"/>
        </w:rPr>
        <w:t>zápis</w:t>
      </w:r>
      <w:r w:rsidRPr="002F18AA">
        <w:rPr>
          <w:rFonts w:ascii="Segoe UI" w:hAnsi="Segoe UI" w:cs="Segoe UI"/>
        </w:rPr>
        <w:t xml:space="preserve"> </w:t>
      </w:r>
      <w:r w:rsidR="00DE19A5" w:rsidRPr="002F18AA">
        <w:rPr>
          <w:rFonts w:ascii="Segoe UI" w:hAnsi="Segoe UI" w:cs="Segoe UI"/>
        </w:rPr>
        <w:t xml:space="preserve">vkladu </w:t>
      </w:r>
      <w:r w:rsidRPr="002F18AA">
        <w:rPr>
          <w:rFonts w:ascii="Segoe UI" w:hAnsi="Segoe UI" w:cs="Segoe UI"/>
        </w:rPr>
        <w:t>věcného břemene dle této smlouvy do katastru nemovitostí a ponese náklady s tím spojené.</w:t>
      </w:r>
    </w:p>
    <w:p w14:paraId="334605A9" w14:textId="567A0652" w:rsidR="00DB2AEC" w:rsidRPr="002F18AA" w:rsidRDefault="00DB2AEC" w:rsidP="00DB2AEC">
      <w:pPr>
        <w:numPr>
          <w:ilvl w:val="0"/>
          <w:numId w:val="30"/>
        </w:num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Pro</w:t>
      </w:r>
      <w:r w:rsidR="00D0680E" w:rsidRPr="002F18AA">
        <w:rPr>
          <w:rFonts w:ascii="Segoe UI" w:hAnsi="Segoe UI" w:cs="Segoe UI"/>
        </w:rPr>
        <w:t xml:space="preserve"> případ zamítnutí</w:t>
      </w:r>
      <w:r w:rsidR="00061057" w:rsidRPr="002F18AA">
        <w:rPr>
          <w:rFonts w:ascii="Segoe UI" w:hAnsi="Segoe UI" w:cs="Segoe UI"/>
        </w:rPr>
        <w:t xml:space="preserve"> </w:t>
      </w:r>
      <w:r w:rsidR="009D1F4E" w:rsidRPr="002F18AA">
        <w:rPr>
          <w:rFonts w:ascii="Segoe UI" w:hAnsi="Segoe UI" w:cs="Segoe UI"/>
        </w:rPr>
        <w:t xml:space="preserve">zápisu </w:t>
      </w:r>
      <w:r w:rsidR="00DE19A5" w:rsidRPr="002F18AA">
        <w:rPr>
          <w:rFonts w:ascii="Segoe UI" w:hAnsi="Segoe UI" w:cs="Segoe UI"/>
        </w:rPr>
        <w:t xml:space="preserve">vkladu </w:t>
      </w:r>
      <w:r w:rsidR="009D1F4E" w:rsidRPr="002F18AA">
        <w:rPr>
          <w:rFonts w:ascii="Segoe UI" w:hAnsi="Segoe UI" w:cs="Segoe UI"/>
        </w:rPr>
        <w:t>věcného břemene</w:t>
      </w:r>
      <w:r w:rsidR="00061057" w:rsidRPr="002F18AA">
        <w:rPr>
          <w:rFonts w:ascii="Segoe UI" w:hAnsi="Segoe UI" w:cs="Segoe UI"/>
        </w:rPr>
        <w:t xml:space="preserve"> na základě této smlouvy katastrálním úřadem se smluvní strany zavazují </w:t>
      </w:r>
      <w:r w:rsidR="00D0680E" w:rsidRPr="002F18AA">
        <w:rPr>
          <w:rFonts w:ascii="Segoe UI" w:hAnsi="Segoe UI" w:cs="Segoe UI"/>
        </w:rPr>
        <w:t xml:space="preserve">učinit veškeré relevantní kroky k odstranění překážek </w:t>
      </w:r>
      <w:r w:rsidRPr="002F18AA">
        <w:rPr>
          <w:rFonts w:ascii="Segoe UI" w:hAnsi="Segoe UI" w:cs="Segoe UI"/>
        </w:rPr>
        <w:t xml:space="preserve">provedení </w:t>
      </w:r>
      <w:r w:rsidR="009D1F4E" w:rsidRPr="002F18AA">
        <w:rPr>
          <w:rFonts w:ascii="Segoe UI" w:hAnsi="Segoe UI" w:cs="Segoe UI"/>
        </w:rPr>
        <w:t>zápisu</w:t>
      </w:r>
      <w:r w:rsidRPr="002F18AA">
        <w:rPr>
          <w:rFonts w:ascii="Segoe UI" w:hAnsi="Segoe UI" w:cs="Segoe UI"/>
        </w:rPr>
        <w:t xml:space="preserve"> </w:t>
      </w:r>
      <w:r w:rsidR="00DE19A5" w:rsidRPr="002F18AA">
        <w:rPr>
          <w:rFonts w:ascii="Segoe UI" w:hAnsi="Segoe UI" w:cs="Segoe UI"/>
        </w:rPr>
        <w:t xml:space="preserve">vkladu </w:t>
      </w:r>
      <w:r w:rsidRPr="002F18AA">
        <w:rPr>
          <w:rFonts w:ascii="Segoe UI" w:hAnsi="Segoe UI" w:cs="Segoe UI"/>
        </w:rPr>
        <w:t xml:space="preserve">při zachování smyslu </w:t>
      </w:r>
      <w:r w:rsidR="00061057" w:rsidRPr="002F18AA">
        <w:rPr>
          <w:rFonts w:ascii="Segoe UI" w:hAnsi="Segoe UI" w:cs="Segoe UI"/>
        </w:rPr>
        <w:t xml:space="preserve">a účelu </w:t>
      </w:r>
      <w:r w:rsidRPr="002F18AA">
        <w:rPr>
          <w:rFonts w:ascii="Segoe UI" w:hAnsi="Segoe UI" w:cs="Segoe UI"/>
        </w:rPr>
        <w:t>této smlouvy.</w:t>
      </w:r>
    </w:p>
    <w:p w14:paraId="2053E523" w14:textId="77777777" w:rsidR="004403E2" w:rsidRPr="002F18AA" w:rsidRDefault="004403E2" w:rsidP="004403E2">
      <w:pPr>
        <w:tabs>
          <w:tab w:val="left" w:pos="284"/>
        </w:tabs>
        <w:spacing w:before="120"/>
        <w:jc w:val="both"/>
        <w:rPr>
          <w:rFonts w:ascii="Segoe UI" w:hAnsi="Segoe UI" w:cs="Segoe UI"/>
        </w:rPr>
      </w:pPr>
    </w:p>
    <w:p w14:paraId="4D8A20CB" w14:textId="77777777" w:rsidR="00460309" w:rsidRPr="002F18AA" w:rsidRDefault="00460309">
      <w:pPr>
        <w:jc w:val="center"/>
        <w:rPr>
          <w:rFonts w:ascii="Segoe UI" w:hAnsi="Segoe UI" w:cs="Segoe UI"/>
          <w:b/>
        </w:rPr>
      </w:pPr>
      <w:r w:rsidRPr="002F18AA">
        <w:rPr>
          <w:rFonts w:ascii="Segoe UI" w:hAnsi="Segoe UI" w:cs="Segoe UI"/>
          <w:b/>
        </w:rPr>
        <w:lastRenderedPageBreak/>
        <w:t>V.</w:t>
      </w:r>
    </w:p>
    <w:p w14:paraId="21071ED9" w14:textId="1D26FF6A" w:rsidR="00EE036B" w:rsidRPr="002F18AA" w:rsidRDefault="003A53F6" w:rsidP="009509D2">
      <w:pPr>
        <w:tabs>
          <w:tab w:val="left" w:pos="284"/>
        </w:tabs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 xml:space="preserve">K ochraně </w:t>
      </w:r>
      <w:r w:rsidR="00EE036B" w:rsidRPr="002F18AA">
        <w:rPr>
          <w:rFonts w:ascii="Segoe UI" w:hAnsi="Segoe UI" w:cs="Segoe UI"/>
        </w:rPr>
        <w:t xml:space="preserve">plynárenského zařízení je </w:t>
      </w:r>
      <w:r w:rsidR="00DE19A5" w:rsidRPr="002F18AA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2F18AA">
        <w:rPr>
          <w:rFonts w:ascii="Segoe UI" w:hAnsi="Segoe UI" w:cs="Segoe UI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29372D12" w14:textId="77777777" w:rsidR="009D1F4E" w:rsidRPr="002F18AA" w:rsidRDefault="009D1F4E">
      <w:pPr>
        <w:jc w:val="center"/>
        <w:rPr>
          <w:rFonts w:ascii="Segoe UI" w:hAnsi="Segoe UI" w:cs="Segoe UI"/>
          <w:b/>
        </w:rPr>
      </w:pPr>
    </w:p>
    <w:p w14:paraId="44C8D4E5" w14:textId="77777777" w:rsidR="00291DF0" w:rsidRPr="002F18AA" w:rsidRDefault="00291DF0" w:rsidP="00291DF0">
      <w:pPr>
        <w:keepNext/>
        <w:jc w:val="center"/>
        <w:rPr>
          <w:rFonts w:ascii="Segoe UI" w:hAnsi="Segoe UI" w:cs="Segoe UI"/>
          <w:b/>
        </w:rPr>
      </w:pPr>
      <w:r w:rsidRPr="002F18AA">
        <w:rPr>
          <w:rFonts w:ascii="Segoe UI" w:hAnsi="Segoe UI" w:cs="Segoe UI"/>
          <w:b/>
        </w:rPr>
        <w:t>VI.</w:t>
      </w:r>
    </w:p>
    <w:p w14:paraId="6CC54316" w14:textId="77777777" w:rsidR="00291DF0" w:rsidRPr="002F18AA" w:rsidRDefault="00291DF0" w:rsidP="00291DF0">
      <w:pPr>
        <w:pStyle w:val="stylText"/>
        <w:ind w:left="284" w:hanging="284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1.</w:t>
      </w:r>
      <w:r w:rsidRPr="002F18AA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6AB91E2" w14:textId="77777777" w:rsidR="00291DF0" w:rsidRPr="002F18AA" w:rsidRDefault="00291DF0" w:rsidP="00291DF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5F0884B5" w14:textId="77777777" w:rsidR="009714B8" w:rsidRPr="002F18AA" w:rsidRDefault="00291DF0" w:rsidP="00291DF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2.</w:t>
      </w:r>
      <w:r w:rsidRPr="002F18AA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64D80C63" w14:textId="77777777" w:rsidR="007127D3" w:rsidRPr="002F18AA" w:rsidRDefault="007127D3" w:rsidP="00291DF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4F601CBD" w14:textId="77777777" w:rsidR="007127D3" w:rsidRPr="002F18AA" w:rsidRDefault="007127D3" w:rsidP="007127D3">
      <w:pPr>
        <w:jc w:val="center"/>
        <w:rPr>
          <w:rFonts w:ascii="Segoe UI" w:hAnsi="Segoe UI" w:cs="Segoe UI"/>
          <w:b/>
        </w:rPr>
      </w:pPr>
      <w:r w:rsidRPr="002F18AA">
        <w:rPr>
          <w:rFonts w:ascii="Segoe UI" w:hAnsi="Segoe UI" w:cs="Segoe UI"/>
          <w:b/>
        </w:rPr>
        <w:t xml:space="preserve">VII. </w:t>
      </w:r>
    </w:p>
    <w:p w14:paraId="3FD062E8" w14:textId="3E77E33E" w:rsidR="007127D3" w:rsidRDefault="007127D3" w:rsidP="007127D3">
      <w:pPr>
        <w:tabs>
          <w:tab w:val="left" w:pos="284"/>
        </w:tabs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14:paraId="18558ACE" w14:textId="24BACD0A" w:rsidR="00AE1253" w:rsidRDefault="00AE1253" w:rsidP="007127D3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05364085" w14:textId="77777777" w:rsidR="00AE1253" w:rsidRDefault="00AE1253" w:rsidP="00AE1253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0D55D0B6" w14:textId="77777777" w:rsidR="00AE1253" w:rsidRPr="004A62DA" w:rsidRDefault="00AE1253" w:rsidP="00AE1253">
      <w:pPr>
        <w:tabs>
          <w:tab w:val="left" w:pos="284"/>
        </w:tabs>
        <w:jc w:val="center"/>
        <w:rPr>
          <w:rFonts w:ascii="Segoe UI" w:hAnsi="Segoe UI" w:cs="Segoe UI"/>
          <w:b/>
          <w:bCs/>
        </w:rPr>
      </w:pPr>
      <w:r w:rsidRPr="004A62DA">
        <w:rPr>
          <w:rFonts w:ascii="Segoe UI" w:hAnsi="Segoe UI" w:cs="Segoe UI"/>
          <w:b/>
          <w:bCs/>
        </w:rPr>
        <w:t>VIII.</w:t>
      </w:r>
    </w:p>
    <w:p w14:paraId="303497E8" w14:textId="77777777" w:rsidR="00AE1253" w:rsidRPr="004A62DA" w:rsidRDefault="00AE1253" w:rsidP="00AE1253">
      <w:pPr>
        <w:jc w:val="center"/>
        <w:rPr>
          <w:rFonts w:ascii="Segoe UI" w:hAnsi="Segoe UI" w:cs="Segoe UI"/>
          <w:b/>
        </w:rPr>
      </w:pPr>
    </w:p>
    <w:p w14:paraId="6CB46530" w14:textId="77777777" w:rsidR="00AE1253" w:rsidRPr="004A62DA" w:rsidRDefault="00AE1253" w:rsidP="00AE1253">
      <w:pPr>
        <w:numPr>
          <w:ilvl w:val="0"/>
          <w:numId w:val="35"/>
        </w:numPr>
        <w:jc w:val="both"/>
        <w:rPr>
          <w:rFonts w:ascii="Segoe UI" w:hAnsi="Segoe UI" w:cs="Segoe UI"/>
        </w:rPr>
      </w:pPr>
      <w:r w:rsidRPr="004A62DA">
        <w:rPr>
          <w:rFonts w:ascii="Segoe UI" w:hAnsi="Segoe UI" w:cs="Segoe UI"/>
        </w:rPr>
        <w:t>Tato smlouva včetně jejích případných dodatků podléhá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 w:rsidRPr="004A62DA">
        <w:rPr>
          <w:rFonts w:ascii="Segoe UI" w:hAnsi="Segoe UI" w:cs="Segoe UI"/>
          <w:b/>
        </w:rPr>
        <w:t>zákon o registru smluv</w:t>
      </w:r>
      <w:r w:rsidRPr="004A62DA">
        <w:rPr>
          <w:rFonts w:ascii="Segoe UI" w:hAnsi="Segoe UI" w:cs="Segoe UI"/>
        </w:rPr>
        <w:t>“).</w:t>
      </w:r>
    </w:p>
    <w:p w14:paraId="23B708A1" w14:textId="77777777" w:rsidR="00AE1253" w:rsidRPr="00AE1253" w:rsidRDefault="00AE1253" w:rsidP="00AE1253">
      <w:pPr>
        <w:pStyle w:val="Odstavecseseznamem"/>
        <w:keepNext/>
        <w:numPr>
          <w:ilvl w:val="0"/>
          <w:numId w:val="35"/>
        </w:numPr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AE1253">
        <w:rPr>
          <w:rFonts w:ascii="Segoe UI" w:hAnsi="Segoe UI" w:cs="Segoe UI"/>
        </w:rPr>
        <w:t xml:space="preserve">Smlouvu bez zbytečného odkladu, nejpozději do 10 dnů od uzavření smlouvy, uveřejní </w:t>
      </w:r>
      <w:r w:rsidRPr="00AE1253">
        <w:rPr>
          <w:rFonts w:ascii="Segoe UI" w:hAnsi="Segoe UI" w:cs="Segoe UI"/>
          <w:bCs/>
          <w:noProof/>
        </w:rPr>
        <w:t>Město Krupka</w:t>
      </w:r>
    </w:p>
    <w:p w14:paraId="5F9ACE55" w14:textId="3FD2DC42" w:rsidR="00AE1253" w:rsidRPr="004A62DA" w:rsidRDefault="00AE1253" w:rsidP="00AE1253">
      <w:pPr>
        <w:pStyle w:val="Odstavecseseznamem"/>
        <w:keepNext/>
        <w:shd w:val="clear" w:color="auto" w:fill="FFFFFF"/>
        <w:ind w:left="360"/>
        <w:jc w:val="both"/>
        <w:rPr>
          <w:rFonts w:ascii="Segoe UI" w:hAnsi="Segoe UI" w:cs="Segoe UI"/>
          <w:bCs/>
          <w:noProof/>
        </w:rPr>
      </w:pPr>
      <w:r w:rsidRPr="004A62DA">
        <w:rPr>
          <w:rFonts w:ascii="Segoe UI" w:hAnsi="Segoe UI" w:cs="Segoe UI"/>
          <w:bCs/>
          <w:noProof/>
        </w:rPr>
        <w:t xml:space="preserve"> </w:t>
      </w:r>
      <w:r w:rsidRPr="004A62DA">
        <w:rPr>
          <w:rFonts w:ascii="Segoe UI" w:hAnsi="Segoe UI" w:cs="Segoe UI"/>
        </w:rPr>
        <w:t>(dále též „</w:t>
      </w:r>
      <w:r w:rsidRPr="004A62DA">
        <w:rPr>
          <w:rFonts w:ascii="Segoe UI" w:hAnsi="Segoe UI" w:cs="Segoe UI"/>
          <w:b/>
        </w:rPr>
        <w:t>strana povinná</w:t>
      </w:r>
      <w:r w:rsidRPr="004A62DA">
        <w:rPr>
          <w:rFonts w:ascii="Segoe UI" w:hAnsi="Segoe UI" w:cs="Segoe UI"/>
        </w:rPr>
        <w:t>“). Při uveřejnění je strana povinná povinna postupovat tak, aby nebyla ohrožena doba zahájení plnění ze smlouvy, pokud si ji smluvní strany sjednaly, případně vyplývá-li z účelu smlouvy. Pro uveřejnění opravy platí ustanovení tohoto článku o uveřejnění obdobně.</w:t>
      </w:r>
    </w:p>
    <w:p w14:paraId="50EA824C" w14:textId="77777777" w:rsidR="00AE1253" w:rsidRPr="004A62DA" w:rsidRDefault="00AE1253" w:rsidP="00AE1253">
      <w:pPr>
        <w:numPr>
          <w:ilvl w:val="0"/>
          <w:numId w:val="35"/>
        </w:numPr>
        <w:jc w:val="both"/>
        <w:rPr>
          <w:rFonts w:ascii="Segoe UI" w:hAnsi="Segoe UI" w:cs="Segoe UI"/>
        </w:rPr>
      </w:pPr>
      <w:r w:rsidRPr="004A62DA">
        <w:rPr>
          <w:rFonts w:ascii="Segoe UI" w:hAnsi="Segoe UI" w:cs="Segoe UI"/>
        </w:rPr>
        <w:t xml:space="preserve">Smluvní strany prohlašují, že tato smlouva neobsahuje obchodní tajemství, jež by nebylo možné uveřejnit. </w:t>
      </w:r>
    </w:p>
    <w:p w14:paraId="34A6E1DB" w14:textId="2743BDEB" w:rsidR="00AE1253" w:rsidRPr="009301F0" w:rsidRDefault="00AE1253" w:rsidP="00C97167">
      <w:pPr>
        <w:pStyle w:val="Odstavecseseznamem"/>
        <w:numPr>
          <w:ilvl w:val="0"/>
          <w:numId w:val="35"/>
        </w:numPr>
        <w:spacing w:line="259" w:lineRule="auto"/>
        <w:contextualSpacing/>
        <w:jc w:val="both"/>
        <w:rPr>
          <w:rFonts w:ascii="Segoe UI" w:hAnsi="Segoe UI" w:cs="Segoe UI"/>
        </w:rPr>
      </w:pPr>
      <w:r w:rsidRPr="009301F0">
        <w:rPr>
          <w:rFonts w:ascii="Segoe UI" w:hAnsi="Segoe UI" w:cs="Segoe UI"/>
        </w:rPr>
        <w:t>Strana povinná zajistí, aby při uveřejnění této smlouvy nebyly uveřejněny informace, které nelze uveřejnit podle platných právních předpisů (osobní údaje zaměstnanců společnosti GasNet Služby, s.r.o.,</w:t>
      </w:r>
      <w:r w:rsidR="009301F0">
        <w:rPr>
          <w:rFonts w:ascii="Segoe UI" w:hAnsi="Segoe UI" w:cs="Segoe UI"/>
        </w:rPr>
        <w:t xml:space="preserve"> </w:t>
      </w:r>
      <w:r w:rsidRPr="009301F0">
        <w:rPr>
          <w:rFonts w:ascii="Segoe UI" w:hAnsi="Segoe UI" w:cs="Segoe UI"/>
        </w:rPr>
        <w:t xml:space="preserve">jejich pracovní pozice a kontakty, telefonické i emailové adresy, apod.) a dále, aby byly znečitelněny podpisy osob zastupujících smluvní strany. </w:t>
      </w:r>
    </w:p>
    <w:p w14:paraId="7E550067" w14:textId="2F5C0463" w:rsidR="00AE1253" w:rsidRPr="00F6568E" w:rsidRDefault="00AE1253" w:rsidP="00A4274A">
      <w:pPr>
        <w:pStyle w:val="Odstavecseseznamem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F6568E">
        <w:rPr>
          <w:rFonts w:ascii="Segoe UI" w:hAnsi="Segoe UI" w:cs="Segoe UI"/>
        </w:rPr>
        <w:t>Verze smlouvy k uveřejnění a znění metadat budou před uveřejněním v registru smluv odsouhlaseny oběma smluvními stranami. Strana povinná zašle k potvrzení smlouvu k uveřejnění včetně metadat do 5 dnů od podpisu smlouvy, GasNet Služby, s.r.o. zašle vyjádření straně povinné k obdrženým dokumentům k uveřejnění do 5 dnů od jejich obdržení.</w:t>
      </w:r>
    </w:p>
    <w:p w14:paraId="1DFD5E34" w14:textId="77777777" w:rsidR="00AE1253" w:rsidRPr="004A62DA" w:rsidRDefault="00AE1253" w:rsidP="00AE1253">
      <w:pPr>
        <w:jc w:val="both"/>
        <w:rPr>
          <w:rFonts w:ascii="Segoe UI" w:hAnsi="Segoe UI" w:cs="Segoe UI"/>
        </w:rPr>
      </w:pPr>
    </w:p>
    <w:p w14:paraId="1C13A69E" w14:textId="77777777" w:rsidR="00AE1253" w:rsidRPr="0067658D" w:rsidRDefault="00AE1253" w:rsidP="00AE1253">
      <w:pPr>
        <w:pStyle w:val="Odstavecseseznamem"/>
        <w:numPr>
          <w:ilvl w:val="0"/>
          <w:numId w:val="35"/>
        </w:numPr>
        <w:contextualSpacing/>
        <w:jc w:val="both"/>
        <w:rPr>
          <w:rFonts w:ascii="Segoe UI" w:hAnsi="Segoe UI" w:cs="Segoe UI"/>
        </w:rPr>
      </w:pPr>
      <w:r w:rsidRPr="0067658D">
        <w:rPr>
          <w:rFonts w:ascii="Segoe UI" w:hAnsi="Segoe UI" w:cs="Segoe UI"/>
        </w:rPr>
        <w:lastRenderedPageBreak/>
        <w:t xml:space="preserve">Tato smlouva nabývá účinnosti dnem uveřejnění v registru smluv v souladu s § 6 odst. 1 zákona o registru smluv. </w:t>
      </w:r>
    </w:p>
    <w:p w14:paraId="53D09D7A" w14:textId="77777777" w:rsidR="00AE1253" w:rsidRPr="00AE1253" w:rsidRDefault="00AE1253" w:rsidP="00AE1253">
      <w:pPr>
        <w:tabs>
          <w:tab w:val="left" w:pos="284"/>
        </w:tabs>
        <w:jc w:val="center"/>
        <w:rPr>
          <w:rFonts w:ascii="Segoe UI" w:hAnsi="Segoe UI" w:cs="Segoe UI"/>
          <w:b/>
          <w:bCs/>
        </w:rPr>
      </w:pPr>
    </w:p>
    <w:p w14:paraId="386F3473" w14:textId="77777777" w:rsidR="00B37321" w:rsidRPr="002F18AA" w:rsidRDefault="00B37321" w:rsidP="00291DF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D3BF546" w14:textId="5DE40594" w:rsidR="008D79CF" w:rsidRDefault="00AE1253" w:rsidP="00C22C69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</w:rPr>
        <w:t>IX</w:t>
      </w:r>
      <w:r w:rsidR="00C22C69" w:rsidRPr="002F18AA">
        <w:rPr>
          <w:rFonts w:ascii="Segoe UI" w:hAnsi="Segoe UI" w:cs="Segoe UI"/>
          <w:b/>
          <w:sz w:val="22"/>
          <w:szCs w:val="22"/>
        </w:rPr>
        <w:t>.</w:t>
      </w:r>
    </w:p>
    <w:p w14:paraId="0FB6DBD4" w14:textId="77777777" w:rsidR="00AE1253" w:rsidRPr="002F18AA" w:rsidRDefault="00AE1253" w:rsidP="00C22C6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8233245" w14:textId="77777777" w:rsidR="00C22C69" w:rsidRPr="002F18AA" w:rsidRDefault="00C22C69" w:rsidP="00C22C69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1.</w:t>
      </w:r>
      <w:r w:rsidRPr="002F18AA">
        <w:rPr>
          <w:rFonts w:ascii="Segoe UI" w:hAnsi="Segoe UI" w:cs="Segoe UI"/>
        </w:rPr>
        <w:tab/>
        <w:t>Smlouva se vyhotovuje v </w:t>
      </w:r>
      <w:r w:rsidRPr="002F18AA">
        <w:rPr>
          <w:rFonts w:ascii="Segoe UI" w:hAnsi="Segoe UI" w:cs="Segoe UI"/>
          <w:noProof/>
        </w:rPr>
        <w:t>3</w:t>
      </w:r>
      <w:r w:rsidRPr="002F18AA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294C5FED" w14:textId="77777777" w:rsidR="00C22C69" w:rsidRPr="002F18AA" w:rsidRDefault="00C22C69" w:rsidP="00C22C69">
      <w:pPr>
        <w:jc w:val="both"/>
        <w:rPr>
          <w:rFonts w:ascii="Segoe UI" w:hAnsi="Segoe UI" w:cs="Segoe UI"/>
        </w:rPr>
      </w:pPr>
    </w:p>
    <w:p w14:paraId="7208DF49" w14:textId="54D60AFE" w:rsidR="00B37321" w:rsidRDefault="00C22C69" w:rsidP="00C22C69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2.</w:t>
      </w:r>
      <w:r w:rsidRPr="002F18AA">
        <w:rPr>
          <w:rFonts w:ascii="Segoe UI" w:hAnsi="Segoe UI" w:cs="Segoe UI"/>
        </w:rPr>
        <w:tab/>
        <w:t xml:space="preserve">Uzavření této smlouvy bylo schváleno usnesením č. </w:t>
      </w:r>
      <w:r w:rsidR="001E2320" w:rsidRPr="001E2320">
        <w:rPr>
          <w:rFonts w:ascii="Segoe UI" w:hAnsi="Segoe UI" w:cs="Segoe UI"/>
        </w:rPr>
        <w:t>2765/2022</w:t>
      </w:r>
      <w:r w:rsidR="00AE1253" w:rsidRPr="001E2320">
        <w:rPr>
          <w:rFonts w:ascii="Segoe UI" w:hAnsi="Segoe UI" w:cs="Segoe UI"/>
        </w:rPr>
        <w:t xml:space="preserve"> </w:t>
      </w:r>
      <w:r w:rsidRPr="001E2320">
        <w:rPr>
          <w:rFonts w:ascii="Segoe UI" w:hAnsi="Segoe UI" w:cs="Segoe UI"/>
        </w:rPr>
        <w:t>ze dne</w:t>
      </w:r>
      <w:r w:rsidR="00AE1253" w:rsidRPr="001E2320">
        <w:rPr>
          <w:rFonts w:ascii="Segoe UI" w:hAnsi="Segoe UI" w:cs="Segoe UI"/>
        </w:rPr>
        <w:t xml:space="preserve"> </w:t>
      </w:r>
      <w:r w:rsidR="001E2320" w:rsidRPr="001E2320">
        <w:rPr>
          <w:rFonts w:ascii="Segoe UI" w:hAnsi="Segoe UI" w:cs="Segoe UI"/>
        </w:rPr>
        <w:t>01.02.2022.</w:t>
      </w:r>
      <w:r w:rsidR="00AE1253" w:rsidRPr="001E2320">
        <w:rPr>
          <w:rFonts w:ascii="Segoe UI" w:hAnsi="Segoe UI" w:cs="Segoe UI"/>
          <w:b/>
          <w:bCs/>
        </w:rPr>
        <w:t xml:space="preserve"> </w:t>
      </w:r>
    </w:p>
    <w:p w14:paraId="3FBE8F22" w14:textId="0C85E08C" w:rsidR="00AE1253" w:rsidRDefault="00AE1253" w:rsidP="00C22C69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0704227F" w14:textId="77777777" w:rsidR="00AE1253" w:rsidRPr="002F18AA" w:rsidRDefault="00AE1253" w:rsidP="00C22C69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0DA7A9CD" w14:textId="77777777" w:rsidR="00393F19" w:rsidRPr="002F18AA" w:rsidRDefault="00393F19" w:rsidP="00393F19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 ..........................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>V ..........................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393F19" w14:paraId="1693FDCB" w14:textId="77777777" w:rsidTr="0061492F">
        <w:trPr>
          <w:trHeight w:val="2799"/>
        </w:trPr>
        <w:tc>
          <w:tcPr>
            <w:tcW w:w="4714" w:type="dxa"/>
          </w:tcPr>
          <w:p w14:paraId="7429E3E7" w14:textId="77777777" w:rsidR="00393F19" w:rsidRDefault="00393F19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AB20BBD" w14:textId="77777777" w:rsidR="00134D60" w:rsidRDefault="00134D60" w:rsidP="00134D60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3DD5153B" w14:textId="77777777" w:rsidR="00134D60" w:rsidRDefault="00134D60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4A4EC55" w14:textId="0B790C2F" w:rsidR="00393F19" w:rsidRPr="002F18AA" w:rsidRDefault="00393F19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27676814" w14:textId="77777777" w:rsidR="005D38AF" w:rsidRDefault="005D38A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lang w:val="en-US"/>
              </w:rPr>
              <w:t>XXXXXXXXXXXXXXXXXXXXXXXXXX</w:t>
            </w:r>
            <w:r w:rsidRPr="00081786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2B7FB63D" w14:textId="77777777" w:rsidR="005D38AF" w:rsidRDefault="005D38A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lang w:val="en-US"/>
              </w:rPr>
              <w:t>XXXXXXXXXXXXXXXXXXXXXXXXXX</w:t>
            </w:r>
            <w:r w:rsidRPr="00081786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289B16EA" w14:textId="77777777" w:rsidR="005D38AF" w:rsidRDefault="005D38A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lang w:val="en-US"/>
              </w:rPr>
              <w:t>XXXXXXXXXXXXXXXXXXXXXXXXXX</w:t>
            </w:r>
            <w:r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243D76CB" w14:textId="3AD215CC" w:rsidR="00393F19" w:rsidRDefault="00AE125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o</w:t>
            </w:r>
            <w:r w:rsidR="00393F19">
              <w:rPr>
                <w:rFonts w:ascii="Segoe UI" w:hAnsi="Segoe UI" w:cs="Segoe UI"/>
                <w:iCs/>
                <w:noProof/>
              </w:rPr>
              <w:t>právněný</w:t>
            </w:r>
          </w:p>
          <w:p w14:paraId="5D91D983" w14:textId="3D850520" w:rsidR="00AE1253" w:rsidRDefault="00AE125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322630F" w14:textId="493F0666" w:rsidR="00AE1253" w:rsidRDefault="00AE125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E549A1" w14:textId="24465F69" w:rsidR="00AE1253" w:rsidRDefault="00AE125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AC70248" w14:textId="7FAF5467" w:rsidR="00AE1253" w:rsidRDefault="00AE125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445E1DE" w14:textId="77777777" w:rsidR="00AE1253" w:rsidRDefault="00AE125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E8483DB" w14:textId="77777777" w:rsidR="00393F19" w:rsidRDefault="00393F19" w:rsidP="00134D60">
            <w:pPr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4CC34937" w14:textId="77777777" w:rsidR="00393F19" w:rsidRPr="002F18AA" w:rsidRDefault="00393F19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6D839097" w14:textId="77777777" w:rsidR="005D38AF" w:rsidRDefault="005D38A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lang w:val="en-US"/>
              </w:rPr>
              <w:t>XXXXXXXXXXXXXXXXXXXXXXXXXX</w:t>
            </w:r>
            <w:r w:rsidRPr="00081786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5F974B89" w14:textId="77777777" w:rsidR="005D38AF" w:rsidRDefault="005D38AF" w:rsidP="00F11429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lang w:val="en-US"/>
              </w:rPr>
              <w:t>XXXXXXXXXXXXXXXXXXXXXXXXXX</w:t>
            </w:r>
            <w:r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46611CA0" w14:textId="01B6DF0B" w:rsidR="00393F19" w:rsidRDefault="00393F19" w:rsidP="00F11429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oprávněný</w:t>
            </w:r>
            <w:r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7C1C27" w14:textId="77777777" w:rsidR="00393F19" w:rsidRPr="002F18AA" w:rsidRDefault="00393F19" w:rsidP="00393F19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393F19" w:rsidRPr="002F18AA" w14:paraId="6DE96875" w14:textId="77777777" w:rsidTr="0061492F">
        <w:trPr>
          <w:cantSplit/>
          <w:trHeight w:val="1266"/>
        </w:trPr>
        <w:tc>
          <w:tcPr>
            <w:tcW w:w="3592" w:type="dxa"/>
          </w:tcPr>
          <w:p w14:paraId="13FA1D8C" w14:textId="77777777" w:rsidR="00393F19" w:rsidRDefault="00393F19" w:rsidP="00134D60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7D4C42A5" w14:textId="77777777" w:rsidR="00393F19" w:rsidRPr="002F18AA" w:rsidRDefault="00393F19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1A5BC62" w14:textId="77777777" w:rsidR="00393F19" w:rsidRPr="002F18AA" w:rsidRDefault="00393F19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PhDr. Ing. Zdeněk Matouš, Ph.D., MBA, starosta města</w:t>
            </w:r>
          </w:p>
          <w:p w14:paraId="7E38F2F5" w14:textId="77777777" w:rsidR="00393F19" w:rsidRPr="002F18AA" w:rsidRDefault="00393F19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69CDAED7" w14:textId="77777777" w:rsidR="00393F19" w:rsidRDefault="00393F19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2B96877" w14:textId="77777777" w:rsidR="00393F19" w:rsidRPr="002F18AA" w:rsidRDefault="00393F19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2E59386E" w14:textId="77777777" w:rsidR="00393F19" w:rsidRDefault="00393F19" w:rsidP="00393F19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2FD6AB67" w14:textId="77777777" w:rsidR="00393F19" w:rsidRDefault="00393F19" w:rsidP="00393F19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597A6748" w14:textId="77777777" w:rsidR="00393F19" w:rsidRDefault="00393F19" w:rsidP="00393F19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47D91F54" w14:textId="77777777" w:rsidR="00393F19" w:rsidRDefault="00393F19" w:rsidP="00393F19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93C21D" w14:textId="77777777" w:rsidR="00393F19" w:rsidRDefault="00393F19" w:rsidP="00393F19">
      <w:pPr>
        <w:jc w:val="both"/>
        <w:rPr>
          <w:rFonts w:ascii="Segoe UI" w:hAnsi="Segoe UI" w:cs="Segoe UI"/>
          <w:iCs/>
          <w:noProof/>
        </w:rPr>
      </w:pPr>
    </w:p>
    <w:p w14:paraId="128AC242" w14:textId="77777777" w:rsidR="00393F19" w:rsidRDefault="00393F19" w:rsidP="00393F19">
      <w:pPr>
        <w:jc w:val="both"/>
        <w:rPr>
          <w:rFonts w:ascii="Segoe UI" w:hAnsi="Segoe UI" w:cs="Segoe UI"/>
          <w:iCs/>
          <w:noProof/>
        </w:rPr>
      </w:pPr>
    </w:p>
    <w:p w14:paraId="704B0ADB" w14:textId="77777777" w:rsidR="00393F19" w:rsidRDefault="00393F19" w:rsidP="00393F19">
      <w:pPr>
        <w:jc w:val="both"/>
        <w:rPr>
          <w:rFonts w:ascii="Segoe UI" w:hAnsi="Segoe UI" w:cs="Segoe UI"/>
          <w:iCs/>
          <w:noProof/>
        </w:rPr>
      </w:pPr>
    </w:p>
    <w:p w14:paraId="09EC6C32" w14:textId="77777777" w:rsidR="00393F19" w:rsidRDefault="00393F19" w:rsidP="00393F19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4DFF7EB9" w14:textId="77777777" w:rsidR="00393F19" w:rsidRPr="002F18AA" w:rsidRDefault="00393F19" w:rsidP="00393F19">
      <w:pPr>
        <w:spacing w:before="120"/>
        <w:jc w:val="both"/>
        <w:rPr>
          <w:rFonts w:ascii="Segoe UI" w:hAnsi="Segoe UI" w:cs="Segoe UI"/>
        </w:rPr>
      </w:pPr>
    </w:p>
    <w:p w14:paraId="0104BE24" w14:textId="42533867" w:rsidR="008B1525" w:rsidRPr="002F18AA" w:rsidRDefault="008B1525" w:rsidP="00393F19">
      <w:pPr>
        <w:spacing w:before="120"/>
        <w:ind w:left="284"/>
        <w:jc w:val="both"/>
        <w:rPr>
          <w:rFonts w:ascii="Segoe UI" w:hAnsi="Segoe UI" w:cs="Segoe UI"/>
        </w:rPr>
      </w:pPr>
    </w:p>
    <w:sectPr w:rsidR="008B1525" w:rsidRPr="002F18AA" w:rsidSect="001058C3">
      <w:footerReference w:type="even" r:id="rId11"/>
      <w:footerReference w:type="default" r:id="rId12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4F70" w14:textId="77777777" w:rsidR="00CE779F" w:rsidRDefault="00CE779F">
      <w:r>
        <w:separator/>
      </w:r>
    </w:p>
  </w:endnote>
  <w:endnote w:type="continuationSeparator" w:id="0">
    <w:p w14:paraId="3915394D" w14:textId="77777777" w:rsidR="00CE779F" w:rsidRDefault="00CE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9B4E" w14:textId="77777777" w:rsidR="0049325A" w:rsidRDefault="008F2424" w:rsidP="00E97E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32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40BE6C" w14:textId="77777777" w:rsidR="0049325A" w:rsidRDefault="004932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9F50" w14:textId="77777777" w:rsidR="0049325A" w:rsidRDefault="001058C3" w:rsidP="001058C3">
    <w:pPr>
      <w:pStyle w:val="Zpat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A75879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75879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0423" w14:textId="77777777" w:rsidR="00CE779F" w:rsidRDefault="00CE779F">
      <w:r>
        <w:separator/>
      </w:r>
    </w:p>
  </w:footnote>
  <w:footnote w:type="continuationSeparator" w:id="0">
    <w:p w14:paraId="25812401" w14:textId="77777777" w:rsidR="00CE779F" w:rsidRDefault="00CE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091CC0"/>
    <w:multiLevelType w:val="hybridMultilevel"/>
    <w:tmpl w:val="0F64F060"/>
    <w:lvl w:ilvl="0" w:tplc="986CF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9" w15:restartNumberingAfterBreak="0">
    <w:nsid w:val="347C3119"/>
    <w:multiLevelType w:val="hybridMultilevel"/>
    <w:tmpl w:val="105285EE"/>
    <w:lvl w:ilvl="0" w:tplc="80CEF4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7"/>
  </w:num>
  <w:num w:numId="5">
    <w:abstractNumId w:val="28"/>
  </w:num>
  <w:num w:numId="6">
    <w:abstractNumId w:val="16"/>
  </w:num>
  <w:num w:numId="7">
    <w:abstractNumId w:val="12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6"/>
  </w:num>
  <w:num w:numId="11">
    <w:abstractNumId w:val="34"/>
  </w:num>
  <w:num w:numId="12">
    <w:abstractNumId w:val="4"/>
  </w:num>
  <w:num w:numId="13">
    <w:abstractNumId w:val="17"/>
  </w:num>
  <w:num w:numId="14">
    <w:abstractNumId w:val="6"/>
  </w:num>
  <w:num w:numId="15">
    <w:abstractNumId w:val="23"/>
  </w:num>
  <w:num w:numId="16">
    <w:abstractNumId w:val="14"/>
  </w:num>
  <w:num w:numId="17">
    <w:abstractNumId w:val="2"/>
  </w:num>
  <w:num w:numId="18">
    <w:abstractNumId w:val="32"/>
  </w:num>
  <w:num w:numId="19">
    <w:abstractNumId w:val="7"/>
  </w:num>
  <w:num w:numId="20">
    <w:abstractNumId w:val="21"/>
  </w:num>
  <w:num w:numId="21">
    <w:abstractNumId w:val="8"/>
  </w:num>
  <w:num w:numId="22">
    <w:abstractNumId w:val="31"/>
  </w:num>
  <w:num w:numId="23">
    <w:abstractNumId w:val="9"/>
  </w:num>
  <w:num w:numId="24">
    <w:abstractNumId w:val="10"/>
  </w:num>
  <w:num w:numId="25">
    <w:abstractNumId w:val="24"/>
  </w:num>
  <w:num w:numId="26">
    <w:abstractNumId w:val="25"/>
  </w:num>
  <w:num w:numId="27">
    <w:abstractNumId w:val="29"/>
  </w:num>
  <w:num w:numId="28">
    <w:abstractNumId w:val="1"/>
  </w:num>
  <w:num w:numId="29">
    <w:abstractNumId w:val="3"/>
  </w:num>
  <w:num w:numId="30">
    <w:abstractNumId w:val="22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10771"/>
    <w:rsid w:val="0002784C"/>
    <w:rsid w:val="00027BE0"/>
    <w:rsid w:val="000332CA"/>
    <w:rsid w:val="0003340C"/>
    <w:rsid w:val="00052579"/>
    <w:rsid w:val="00053710"/>
    <w:rsid w:val="00053B4D"/>
    <w:rsid w:val="00055C9B"/>
    <w:rsid w:val="00056755"/>
    <w:rsid w:val="0005792F"/>
    <w:rsid w:val="0006059B"/>
    <w:rsid w:val="00061057"/>
    <w:rsid w:val="00062B05"/>
    <w:rsid w:val="0006553E"/>
    <w:rsid w:val="00075EBD"/>
    <w:rsid w:val="000800F0"/>
    <w:rsid w:val="000820C9"/>
    <w:rsid w:val="00083A73"/>
    <w:rsid w:val="00083AF2"/>
    <w:rsid w:val="00091861"/>
    <w:rsid w:val="000A2397"/>
    <w:rsid w:val="000A65E8"/>
    <w:rsid w:val="000A7217"/>
    <w:rsid w:val="000B0A79"/>
    <w:rsid w:val="000C01E8"/>
    <w:rsid w:val="000C760E"/>
    <w:rsid w:val="000C786E"/>
    <w:rsid w:val="000D648A"/>
    <w:rsid w:val="000D7C76"/>
    <w:rsid w:val="000E6855"/>
    <w:rsid w:val="000E7771"/>
    <w:rsid w:val="000F1779"/>
    <w:rsid w:val="000F17D6"/>
    <w:rsid w:val="00100071"/>
    <w:rsid w:val="0010323B"/>
    <w:rsid w:val="0010402C"/>
    <w:rsid w:val="001058C3"/>
    <w:rsid w:val="00112869"/>
    <w:rsid w:val="00123A6C"/>
    <w:rsid w:val="001267FA"/>
    <w:rsid w:val="001268AA"/>
    <w:rsid w:val="0013081A"/>
    <w:rsid w:val="00134D60"/>
    <w:rsid w:val="001423F3"/>
    <w:rsid w:val="001538B9"/>
    <w:rsid w:val="001605BB"/>
    <w:rsid w:val="00161BC0"/>
    <w:rsid w:val="0016336D"/>
    <w:rsid w:val="00166DF2"/>
    <w:rsid w:val="00170BC4"/>
    <w:rsid w:val="00170CCB"/>
    <w:rsid w:val="00175484"/>
    <w:rsid w:val="00185B6D"/>
    <w:rsid w:val="00190A2D"/>
    <w:rsid w:val="00191DDD"/>
    <w:rsid w:val="0019232B"/>
    <w:rsid w:val="001962AE"/>
    <w:rsid w:val="00197C9B"/>
    <w:rsid w:val="001A0F83"/>
    <w:rsid w:val="001A113B"/>
    <w:rsid w:val="001A184E"/>
    <w:rsid w:val="001A20AD"/>
    <w:rsid w:val="001C31CE"/>
    <w:rsid w:val="001C4A36"/>
    <w:rsid w:val="001C5684"/>
    <w:rsid w:val="001D35C2"/>
    <w:rsid w:val="001D38D2"/>
    <w:rsid w:val="001D5B35"/>
    <w:rsid w:val="001E0DE1"/>
    <w:rsid w:val="001E2320"/>
    <w:rsid w:val="001E43BD"/>
    <w:rsid w:val="001F087C"/>
    <w:rsid w:val="001F7E10"/>
    <w:rsid w:val="0020724B"/>
    <w:rsid w:val="0020754C"/>
    <w:rsid w:val="00210AD9"/>
    <w:rsid w:val="00214A9E"/>
    <w:rsid w:val="00230A88"/>
    <w:rsid w:val="002369C0"/>
    <w:rsid w:val="0024530B"/>
    <w:rsid w:val="00246923"/>
    <w:rsid w:val="00247036"/>
    <w:rsid w:val="002472AB"/>
    <w:rsid w:val="002474D6"/>
    <w:rsid w:val="00265A98"/>
    <w:rsid w:val="00265CA3"/>
    <w:rsid w:val="00267888"/>
    <w:rsid w:val="002773DE"/>
    <w:rsid w:val="002839CE"/>
    <w:rsid w:val="00285CB1"/>
    <w:rsid w:val="00286254"/>
    <w:rsid w:val="00286E71"/>
    <w:rsid w:val="0029015F"/>
    <w:rsid w:val="00291DF0"/>
    <w:rsid w:val="002A086E"/>
    <w:rsid w:val="002A0B33"/>
    <w:rsid w:val="002A2818"/>
    <w:rsid w:val="002B5887"/>
    <w:rsid w:val="002B66E2"/>
    <w:rsid w:val="002C34A8"/>
    <w:rsid w:val="002D5390"/>
    <w:rsid w:val="002E144A"/>
    <w:rsid w:val="002E7437"/>
    <w:rsid w:val="002F18AA"/>
    <w:rsid w:val="002F2BF7"/>
    <w:rsid w:val="002F4BF3"/>
    <w:rsid w:val="002F72E1"/>
    <w:rsid w:val="002F7DB5"/>
    <w:rsid w:val="0030005A"/>
    <w:rsid w:val="003143E5"/>
    <w:rsid w:val="00317943"/>
    <w:rsid w:val="003369B5"/>
    <w:rsid w:val="00337D13"/>
    <w:rsid w:val="0034020B"/>
    <w:rsid w:val="0034175E"/>
    <w:rsid w:val="00343D9E"/>
    <w:rsid w:val="00343FEB"/>
    <w:rsid w:val="00345D13"/>
    <w:rsid w:val="00345E20"/>
    <w:rsid w:val="00352A33"/>
    <w:rsid w:val="00355B93"/>
    <w:rsid w:val="00355CC5"/>
    <w:rsid w:val="0036182D"/>
    <w:rsid w:val="00361F80"/>
    <w:rsid w:val="0036449C"/>
    <w:rsid w:val="00365674"/>
    <w:rsid w:val="00366451"/>
    <w:rsid w:val="0037023B"/>
    <w:rsid w:val="0037255C"/>
    <w:rsid w:val="00381475"/>
    <w:rsid w:val="00381F0C"/>
    <w:rsid w:val="00385A05"/>
    <w:rsid w:val="00393F19"/>
    <w:rsid w:val="003A18F6"/>
    <w:rsid w:val="003A53F6"/>
    <w:rsid w:val="003B4532"/>
    <w:rsid w:val="003D35E1"/>
    <w:rsid w:val="003D4F16"/>
    <w:rsid w:val="003D64EA"/>
    <w:rsid w:val="003E1330"/>
    <w:rsid w:val="003E7A13"/>
    <w:rsid w:val="003F109C"/>
    <w:rsid w:val="003F16B7"/>
    <w:rsid w:val="003F4BBC"/>
    <w:rsid w:val="0040070B"/>
    <w:rsid w:val="00406D71"/>
    <w:rsid w:val="00407B4E"/>
    <w:rsid w:val="00411BF6"/>
    <w:rsid w:val="0041564A"/>
    <w:rsid w:val="004171AB"/>
    <w:rsid w:val="00417D01"/>
    <w:rsid w:val="00427DE1"/>
    <w:rsid w:val="0043560D"/>
    <w:rsid w:val="004403E2"/>
    <w:rsid w:val="00446BB1"/>
    <w:rsid w:val="0044763D"/>
    <w:rsid w:val="00447E94"/>
    <w:rsid w:val="00450630"/>
    <w:rsid w:val="004515B2"/>
    <w:rsid w:val="0045214C"/>
    <w:rsid w:val="004534C8"/>
    <w:rsid w:val="00453F5F"/>
    <w:rsid w:val="00457DC2"/>
    <w:rsid w:val="00460309"/>
    <w:rsid w:val="004615F2"/>
    <w:rsid w:val="00463FEC"/>
    <w:rsid w:val="00466EEE"/>
    <w:rsid w:val="00472A54"/>
    <w:rsid w:val="00480C2E"/>
    <w:rsid w:val="00481F36"/>
    <w:rsid w:val="0048429B"/>
    <w:rsid w:val="0049293F"/>
    <w:rsid w:val="00493056"/>
    <w:rsid w:val="0049325A"/>
    <w:rsid w:val="004971E7"/>
    <w:rsid w:val="004A3F01"/>
    <w:rsid w:val="004A5231"/>
    <w:rsid w:val="004A5B9D"/>
    <w:rsid w:val="004A79FD"/>
    <w:rsid w:val="004B3366"/>
    <w:rsid w:val="004B3810"/>
    <w:rsid w:val="004B51B5"/>
    <w:rsid w:val="004B585A"/>
    <w:rsid w:val="004C0825"/>
    <w:rsid w:val="004C5AC6"/>
    <w:rsid w:val="004C5D04"/>
    <w:rsid w:val="004C76DA"/>
    <w:rsid w:val="004D103B"/>
    <w:rsid w:val="004D160A"/>
    <w:rsid w:val="004E30AC"/>
    <w:rsid w:val="004E4964"/>
    <w:rsid w:val="004F3BED"/>
    <w:rsid w:val="004F7106"/>
    <w:rsid w:val="005056AE"/>
    <w:rsid w:val="00505741"/>
    <w:rsid w:val="00507C02"/>
    <w:rsid w:val="00510D11"/>
    <w:rsid w:val="005142E2"/>
    <w:rsid w:val="0051451F"/>
    <w:rsid w:val="005153DC"/>
    <w:rsid w:val="00515F31"/>
    <w:rsid w:val="00522CFB"/>
    <w:rsid w:val="0052484B"/>
    <w:rsid w:val="005248A0"/>
    <w:rsid w:val="005455B0"/>
    <w:rsid w:val="00551AE1"/>
    <w:rsid w:val="00560817"/>
    <w:rsid w:val="00563192"/>
    <w:rsid w:val="00564F15"/>
    <w:rsid w:val="005650D4"/>
    <w:rsid w:val="00566D72"/>
    <w:rsid w:val="005672D3"/>
    <w:rsid w:val="00572669"/>
    <w:rsid w:val="00573FBD"/>
    <w:rsid w:val="00582D6A"/>
    <w:rsid w:val="0058411C"/>
    <w:rsid w:val="00587491"/>
    <w:rsid w:val="00594075"/>
    <w:rsid w:val="00596A47"/>
    <w:rsid w:val="005A0F5A"/>
    <w:rsid w:val="005A6A05"/>
    <w:rsid w:val="005B5993"/>
    <w:rsid w:val="005B75C4"/>
    <w:rsid w:val="005C3E51"/>
    <w:rsid w:val="005C50FD"/>
    <w:rsid w:val="005C7821"/>
    <w:rsid w:val="005D38AF"/>
    <w:rsid w:val="005D6CA9"/>
    <w:rsid w:val="005E2781"/>
    <w:rsid w:val="005E27D3"/>
    <w:rsid w:val="005E327D"/>
    <w:rsid w:val="005E506E"/>
    <w:rsid w:val="005F1A97"/>
    <w:rsid w:val="005F29F5"/>
    <w:rsid w:val="005F3780"/>
    <w:rsid w:val="005F4AFD"/>
    <w:rsid w:val="005F6A37"/>
    <w:rsid w:val="00600A06"/>
    <w:rsid w:val="00606D94"/>
    <w:rsid w:val="00611B95"/>
    <w:rsid w:val="0061357F"/>
    <w:rsid w:val="006201B4"/>
    <w:rsid w:val="00631D64"/>
    <w:rsid w:val="00635D1B"/>
    <w:rsid w:val="00637D3B"/>
    <w:rsid w:val="00642A79"/>
    <w:rsid w:val="0065183C"/>
    <w:rsid w:val="00653BAB"/>
    <w:rsid w:val="00654646"/>
    <w:rsid w:val="006549D8"/>
    <w:rsid w:val="0066166C"/>
    <w:rsid w:val="00662633"/>
    <w:rsid w:val="006646C8"/>
    <w:rsid w:val="0066573D"/>
    <w:rsid w:val="00672510"/>
    <w:rsid w:val="0067522C"/>
    <w:rsid w:val="00675C0E"/>
    <w:rsid w:val="00681FC8"/>
    <w:rsid w:val="00691D6D"/>
    <w:rsid w:val="006933F2"/>
    <w:rsid w:val="0069775A"/>
    <w:rsid w:val="006A188F"/>
    <w:rsid w:val="006A21EB"/>
    <w:rsid w:val="006A35D8"/>
    <w:rsid w:val="006A45B0"/>
    <w:rsid w:val="006A62F7"/>
    <w:rsid w:val="006C380A"/>
    <w:rsid w:val="006C4F7A"/>
    <w:rsid w:val="006C7548"/>
    <w:rsid w:val="006C7776"/>
    <w:rsid w:val="006D1710"/>
    <w:rsid w:val="006D37C3"/>
    <w:rsid w:val="006D5D43"/>
    <w:rsid w:val="006E2ED0"/>
    <w:rsid w:val="006E3938"/>
    <w:rsid w:val="006E5DD5"/>
    <w:rsid w:val="006E79C6"/>
    <w:rsid w:val="006E7B12"/>
    <w:rsid w:val="006F1604"/>
    <w:rsid w:val="006F2A32"/>
    <w:rsid w:val="006F4A7C"/>
    <w:rsid w:val="00701E02"/>
    <w:rsid w:val="00703F70"/>
    <w:rsid w:val="00704D64"/>
    <w:rsid w:val="00710D35"/>
    <w:rsid w:val="007127D3"/>
    <w:rsid w:val="00715F49"/>
    <w:rsid w:val="00716B4D"/>
    <w:rsid w:val="00727567"/>
    <w:rsid w:val="007277E8"/>
    <w:rsid w:val="00737DD3"/>
    <w:rsid w:val="00740636"/>
    <w:rsid w:val="00741552"/>
    <w:rsid w:val="00742041"/>
    <w:rsid w:val="00744956"/>
    <w:rsid w:val="007468DE"/>
    <w:rsid w:val="00747EAE"/>
    <w:rsid w:val="0076183B"/>
    <w:rsid w:val="00767270"/>
    <w:rsid w:val="00781317"/>
    <w:rsid w:val="00782567"/>
    <w:rsid w:val="00782BAE"/>
    <w:rsid w:val="00784571"/>
    <w:rsid w:val="00787C43"/>
    <w:rsid w:val="0079100F"/>
    <w:rsid w:val="0079464C"/>
    <w:rsid w:val="00795778"/>
    <w:rsid w:val="007A20D1"/>
    <w:rsid w:val="007A2AC0"/>
    <w:rsid w:val="007A5011"/>
    <w:rsid w:val="007A7478"/>
    <w:rsid w:val="007B1900"/>
    <w:rsid w:val="007B60DC"/>
    <w:rsid w:val="007B7D24"/>
    <w:rsid w:val="007C23D2"/>
    <w:rsid w:val="007C24A8"/>
    <w:rsid w:val="007D1BEF"/>
    <w:rsid w:val="007D250E"/>
    <w:rsid w:val="007D2D14"/>
    <w:rsid w:val="007D6737"/>
    <w:rsid w:val="007E11EC"/>
    <w:rsid w:val="007E2224"/>
    <w:rsid w:val="007E3A26"/>
    <w:rsid w:val="007E4BC6"/>
    <w:rsid w:val="007E635E"/>
    <w:rsid w:val="007F175E"/>
    <w:rsid w:val="007F2E57"/>
    <w:rsid w:val="007F450A"/>
    <w:rsid w:val="008022C2"/>
    <w:rsid w:val="008069BA"/>
    <w:rsid w:val="00806CBC"/>
    <w:rsid w:val="00807241"/>
    <w:rsid w:val="00810A60"/>
    <w:rsid w:val="0081268D"/>
    <w:rsid w:val="008143C2"/>
    <w:rsid w:val="008148FC"/>
    <w:rsid w:val="008158F4"/>
    <w:rsid w:val="0081658F"/>
    <w:rsid w:val="00817C34"/>
    <w:rsid w:val="00822F61"/>
    <w:rsid w:val="00830B19"/>
    <w:rsid w:val="00831550"/>
    <w:rsid w:val="00833A69"/>
    <w:rsid w:val="008373DE"/>
    <w:rsid w:val="008379C2"/>
    <w:rsid w:val="00837A22"/>
    <w:rsid w:val="00845FF9"/>
    <w:rsid w:val="00847886"/>
    <w:rsid w:val="00850571"/>
    <w:rsid w:val="00850CDD"/>
    <w:rsid w:val="00851C06"/>
    <w:rsid w:val="00851E3B"/>
    <w:rsid w:val="008672F7"/>
    <w:rsid w:val="00876CFB"/>
    <w:rsid w:val="00876E7F"/>
    <w:rsid w:val="00877811"/>
    <w:rsid w:val="00877FDE"/>
    <w:rsid w:val="00883F6E"/>
    <w:rsid w:val="00884AAE"/>
    <w:rsid w:val="00885EB8"/>
    <w:rsid w:val="008869E4"/>
    <w:rsid w:val="00887EB6"/>
    <w:rsid w:val="008924A0"/>
    <w:rsid w:val="00895DCF"/>
    <w:rsid w:val="008B1525"/>
    <w:rsid w:val="008B61D1"/>
    <w:rsid w:val="008C3CB5"/>
    <w:rsid w:val="008C3F0A"/>
    <w:rsid w:val="008C6865"/>
    <w:rsid w:val="008D3699"/>
    <w:rsid w:val="008D3F08"/>
    <w:rsid w:val="008D79CF"/>
    <w:rsid w:val="008D7F2E"/>
    <w:rsid w:val="008E27CA"/>
    <w:rsid w:val="008F151B"/>
    <w:rsid w:val="008F2424"/>
    <w:rsid w:val="008F3F93"/>
    <w:rsid w:val="008F4D77"/>
    <w:rsid w:val="008F6924"/>
    <w:rsid w:val="00900036"/>
    <w:rsid w:val="0090229C"/>
    <w:rsid w:val="00902C8B"/>
    <w:rsid w:val="0090632D"/>
    <w:rsid w:val="009079AC"/>
    <w:rsid w:val="00910242"/>
    <w:rsid w:val="009128AF"/>
    <w:rsid w:val="00913AED"/>
    <w:rsid w:val="00913EA3"/>
    <w:rsid w:val="009148A3"/>
    <w:rsid w:val="00914ECB"/>
    <w:rsid w:val="00915357"/>
    <w:rsid w:val="0091562E"/>
    <w:rsid w:val="00924BA9"/>
    <w:rsid w:val="009301F0"/>
    <w:rsid w:val="00933179"/>
    <w:rsid w:val="0093366C"/>
    <w:rsid w:val="009360AD"/>
    <w:rsid w:val="00937B69"/>
    <w:rsid w:val="0094181B"/>
    <w:rsid w:val="00943467"/>
    <w:rsid w:val="009501D1"/>
    <w:rsid w:val="009509D2"/>
    <w:rsid w:val="009547E4"/>
    <w:rsid w:val="00956650"/>
    <w:rsid w:val="009647AC"/>
    <w:rsid w:val="00964853"/>
    <w:rsid w:val="00970F6F"/>
    <w:rsid w:val="009711F0"/>
    <w:rsid w:val="009714B8"/>
    <w:rsid w:val="0098194C"/>
    <w:rsid w:val="00981C6A"/>
    <w:rsid w:val="009839CB"/>
    <w:rsid w:val="00984EA9"/>
    <w:rsid w:val="00987339"/>
    <w:rsid w:val="00997836"/>
    <w:rsid w:val="009A0268"/>
    <w:rsid w:val="009A1B69"/>
    <w:rsid w:val="009A69F4"/>
    <w:rsid w:val="009A72F8"/>
    <w:rsid w:val="009B1D17"/>
    <w:rsid w:val="009B5C01"/>
    <w:rsid w:val="009B725F"/>
    <w:rsid w:val="009C231D"/>
    <w:rsid w:val="009C459B"/>
    <w:rsid w:val="009C6DA0"/>
    <w:rsid w:val="009C794E"/>
    <w:rsid w:val="009D1F4E"/>
    <w:rsid w:val="009D2C49"/>
    <w:rsid w:val="009D401C"/>
    <w:rsid w:val="009D5745"/>
    <w:rsid w:val="009D5C0D"/>
    <w:rsid w:val="009D7580"/>
    <w:rsid w:val="009E22AF"/>
    <w:rsid w:val="009E4C3D"/>
    <w:rsid w:val="009E5C95"/>
    <w:rsid w:val="009F1E6E"/>
    <w:rsid w:val="009F29AD"/>
    <w:rsid w:val="00A01178"/>
    <w:rsid w:val="00A02B2F"/>
    <w:rsid w:val="00A12569"/>
    <w:rsid w:val="00A12ECC"/>
    <w:rsid w:val="00A15C5D"/>
    <w:rsid w:val="00A17B7E"/>
    <w:rsid w:val="00A202F7"/>
    <w:rsid w:val="00A30550"/>
    <w:rsid w:val="00A3171F"/>
    <w:rsid w:val="00A33E9D"/>
    <w:rsid w:val="00A4130B"/>
    <w:rsid w:val="00A41A70"/>
    <w:rsid w:val="00A42554"/>
    <w:rsid w:val="00A42933"/>
    <w:rsid w:val="00A43C27"/>
    <w:rsid w:val="00A4668A"/>
    <w:rsid w:val="00A53436"/>
    <w:rsid w:val="00A55377"/>
    <w:rsid w:val="00A55ECC"/>
    <w:rsid w:val="00A617EB"/>
    <w:rsid w:val="00A75879"/>
    <w:rsid w:val="00A77AF0"/>
    <w:rsid w:val="00A83C24"/>
    <w:rsid w:val="00A84B41"/>
    <w:rsid w:val="00A85650"/>
    <w:rsid w:val="00A87397"/>
    <w:rsid w:val="00A939BF"/>
    <w:rsid w:val="00A93F73"/>
    <w:rsid w:val="00AA0085"/>
    <w:rsid w:val="00AA283F"/>
    <w:rsid w:val="00AA4F00"/>
    <w:rsid w:val="00AA73A2"/>
    <w:rsid w:val="00AC1FDC"/>
    <w:rsid w:val="00AC59E6"/>
    <w:rsid w:val="00AC62FC"/>
    <w:rsid w:val="00AD14D9"/>
    <w:rsid w:val="00AD27C2"/>
    <w:rsid w:val="00AD4ABC"/>
    <w:rsid w:val="00AD7019"/>
    <w:rsid w:val="00AE0672"/>
    <w:rsid w:val="00AE1168"/>
    <w:rsid w:val="00AE1253"/>
    <w:rsid w:val="00AE77B2"/>
    <w:rsid w:val="00AE7C07"/>
    <w:rsid w:val="00AF29C7"/>
    <w:rsid w:val="00AF33C9"/>
    <w:rsid w:val="00AF6B34"/>
    <w:rsid w:val="00B010ED"/>
    <w:rsid w:val="00B12A54"/>
    <w:rsid w:val="00B1539E"/>
    <w:rsid w:val="00B17F05"/>
    <w:rsid w:val="00B22DB5"/>
    <w:rsid w:val="00B22F3D"/>
    <w:rsid w:val="00B25199"/>
    <w:rsid w:val="00B25D29"/>
    <w:rsid w:val="00B27A99"/>
    <w:rsid w:val="00B3212D"/>
    <w:rsid w:val="00B37321"/>
    <w:rsid w:val="00B41530"/>
    <w:rsid w:val="00B5039C"/>
    <w:rsid w:val="00B50F32"/>
    <w:rsid w:val="00B636C7"/>
    <w:rsid w:val="00B6584B"/>
    <w:rsid w:val="00B65D0E"/>
    <w:rsid w:val="00B67E26"/>
    <w:rsid w:val="00B76E20"/>
    <w:rsid w:val="00B8165C"/>
    <w:rsid w:val="00B82D0E"/>
    <w:rsid w:val="00B8306F"/>
    <w:rsid w:val="00B85CB6"/>
    <w:rsid w:val="00B862ED"/>
    <w:rsid w:val="00B9299F"/>
    <w:rsid w:val="00BB46EF"/>
    <w:rsid w:val="00BB49B8"/>
    <w:rsid w:val="00BC187C"/>
    <w:rsid w:val="00BC1D6C"/>
    <w:rsid w:val="00BC4812"/>
    <w:rsid w:val="00BD3D29"/>
    <w:rsid w:val="00BD43ED"/>
    <w:rsid w:val="00BE02F6"/>
    <w:rsid w:val="00BE1664"/>
    <w:rsid w:val="00BE2672"/>
    <w:rsid w:val="00BF0E06"/>
    <w:rsid w:val="00BF1525"/>
    <w:rsid w:val="00BF4D3C"/>
    <w:rsid w:val="00BF5AA5"/>
    <w:rsid w:val="00C124A0"/>
    <w:rsid w:val="00C1372C"/>
    <w:rsid w:val="00C22C69"/>
    <w:rsid w:val="00C31369"/>
    <w:rsid w:val="00C319AB"/>
    <w:rsid w:val="00C32AE0"/>
    <w:rsid w:val="00C36B64"/>
    <w:rsid w:val="00C41877"/>
    <w:rsid w:val="00C449C2"/>
    <w:rsid w:val="00C53C21"/>
    <w:rsid w:val="00C56582"/>
    <w:rsid w:val="00C57478"/>
    <w:rsid w:val="00C57C4F"/>
    <w:rsid w:val="00C57CA1"/>
    <w:rsid w:val="00C602A4"/>
    <w:rsid w:val="00C603D3"/>
    <w:rsid w:val="00C6239C"/>
    <w:rsid w:val="00C64BA5"/>
    <w:rsid w:val="00C67380"/>
    <w:rsid w:val="00C71C11"/>
    <w:rsid w:val="00C83549"/>
    <w:rsid w:val="00C8662F"/>
    <w:rsid w:val="00C86F31"/>
    <w:rsid w:val="00C9186A"/>
    <w:rsid w:val="00CA260D"/>
    <w:rsid w:val="00CA2B6D"/>
    <w:rsid w:val="00CA4A32"/>
    <w:rsid w:val="00CA666C"/>
    <w:rsid w:val="00CA7314"/>
    <w:rsid w:val="00CB252D"/>
    <w:rsid w:val="00CB4411"/>
    <w:rsid w:val="00CB4C85"/>
    <w:rsid w:val="00CC5804"/>
    <w:rsid w:val="00CD1274"/>
    <w:rsid w:val="00CD3FD2"/>
    <w:rsid w:val="00CD77AA"/>
    <w:rsid w:val="00CE091D"/>
    <w:rsid w:val="00CE2741"/>
    <w:rsid w:val="00CE779F"/>
    <w:rsid w:val="00CE7CD4"/>
    <w:rsid w:val="00D0680E"/>
    <w:rsid w:val="00D10B8B"/>
    <w:rsid w:val="00D131E2"/>
    <w:rsid w:val="00D2087C"/>
    <w:rsid w:val="00D23FD8"/>
    <w:rsid w:val="00D25D49"/>
    <w:rsid w:val="00D265EF"/>
    <w:rsid w:val="00D44FEE"/>
    <w:rsid w:val="00D53A12"/>
    <w:rsid w:val="00D61D23"/>
    <w:rsid w:val="00D62BBA"/>
    <w:rsid w:val="00D63A10"/>
    <w:rsid w:val="00D65F0B"/>
    <w:rsid w:val="00D6628C"/>
    <w:rsid w:val="00D72D49"/>
    <w:rsid w:val="00D75B85"/>
    <w:rsid w:val="00D7659D"/>
    <w:rsid w:val="00D7756B"/>
    <w:rsid w:val="00D83D40"/>
    <w:rsid w:val="00D8649B"/>
    <w:rsid w:val="00D87AFE"/>
    <w:rsid w:val="00D92C40"/>
    <w:rsid w:val="00D92D35"/>
    <w:rsid w:val="00DA786A"/>
    <w:rsid w:val="00DB2AEC"/>
    <w:rsid w:val="00DC02B2"/>
    <w:rsid w:val="00DC0D9A"/>
    <w:rsid w:val="00DC798F"/>
    <w:rsid w:val="00DD17DF"/>
    <w:rsid w:val="00DD2C68"/>
    <w:rsid w:val="00DE19A5"/>
    <w:rsid w:val="00DE33D3"/>
    <w:rsid w:val="00DE35E0"/>
    <w:rsid w:val="00DE56E3"/>
    <w:rsid w:val="00DF1223"/>
    <w:rsid w:val="00DF37AE"/>
    <w:rsid w:val="00DF7465"/>
    <w:rsid w:val="00E008DA"/>
    <w:rsid w:val="00E0527B"/>
    <w:rsid w:val="00E11E16"/>
    <w:rsid w:val="00E1357F"/>
    <w:rsid w:val="00E14633"/>
    <w:rsid w:val="00E205EC"/>
    <w:rsid w:val="00E21038"/>
    <w:rsid w:val="00E220E2"/>
    <w:rsid w:val="00E25E42"/>
    <w:rsid w:val="00E350DE"/>
    <w:rsid w:val="00E35B02"/>
    <w:rsid w:val="00E35BF2"/>
    <w:rsid w:val="00E3738B"/>
    <w:rsid w:val="00E429B3"/>
    <w:rsid w:val="00E44458"/>
    <w:rsid w:val="00E4467F"/>
    <w:rsid w:val="00E464C8"/>
    <w:rsid w:val="00E46E04"/>
    <w:rsid w:val="00E47A0F"/>
    <w:rsid w:val="00E50B99"/>
    <w:rsid w:val="00E53858"/>
    <w:rsid w:val="00E5601F"/>
    <w:rsid w:val="00E60709"/>
    <w:rsid w:val="00E6257E"/>
    <w:rsid w:val="00E633E4"/>
    <w:rsid w:val="00E714F4"/>
    <w:rsid w:val="00E72444"/>
    <w:rsid w:val="00E7648B"/>
    <w:rsid w:val="00E8163D"/>
    <w:rsid w:val="00E85218"/>
    <w:rsid w:val="00E85838"/>
    <w:rsid w:val="00E8660F"/>
    <w:rsid w:val="00E93CF9"/>
    <w:rsid w:val="00E95D35"/>
    <w:rsid w:val="00E97E3B"/>
    <w:rsid w:val="00EA00C4"/>
    <w:rsid w:val="00EA3A99"/>
    <w:rsid w:val="00EB1C48"/>
    <w:rsid w:val="00EB4C6B"/>
    <w:rsid w:val="00EB5AA5"/>
    <w:rsid w:val="00EB66D5"/>
    <w:rsid w:val="00EB69E4"/>
    <w:rsid w:val="00EC004D"/>
    <w:rsid w:val="00EC2708"/>
    <w:rsid w:val="00ED1582"/>
    <w:rsid w:val="00ED4BAB"/>
    <w:rsid w:val="00EE036B"/>
    <w:rsid w:val="00EE49BB"/>
    <w:rsid w:val="00EF05EA"/>
    <w:rsid w:val="00F0033B"/>
    <w:rsid w:val="00F07169"/>
    <w:rsid w:val="00F11429"/>
    <w:rsid w:val="00F13C92"/>
    <w:rsid w:val="00F14283"/>
    <w:rsid w:val="00F14B50"/>
    <w:rsid w:val="00F1529D"/>
    <w:rsid w:val="00F16E28"/>
    <w:rsid w:val="00F20221"/>
    <w:rsid w:val="00F20DB3"/>
    <w:rsid w:val="00F2306B"/>
    <w:rsid w:val="00F2334D"/>
    <w:rsid w:val="00F243D5"/>
    <w:rsid w:val="00F27DC9"/>
    <w:rsid w:val="00F334CC"/>
    <w:rsid w:val="00F41F04"/>
    <w:rsid w:val="00F45379"/>
    <w:rsid w:val="00F45718"/>
    <w:rsid w:val="00F50A46"/>
    <w:rsid w:val="00F5615C"/>
    <w:rsid w:val="00F561B2"/>
    <w:rsid w:val="00F56B5C"/>
    <w:rsid w:val="00F65276"/>
    <w:rsid w:val="00F6568E"/>
    <w:rsid w:val="00F67331"/>
    <w:rsid w:val="00F70009"/>
    <w:rsid w:val="00F70036"/>
    <w:rsid w:val="00F74350"/>
    <w:rsid w:val="00F74AAD"/>
    <w:rsid w:val="00F76448"/>
    <w:rsid w:val="00F76E16"/>
    <w:rsid w:val="00F7728C"/>
    <w:rsid w:val="00F81429"/>
    <w:rsid w:val="00F93EE9"/>
    <w:rsid w:val="00FA0A99"/>
    <w:rsid w:val="00FA43B8"/>
    <w:rsid w:val="00FB1062"/>
    <w:rsid w:val="00FC2894"/>
    <w:rsid w:val="00FC738B"/>
    <w:rsid w:val="00FC74E4"/>
    <w:rsid w:val="00FD0C8A"/>
    <w:rsid w:val="00FD1DA4"/>
    <w:rsid w:val="00FD3728"/>
    <w:rsid w:val="00FE0182"/>
    <w:rsid w:val="00FE04C8"/>
    <w:rsid w:val="00FE1CA1"/>
    <w:rsid w:val="00FE24FE"/>
    <w:rsid w:val="00FE25B8"/>
    <w:rsid w:val="00FE25F2"/>
    <w:rsid w:val="00FE3E35"/>
    <w:rsid w:val="00FE6B46"/>
    <w:rsid w:val="00FE6B81"/>
    <w:rsid w:val="00FE73E3"/>
    <w:rsid w:val="00FF02F9"/>
    <w:rsid w:val="00FF37EB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AFE12"/>
  <w15:docId w15:val="{8D920F12-222F-4637-B3B5-5FC5D9A8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087C"/>
  </w:style>
  <w:style w:type="paragraph" w:styleId="Nadpis1">
    <w:name w:val="heading 1"/>
    <w:basedOn w:val="Normln"/>
    <w:next w:val="Normln"/>
    <w:qFormat/>
    <w:rsid w:val="001F087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F087C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1F087C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1F087C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1F087C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1F087C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1F087C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1F087C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1F087C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F087C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1F08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1F087C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1F087C"/>
    <w:pPr>
      <w:jc w:val="both"/>
    </w:pPr>
    <w:rPr>
      <w:sz w:val="24"/>
    </w:rPr>
  </w:style>
  <w:style w:type="paragraph" w:styleId="Zkladntextodsazen">
    <w:name w:val="Body Text Indent"/>
    <w:basedOn w:val="Normln"/>
    <w:rsid w:val="001F087C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1F087C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1F08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087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F087C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1F087C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714B8"/>
  </w:style>
  <w:style w:type="character" w:customStyle="1" w:styleId="odstpolVChar">
    <w:name w:val="odst po čl V Char"/>
    <w:link w:val="odstpolV"/>
    <w:locked/>
    <w:rsid w:val="00AA283F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AA283F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A45B0"/>
  </w:style>
  <w:style w:type="paragraph" w:styleId="Odstavecseseznamem">
    <w:name w:val="List Paragraph"/>
    <w:basedOn w:val="Normln"/>
    <w:uiPriority w:val="34"/>
    <w:qFormat/>
    <w:rsid w:val="004403E2"/>
    <w:pPr>
      <w:ind w:left="708"/>
    </w:pPr>
  </w:style>
  <w:style w:type="paragraph" w:styleId="Revize">
    <w:name w:val="Revision"/>
    <w:hidden/>
    <w:uiPriority w:val="99"/>
    <w:semiHidden/>
    <w:rsid w:val="00C56582"/>
  </w:style>
  <w:style w:type="table" w:styleId="Mkatabulky">
    <w:name w:val="Table Grid"/>
    <w:basedOn w:val="Normlntabulka"/>
    <w:rsid w:val="00F7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291DF0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291DF0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85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F43D31CD4224A9870682FD6ED628A" ma:contentTypeVersion="11" ma:contentTypeDescription="Vytvoří nový dokument" ma:contentTypeScope="" ma:versionID="135cdf4a0172c7f3312deb6534dfc951">
  <xsd:schema xmlns:xsd="http://www.w3.org/2001/XMLSchema" xmlns:xs="http://www.w3.org/2001/XMLSchema" xmlns:p="http://schemas.microsoft.com/office/2006/metadata/properties" xmlns:ns2="c6cdfe04-dfe4-434d-ac10-7804cfefed51" xmlns:ns3="80b81ae7-441a-4378-abbc-652b5da56f52" targetNamespace="http://schemas.microsoft.com/office/2006/metadata/properties" ma:root="true" ma:fieldsID="68bb80c84fab2a7e62fc217c6603de36" ns2:_="" ns3:_="">
    <xsd:import namespace="c6cdfe04-dfe4-434d-ac10-7804cfefed51"/>
    <xsd:import namespace="80b81ae7-441a-4378-abbc-652b5da56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fe04-dfe4-434d-ac10-7804cfefe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81ae7-441a-4378-abbc-652b5da56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2BBBF-A65A-481E-AC7D-92EE0A01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dfe04-dfe4-434d-ac10-7804cfefed51"/>
    <ds:schemaRef ds:uri="80b81ae7-441a-4378-abbc-652b5da56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66C4A-2BEC-44DF-8AF2-3EFBA479E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34996-1EA7-4C4A-BDD7-8F04A5F38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5D922-0BF6-4DD7-8EC5-5ACBF5E12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1426</Words>
  <Characters>8416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Bartoníčková Andrea</cp:lastModifiedBy>
  <cp:revision>6</cp:revision>
  <cp:lastPrinted>2015-01-07T09:42:00Z</cp:lastPrinted>
  <dcterms:created xsi:type="dcterms:W3CDTF">2022-07-07T10:31:00Z</dcterms:created>
  <dcterms:modified xsi:type="dcterms:W3CDTF">2022-07-07T10:33:00Z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0x010100D3AF43D31CD4224A9870682FD6ED628A</vt:lpwstr>
  </property>
</Properties>
</file>