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4014" w14:textId="1526B51F" w:rsidR="00CC07CD" w:rsidRDefault="00EE65B5" w:rsidP="00CC07CD">
      <w:pPr>
        <w:pStyle w:val="RLnzevsmlouvy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51546">
        <w:rPr>
          <w:sz w:val="22"/>
          <w:szCs w:val="22"/>
        </w:rPr>
        <w:t xml:space="preserve">RÁMCOVÁ </w:t>
      </w:r>
      <w:r w:rsidR="00ED18F4">
        <w:rPr>
          <w:sz w:val="22"/>
          <w:szCs w:val="22"/>
        </w:rPr>
        <w:t>DOHODA</w:t>
      </w:r>
    </w:p>
    <w:p w14:paraId="7679C5CE" w14:textId="4AC68E3B" w:rsidR="00F2138F" w:rsidRPr="00251546" w:rsidRDefault="0021600C" w:rsidP="00CC07CD">
      <w:pPr>
        <w:pStyle w:val="RLnzevsmlouvy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CE33B6">
        <w:rPr>
          <w:sz w:val="22"/>
          <w:szCs w:val="22"/>
        </w:rPr>
        <w:t>ZAJ</w:t>
      </w:r>
      <w:r w:rsidR="00FC1B5B">
        <w:rPr>
          <w:sz w:val="22"/>
          <w:szCs w:val="22"/>
        </w:rPr>
        <w:t xml:space="preserve">IŠTĚNÍ SLUŽEB </w:t>
      </w:r>
      <w:r w:rsidR="00CC07CD">
        <w:rPr>
          <w:sz w:val="22"/>
          <w:szCs w:val="22"/>
        </w:rPr>
        <w:t>koordinátora výměny přístřešků</w:t>
      </w:r>
    </w:p>
    <w:p w14:paraId="789CFAE2" w14:textId="77777777" w:rsidR="00CC07CD" w:rsidRDefault="00CC07CD" w:rsidP="00EC245F">
      <w:pPr>
        <w:pStyle w:val="RLdajeosmluvnstran"/>
        <w:rPr>
          <w:szCs w:val="22"/>
        </w:rPr>
      </w:pPr>
    </w:p>
    <w:p w14:paraId="38A66387" w14:textId="727E76B5" w:rsidR="00EC245F" w:rsidRPr="0085355F" w:rsidRDefault="00EC245F" w:rsidP="00EC245F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0AC0D2FD" w14:textId="77777777" w:rsidR="00165F54" w:rsidRPr="00281FFF" w:rsidRDefault="003A59F2" w:rsidP="00165F54">
      <w:pPr>
        <w:pStyle w:val="RLdajeosmluvnstran"/>
        <w:rPr>
          <w:b/>
          <w:szCs w:val="22"/>
          <w:highlight w:val="yellow"/>
        </w:rPr>
      </w:pPr>
      <w:r w:rsidRPr="003A59F2">
        <w:rPr>
          <w:b/>
          <w:szCs w:val="22"/>
        </w:rPr>
        <w:t xml:space="preserve">Technologie </w:t>
      </w:r>
      <w:r w:rsidR="00D53221">
        <w:rPr>
          <w:b/>
          <w:szCs w:val="22"/>
        </w:rPr>
        <w:t>h</w:t>
      </w:r>
      <w:r w:rsidRPr="003A59F2">
        <w:rPr>
          <w:b/>
          <w:szCs w:val="22"/>
        </w:rPr>
        <w:t>lavního města Prahy, a.s.</w:t>
      </w:r>
    </w:p>
    <w:p w14:paraId="226AE9F0" w14:textId="00C73152" w:rsidR="00165F54" w:rsidRPr="00281FFF" w:rsidRDefault="00165F54" w:rsidP="00165F54">
      <w:pPr>
        <w:pStyle w:val="RLdajeosmluvnstran"/>
        <w:rPr>
          <w:szCs w:val="22"/>
        </w:rPr>
      </w:pPr>
      <w:r w:rsidRPr="00281FFF">
        <w:rPr>
          <w:szCs w:val="22"/>
        </w:rPr>
        <w:t xml:space="preserve">se sídlem: </w:t>
      </w:r>
      <w:r w:rsidR="003A59F2" w:rsidRPr="003A59F2">
        <w:rPr>
          <w:b/>
          <w:szCs w:val="22"/>
        </w:rPr>
        <w:t>Dělnická 213/12, 170 00 Praha 7</w:t>
      </w:r>
    </w:p>
    <w:p w14:paraId="7A9D4E3D" w14:textId="3655655B" w:rsidR="00165F54" w:rsidRDefault="00165F54" w:rsidP="00165F54">
      <w:pPr>
        <w:pStyle w:val="ZKLADN"/>
        <w:jc w:val="center"/>
        <w:rPr>
          <w:rStyle w:val="doplnuchazeChar"/>
          <w:sz w:val="22"/>
          <w:szCs w:val="22"/>
          <w:lang w:val="cs-CZ"/>
        </w:rPr>
      </w:pPr>
      <w:r w:rsidRPr="00281FFF">
        <w:rPr>
          <w:rFonts w:ascii="Calibri" w:hAnsi="Calibri"/>
          <w:sz w:val="22"/>
          <w:szCs w:val="22"/>
          <w:lang w:val="cs-CZ"/>
        </w:rPr>
        <w:t xml:space="preserve">IČO: </w:t>
      </w:r>
      <w:r w:rsidR="003A59F2" w:rsidRPr="003A59F2">
        <w:rPr>
          <w:rFonts w:ascii="Calibri" w:hAnsi="Calibri"/>
          <w:b/>
          <w:sz w:val="22"/>
          <w:szCs w:val="22"/>
          <w:lang w:val="cs-CZ"/>
        </w:rPr>
        <w:t>256</w:t>
      </w:r>
      <w:r w:rsidR="00236745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A59F2" w:rsidRPr="003A59F2">
        <w:rPr>
          <w:rFonts w:ascii="Calibri" w:hAnsi="Calibri"/>
          <w:b/>
          <w:sz w:val="22"/>
          <w:szCs w:val="22"/>
          <w:lang w:val="cs-CZ"/>
        </w:rPr>
        <w:t>72</w:t>
      </w:r>
      <w:r w:rsidR="00236745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A59F2" w:rsidRPr="003A59F2">
        <w:rPr>
          <w:rFonts w:ascii="Calibri" w:hAnsi="Calibri"/>
          <w:b/>
          <w:sz w:val="22"/>
          <w:szCs w:val="22"/>
          <w:lang w:val="cs-CZ"/>
        </w:rPr>
        <w:t>541</w:t>
      </w:r>
      <w:r w:rsidR="0092635E">
        <w:rPr>
          <w:rFonts w:ascii="Calibri" w:hAnsi="Calibri"/>
          <w:b/>
          <w:sz w:val="22"/>
          <w:szCs w:val="22"/>
          <w:lang w:val="cs-CZ"/>
        </w:rPr>
        <w:t>,</w:t>
      </w:r>
      <w:r w:rsidRPr="003A59F2" w:rsidDel="00382924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3A59F2">
        <w:rPr>
          <w:rFonts w:ascii="Calibri" w:hAnsi="Calibri"/>
          <w:sz w:val="22"/>
          <w:szCs w:val="22"/>
          <w:lang w:val="cs-CZ"/>
        </w:rPr>
        <w:t xml:space="preserve">DIČ: </w:t>
      </w:r>
      <w:r w:rsidR="003A59F2" w:rsidRPr="003A59F2">
        <w:rPr>
          <w:rFonts w:ascii="Calibri" w:hAnsi="Calibri"/>
          <w:b/>
          <w:sz w:val="22"/>
          <w:szCs w:val="22"/>
        </w:rPr>
        <w:t>CZ25672541</w:t>
      </w:r>
      <w:r w:rsidRPr="003A59F2" w:rsidDel="00382924">
        <w:rPr>
          <w:rStyle w:val="doplnuchazeChar"/>
          <w:sz w:val="22"/>
          <w:szCs w:val="22"/>
          <w:lang w:val="cs-CZ"/>
        </w:rPr>
        <w:t xml:space="preserve"> </w:t>
      </w:r>
    </w:p>
    <w:p w14:paraId="03BB63E4" w14:textId="74BBBFC6" w:rsidR="00492B04" w:rsidRPr="00281FFF" w:rsidRDefault="00492B04" w:rsidP="00165F54">
      <w:pPr>
        <w:pStyle w:val="ZKLADN"/>
        <w:jc w:val="center"/>
        <w:rPr>
          <w:rFonts w:ascii="Calibri" w:hAnsi="Calibri"/>
          <w:sz w:val="22"/>
          <w:szCs w:val="22"/>
          <w:lang w:val="cs-CZ"/>
        </w:rPr>
      </w:pPr>
      <w:r w:rsidRPr="00492B04">
        <w:rPr>
          <w:rStyle w:val="doplnuchazeChar"/>
          <w:b w:val="0"/>
          <w:sz w:val="22"/>
          <w:szCs w:val="22"/>
          <w:lang w:val="cs-CZ"/>
        </w:rPr>
        <w:t>ID</w:t>
      </w:r>
      <w:r w:rsidR="00BE1A19">
        <w:rPr>
          <w:rStyle w:val="doplnuchazeChar"/>
          <w:b w:val="0"/>
          <w:sz w:val="22"/>
          <w:szCs w:val="22"/>
          <w:lang w:val="cs-CZ"/>
        </w:rPr>
        <w:t xml:space="preserve"> datové schránky</w:t>
      </w:r>
      <w:r w:rsidRPr="00492B04">
        <w:rPr>
          <w:rStyle w:val="doplnuchazeChar"/>
          <w:b w:val="0"/>
          <w:sz w:val="22"/>
          <w:szCs w:val="22"/>
          <w:lang w:val="cs-CZ"/>
        </w:rPr>
        <w:t>:</w:t>
      </w:r>
      <w:r>
        <w:rPr>
          <w:rStyle w:val="doplnuchazeChar"/>
          <w:sz w:val="22"/>
          <w:szCs w:val="22"/>
          <w:lang w:val="cs-CZ"/>
        </w:rPr>
        <w:t xml:space="preserve"> </w:t>
      </w:r>
      <w:r w:rsidRPr="00492B04">
        <w:rPr>
          <w:rFonts w:ascii="Calibri" w:hAnsi="Calibri"/>
          <w:b/>
          <w:sz w:val="22"/>
          <w:szCs w:val="22"/>
          <w:lang w:val="cs-CZ" w:eastAsia="en-US"/>
        </w:rPr>
        <w:t>u5hgkji</w:t>
      </w:r>
    </w:p>
    <w:p w14:paraId="7FCF60E2" w14:textId="77777777" w:rsidR="00165F54" w:rsidRPr="00281FFF" w:rsidRDefault="00165F54" w:rsidP="00165F54">
      <w:pPr>
        <w:pStyle w:val="RLdajeosmluvnstran"/>
        <w:rPr>
          <w:szCs w:val="22"/>
        </w:rPr>
      </w:pPr>
      <w:r w:rsidRPr="00281FFF">
        <w:rPr>
          <w:szCs w:val="22"/>
        </w:rPr>
        <w:t xml:space="preserve">společnost zapsaná v obchodním rejstříku vedeném </w:t>
      </w:r>
      <w:r w:rsidR="003A59F2" w:rsidRPr="003A59F2">
        <w:rPr>
          <w:b/>
          <w:szCs w:val="22"/>
        </w:rPr>
        <w:t>Městským soudem v Praze</w:t>
      </w:r>
      <w:r w:rsidRPr="00281FFF">
        <w:rPr>
          <w:szCs w:val="22"/>
        </w:rPr>
        <w:t xml:space="preserve"> </w:t>
      </w:r>
    </w:p>
    <w:p w14:paraId="51C4BF81" w14:textId="77777777" w:rsidR="00165F54" w:rsidRPr="00281FFF" w:rsidRDefault="00165F54" w:rsidP="00165F54">
      <w:pPr>
        <w:pStyle w:val="RLdajeosmluvnstran"/>
        <w:rPr>
          <w:szCs w:val="22"/>
        </w:rPr>
      </w:pPr>
      <w:r w:rsidRPr="003A59F2">
        <w:rPr>
          <w:szCs w:val="22"/>
        </w:rPr>
        <w:t xml:space="preserve">oddíl </w:t>
      </w:r>
      <w:r w:rsidR="003A59F2" w:rsidRPr="003A59F2">
        <w:rPr>
          <w:b/>
          <w:szCs w:val="22"/>
        </w:rPr>
        <w:t>B</w:t>
      </w:r>
      <w:r w:rsidRPr="003A59F2">
        <w:rPr>
          <w:szCs w:val="22"/>
        </w:rPr>
        <w:t>, vložka </w:t>
      </w:r>
      <w:r w:rsidR="003A59F2" w:rsidRPr="003A59F2">
        <w:rPr>
          <w:b/>
          <w:szCs w:val="22"/>
        </w:rPr>
        <w:t>5402</w:t>
      </w:r>
    </w:p>
    <w:p w14:paraId="03F38604" w14:textId="7B8F93D4" w:rsidR="00165F54" w:rsidRPr="00281FFF" w:rsidRDefault="00165F54" w:rsidP="00165F54">
      <w:pPr>
        <w:pStyle w:val="RLdajeosmluvnstran"/>
        <w:rPr>
          <w:szCs w:val="22"/>
        </w:rPr>
      </w:pPr>
      <w:r w:rsidRPr="00281FFF">
        <w:rPr>
          <w:szCs w:val="22"/>
        </w:rPr>
        <w:t xml:space="preserve">bank. </w:t>
      </w:r>
      <w:r w:rsidR="00B200F7">
        <w:rPr>
          <w:szCs w:val="22"/>
        </w:rPr>
        <w:t>s</w:t>
      </w:r>
      <w:r w:rsidR="00B9720A" w:rsidRPr="00281FFF">
        <w:rPr>
          <w:szCs w:val="22"/>
        </w:rPr>
        <w:t>pojení</w:t>
      </w:r>
      <w:r w:rsidRPr="00281FFF">
        <w:rPr>
          <w:szCs w:val="22"/>
        </w:rPr>
        <w:t xml:space="preserve">: </w:t>
      </w:r>
      <w:r w:rsidR="004E55A3">
        <w:rPr>
          <w:b/>
          <w:szCs w:val="22"/>
        </w:rPr>
        <w:t>Komerční banka, a.s.</w:t>
      </w:r>
      <w:r w:rsidRPr="00281FFF">
        <w:rPr>
          <w:szCs w:val="22"/>
        </w:rPr>
        <w:t xml:space="preserve">, č. účtu: </w:t>
      </w:r>
      <w:r w:rsidR="004E55A3">
        <w:rPr>
          <w:b/>
          <w:szCs w:val="22"/>
        </w:rPr>
        <w:t>115-5836140217/0100</w:t>
      </w:r>
    </w:p>
    <w:p w14:paraId="30690C3D" w14:textId="77777777" w:rsidR="003A59F2" w:rsidRDefault="00165F54" w:rsidP="003A59F2">
      <w:pPr>
        <w:pStyle w:val="RLdajeosmluvnstran"/>
        <w:rPr>
          <w:b/>
          <w:szCs w:val="22"/>
        </w:rPr>
      </w:pPr>
      <w:r w:rsidRPr="00281FFF">
        <w:rPr>
          <w:szCs w:val="22"/>
        </w:rPr>
        <w:t xml:space="preserve">zastoupená: </w:t>
      </w:r>
      <w:r w:rsidR="003A59F2" w:rsidRPr="003A59F2">
        <w:rPr>
          <w:b/>
          <w:szCs w:val="22"/>
        </w:rPr>
        <w:t xml:space="preserve">Tomášem Jílkem, předsedou představenstva; </w:t>
      </w:r>
    </w:p>
    <w:p w14:paraId="49075042" w14:textId="79F3CE5B" w:rsidR="00165F54" w:rsidRDefault="003A59F2" w:rsidP="00165F54">
      <w:pPr>
        <w:pStyle w:val="RLdajeosmluvnstran"/>
        <w:rPr>
          <w:b/>
          <w:szCs w:val="22"/>
        </w:rPr>
      </w:pPr>
      <w:r w:rsidRPr="003A59F2">
        <w:rPr>
          <w:b/>
          <w:szCs w:val="22"/>
        </w:rPr>
        <w:t>Tomášem Novotným, místopředsedou představenstva</w:t>
      </w:r>
    </w:p>
    <w:p w14:paraId="389ED47C" w14:textId="6C3A606E" w:rsidR="00165F54" w:rsidRPr="00281FFF" w:rsidRDefault="00B200F7" w:rsidP="00165F54">
      <w:pPr>
        <w:pStyle w:val="RLdajeosmluvnstran"/>
        <w:rPr>
          <w:szCs w:val="22"/>
        </w:rPr>
      </w:pPr>
      <w:r>
        <w:rPr>
          <w:rFonts w:asciiTheme="minorHAnsi" w:hAnsiTheme="minorHAnsi"/>
          <w:bCs/>
          <w:szCs w:val="22"/>
        </w:rPr>
        <w:t>č</w:t>
      </w:r>
      <w:r w:rsidR="00165F54" w:rsidRPr="0068270C">
        <w:rPr>
          <w:rFonts w:asciiTheme="minorHAnsi" w:hAnsiTheme="minorHAnsi"/>
          <w:bCs/>
          <w:szCs w:val="22"/>
        </w:rPr>
        <w:t>. smlouvy:</w:t>
      </w:r>
      <w:r w:rsidR="00165F54">
        <w:rPr>
          <w:rFonts w:asciiTheme="minorHAnsi" w:hAnsiTheme="minorHAnsi"/>
          <w:bCs/>
          <w:szCs w:val="22"/>
        </w:rPr>
        <w:t xml:space="preserve"> </w:t>
      </w:r>
      <w:r w:rsidR="00F14D23">
        <w:rPr>
          <w:rFonts w:asciiTheme="minorHAnsi" w:hAnsiTheme="minorHAnsi" w:cstheme="minorHAnsi"/>
          <w:b/>
          <w:szCs w:val="22"/>
        </w:rPr>
        <w:t>176/22</w:t>
      </w:r>
    </w:p>
    <w:p w14:paraId="404A7117" w14:textId="504396A3" w:rsidR="0069270F" w:rsidRPr="002E6158" w:rsidRDefault="00165F54" w:rsidP="00165F54">
      <w:pPr>
        <w:jc w:val="center"/>
        <w:rPr>
          <w:szCs w:val="22"/>
          <w:lang w:eastAsia="en-US"/>
        </w:rPr>
      </w:pPr>
      <w:r w:rsidRPr="002E6158">
        <w:rPr>
          <w:szCs w:val="22"/>
          <w:lang w:eastAsia="en-US"/>
        </w:rPr>
        <w:t xml:space="preserve"> </w:t>
      </w:r>
      <w:r w:rsidR="0069270F" w:rsidRPr="002E6158">
        <w:rPr>
          <w:szCs w:val="22"/>
          <w:lang w:eastAsia="en-US"/>
        </w:rPr>
        <w:t>(dále jen „</w:t>
      </w:r>
      <w:r w:rsidR="00E823C9">
        <w:rPr>
          <w:b/>
          <w:szCs w:val="22"/>
          <w:lang w:eastAsia="en-US"/>
        </w:rPr>
        <w:t>Objednatel</w:t>
      </w:r>
      <w:r w:rsidR="0069270F" w:rsidRPr="002E6158">
        <w:rPr>
          <w:szCs w:val="22"/>
          <w:lang w:eastAsia="en-US"/>
        </w:rPr>
        <w:t>“)</w:t>
      </w:r>
    </w:p>
    <w:p w14:paraId="02E1433F" w14:textId="77777777" w:rsidR="0069270F" w:rsidRPr="002E6158" w:rsidRDefault="0069270F" w:rsidP="0069270F">
      <w:pPr>
        <w:pStyle w:val="RLdajeosmluvnstran"/>
        <w:rPr>
          <w:szCs w:val="22"/>
        </w:rPr>
      </w:pPr>
    </w:p>
    <w:p w14:paraId="16DD6ABB" w14:textId="77777777" w:rsidR="0069270F" w:rsidRPr="002E6158" w:rsidRDefault="0069270F" w:rsidP="0069270F">
      <w:pPr>
        <w:pStyle w:val="RLdajeosmluvnstran"/>
        <w:rPr>
          <w:szCs w:val="22"/>
        </w:rPr>
      </w:pPr>
      <w:r w:rsidRPr="002E6158">
        <w:rPr>
          <w:szCs w:val="22"/>
        </w:rPr>
        <w:t>a</w:t>
      </w:r>
    </w:p>
    <w:p w14:paraId="47544D2B" w14:textId="77777777" w:rsidR="0069270F" w:rsidRPr="00281FFF" w:rsidRDefault="0069270F" w:rsidP="0069270F">
      <w:pPr>
        <w:pStyle w:val="RLdajeosmluvnstran"/>
        <w:rPr>
          <w:szCs w:val="22"/>
        </w:rPr>
      </w:pPr>
    </w:p>
    <w:p w14:paraId="0821552C" w14:textId="253D8A21" w:rsidR="001F731D" w:rsidRDefault="00F9727D" w:rsidP="0069270F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F9727D">
        <w:rPr>
          <w:rFonts w:asciiTheme="minorHAnsi" w:hAnsiTheme="minorHAnsi" w:cstheme="minorHAnsi"/>
          <w:b/>
          <w:szCs w:val="22"/>
        </w:rPr>
        <w:t>NHSE s.r.o.</w:t>
      </w:r>
    </w:p>
    <w:p w14:paraId="01CD37B4" w14:textId="791CADFB" w:rsidR="0069270F" w:rsidRPr="001F731D" w:rsidRDefault="0069270F" w:rsidP="0069270F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se sídlem: </w:t>
      </w:r>
      <w:r w:rsidR="00F9727D" w:rsidRPr="00F9727D">
        <w:rPr>
          <w:rFonts w:asciiTheme="minorHAnsi" w:hAnsiTheme="minorHAnsi" w:cstheme="minorHAnsi"/>
          <w:b/>
          <w:szCs w:val="22"/>
        </w:rPr>
        <w:t>Kunětická 2534/2, PSČ 120 00, Praha 2</w:t>
      </w:r>
    </w:p>
    <w:p w14:paraId="38DEA924" w14:textId="0F880325" w:rsidR="0069270F" w:rsidRDefault="0069270F" w:rsidP="0069270F">
      <w:pPr>
        <w:pStyle w:val="ZKLADN"/>
        <w:jc w:val="center"/>
        <w:rPr>
          <w:rStyle w:val="doplnuchazeChar"/>
          <w:rFonts w:asciiTheme="minorHAnsi" w:hAnsiTheme="minorHAnsi" w:cstheme="minorHAnsi"/>
          <w:sz w:val="22"/>
          <w:szCs w:val="22"/>
          <w:lang w:val="cs-CZ"/>
        </w:rPr>
      </w:pPr>
      <w:r w:rsidRPr="001F731D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F9727D" w:rsidRPr="00F9727D">
        <w:rPr>
          <w:rFonts w:asciiTheme="minorHAnsi" w:hAnsiTheme="minorHAnsi" w:cstheme="minorHAnsi"/>
          <w:b/>
          <w:sz w:val="22"/>
          <w:szCs w:val="22"/>
        </w:rPr>
        <w:t>241 30 605</w:t>
      </w:r>
      <w:r w:rsidR="001F731D" w:rsidRPr="001F731D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Pr="001F731D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="00F9727D" w:rsidRPr="00F9727D">
        <w:rPr>
          <w:rFonts w:asciiTheme="minorHAnsi" w:hAnsiTheme="minorHAnsi" w:cstheme="minorHAnsi"/>
          <w:b/>
          <w:sz w:val="22"/>
          <w:szCs w:val="22"/>
          <w:lang w:val="cs-CZ"/>
        </w:rPr>
        <w:t>CZ24130605</w:t>
      </w:r>
      <w:r w:rsidRPr="001F731D" w:rsidDel="00382924">
        <w:rPr>
          <w:rStyle w:val="doplnuchazeChar"/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</w:t>
      </w:r>
    </w:p>
    <w:p w14:paraId="1ADFF4F5" w14:textId="23AC2F87" w:rsidR="00492B04" w:rsidRPr="00F9727D" w:rsidRDefault="00492B04" w:rsidP="00492B04">
      <w:pPr>
        <w:pStyle w:val="ZKLADN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492B04">
        <w:rPr>
          <w:rStyle w:val="doplnuchazeChar"/>
          <w:rFonts w:asciiTheme="minorHAnsi" w:hAnsiTheme="minorHAnsi" w:cstheme="minorHAnsi"/>
          <w:b w:val="0"/>
          <w:sz w:val="22"/>
          <w:szCs w:val="22"/>
          <w:lang w:val="cs-CZ"/>
        </w:rPr>
        <w:t>ID</w:t>
      </w:r>
      <w:r w:rsidR="006D4203">
        <w:rPr>
          <w:rStyle w:val="doplnuchazeChar"/>
          <w:rFonts w:asciiTheme="minorHAnsi" w:hAnsiTheme="minorHAnsi" w:cstheme="minorHAnsi"/>
          <w:b w:val="0"/>
          <w:sz w:val="22"/>
          <w:szCs w:val="22"/>
          <w:lang w:val="cs-CZ"/>
        </w:rPr>
        <w:t xml:space="preserve"> datové schránky</w:t>
      </w:r>
      <w:r w:rsidRPr="00492B04">
        <w:rPr>
          <w:rStyle w:val="doplnuchazeChar"/>
          <w:rFonts w:asciiTheme="minorHAnsi" w:hAnsiTheme="minorHAnsi" w:cstheme="minorHAnsi"/>
          <w:b w:val="0"/>
          <w:sz w:val="22"/>
          <w:szCs w:val="22"/>
          <w:lang w:val="cs-CZ"/>
        </w:rPr>
        <w:t>:</w:t>
      </w:r>
      <w:r>
        <w:rPr>
          <w:rStyle w:val="doplnuchazeChar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9727D">
        <w:rPr>
          <w:rFonts w:asciiTheme="minorHAnsi" w:hAnsiTheme="minorHAnsi" w:cstheme="minorHAnsi"/>
          <w:b/>
          <w:sz w:val="22"/>
          <w:szCs w:val="22"/>
          <w:lang w:val="cs-CZ"/>
        </w:rPr>
        <w:t>4gm6uw</w:t>
      </w:r>
    </w:p>
    <w:p w14:paraId="510B9F20" w14:textId="3AE8889C" w:rsidR="0069270F" w:rsidRPr="001F731D" w:rsidRDefault="0069270F" w:rsidP="0069270F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společnost zapsaná v obchodním rejstříku vedeném </w:t>
      </w:r>
      <w:r w:rsidR="00F9727D">
        <w:rPr>
          <w:rFonts w:asciiTheme="minorHAnsi" w:hAnsiTheme="minorHAnsi" w:cstheme="minorHAnsi"/>
          <w:b/>
          <w:szCs w:val="22"/>
        </w:rPr>
        <w:t>Městského soudu v Praze</w:t>
      </w:r>
      <w:r w:rsidRPr="001F731D">
        <w:rPr>
          <w:rFonts w:asciiTheme="minorHAnsi" w:hAnsiTheme="minorHAnsi" w:cstheme="minorHAnsi"/>
          <w:szCs w:val="22"/>
        </w:rPr>
        <w:t xml:space="preserve">, </w:t>
      </w:r>
    </w:p>
    <w:p w14:paraId="45E45F53" w14:textId="57A7BCC7" w:rsidR="0069270F" w:rsidRPr="001F731D" w:rsidRDefault="0069270F" w:rsidP="0069270F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oddíl </w:t>
      </w:r>
      <w:r w:rsidR="00F9727D">
        <w:rPr>
          <w:rFonts w:asciiTheme="minorHAnsi" w:hAnsiTheme="minorHAnsi" w:cstheme="minorHAnsi"/>
          <w:b/>
          <w:szCs w:val="22"/>
        </w:rPr>
        <w:t>C</w:t>
      </w:r>
      <w:r w:rsidRPr="001F731D">
        <w:rPr>
          <w:rFonts w:asciiTheme="minorHAnsi" w:hAnsiTheme="minorHAnsi" w:cstheme="minorHAnsi"/>
          <w:szCs w:val="22"/>
        </w:rPr>
        <w:t>, vložka </w:t>
      </w:r>
      <w:r w:rsidR="00F9727D">
        <w:rPr>
          <w:rFonts w:asciiTheme="minorHAnsi" w:hAnsiTheme="minorHAnsi" w:cstheme="minorHAnsi"/>
          <w:b/>
          <w:szCs w:val="22"/>
        </w:rPr>
        <w:t>181369</w:t>
      </w:r>
    </w:p>
    <w:p w14:paraId="6529BEAE" w14:textId="72086419" w:rsidR="0069270F" w:rsidRPr="001F731D" w:rsidRDefault="0069270F" w:rsidP="0069270F">
      <w:pPr>
        <w:pStyle w:val="RLdajeosmluvnstran"/>
        <w:rPr>
          <w:rFonts w:asciiTheme="minorHAnsi" w:hAnsiTheme="minorHAnsi" w:cstheme="minorHAnsi"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bank. </w:t>
      </w:r>
      <w:r w:rsidRPr="00F9727D">
        <w:rPr>
          <w:rFonts w:asciiTheme="minorHAnsi" w:hAnsiTheme="minorHAnsi" w:cstheme="minorHAnsi"/>
          <w:szCs w:val="22"/>
        </w:rPr>
        <w:t xml:space="preserve">spojení: </w:t>
      </w:r>
      <w:r w:rsidR="00F9727D">
        <w:rPr>
          <w:rFonts w:asciiTheme="minorHAnsi" w:hAnsiTheme="minorHAnsi" w:cstheme="minorHAnsi"/>
          <w:b/>
          <w:szCs w:val="22"/>
        </w:rPr>
        <w:t>ČSOB a.s.</w:t>
      </w:r>
      <w:r w:rsidRPr="001F731D">
        <w:rPr>
          <w:rFonts w:asciiTheme="minorHAnsi" w:hAnsiTheme="minorHAnsi" w:cstheme="minorHAnsi"/>
          <w:szCs w:val="22"/>
        </w:rPr>
        <w:t xml:space="preserve">, č. účtu: </w:t>
      </w:r>
      <w:r w:rsidR="00F9727D">
        <w:rPr>
          <w:rFonts w:asciiTheme="minorHAnsi" w:hAnsiTheme="minorHAnsi" w:cstheme="minorHAnsi"/>
          <w:b/>
          <w:szCs w:val="22"/>
        </w:rPr>
        <w:t>253493819/0300</w:t>
      </w:r>
    </w:p>
    <w:p w14:paraId="0D84F6A6" w14:textId="46ACD92B" w:rsidR="0069270F" w:rsidRPr="001F731D" w:rsidRDefault="0069270F" w:rsidP="0069270F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1F731D">
        <w:rPr>
          <w:rFonts w:asciiTheme="minorHAnsi" w:hAnsiTheme="minorHAnsi" w:cstheme="minorHAnsi"/>
          <w:szCs w:val="22"/>
        </w:rPr>
        <w:t xml:space="preserve">zastoupená: </w:t>
      </w:r>
      <w:r w:rsidR="00F9727D">
        <w:rPr>
          <w:rFonts w:asciiTheme="minorHAnsi" w:hAnsiTheme="minorHAnsi" w:cstheme="minorHAnsi"/>
          <w:b/>
          <w:szCs w:val="22"/>
        </w:rPr>
        <w:t>Jiří Šajn</w:t>
      </w:r>
    </w:p>
    <w:p w14:paraId="40F70530" w14:textId="031A699A" w:rsidR="0069270F" w:rsidRPr="001F731D" w:rsidRDefault="00B200F7" w:rsidP="0069270F">
      <w:pPr>
        <w:pStyle w:val="RLdajeosmluvnstr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č</w:t>
      </w:r>
      <w:r w:rsidR="0069270F" w:rsidRPr="00471050">
        <w:rPr>
          <w:rFonts w:asciiTheme="minorHAnsi" w:hAnsiTheme="minorHAnsi" w:cstheme="minorHAnsi"/>
          <w:bCs/>
          <w:szCs w:val="22"/>
        </w:rPr>
        <w:t xml:space="preserve">. smlouvy: </w:t>
      </w:r>
      <w:r w:rsidR="00C32B7F">
        <w:rPr>
          <w:rFonts w:asciiTheme="minorHAnsi" w:hAnsiTheme="minorHAnsi" w:cstheme="minorHAnsi"/>
          <w:b/>
          <w:szCs w:val="22"/>
        </w:rPr>
        <w:t>202201_02</w:t>
      </w:r>
    </w:p>
    <w:p w14:paraId="5F8ED5D5" w14:textId="55939457" w:rsidR="0069270F" w:rsidRPr="00281FFF" w:rsidRDefault="0069270F" w:rsidP="0069270F">
      <w:pPr>
        <w:pStyle w:val="RLdajeosmluvnstran"/>
        <w:rPr>
          <w:szCs w:val="22"/>
        </w:rPr>
      </w:pPr>
      <w:r w:rsidRPr="00281FFF">
        <w:rPr>
          <w:szCs w:val="22"/>
        </w:rPr>
        <w:t>(dále jen „</w:t>
      </w:r>
      <w:r w:rsidR="00C11203">
        <w:rPr>
          <w:b/>
          <w:szCs w:val="22"/>
        </w:rPr>
        <w:t>Poskytovatel</w:t>
      </w:r>
      <w:r w:rsidRPr="00281FFF">
        <w:rPr>
          <w:szCs w:val="22"/>
        </w:rPr>
        <w:t>“)</w:t>
      </w:r>
    </w:p>
    <w:p w14:paraId="05AE2C97" w14:textId="77777777" w:rsidR="0069270F" w:rsidRPr="00B17281" w:rsidRDefault="0069270F" w:rsidP="0069270F">
      <w:pPr>
        <w:pStyle w:val="RLdajeosmluvnstran"/>
        <w:rPr>
          <w:szCs w:val="22"/>
        </w:rPr>
      </w:pPr>
    </w:p>
    <w:p w14:paraId="05F15907" w14:textId="2B9D4B1A" w:rsidR="00EC245F" w:rsidRPr="0085355F" w:rsidRDefault="0057421E" w:rsidP="007F5361">
      <w:pPr>
        <w:pStyle w:val="RLdajeosmluvnstran"/>
        <w:rPr>
          <w:szCs w:val="22"/>
        </w:rPr>
      </w:pPr>
      <w:r>
        <w:rPr>
          <w:szCs w:val="22"/>
        </w:rPr>
        <w:t xml:space="preserve">uzavřely </w:t>
      </w:r>
      <w:r w:rsidR="00CC07CD" w:rsidRPr="003A59F2">
        <w:rPr>
          <w:szCs w:val="22"/>
        </w:rPr>
        <w:t xml:space="preserve">tuto rámcovou </w:t>
      </w:r>
      <w:r w:rsidR="00ED18F4">
        <w:rPr>
          <w:szCs w:val="22"/>
        </w:rPr>
        <w:t>dohodu</w:t>
      </w:r>
      <w:r w:rsidR="00CC07CD">
        <w:rPr>
          <w:szCs w:val="22"/>
        </w:rPr>
        <w:t xml:space="preserve"> na</w:t>
      </w:r>
      <w:r w:rsidR="00CC07CD" w:rsidRPr="003A59F2">
        <w:rPr>
          <w:szCs w:val="22"/>
        </w:rPr>
        <w:t xml:space="preserve"> </w:t>
      </w:r>
      <w:r w:rsidR="00DE13C4">
        <w:rPr>
          <w:szCs w:val="22"/>
        </w:rPr>
        <w:t xml:space="preserve">veřejnou zakázku malého rozsahu na </w:t>
      </w:r>
      <w:r w:rsidR="00627331">
        <w:rPr>
          <w:szCs w:val="22"/>
        </w:rPr>
        <w:t>služby</w:t>
      </w:r>
      <w:r w:rsidR="00ED18F4">
        <w:rPr>
          <w:szCs w:val="22"/>
        </w:rPr>
        <w:t xml:space="preserve"> s názvem „</w:t>
      </w:r>
      <w:r w:rsidR="00ED18F4" w:rsidRPr="00ED18F4">
        <w:rPr>
          <w:b/>
          <w:bCs/>
          <w:szCs w:val="22"/>
        </w:rPr>
        <w:t>Zajištění služeb technického koordinátora činností při výměně městského mobiliáře</w:t>
      </w:r>
      <w:r w:rsidR="00ED18F4">
        <w:rPr>
          <w:szCs w:val="22"/>
        </w:rPr>
        <w:t>“</w:t>
      </w:r>
      <w:r w:rsidR="00DE13C4">
        <w:rPr>
          <w:szCs w:val="22"/>
        </w:rPr>
        <w:t xml:space="preserve">, zadávané mimo zadávací řízení </w:t>
      </w:r>
      <w:r w:rsidR="003D2211" w:rsidRPr="003A59F2">
        <w:rPr>
          <w:szCs w:val="22"/>
        </w:rPr>
        <w:t>(dále jen </w:t>
      </w:r>
      <w:r w:rsidR="00B26BCF" w:rsidRPr="003A59F2">
        <w:rPr>
          <w:szCs w:val="22"/>
        </w:rPr>
        <w:t>„</w:t>
      </w:r>
      <w:r w:rsidR="003D2211" w:rsidRPr="003A59F2">
        <w:rPr>
          <w:rStyle w:val="RLProhlensmluvnchstranChar"/>
          <w:rFonts w:ascii="Calibri" w:hAnsi="Calibri"/>
          <w:sz w:val="22"/>
          <w:szCs w:val="22"/>
        </w:rPr>
        <w:t>Veřejná zakázka</w:t>
      </w:r>
      <w:r w:rsidR="00DC56C6" w:rsidRPr="005F0D56">
        <w:rPr>
          <w:rStyle w:val="RLProhlensmluvnchstranChar"/>
          <w:rFonts w:ascii="Calibri" w:hAnsi="Calibri"/>
          <w:b w:val="0"/>
          <w:sz w:val="22"/>
          <w:szCs w:val="22"/>
        </w:rPr>
        <w:t>“)</w:t>
      </w:r>
      <w:r w:rsidR="00DC56C6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="00DC56C6" w:rsidRPr="00DC56C6">
        <w:rPr>
          <w:rStyle w:val="RLProhlensmluvnchstranChar"/>
          <w:rFonts w:ascii="Calibri" w:hAnsi="Calibri"/>
          <w:b w:val="0"/>
          <w:sz w:val="22"/>
          <w:szCs w:val="22"/>
        </w:rPr>
        <w:t>ve smyslu</w:t>
      </w:r>
      <w:r w:rsidRPr="00DC56C6">
        <w:rPr>
          <w:b/>
          <w:szCs w:val="22"/>
        </w:rPr>
        <w:t xml:space="preserve"> </w:t>
      </w:r>
      <w:r>
        <w:rPr>
          <w:szCs w:val="22"/>
        </w:rPr>
        <w:t>zákona č. 134/2016 Sb., o zadávání veřejných zakázek, ve znění pozdějších předpisů (</w:t>
      </w:r>
      <w:r w:rsidR="00FE1810">
        <w:rPr>
          <w:szCs w:val="22"/>
        </w:rPr>
        <w:t xml:space="preserve">dále </w:t>
      </w:r>
      <w:r w:rsidR="002D49F5">
        <w:rPr>
          <w:szCs w:val="22"/>
        </w:rPr>
        <w:t>též</w:t>
      </w:r>
      <w:r>
        <w:rPr>
          <w:szCs w:val="22"/>
        </w:rPr>
        <w:t xml:space="preserve"> jen „</w:t>
      </w:r>
      <w:r w:rsidRPr="00514912">
        <w:rPr>
          <w:b/>
          <w:szCs w:val="22"/>
        </w:rPr>
        <w:t>ZZVZ</w:t>
      </w:r>
      <w:r>
        <w:rPr>
          <w:szCs w:val="22"/>
        </w:rPr>
        <w:t>“)</w:t>
      </w:r>
      <w:r w:rsidR="002D49F5">
        <w:rPr>
          <w:szCs w:val="22"/>
        </w:rPr>
        <w:t xml:space="preserve">, a v souladu se zákonem č. 89/2012 Sb., </w:t>
      </w:r>
      <w:r w:rsidR="00DC56C6">
        <w:rPr>
          <w:szCs w:val="22"/>
        </w:rPr>
        <w:t>o</w:t>
      </w:r>
      <w:r w:rsidR="002D49F5">
        <w:rPr>
          <w:szCs w:val="22"/>
        </w:rPr>
        <w:t>bčanský zákoník, ve znění pozdějších předpisů (</w:t>
      </w:r>
      <w:r w:rsidR="00FE1810">
        <w:rPr>
          <w:szCs w:val="22"/>
        </w:rPr>
        <w:t xml:space="preserve">dále </w:t>
      </w:r>
      <w:r w:rsidR="002D49F5">
        <w:rPr>
          <w:szCs w:val="22"/>
        </w:rPr>
        <w:t>též jen „</w:t>
      </w:r>
      <w:r w:rsidR="002D49F5" w:rsidRPr="00682125">
        <w:rPr>
          <w:b/>
          <w:szCs w:val="22"/>
        </w:rPr>
        <w:t>Občanský zákoník</w:t>
      </w:r>
      <w:r w:rsidR="005F4F50">
        <w:rPr>
          <w:szCs w:val="22"/>
        </w:rPr>
        <w:t>“</w:t>
      </w:r>
      <w:r w:rsidR="002D49F5">
        <w:rPr>
          <w:szCs w:val="22"/>
        </w:rPr>
        <w:t>)</w:t>
      </w:r>
      <w:r w:rsidR="005F4F50">
        <w:rPr>
          <w:szCs w:val="22"/>
        </w:rPr>
        <w:t>,</w:t>
      </w:r>
      <w:r w:rsidR="00EC245F" w:rsidRPr="003A59F2">
        <w:rPr>
          <w:szCs w:val="22"/>
        </w:rPr>
        <w:t xml:space="preserve"> </w:t>
      </w:r>
    </w:p>
    <w:p w14:paraId="16F10F8D" w14:textId="7127096C" w:rsidR="003A59F2" w:rsidRPr="0085355F" w:rsidRDefault="00EC245F" w:rsidP="005F4F50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Pr="0085355F">
        <w:rPr>
          <w:rStyle w:val="RLProhlensmluvnchstranChar"/>
          <w:rFonts w:ascii="Calibri" w:hAnsi="Calibri"/>
          <w:sz w:val="22"/>
          <w:szCs w:val="22"/>
        </w:rPr>
        <w:t>Smlouva</w:t>
      </w:r>
      <w:r w:rsidRPr="0085355F">
        <w:rPr>
          <w:szCs w:val="22"/>
        </w:rPr>
        <w:t>“)</w:t>
      </w:r>
    </w:p>
    <w:p w14:paraId="38EE5BEE" w14:textId="77777777" w:rsidR="00EC245F" w:rsidRPr="0085355F" w:rsidRDefault="00EC245F" w:rsidP="006E40C7">
      <w:pPr>
        <w:pStyle w:val="RLProhlensmluvnchstran"/>
        <w:rPr>
          <w:szCs w:val="22"/>
        </w:rPr>
      </w:pPr>
      <w:r w:rsidRPr="0085355F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2B498CC8" w14:textId="77777777" w:rsidR="000F7E77" w:rsidRPr="0085355F" w:rsidRDefault="008E65AE" w:rsidP="00EC245F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47A3D5FD" w14:textId="6B8D1FDB" w:rsidR="00EA60B7" w:rsidRDefault="009D5FA6" w:rsidP="00EA60B7">
      <w:pPr>
        <w:pStyle w:val="RLTextlnkuslovan"/>
      </w:pPr>
      <w:r>
        <w:t>P</w:t>
      </w:r>
      <w:r w:rsidR="001F55B8" w:rsidRPr="005273FF">
        <w:t xml:space="preserve">ředmětem </w:t>
      </w:r>
      <w:r w:rsidR="001F55B8">
        <w:t>této Smlouvy</w:t>
      </w:r>
      <w:r w:rsidR="001F55B8" w:rsidRPr="005273FF">
        <w:t xml:space="preserve"> je </w:t>
      </w:r>
      <w:r w:rsidR="001F55B8">
        <w:t xml:space="preserve">zajišťování služeb spočívajících ve výkonu </w:t>
      </w:r>
      <w:r w:rsidRPr="00EA60B7">
        <w:rPr>
          <w:b/>
          <w:bCs/>
        </w:rPr>
        <w:t>koordinátora</w:t>
      </w:r>
      <w:r>
        <w:t xml:space="preserve"> </w:t>
      </w:r>
      <w:r w:rsidR="00EA60B7" w:rsidRPr="0073400D">
        <w:rPr>
          <w:lang w:eastAsia="en-US"/>
        </w:rPr>
        <w:t xml:space="preserve">při </w:t>
      </w:r>
      <w:r w:rsidR="00EA60B7" w:rsidRPr="003F321F">
        <w:rPr>
          <w:lang w:eastAsia="en-US"/>
        </w:rPr>
        <w:t xml:space="preserve">výstavbě a obnově </w:t>
      </w:r>
      <w:r w:rsidR="00EA60B7" w:rsidRPr="003F321F">
        <w:t>městského mobiliáře</w:t>
      </w:r>
      <w:r w:rsidR="00EA60B7">
        <w:t>, tj. Přístřešků městské hromadné dopravy (dále jen „</w:t>
      </w:r>
      <w:r w:rsidR="00EA60B7" w:rsidRPr="000B47E8">
        <w:rPr>
          <w:b/>
          <w:bCs/>
        </w:rPr>
        <w:t>Přístřešek</w:t>
      </w:r>
      <w:r w:rsidR="00EA60B7">
        <w:t>“)</w:t>
      </w:r>
      <w:r w:rsidR="00EA60B7" w:rsidRPr="003F321F">
        <w:t xml:space="preserve"> </w:t>
      </w:r>
      <w:r w:rsidR="00EA60B7" w:rsidRPr="0073400D">
        <w:t xml:space="preserve">na území hl. m. Prahy </w:t>
      </w:r>
      <w:r w:rsidR="00EA60B7">
        <w:t xml:space="preserve">spadající do následujících okruhů: </w:t>
      </w:r>
    </w:p>
    <w:p w14:paraId="3E788EF0" w14:textId="26B423F0" w:rsidR="003B26DB" w:rsidRDefault="003B26DB" w:rsidP="003B26DB">
      <w:pPr>
        <w:pStyle w:val="RLTextlnkuslovan"/>
        <w:numPr>
          <w:ilvl w:val="2"/>
          <w:numId w:val="17"/>
        </w:numPr>
      </w:pPr>
      <w:r>
        <w:t>Převzetí dokumentace ke konkrétní lokalitě a její kontrola, návrh opatření a úprav nedostatků</w:t>
      </w:r>
    </w:p>
    <w:p w14:paraId="67D37691" w14:textId="27D55A82" w:rsidR="00E744B9" w:rsidRDefault="00E744B9" w:rsidP="003B26DB">
      <w:pPr>
        <w:pStyle w:val="RLTextlnkuslovan"/>
        <w:numPr>
          <w:ilvl w:val="2"/>
          <w:numId w:val="17"/>
        </w:numPr>
      </w:pPr>
      <w:r>
        <w:t>Sestavení Plánu kontrolních prohlídek stavby</w:t>
      </w:r>
    </w:p>
    <w:p w14:paraId="32105B44" w14:textId="03E49336" w:rsidR="003B26DB" w:rsidRDefault="003B26DB" w:rsidP="003B26DB">
      <w:pPr>
        <w:pStyle w:val="RLTextlnkuslovan"/>
        <w:numPr>
          <w:ilvl w:val="2"/>
          <w:numId w:val="17"/>
        </w:numPr>
      </w:pPr>
      <w:r>
        <w:t>Kontrola správného osazení dopravního značení dle vydaného dopravně inženýrského rozhodnutí, jeho instalace ve správný den a čas, řešení případných nedostatků instalovaného označení</w:t>
      </w:r>
    </w:p>
    <w:p w14:paraId="3889FD85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Koordinace osazení dopravního značení s dispečery Dopravního podniku Hlavního města Prahy</w:t>
      </w:r>
    </w:p>
    <w:p w14:paraId="20CFAB8A" w14:textId="72F03550" w:rsidR="003B26DB" w:rsidRDefault="003B26DB" w:rsidP="003B26DB">
      <w:pPr>
        <w:pStyle w:val="RLTextlnkuslovan"/>
        <w:numPr>
          <w:ilvl w:val="2"/>
          <w:numId w:val="17"/>
        </w:numPr>
      </w:pPr>
      <w:r>
        <w:t>Předání pracoviště externí společnosti zajišťují odstranění stávajícího mobiliáře</w:t>
      </w:r>
      <w:r w:rsidR="00E744B9">
        <w:t>, kontrola postupu prací</w:t>
      </w:r>
    </w:p>
    <w:p w14:paraId="59F486E7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 xml:space="preserve">Převzetí pracoviště po odstranění stávajícího mobiliáře, kontrola provedených prací. Například odstranění základů po stávajícím mobiliáři a odpojení přípojky el. energie a její převzetí v nepoškozeném stavu.   </w:t>
      </w:r>
    </w:p>
    <w:p w14:paraId="14E8277C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 xml:space="preserve">Předání pracoviště externí společnosti zajištující instalaci nového městského mobiliáře včetně základové konstrukce  </w:t>
      </w:r>
    </w:p>
    <w:p w14:paraId="293F722D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 xml:space="preserve">Zajistí vzájemnou výměnu rizik BOZP, poučení o specifických podmínkách pracoviště  </w:t>
      </w:r>
    </w:p>
    <w:p w14:paraId="020BEFAF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Průběžná kontrola postupu stavebních prací dle projektové dokumentace</w:t>
      </w:r>
    </w:p>
    <w:p w14:paraId="1EF6BD0E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Průběžná evidence výměr provedených stavebních prací na pracovišti</w:t>
      </w:r>
    </w:p>
    <w:p w14:paraId="7ABF8991" w14:textId="5E175AC2" w:rsidR="003B26DB" w:rsidRDefault="003B26DB" w:rsidP="003B26DB">
      <w:pPr>
        <w:pStyle w:val="RLTextlnkuslovan"/>
        <w:numPr>
          <w:ilvl w:val="2"/>
          <w:numId w:val="17"/>
        </w:numPr>
      </w:pPr>
      <w:r>
        <w:t>Kontrola elektronického stavebního deníku včetně provádění</w:t>
      </w:r>
      <w:r w:rsidR="00E113EF">
        <w:t xml:space="preserve"> elektronických</w:t>
      </w:r>
      <w:r>
        <w:t xml:space="preserve"> zápisů</w:t>
      </w:r>
      <w:r w:rsidR="00E113EF">
        <w:t xml:space="preserve"> do stavebního deníku</w:t>
      </w:r>
    </w:p>
    <w:p w14:paraId="210D7B76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Ověřování shody dodávaných výrobků a zabudovaných materiálů, prací a technologií se zadáním</w:t>
      </w:r>
    </w:p>
    <w:p w14:paraId="1D46140B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Kontrola časového plnění termínu stavby s odsouhlaseným harmonogramem výstavby</w:t>
      </w:r>
    </w:p>
    <w:p w14:paraId="247BA9FD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Kontrola vhodnosti zvolených technologických postupů a jejich kontrola v terénu</w:t>
      </w:r>
    </w:p>
    <w:p w14:paraId="37350708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Převzetí pracoviště po instalaci nového mobiliáře</w:t>
      </w:r>
    </w:p>
    <w:p w14:paraId="085B999F" w14:textId="7276B876" w:rsidR="003B26DB" w:rsidRDefault="003B26DB" w:rsidP="003B26DB">
      <w:pPr>
        <w:pStyle w:val="RLTextlnkuslovan"/>
        <w:numPr>
          <w:ilvl w:val="2"/>
          <w:numId w:val="17"/>
        </w:numPr>
      </w:pPr>
      <w:r>
        <w:t>Převzetí veškeré dokumentace od společnosti zajišťující instalaci nového mobiliáře, její kontrola a předání objednateli</w:t>
      </w:r>
    </w:p>
    <w:p w14:paraId="3D2128D3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Kontrola konečného výkazu výměr a jeho odsouhlasení</w:t>
      </w:r>
    </w:p>
    <w:p w14:paraId="3C280C1B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Předání pracoviště společnosti zajišťující zasklení přístřešku MHD a zábradlí</w:t>
      </w:r>
    </w:p>
    <w:p w14:paraId="67653F66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Převzetí pracoviště po zasklení nového mobiliáře včetně převzetí dokumentace</w:t>
      </w:r>
    </w:p>
    <w:p w14:paraId="323E12DC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lastRenderedPageBreak/>
        <w:t>Tvorba soupisů vad a nedodělků díla a dohled nad jejich odstraněním v řádném termínu</w:t>
      </w:r>
    </w:p>
    <w:p w14:paraId="12663D7E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 xml:space="preserve">Provádění fotodokumentace průběhu výstavby díla </w:t>
      </w:r>
    </w:p>
    <w:p w14:paraId="7751CDC2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Spolupráce s projektantem v případě zjištění kolizí s inženýrskými sítěmi</w:t>
      </w:r>
    </w:p>
    <w:p w14:paraId="184F7427" w14:textId="77777777" w:rsidR="003B26DB" w:rsidRDefault="003B26DB" w:rsidP="003B26DB">
      <w:pPr>
        <w:pStyle w:val="RLTextlnkuslovan"/>
        <w:numPr>
          <w:ilvl w:val="2"/>
          <w:numId w:val="17"/>
        </w:numPr>
      </w:pPr>
      <w:r>
        <w:t>Spolupráce se správci sítí v případě zjištění kolizí s inženýrskými sítěmi.</w:t>
      </w:r>
    </w:p>
    <w:p w14:paraId="03FF10B7" w14:textId="3D3EA60B" w:rsidR="00CC4432" w:rsidRDefault="00CC4432" w:rsidP="00CC4432">
      <w:pPr>
        <w:pStyle w:val="RLTextlnkuslovan"/>
        <w:numPr>
          <w:ilvl w:val="0"/>
          <w:numId w:val="0"/>
        </w:numPr>
        <w:ind w:left="1474"/>
        <w:rPr>
          <w:szCs w:val="22"/>
          <w:lang w:eastAsia="en-US"/>
        </w:rPr>
      </w:pPr>
      <w:r w:rsidRPr="00E113EF">
        <w:t xml:space="preserve"> </w:t>
      </w:r>
      <w:r>
        <w:rPr>
          <w:szCs w:val="22"/>
          <w:lang w:eastAsia="en-US"/>
        </w:rPr>
        <w:t>(dále jen „</w:t>
      </w:r>
      <w:r w:rsidRPr="00CC4432">
        <w:rPr>
          <w:b/>
          <w:bCs/>
          <w:szCs w:val="22"/>
          <w:lang w:eastAsia="en-US"/>
        </w:rPr>
        <w:t>Služby</w:t>
      </w:r>
      <w:r>
        <w:rPr>
          <w:szCs w:val="22"/>
          <w:lang w:eastAsia="en-US"/>
        </w:rPr>
        <w:t xml:space="preserve">“). </w:t>
      </w:r>
    </w:p>
    <w:p w14:paraId="3FAAADE5" w14:textId="7D159D88" w:rsidR="00EC245F" w:rsidRPr="00A669AA" w:rsidRDefault="00A669AA" w:rsidP="00A669AA">
      <w:pPr>
        <w:pStyle w:val="RLTextlnkuslovan"/>
        <w:rPr>
          <w:szCs w:val="22"/>
          <w:lang w:eastAsia="en-US"/>
        </w:rPr>
      </w:pPr>
      <w:r>
        <w:rPr>
          <w:szCs w:val="22"/>
          <w:lang w:eastAsia="en-US"/>
        </w:rPr>
        <w:t xml:space="preserve">Rozsah </w:t>
      </w:r>
      <w:r w:rsidR="00B774E8">
        <w:rPr>
          <w:szCs w:val="22"/>
          <w:lang w:eastAsia="en-US"/>
        </w:rPr>
        <w:t>Služby</w:t>
      </w:r>
      <w:r>
        <w:rPr>
          <w:szCs w:val="22"/>
          <w:lang w:eastAsia="en-US"/>
        </w:rPr>
        <w:t xml:space="preserve"> dle této S</w:t>
      </w:r>
      <w:r w:rsidRPr="00A669AA">
        <w:rPr>
          <w:szCs w:val="22"/>
          <w:lang w:eastAsia="en-US"/>
        </w:rPr>
        <w:t xml:space="preserve">mlouvy je dále specifikován dílčími </w:t>
      </w:r>
      <w:r w:rsidR="00CC4432">
        <w:rPr>
          <w:szCs w:val="22"/>
          <w:lang w:eastAsia="en-US"/>
        </w:rPr>
        <w:t>Výzvami</w:t>
      </w:r>
      <w:r w:rsidRPr="00A669AA">
        <w:rPr>
          <w:szCs w:val="22"/>
          <w:lang w:eastAsia="en-US"/>
        </w:rPr>
        <w:t xml:space="preserve"> </w:t>
      </w:r>
      <w:r w:rsidR="007F4ACB">
        <w:rPr>
          <w:szCs w:val="22"/>
          <w:lang w:eastAsia="en-US"/>
        </w:rPr>
        <w:t>vy</w:t>
      </w:r>
      <w:r w:rsidR="00FC6D22">
        <w:rPr>
          <w:szCs w:val="22"/>
          <w:lang w:eastAsia="en-US"/>
        </w:rPr>
        <w:t>s</w:t>
      </w:r>
      <w:r w:rsidR="007F4ACB">
        <w:rPr>
          <w:szCs w:val="22"/>
          <w:lang w:eastAsia="en-US"/>
        </w:rPr>
        <w:t xml:space="preserve">tavenými ze strany </w:t>
      </w:r>
      <w:r w:rsidR="007B2F2C">
        <w:rPr>
          <w:szCs w:val="22"/>
          <w:lang w:eastAsia="en-US"/>
        </w:rPr>
        <w:t>O</w:t>
      </w:r>
      <w:r w:rsidRPr="00A669AA">
        <w:rPr>
          <w:szCs w:val="22"/>
          <w:lang w:eastAsia="en-US"/>
        </w:rPr>
        <w:t>bjednatele</w:t>
      </w:r>
      <w:r w:rsidR="007F4ACB">
        <w:rPr>
          <w:szCs w:val="22"/>
          <w:lang w:eastAsia="en-US"/>
        </w:rPr>
        <w:t xml:space="preserve"> postupem dle čl. 3. této Smlouvy a</w:t>
      </w:r>
      <w:r w:rsidRPr="00A669AA">
        <w:rPr>
          <w:szCs w:val="22"/>
          <w:lang w:eastAsia="en-US"/>
        </w:rPr>
        <w:t xml:space="preserve"> doručenými </w:t>
      </w:r>
      <w:r w:rsidR="007B2F2C">
        <w:rPr>
          <w:szCs w:val="22"/>
          <w:lang w:eastAsia="en-US"/>
        </w:rPr>
        <w:t>Poskytovateli</w:t>
      </w:r>
      <w:r w:rsidRPr="00A669AA">
        <w:rPr>
          <w:szCs w:val="22"/>
          <w:lang w:eastAsia="en-US"/>
        </w:rPr>
        <w:t xml:space="preserve">. </w:t>
      </w:r>
    </w:p>
    <w:p w14:paraId="0F390277" w14:textId="4E3B5054" w:rsidR="00AE1B21" w:rsidRPr="00D60BB2" w:rsidRDefault="00B774E8" w:rsidP="00AE1B21">
      <w:pPr>
        <w:pStyle w:val="RLTextlnkuslovan"/>
        <w:rPr>
          <w:szCs w:val="22"/>
          <w:lang w:eastAsia="en-US"/>
        </w:rPr>
      </w:pPr>
      <w:r>
        <w:t>N</w:t>
      </w:r>
      <w:r w:rsidR="0057761C" w:rsidRPr="0056572F">
        <w:t xml:space="preserve">a základě </w:t>
      </w:r>
      <w:r w:rsidR="00CC4432">
        <w:t>Výzev</w:t>
      </w:r>
      <w:r w:rsidR="00B474A9" w:rsidRPr="0056572F">
        <w:t xml:space="preserve"> bude </w:t>
      </w:r>
      <w:r w:rsidR="00D15C31">
        <w:t>Poskytovatel poskytovat Objednateli</w:t>
      </w:r>
      <w:r w:rsidR="00B474A9" w:rsidRPr="0056572F">
        <w:t xml:space="preserve"> podle jeho konkrétních potřeb </w:t>
      </w:r>
      <w:r w:rsidR="00D15C31">
        <w:t>Služby</w:t>
      </w:r>
      <w:r w:rsidR="00B474A9" w:rsidRPr="0056572F">
        <w:t>, je</w:t>
      </w:r>
      <w:r w:rsidR="00D15C31">
        <w:t xml:space="preserve">jichž </w:t>
      </w:r>
      <w:r w:rsidR="00B474A9" w:rsidRPr="0056572F">
        <w:t>druh a množství bud</w:t>
      </w:r>
      <w:r w:rsidR="00F37024">
        <w:t>ou</w:t>
      </w:r>
      <w:r w:rsidR="00B474A9" w:rsidRPr="0056572F">
        <w:t xml:space="preserve"> vždy blíže specifikován</w:t>
      </w:r>
      <w:r w:rsidR="00F37024">
        <w:t>y</w:t>
      </w:r>
      <w:r w:rsidR="00B474A9" w:rsidRPr="0056572F">
        <w:t xml:space="preserve"> v</w:t>
      </w:r>
      <w:r w:rsidR="007F4ACB">
        <w:t xml:space="preserve"> jednotlivé</w:t>
      </w:r>
      <w:r w:rsidR="00E91CAD" w:rsidRPr="0056572F">
        <w:t> </w:t>
      </w:r>
      <w:r w:rsidR="00CC4432">
        <w:t>Výzvě</w:t>
      </w:r>
      <w:r w:rsidR="00B474A9" w:rsidRPr="0056572F">
        <w:t xml:space="preserve"> </w:t>
      </w:r>
      <w:r w:rsidR="00D15C31">
        <w:t>Objednatele.</w:t>
      </w:r>
      <w:r w:rsidR="00C03E89">
        <w:t xml:space="preserve"> </w:t>
      </w:r>
    </w:p>
    <w:p w14:paraId="54857544" w14:textId="1EF15BB9" w:rsidR="00824065" w:rsidRPr="00AE1B21" w:rsidRDefault="00824065" w:rsidP="00AE1B21">
      <w:pPr>
        <w:pStyle w:val="RLTextlnkuslovan"/>
        <w:rPr>
          <w:szCs w:val="22"/>
          <w:lang w:eastAsia="en-US"/>
        </w:rPr>
      </w:pPr>
      <w:r>
        <w:t xml:space="preserve">Realizace Služeb může probíhat také o dny pracovního klidu a státní svátky. </w:t>
      </w:r>
    </w:p>
    <w:p w14:paraId="19205A76" w14:textId="02593668" w:rsidR="00B474A9" w:rsidRPr="00B474A9" w:rsidRDefault="007267FB" w:rsidP="00EC245F">
      <w:pPr>
        <w:pStyle w:val="RLTextlnkuslovan"/>
        <w:rPr>
          <w:szCs w:val="22"/>
          <w:lang w:eastAsia="en-US"/>
        </w:rPr>
      </w:pPr>
      <w:r>
        <w:t>Ř</w:t>
      </w:r>
      <w:r w:rsidR="00B474A9" w:rsidRPr="0085665C">
        <w:t xml:space="preserve">ádně uskutečněné </w:t>
      </w:r>
      <w:r w:rsidR="00B474A9">
        <w:t xml:space="preserve">plnění </w:t>
      </w:r>
      <w:r w:rsidR="00CC4432">
        <w:t>Výzvy</w:t>
      </w:r>
      <w:r w:rsidR="00B474A9" w:rsidRPr="0085665C">
        <w:t xml:space="preserve"> se </w:t>
      </w:r>
      <w:r w:rsidR="00D15C31">
        <w:t>Objednatel</w:t>
      </w:r>
      <w:r w:rsidR="00B474A9" w:rsidRPr="0085665C">
        <w:t xml:space="preserve"> zavazuje </w:t>
      </w:r>
      <w:r>
        <w:t xml:space="preserve">převzít a </w:t>
      </w:r>
      <w:r w:rsidR="00B474A9" w:rsidRPr="0085665C">
        <w:t xml:space="preserve">zaplatit </w:t>
      </w:r>
      <w:r>
        <w:t xml:space="preserve">za něj </w:t>
      </w:r>
      <w:r w:rsidR="00B9296B">
        <w:t>P</w:t>
      </w:r>
      <w:r w:rsidR="00D15C31">
        <w:t>oskytovateli</w:t>
      </w:r>
      <w:r w:rsidR="00B474A9" w:rsidRPr="0085665C">
        <w:t xml:space="preserve"> řádně</w:t>
      </w:r>
      <w:r w:rsidR="00B474A9">
        <w:t xml:space="preserve"> a včas cenu </w:t>
      </w:r>
      <w:r w:rsidR="0020492D">
        <w:t xml:space="preserve">sjednanou </w:t>
      </w:r>
      <w:r w:rsidR="00B474A9">
        <w:t xml:space="preserve">dle </w:t>
      </w:r>
      <w:r w:rsidR="00ED33BD">
        <w:t xml:space="preserve">této </w:t>
      </w:r>
      <w:r w:rsidR="00B474A9">
        <w:t>Smlouvy</w:t>
      </w:r>
      <w:r w:rsidR="00B474A9" w:rsidRPr="0085665C">
        <w:t>.</w:t>
      </w:r>
      <w:r w:rsidR="00B774E8">
        <w:t xml:space="preserve"> Služba se pro účely této Smlouvy rozumí za poskytnutou okamžikem podpisu předávacího protokolu oběma stranami.</w:t>
      </w:r>
    </w:p>
    <w:p w14:paraId="3CA4AD54" w14:textId="1C0918A9" w:rsidR="00B474A9" w:rsidRDefault="00B474A9" w:rsidP="00B474A9">
      <w:pPr>
        <w:pStyle w:val="RLlneksmlouvy"/>
      </w:pPr>
      <w:r>
        <w:t xml:space="preserve">DOBA TRVÁNÍ </w:t>
      </w:r>
      <w:r w:rsidR="007F4ACB">
        <w:t xml:space="preserve">A MÍSTO PLNĚNÍ </w:t>
      </w:r>
      <w:r>
        <w:t>SMLOUVY</w:t>
      </w:r>
    </w:p>
    <w:p w14:paraId="64945842" w14:textId="036BA4EE" w:rsidR="007F4ACB" w:rsidRPr="00D60BB2" w:rsidRDefault="002D4565" w:rsidP="002D4565">
      <w:pPr>
        <w:pStyle w:val="RLTextlnkuslovan"/>
      </w:pPr>
      <w:r>
        <w:t>S</w:t>
      </w:r>
      <w:r w:rsidRPr="002D4565">
        <w:t xml:space="preserve">mlouva se uzavírá na dobu </w:t>
      </w:r>
      <w:r w:rsidR="00C26704">
        <w:t>určitou</w:t>
      </w:r>
      <w:r w:rsidR="00FC6D22">
        <w:t>, a to do okamžiku, kdy dojde k</w:t>
      </w:r>
      <w:r w:rsidR="0041019F">
        <w:t> </w:t>
      </w:r>
      <w:r w:rsidR="00FC6D22">
        <w:t>vyčerpání</w:t>
      </w:r>
      <w:r w:rsidR="0041019F">
        <w:t xml:space="preserve"> celkového finančního rámce</w:t>
      </w:r>
      <w:r w:rsidR="00C26704">
        <w:t xml:space="preserve">. </w:t>
      </w:r>
      <w:r w:rsidR="0041019F">
        <w:t xml:space="preserve">Celkový finanční rámec </w:t>
      </w:r>
      <w:r w:rsidR="0041019F" w:rsidRPr="00D60BB2">
        <w:t xml:space="preserve">činí </w:t>
      </w:r>
      <w:r w:rsidR="00712AB6" w:rsidRPr="00D60BB2">
        <w:rPr>
          <w:b/>
        </w:rPr>
        <w:t>2</w:t>
      </w:r>
      <w:r w:rsidR="009D5FA6" w:rsidRPr="00D60BB2">
        <w:rPr>
          <w:b/>
        </w:rPr>
        <w:t>.</w:t>
      </w:r>
      <w:r w:rsidR="00712AB6" w:rsidRPr="00D60BB2">
        <w:rPr>
          <w:b/>
        </w:rPr>
        <w:t>0</w:t>
      </w:r>
      <w:r w:rsidR="009D5FA6" w:rsidRPr="00D60BB2">
        <w:rPr>
          <w:b/>
        </w:rPr>
        <w:t>00.000</w:t>
      </w:r>
      <w:r w:rsidR="003B14D2" w:rsidRPr="00D60BB2">
        <w:rPr>
          <w:b/>
        </w:rPr>
        <w:t>,- Kč</w:t>
      </w:r>
      <w:r w:rsidR="003B14D2" w:rsidRPr="00D60BB2">
        <w:t xml:space="preserve"> bez DPH. </w:t>
      </w:r>
    </w:p>
    <w:p w14:paraId="149A416A" w14:textId="39A3BAC3" w:rsidR="00D6681B" w:rsidRPr="00D60BB2" w:rsidRDefault="002D4565" w:rsidP="00D6681B">
      <w:pPr>
        <w:pStyle w:val="RLTextlnkuslovan"/>
        <w:rPr>
          <w:lang w:eastAsia="en-US"/>
        </w:rPr>
      </w:pPr>
      <w:r w:rsidRPr="00D60BB2">
        <w:rPr>
          <w:lang w:eastAsia="en-US"/>
        </w:rPr>
        <w:t>Místem plnění je území hlavního města Prahy.</w:t>
      </w:r>
    </w:p>
    <w:p w14:paraId="7CCC4770" w14:textId="4FA71A97" w:rsidR="00B474A9" w:rsidRPr="00D60BB2" w:rsidRDefault="0052616B" w:rsidP="00B474A9">
      <w:pPr>
        <w:pStyle w:val="RLlneksmlouvy"/>
      </w:pPr>
      <w:bookmarkStart w:id="0" w:name="_Ref403133731"/>
      <w:r w:rsidRPr="00D60BB2">
        <w:t>VÝZVY</w:t>
      </w:r>
      <w:r w:rsidR="00B474A9" w:rsidRPr="00D60BB2">
        <w:t xml:space="preserve"> A PROCES OBJEDNÁNÍ</w:t>
      </w:r>
      <w:bookmarkEnd w:id="0"/>
    </w:p>
    <w:p w14:paraId="3777EB17" w14:textId="06B8A692" w:rsidR="00004B0C" w:rsidRPr="00004B0C" w:rsidRDefault="00004B0C" w:rsidP="00004B0C">
      <w:pPr>
        <w:pStyle w:val="RLTextlnkuslovan"/>
        <w:rPr>
          <w:szCs w:val="22"/>
          <w:lang w:eastAsia="en-US"/>
        </w:rPr>
      </w:pPr>
      <w:r w:rsidRPr="00D60BB2">
        <w:rPr>
          <w:szCs w:val="22"/>
          <w:lang w:eastAsia="en-US"/>
        </w:rPr>
        <w:t xml:space="preserve">Jednotlivé </w:t>
      </w:r>
      <w:r w:rsidR="00240CE9" w:rsidRPr="00D60BB2">
        <w:rPr>
          <w:szCs w:val="22"/>
          <w:lang w:eastAsia="en-US"/>
        </w:rPr>
        <w:t>V</w:t>
      </w:r>
      <w:r w:rsidR="0052616B" w:rsidRPr="00D60BB2">
        <w:rPr>
          <w:szCs w:val="22"/>
          <w:lang w:eastAsia="en-US"/>
        </w:rPr>
        <w:t>ýzvy k plnění</w:t>
      </w:r>
      <w:r w:rsidRPr="00D60BB2">
        <w:rPr>
          <w:szCs w:val="22"/>
          <w:lang w:eastAsia="en-US"/>
        </w:rPr>
        <w:t xml:space="preserve"> v rámci této Smlouvy (dále jen „</w:t>
      </w:r>
      <w:r w:rsidR="00240CE9" w:rsidRPr="00D60BB2">
        <w:rPr>
          <w:b/>
          <w:szCs w:val="22"/>
          <w:lang w:eastAsia="en-US"/>
        </w:rPr>
        <w:t>V</w:t>
      </w:r>
      <w:r w:rsidR="0052616B" w:rsidRPr="00D60BB2">
        <w:rPr>
          <w:b/>
          <w:szCs w:val="22"/>
          <w:lang w:eastAsia="en-US"/>
        </w:rPr>
        <w:t>ýzva</w:t>
      </w:r>
      <w:r w:rsidRPr="00D60BB2">
        <w:rPr>
          <w:szCs w:val="22"/>
          <w:lang w:eastAsia="en-US"/>
        </w:rPr>
        <w:t xml:space="preserve">“) </w:t>
      </w:r>
      <w:r w:rsidR="00236745" w:rsidRPr="00D60BB2">
        <w:rPr>
          <w:szCs w:val="22"/>
          <w:lang w:eastAsia="en-US"/>
        </w:rPr>
        <w:t xml:space="preserve">budou zasílány Objednatelem </w:t>
      </w:r>
      <w:r w:rsidR="00240CE9" w:rsidRPr="00D60BB2">
        <w:rPr>
          <w:szCs w:val="22"/>
          <w:lang w:eastAsia="en-US"/>
        </w:rPr>
        <w:t xml:space="preserve">e-mailem na adresu uvedenou v čl. </w:t>
      </w:r>
      <w:r w:rsidR="00130CD7" w:rsidRPr="00D60BB2">
        <w:rPr>
          <w:szCs w:val="22"/>
          <w:lang w:eastAsia="en-US"/>
        </w:rPr>
        <w:t>12</w:t>
      </w:r>
      <w:r w:rsidR="00240CE9" w:rsidRPr="00D60BB2">
        <w:rPr>
          <w:szCs w:val="22"/>
          <w:lang w:eastAsia="en-US"/>
        </w:rPr>
        <w:t xml:space="preserve"> Smlouvy, a to nejpozději 14 dní před datem zahájení poskytování konkrétní Služby </w:t>
      </w:r>
      <w:r w:rsidR="00236745" w:rsidRPr="00D60BB2">
        <w:rPr>
          <w:szCs w:val="22"/>
          <w:lang w:eastAsia="en-US"/>
        </w:rPr>
        <w:t xml:space="preserve">a </w:t>
      </w:r>
      <w:r w:rsidR="00240CE9" w:rsidRPr="00D60BB2">
        <w:rPr>
          <w:szCs w:val="22"/>
          <w:lang w:eastAsia="en-US"/>
        </w:rPr>
        <w:t>následně budou potvrzeny ze strany Po</w:t>
      </w:r>
      <w:r w:rsidRPr="00D60BB2">
        <w:rPr>
          <w:szCs w:val="22"/>
          <w:lang w:eastAsia="en-US"/>
        </w:rPr>
        <w:t xml:space="preserve">skytovatele. </w:t>
      </w:r>
      <w:r w:rsidR="00C03E89" w:rsidRPr="00D60BB2">
        <w:rPr>
          <w:szCs w:val="22"/>
          <w:lang w:eastAsia="en-US"/>
        </w:rPr>
        <w:t xml:space="preserve">Předmětem Výzvy budou Služby pro </w:t>
      </w:r>
      <w:r w:rsidR="00E113EF">
        <w:rPr>
          <w:szCs w:val="22"/>
          <w:lang w:eastAsia="en-US"/>
        </w:rPr>
        <w:t>3-5</w:t>
      </w:r>
      <w:r w:rsidR="00C03E89" w:rsidRPr="00D60BB2">
        <w:rPr>
          <w:szCs w:val="22"/>
          <w:lang w:eastAsia="en-US"/>
        </w:rPr>
        <w:t xml:space="preserve"> </w:t>
      </w:r>
      <w:r w:rsidR="00E113EF">
        <w:rPr>
          <w:szCs w:val="22"/>
          <w:lang w:eastAsia="en-US"/>
        </w:rPr>
        <w:t>P</w:t>
      </w:r>
      <w:r w:rsidR="00C03E89" w:rsidRPr="00D60BB2">
        <w:rPr>
          <w:szCs w:val="22"/>
          <w:lang w:eastAsia="en-US"/>
        </w:rPr>
        <w:t>řístřešk</w:t>
      </w:r>
      <w:r w:rsidR="00E113EF">
        <w:rPr>
          <w:szCs w:val="22"/>
          <w:lang w:eastAsia="en-US"/>
        </w:rPr>
        <w:t>ů</w:t>
      </w:r>
      <w:r w:rsidR="00C03E89" w:rsidRPr="00D60BB2">
        <w:rPr>
          <w:szCs w:val="22"/>
          <w:lang w:eastAsia="en-US"/>
        </w:rPr>
        <w:t xml:space="preserve"> týdně. </w:t>
      </w:r>
      <w:r w:rsidR="00240CE9" w:rsidRPr="00D60BB2">
        <w:rPr>
          <w:szCs w:val="22"/>
          <w:lang w:eastAsia="en-US"/>
        </w:rPr>
        <w:t>C</w:t>
      </w:r>
      <w:r w:rsidRPr="00D60BB2">
        <w:rPr>
          <w:szCs w:val="22"/>
          <w:lang w:eastAsia="en-US"/>
        </w:rPr>
        <w:t>ena</w:t>
      </w:r>
      <w:r w:rsidRPr="00004B0C">
        <w:rPr>
          <w:szCs w:val="22"/>
          <w:lang w:eastAsia="en-US"/>
        </w:rPr>
        <w:t xml:space="preserve"> bude urče</w:t>
      </w:r>
      <w:r w:rsidR="00627331">
        <w:rPr>
          <w:szCs w:val="22"/>
          <w:lang w:eastAsia="en-US"/>
        </w:rPr>
        <w:t>na způsobem dohodnutým v</w:t>
      </w:r>
      <w:r w:rsidR="00382EA2">
        <w:rPr>
          <w:szCs w:val="22"/>
          <w:lang w:eastAsia="en-US"/>
        </w:rPr>
        <w:t xml:space="preserve"> čl. 4 </w:t>
      </w:r>
      <w:r w:rsidR="00627331">
        <w:rPr>
          <w:szCs w:val="22"/>
          <w:lang w:eastAsia="en-US"/>
        </w:rPr>
        <w:t>odst. 4</w:t>
      </w:r>
      <w:r w:rsidRPr="00004B0C">
        <w:rPr>
          <w:szCs w:val="22"/>
          <w:lang w:eastAsia="en-US"/>
        </w:rPr>
        <w:t>.</w:t>
      </w:r>
      <w:r w:rsidR="00627331">
        <w:rPr>
          <w:szCs w:val="22"/>
          <w:lang w:eastAsia="en-US"/>
        </w:rPr>
        <w:t>1</w:t>
      </w:r>
      <w:r w:rsidRPr="00004B0C">
        <w:rPr>
          <w:szCs w:val="22"/>
          <w:lang w:eastAsia="en-US"/>
        </w:rPr>
        <w:t xml:space="preserve"> této Smlouvy.</w:t>
      </w:r>
      <w:r w:rsidR="00C03E89">
        <w:rPr>
          <w:szCs w:val="22"/>
          <w:lang w:eastAsia="en-US"/>
        </w:rPr>
        <w:t xml:space="preserve"> </w:t>
      </w:r>
    </w:p>
    <w:p w14:paraId="43DD7BEA" w14:textId="6CE64AD5" w:rsidR="00B474A9" w:rsidRPr="00B474A9" w:rsidRDefault="00850603" w:rsidP="00B474A9">
      <w:pPr>
        <w:pStyle w:val="RLTextlnkuslovan"/>
        <w:rPr>
          <w:szCs w:val="22"/>
          <w:lang w:eastAsia="en-US"/>
        </w:rPr>
      </w:pPr>
      <w:r>
        <w:rPr>
          <w:szCs w:val="22"/>
        </w:rPr>
        <w:t>V</w:t>
      </w:r>
      <w:r w:rsidR="0052616B">
        <w:rPr>
          <w:szCs w:val="22"/>
        </w:rPr>
        <w:t xml:space="preserve">e </w:t>
      </w:r>
      <w:r w:rsidR="00403BCF">
        <w:rPr>
          <w:szCs w:val="22"/>
        </w:rPr>
        <w:t>V</w:t>
      </w:r>
      <w:r w:rsidR="0052616B">
        <w:rPr>
          <w:szCs w:val="22"/>
        </w:rPr>
        <w:t>ýzvě</w:t>
      </w:r>
      <w:r>
        <w:rPr>
          <w:szCs w:val="22"/>
        </w:rPr>
        <w:t xml:space="preserve"> budou </w:t>
      </w:r>
      <w:r w:rsidR="00B474A9" w:rsidRPr="00B474A9">
        <w:rPr>
          <w:szCs w:val="22"/>
        </w:rPr>
        <w:t>především následující údaje:</w:t>
      </w:r>
    </w:p>
    <w:p w14:paraId="3E471458" w14:textId="60F0D904" w:rsidR="00F957E2" w:rsidRDefault="00403BCF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  <w:lang w:eastAsia="en-US"/>
        </w:rPr>
        <w:t>Označení této Smlouvy, číslo smlouvy Objednatele a číslo výzvy</w:t>
      </w:r>
      <w:r w:rsidR="00EE5EE5">
        <w:rPr>
          <w:szCs w:val="22"/>
          <w:lang w:eastAsia="en-US"/>
        </w:rPr>
        <w:t>;</w:t>
      </w:r>
    </w:p>
    <w:p w14:paraId="281781C0" w14:textId="6398D00D" w:rsidR="00B474A9" w:rsidRPr="00361C41" w:rsidRDefault="00BB1D00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>označení S</w:t>
      </w:r>
      <w:r w:rsidR="00B474A9" w:rsidRPr="00361C41">
        <w:rPr>
          <w:szCs w:val="22"/>
        </w:rPr>
        <w:t>mluvních stran;</w:t>
      </w:r>
    </w:p>
    <w:p w14:paraId="28D9680F" w14:textId="12C2581B" w:rsidR="00B474A9" w:rsidRPr="00361C41" w:rsidRDefault="008B75A9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t>přesná specifikace</w:t>
      </w:r>
      <w:r w:rsidR="00F957E2">
        <w:t xml:space="preserve"> a rozsah</w:t>
      </w:r>
      <w:r>
        <w:t xml:space="preserve"> </w:t>
      </w:r>
      <w:r w:rsidR="00636722">
        <w:rPr>
          <w:szCs w:val="22"/>
        </w:rPr>
        <w:t>Služeb</w:t>
      </w:r>
      <w:r w:rsidR="00B474A9" w:rsidRPr="00361C41">
        <w:rPr>
          <w:szCs w:val="22"/>
        </w:rPr>
        <w:t>;</w:t>
      </w:r>
    </w:p>
    <w:p w14:paraId="3779E1F7" w14:textId="03D2FCBE" w:rsidR="00B474A9" w:rsidRPr="00361C41" w:rsidRDefault="00B474A9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bookmarkStart w:id="1" w:name="_Ref403399607"/>
      <w:r w:rsidRPr="00361C41">
        <w:rPr>
          <w:szCs w:val="22"/>
        </w:rPr>
        <w:t>celkov</w:t>
      </w:r>
      <w:r w:rsidR="00D73D47">
        <w:rPr>
          <w:szCs w:val="22"/>
        </w:rPr>
        <w:t>á</w:t>
      </w:r>
      <w:r w:rsidRPr="00361C41">
        <w:rPr>
          <w:szCs w:val="22"/>
        </w:rPr>
        <w:t xml:space="preserve"> cen</w:t>
      </w:r>
      <w:r w:rsidR="00D73D47">
        <w:rPr>
          <w:szCs w:val="22"/>
        </w:rPr>
        <w:t>a</w:t>
      </w:r>
      <w:r w:rsidRPr="00361C41">
        <w:rPr>
          <w:szCs w:val="22"/>
        </w:rPr>
        <w:t xml:space="preserve"> </w:t>
      </w:r>
      <w:r w:rsidR="00D73D47">
        <w:rPr>
          <w:szCs w:val="22"/>
        </w:rPr>
        <w:t xml:space="preserve">vypočtená dle </w:t>
      </w:r>
      <w:r w:rsidR="00824065">
        <w:rPr>
          <w:szCs w:val="22"/>
        </w:rPr>
        <w:t xml:space="preserve">jednotkových </w:t>
      </w:r>
      <w:r w:rsidR="002C2CA0">
        <w:rPr>
          <w:szCs w:val="22"/>
        </w:rPr>
        <w:t>cen</w:t>
      </w:r>
      <w:r w:rsidR="00D73D47">
        <w:rPr>
          <w:szCs w:val="22"/>
        </w:rPr>
        <w:t xml:space="preserve"> </w:t>
      </w:r>
      <w:r w:rsidR="00BB4150">
        <w:rPr>
          <w:szCs w:val="22"/>
        </w:rPr>
        <w:t>uveden</w:t>
      </w:r>
      <w:r w:rsidR="00824065">
        <w:rPr>
          <w:szCs w:val="22"/>
        </w:rPr>
        <w:t>ýc</w:t>
      </w:r>
      <w:r w:rsidR="00E113EF">
        <w:rPr>
          <w:szCs w:val="22"/>
        </w:rPr>
        <w:t>h</w:t>
      </w:r>
      <w:r w:rsidR="00BB4150">
        <w:rPr>
          <w:szCs w:val="22"/>
        </w:rPr>
        <w:t xml:space="preserve"> </w:t>
      </w:r>
      <w:r w:rsidR="00D73D47">
        <w:rPr>
          <w:szCs w:val="22"/>
        </w:rPr>
        <w:t>v </w:t>
      </w:r>
      <w:r w:rsidR="00D73D47" w:rsidRPr="00BE3659">
        <w:t>P</w:t>
      </w:r>
      <w:r w:rsidRPr="00BE3659">
        <w:t>řílo</w:t>
      </w:r>
      <w:r w:rsidR="00D73D47" w:rsidRPr="00BE3659">
        <w:t>ze</w:t>
      </w:r>
      <w:r w:rsidRPr="00BE3659">
        <w:t xml:space="preserve"> č. </w:t>
      </w:r>
      <w:r w:rsidR="00256E54">
        <w:t>1</w:t>
      </w:r>
      <w:r w:rsidRPr="00361C41">
        <w:rPr>
          <w:szCs w:val="22"/>
        </w:rPr>
        <w:t xml:space="preserve"> </w:t>
      </w:r>
      <w:r w:rsidR="00ED33BD">
        <w:rPr>
          <w:szCs w:val="22"/>
        </w:rPr>
        <w:t xml:space="preserve">této </w:t>
      </w:r>
      <w:r w:rsidR="00361C41" w:rsidRPr="00361C41">
        <w:rPr>
          <w:szCs w:val="22"/>
        </w:rPr>
        <w:t>S</w:t>
      </w:r>
      <w:r w:rsidRPr="00361C41">
        <w:rPr>
          <w:szCs w:val="22"/>
        </w:rPr>
        <w:t>mlouvy</w:t>
      </w:r>
      <w:r w:rsidR="00A52BE9">
        <w:rPr>
          <w:szCs w:val="22"/>
        </w:rPr>
        <w:t xml:space="preserve"> </w:t>
      </w:r>
      <w:r w:rsidR="00A52BE9" w:rsidRPr="00A52BE9">
        <w:rPr>
          <w:b/>
          <w:szCs w:val="22"/>
        </w:rPr>
        <w:t>– „</w:t>
      </w:r>
      <w:r w:rsidR="00824065">
        <w:rPr>
          <w:b/>
        </w:rPr>
        <w:t>Ceník</w:t>
      </w:r>
      <w:r w:rsidR="00A52BE9" w:rsidRPr="00A52BE9">
        <w:rPr>
          <w:b/>
          <w:szCs w:val="22"/>
        </w:rPr>
        <w:t>“</w:t>
      </w:r>
      <w:r w:rsidR="00361C41" w:rsidRPr="00A52BE9">
        <w:rPr>
          <w:b/>
          <w:szCs w:val="22"/>
        </w:rPr>
        <w:t>;</w:t>
      </w:r>
      <w:bookmarkEnd w:id="1"/>
    </w:p>
    <w:p w14:paraId="59DE8464" w14:textId="42931BB3" w:rsidR="00361C41" w:rsidRDefault="00361C41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 xml:space="preserve">požadovaný termín </w:t>
      </w:r>
      <w:r w:rsidR="00B83305">
        <w:rPr>
          <w:szCs w:val="22"/>
        </w:rPr>
        <w:t>poskytnutí Služeb</w:t>
      </w:r>
      <w:r w:rsidR="00403BCF">
        <w:rPr>
          <w:szCs w:val="22"/>
        </w:rPr>
        <w:t>;</w:t>
      </w:r>
    </w:p>
    <w:p w14:paraId="4889CAFE" w14:textId="15376892" w:rsidR="00361C41" w:rsidRPr="00124663" w:rsidRDefault="00361C41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124663">
        <w:rPr>
          <w:szCs w:val="22"/>
        </w:rPr>
        <w:t xml:space="preserve">místo </w:t>
      </w:r>
      <w:r w:rsidR="00636722" w:rsidRPr="00124663">
        <w:rPr>
          <w:szCs w:val="22"/>
        </w:rPr>
        <w:t>poskytnutí Služby</w:t>
      </w:r>
      <w:r w:rsidR="00D228E7">
        <w:rPr>
          <w:szCs w:val="22"/>
        </w:rPr>
        <w:t>;</w:t>
      </w:r>
    </w:p>
    <w:p w14:paraId="693D43DE" w14:textId="677BFF71" w:rsidR="008B75A9" w:rsidRDefault="001441D2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 xml:space="preserve">jméno </w:t>
      </w:r>
      <w:r w:rsidR="007513B5">
        <w:rPr>
          <w:szCs w:val="22"/>
        </w:rPr>
        <w:t xml:space="preserve">a kontaktní údaje </w:t>
      </w:r>
      <w:r>
        <w:rPr>
          <w:szCs w:val="22"/>
        </w:rPr>
        <w:t xml:space="preserve">zaměstnance </w:t>
      </w:r>
      <w:r w:rsidR="00636722">
        <w:rPr>
          <w:szCs w:val="22"/>
        </w:rPr>
        <w:t>Objednatele</w:t>
      </w:r>
      <w:r>
        <w:rPr>
          <w:szCs w:val="22"/>
        </w:rPr>
        <w:t xml:space="preserve"> oprávněného k převzetí </w:t>
      </w:r>
      <w:r w:rsidR="00124663">
        <w:rPr>
          <w:szCs w:val="22"/>
        </w:rPr>
        <w:t>výsledného plnění</w:t>
      </w:r>
      <w:r w:rsidR="00A50B2F">
        <w:rPr>
          <w:szCs w:val="22"/>
        </w:rPr>
        <w:t xml:space="preserve"> na příslušném pracovišti </w:t>
      </w:r>
      <w:r w:rsidR="00636722">
        <w:rPr>
          <w:szCs w:val="22"/>
        </w:rPr>
        <w:t>Objednatele</w:t>
      </w:r>
      <w:r w:rsidR="00A50B2F">
        <w:rPr>
          <w:szCs w:val="22"/>
        </w:rPr>
        <w:t xml:space="preserve"> (dále jen „</w:t>
      </w:r>
      <w:r w:rsidR="00ED33BD">
        <w:rPr>
          <w:b/>
          <w:szCs w:val="22"/>
        </w:rPr>
        <w:t>O</w:t>
      </w:r>
      <w:r w:rsidR="00A50B2F" w:rsidRPr="00A50B2F">
        <w:rPr>
          <w:b/>
          <w:szCs w:val="22"/>
        </w:rPr>
        <w:t>právněný zaměstnanec</w:t>
      </w:r>
      <w:r w:rsidR="00D228E7">
        <w:rPr>
          <w:szCs w:val="22"/>
        </w:rPr>
        <w:t>“);</w:t>
      </w:r>
      <w:r w:rsidR="00BE353D">
        <w:rPr>
          <w:szCs w:val="22"/>
        </w:rPr>
        <w:t xml:space="preserve"> </w:t>
      </w:r>
    </w:p>
    <w:p w14:paraId="6E61946E" w14:textId="468AB19C" w:rsidR="001441D2" w:rsidRDefault="00A1527C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t>fakturační adres</w:t>
      </w:r>
      <w:r w:rsidR="00403BCF">
        <w:t>a</w:t>
      </w:r>
      <w:r>
        <w:t xml:space="preserve"> </w:t>
      </w:r>
      <w:r w:rsidR="008B75A9">
        <w:t>a adres</w:t>
      </w:r>
      <w:r w:rsidR="00403BCF">
        <w:t>a</w:t>
      </w:r>
      <w:r w:rsidR="008B75A9">
        <w:t xml:space="preserve"> pro zaslání faktury</w:t>
      </w:r>
      <w:r w:rsidR="00EE5EE5">
        <w:rPr>
          <w:szCs w:val="22"/>
        </w:rPr>
        <w:t>;</w:t>
      </w:r>
    </w:p>
    <w:p w14:paraId="5D2F41BC" w14:textId="25B8A37C" w:rsidR="00F957E2" w:rsidRDefault="00F957E2" w:rsidP="00B474A9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lastRenderedPageBreak/>
        <w:t>datum vystavení</w:t>
      </w:r>
      <w:r w:rsidR="00403BCF">
        <w:rPr>
          <w:szCs w:val="22"/>
        </w:rPr>
        <w:t xml:space="preserve"> Výzvy</w:t>
      </w:r>
      <w:r w:rsidR="00EE5EE5">
        <w:rPr>
          <w:szCs w:val="22"/>
        </w:rPr>
        <w:t>.</w:t>
      </w:r>
    </w:p>
    <w:p w14:paraId="260572A8" w14:textId="18138562" w:rsidR="00361C41" w:rsidRPr="001E704D" w:rsidRDefault="00636722" w:rsidP="001E704D">
      <w:pPr>
        <w:pStyle w:val="RLTextlnkuslovan"/>
        <w:rPr>
          <w:szCs w:val="22"/>
          <w:lang w:eastAsia="en-US"/>
        </w:rPr>
      </w:pPr>
      <w:bookmarkStart w:id="2" w:name="_Ref357429851"/>
      <w:r>
        <w:rPr>
          <w:szCs w:val="22"/>
        </w:rPr>
        <w:t>Poskytovatel Objednateli</w:t>
      </w:r>
      <w:r w:rsidR="00361C41" w:rsidRPr="00361C41">
        <w:rPr>
          <w:szCs w:val="22"/>
        </w:rPr>
        <w:t xml:space="preserve"> </w:t>
      </w:r>
      <w:r w:rsidR="00403BCF">
        <w:rPr>
          <w:szCs w:val="22"/>
        </w:rPr>
        <w:t xml:space="preserve">Výzvu </w:t>
      </w:r>
      <w:r w:rsidR="00361C41" w:rsidRPr="00361C41">
        <w:rPr>
          <w:szCs w:val="22"/>
        </w:rPr>
        <w:t xml:space="preserve">nejpozději </w:t>
      </w:r>
      <w:r w:rsidR="0052616B">
        <w:rPr>
          <w:szCs w:val="22"/>
        </w:rPr>
        <w:t xml:space="preserve">do </w:t>
      </w:r>
      <w:r w:rsidR="001357E9">
        <w:rPr>
          <w:szCs w:val="22"/>
        </w:rPr>
        <w:t>tří (</w:t>
      </w:r>
      <w:r w:rsidR="0052616B">
        <w:rPr>
          <w:szCs w:val="22"/>
        </w:rPr>
        <w:t>3</w:t>
      </w:r>
      <w:r w:rsidR="001357E9">
        <w:rPr>
          <w:szCs w:val="22"/>
        </w:rPr>
        <w:t>)</w:t>
      </w:r>
      <w:r w:rsidR="0052616B">
        <w:rPr>
          <w:szCs w:val="22"/>
        </w:rPr>
        <w:t xml:space="preserve"> pracovních dnů od</w:t>
      </w:r>
      <w:r w:rsidR="00361C41" w:rsidRPr="001E704D">
        <w:rPr>
          <w:szCs w:val="22"/>
        </w:rPr>
        <w:t xml:space="preserve"> jejího obdržení </w:t>
      </w:r>
      <w:r w:rsidR="00403BCF">
        <w:rPr>
          <w:szCs w:val="22"/>
        </w:rPr>
        <w:t>e-mailem</w:t>
      </w:r>
      <w:r w:rsidR="00361C41" w:rsidRPr="001E704D">
        <w:rPr>
          <w:szCs w:val="22"/>
        </w:rPr>
        <w:t xml:space="preserve"> potvrdí.</w:t>
      </w:r>
      <w:bookmarkEnd w:id="2"/>
    </w:p>
    <w:p w14:paraId="3A0C622F" w14:textId="109530CD" w:rsidR="00361C41" w:rsidRDefault="00361C41" w:rsidP="00361C41">
      <w:pPr>
        <w:pStyle w:val="RLTextlnkuslovan"/>
        <w:rPr>
          <w:szCs w:val="22"/>
          <w:lang w:eastAsia="en-US"/>
        </w:rPr>
      </w:pPr>
      <w:r w:rsidRPr="00361C41">
        <w:rPr>
          <w:szCs w:val="22"/>
        </w:rPr>
        <w:t xml:space="preserve">V případě, že nebude ve lhůtě dle </w:t>
      </w:r>
      <w:r w:rsidR="004800B2">
        <w:rPr>
          <w:szCs w:val="22"/>
        </w:rPr>
        <w:t xml:space="preserve">čl. 3 </w:t>
      </w:r>
      <w:r w:rsidR="007B2015">
        <w:rPr>
          <w:szCs w:val="22"/>
        </w:rPr>
        <w:t>odst</w:t>
      </w:r>
      <w:r w:rsidR="00476CB4">
        <w:rPr>
          <w:szCs w:val="22"/>
        </w:rPr>
        <w:t>.</w:t>
      </w:r>
      <w:r w:rsidRPr="00361C41">
        <w:rPr>
          <w:szCs w:val="22"/>
        </w:rPr>
        <w:t xml:space="preserve"> </w:t>
      </w:r>
      <w:r w:rsidR="0075237F">
        <w:t>3.</w:t>
      </w:r>
      <w:r w:rsidR="00403BCF">
        <w:t>3</w:t>
      </w:r>
      <w:r w:rsidRPr="00361C41">
        <w:rPr>
          <w:szCs w:val="22"/>
        </w:rPr>
        <w:t xml:space="preserve"> </w:t>
      </w:r>
      <w:r w:rsidR="00476CB4">
        <w:rPr>
          <w:szCs w:val="22"/>
        </w:rPr>
        <w:t xml:space="preserve">této </w:t>
      </w:r>
      <w:r w:rsidRPr="00361C41">
        <w:rPr>
          <w:szCs w:val="22"/>
        </w:rPr>
        <w:t xml:space="preserve">Smlouvy </w:t>
      </w:r>
      <w:r w:rsidR="00391248">
        <w:rPr>
          <w:szCs w:val="22"/>
        </w:rPr>
        <w:t xml:space="preserve">Poskytovatelem </w:t>
      </w:r>
      <w:r w:rsidRPr="00361C41">
        <w:rPr>
          <w:szCs w:val="22"/>
        </w:rPr>
        <w:t>písemně</w:t>
      </w:r>
      <w:r w:rsidR="009A4C3D">
        <w:rPr>
          <w:szCs w:val="22"/>
        </w:rPr>
        <w:t xml:space="preserve"> či elektronicky e-mailem</w:t>
      </w:r>
      <w:r w:rsidRPr="00361C41">
        <w:rPr>
          <w:szCs w:val="22"/>
        </w:rPr>
        <w:t xml:space="preserve"> potvrzena </w:t>
      </w:r>
      <w:r w:rsidR="00D56CE3">
        <w:rPr>
          <w:szCs w:val="22"/>
        </w:rPr>
        <w:t>a</w:t>
      </w:r>
      <w:r w:rsidRPr="00361C41">
        <w:rPr>
          <w:szCs w:val="22"/>
        </w:rPr>
        <w:t xml:space="preserve"> k</w:t>
      </w:r>
      <w:r>
        <w:rPr>
          <w:szCs w:val="22"/>
        </w:rPr>
        <w:t xml:space="preserve"> </w:t>
      </w:r>
      <w:r w:rsidR="00CC4432">
        <w:rPr>
          <w:szCs w:val="22"/>
        </w:rPr>
        <w:t>Výzvě</w:t>
      </w:r>
      <w:r w:rsidRPr="00361C41">
        <w:rPr>
          <w:szCs w:val="22"/>
        </w:rPr>
        <w:t xml:space="preserve"> </w:t>
      </w:r>
      <w:r w:rsidR="00B9296B">
        <w:rPr>
          <w:szCs w:val="22"/>
        </w:rPr>
        <w:t>P</w:t>
      </w:r>
      <w:r w:rsidR="00391248">
        <w:rPr>
          <w:szCs w:val="22"/>
        </w:rPr>
        <w:t>oskytovatel</w:t>
      </w:r>
      <w:r w:rsidR="006E15AD">
        <w:rPr>
          <w:szCs w:val="22"/>
        </w:rPr>
        <w:t xml:space="preserve"> nevznese </w:t>
      </w:r>
      <w:r w:rsidRPr="00361C41">
        <w:rPr>
          <w:szCs w:val="22"/>
        </w:rPr>
        <w:t>připomínky specifikující její rozpor s</w:t>
      </w:r>
      <w:r w:rsidR="00476CB4">
        <w:rPr>
          <w:szCs w:val="22"/>
        </w:rPr>
        <w:t xml:space="preserve"> touto</w:t>
      </w:r>
      <w:r w:rsidRPr="00361C41">
        <w:rPr>
          <w:szCs w:val="22"/>
        </w:rPr>
        <w:t> </w:t>
      </w:r>
      <w:r>
        <w:rPr>
          <w:szCs w:val="22"/>
        </w:rPr>
        <w:t>S</w:t>
      </w:r>
      <w:r w:rsidRPr="00361C41">
        <w:rPr>
          <w:szCs w:val="22"/>
        </w:rPr>
        <w:t xml:space="preserve">mlouvou, je </w:t>
      </w:r>
      <w:r w:rsidR="00CC4432">
        <w:rPr>
          <w:szCs w:val="22"/>
        </w:rPr>
        <w:t>Výzva</w:t>
      </w:r>
      <w:r w:rsidRPr="00361C41">
        <w:rPr>
          <w:szCs w:val="22"/>
        </w:rPr>
        <w:t xml:space="preserve"> považována za přijatou a závaznou.</w:t>
      </w:r>
    </w:p>
    <w:p w14:paraId="081F8609" w14:textId="2F8674D6" w:rsidR="00361C41" w:rsidRDefault="00B302B2" w:rsidP="00361C41">
      <w:pPr>
        <w:pStyle w:val="RLlneksmlouvy"/>
      </w:pPr>
      <w:r>
        <w:t>ODMĚNA ZA POSKYTOVÁNÍ SLUŽEB</w:t>
      </w:r>
    </w:p>
    <w:p w14:paraId="5171D19B" w14:textId="453ABF9D" w:rsidR="00850603" w:rsidRPr="0099161E" w:rsidRDefault="00850603" w:rsidP="0099161E">
      <w:pPr>
        <w:pStyle w:val="RLTextlnkuslovan"/>
        <w:rPr>
          <w:b/>
        </w:rPr>
      </w:pPr>
      <w:r w:rsidRPr="0099161E">
        <w:rPr>
          <w:lang w:eastAsia="en-US"/>
        </w:rPr>
        <w:t xml:space="preserve">Objednatel se zavazuje zaplatit Poskytovateli za </w:t>
      </w:r>
      <w:r w:rsidR="00256E54">
        <w:rPr>
          <w:lang w:eastAsia="en-US"/>
        </w:rPr>
        <w:t>poskytnutí S</w:t>
      </w:r>
      <w:r w:rsidRPr="0099161E">
        <w:rPr>
          <w:lang w:eastAsia="en-US"/>
        </w:rPr>
        <w:t xml:space="preserve">lužeb cenu </w:t>
      </w:r>
      <w:r w:rsidR="009A2022">
        <w:rPr>
          <w:lang w:eastAsia="en-US"/>
        </w:rPr>
        <w:t xml:space="preserve">uvedenou v jednotlivé </w:t>
      </w:r>
      <w:r w:rsidR="00CC4432">
        <w:rPr>
          <w:lang w:eastAsia="en-US"/>
        </w:rPr>
        <w:t>Výzv</w:t>
      </w:r>
      <w:r w:rsidR="00403BCF">
        <w:rPr>
          <w:lang w:eastAsia="en-US"/>
        </w:rPr>
        <w:t>ě</w:t>
      </w:r>
      <w:r w:rsidR="009A2022">
        <w:rPr>
          <w:lang w:eastAsia="en-US"/>
        </w:rPr>
        <w:t>, a to na základě hodinov</w:t>
      </w:r>
      <w:r w:rsidR="00824065">
        <w:rPr>
          <w:lang w:eastAsia="en-US"/>
        </w:rPr>
        <w:t>ých</w:t>
      </w:r>
      <w:r w:rsidR="009A2022">
        <w:rPr>
          <w:lang w:eastAsia="en-US"/>
        </w:rPr>
        <w:t xml:space="preserve"> saz</w:t>
      </w:r>
      <w:r w:rsidR="00824065">
        <w:rPr>
          <w:lang w:eastAsia="en-US"/>
        </w:rPr>
        <w:t>e</w:t>
      </w:r>
      <w:r w:rsidR="009A2022">
        <w:rPr>
          <w:lang w:eastAsia="en-US"/>
        </w:rPr>
        <w:t>b za poskytování Služeb stanoven</w:t>
      </w:r>
      <w:r w:rsidR="00824065">
        <w:rPr>
          <w:lang w:eastAsia="en-US"/>
        </w:rPr>
        <w:t>ých</w:t>
      </w:r>
      <w:r w:rsidR="009A2022">
        <w:rPr>
          <w:lang w:eastAsia="en-US"/>
        </w:rPr>
        <w:t xml:space="preserve"> v Příloze č. 1</w:t>
      </w:r>
      <w:r w:rsidR="004800B2">
        <w:rPr>
          <w:lang w:eastAsia="en-US"/>
        </w:rPr>
        <w:t xml:space="preserve"> </w:t>
      </w:r>
      <w:r w:rsidRPr="0099161E">
        <w:rPr>
          <w:lang w:eastAsia="en-US"/>
        </w:rPr>
        <w:t>této Smlouvy</w:t>
      </w:r>
      <w:r w:rsidR="00A52BE9">
        <w:rPr>
          <w:lang w:eastAsia="en-US"/>
        </w:rPr>
        <w:t xml:space="preserve"> – </w:t>
      </w:r>
      <w:r w:rsidR="00256E54">
        <w:rPr>
          <w:b/>
          <w:lang w:eastAsia="en-US"/>
        </w:rPr>
        <w:t>„</w:t>
      </w:r>
      <w:r w:rsidR="00824065">
        <w:rPr>
          <w:b/>
        </w:rPr>
        <w:t>Ceník</w:t>
      </w:r>
      <w:r w:rsidR="00A52BE9" w:rsidRPr="00A52BE9">
        <w:rPr>
          <w:b/>
          <w:lang w:eastAsia="en-US"/>
        </w:rPr>
        <w:t>“</w:t>
      </w:r>
      <w:r w:rsidR="00403BCF">
        <w:rPr>
          <w:b/>
          <w:lang w:eastAsia="en-US"/>
        </w:rPr>
        <w:t>.</w:t>
      </w:r>
    </w:p>
    <w:p w14:paraId="76995617" w14:textId="30381C4C" w:rsidR="00850603" w:rsidRDefault="00850603" w:rsidP="00850603">
      <w:pPr>
        <w:pStyle w:val="RLTextlnkuslovan"/>
        <w:rPr>
          <w:lang w:eastAsia="en-US"/>
        </w:rPr>
      </w:pPr>
      <w:r w:rsidRPr="00850603">
        <w:rPr>
          <w:lang w:eastAsia="en-US"/>
        </w:rPr>
        <w:t>Uvedené ceny za po</w:t>
      </w:r>
      <w:r w:rsidR="0056150A">
        <w:rPr>
          <w:lang w:eastAsia="en-US"/>
        </w:rPr>
        <w:t>skytování jednotlivých S</w:t>
      </w:r>
      <w:r w:rsidRPr="00850603">
        <w:rPr>
          <w:lang w:eastAsia="en-US"/>
        </w:rPr>
        <w:t xml:space="preserve">lužeb jsou cenami nejvýše přípustnými, zahrnují veškeré náklady a vedlejší </w:t>
      </w:r>
      <w:r w:rsidR="00BB1D00">
        <w:rPr>
          <w:lang w:eastAsia="en-US"/>
        </w:rPr>
        <w:t>úkony</w:t>
      </w:r>
      <w:r w:rsidR="0056150A">
        <w:rPr>
          <w:lang w:eastAsia="en-US"/>
        </w:rPr>
        <w:t xml:space="preserve"> nutné k řádnému poskytování S</w:t>
      </w:r>
      <w:r w:rsidRPr="00850603">
        <w:rPr>
          <w:lang w:eastAsia="en-US"/>
        </w:rPr>
        <w:t>lužeb a nelze je zvýšit ani pod vlivem změny cen vstupů nebo jiných vnějších podmínek.</w:t>
      </w:r>
    </w:p>
    <w:p w14:paraId="4740696F" w14:textId="6FE29EB3" w:rsidR="00850603" w:rsidRDefault="00850603" w:rsidP="00850603">
      <w:pPr>
        <w:pStyle w:val="RLTextlnkuslovan"/>
        <w:rPr>
          <w:lang w:eastAsia="en-US"/>
        </w:rPr>
      </w:pPr>
      <w:r>
        <w:rPr>
          <w:lang w:eastAsia="en-US"/>
        </w:rPr>
        <w:t xml:space="preserve">Ke změně ceny může dojít pouze v případě dodatečných změn v rozsahu poskytovaných </w:t>
      </w:r>
      <w:r w:rsidR="0056150A">
        <w:rPr>
          <w:lang w:eastAsia="en-US"/>
        </w:rPr>
        <w:t>Sl</w:t>
      </w:r>
      <w:r w:rsidR="00BB1D00">
        <w:rPr>
          <w:lang w:eastAsia="en-US"/>
        </w:rPr>
        <w:t>užeb odsouhlasených oběma S</w:t>
      </w:r>
      <w:r>
        <w:rPr>
          <w:lang w:eastAsia="en-US"/>
        </w:rPr>
        <w:t xml:space="preserve">mluvními stranami, nebo pokud v průběhu poskytované </w:t>
      </w:r>
      <w:r w:rsidR="0056150A">
        <w:rPr>
          <w:lang w:eastAsia="en-US"/>
        </w:rPr>
        <w:t>S</w:t>
      </w:r>
      <w:r>
        <w:rPr>
          <w:lang w:eastAsia="en-US"/>
        </w:rPr>
        <w:t>lužby dojde ke změně sazeb daně z přidané hodnoty</w:t>
      </w:r>
      <w:r w:rsidR="004800B2">
        <w:rPr>
          <w:lang w:eastAsia="en-US"/>
        </w:rPr>
        <w:t xml:space="preserve"> (dále jen „</w:t>
      </w:r>
      <w:r w:rsidR="004800B2" w:rsidRPr="005F0D56">
        <w:rPr>
          <w:b/>
          <w:lang w:eastAsia="en-US"/>
        </w:rPr>
        <w:t>DPH</w:t>
      </w:r>
      <w:r w:rsidR="004800B2">
        <w:rPr>
          <w:lang w:eastAsia="en-US"/>
        </w:rPr>
        <w:t>“)</w:t>
      </w:r>
      <w:r>
        <w:rPr>
          <w:lang w:eastAsia="en-US"/>
        </w:rPr>
        <w:t>.</w:t>
      </w:r>
    </w:p>
    <w:p w14:paraId="25F94037" w14:textId="4152BA48" w:rsidR="00D56CE3" w:rsidRDefault="002258F3" w:rsidP="00361C41">
      <w:pPr>
        <w:pStyle w:val="RLTextlnkuslovan"/>
        <w:rPr>
          <w:lang w:eastAsia="en-US"/>
        </w:rPr>
      </w:pPr>
      <w:r>
        <w:t>Odměna za Služby</w:t>
      </w:r>
      <w:r w:rsidR="00D56CE3" w:rsidRPr="00293F24">
        <w:t xml:space="preserve"> </w:t>
      </w:r>
      <w:r w:rsidR="001E704D">
        <w:t xml:space="preserve">v rozsahu přijaté a závazné </w:t>
      </w:r>
      <w:r w:rsidR="00CC4432">
        <w:t>Výzvy</w:t>
      </w:r>
      <w:r w:rsidR="001E704D">
        <w:t xml:space="preserve"> </w:t>
      </w:r>
      <w:r w:rsidR="00D56CE3" w:rsidRPr="00293F24">
        <w:t xml:space="preserve">bude po </w:t>
      </w:r>
      <w:r w:rsidR="00B774E8">
        <w:t>poskytnutí</w:t>
      </w:r>
      <w:r>
        <w:t xml:space="preserve"> Služb</w:t>
      </w:r>
      <w:r w:rsidR="00B774E8">
        <w:t>y</w:t>
      </w:r>
      <w:r w:rsidR="00D56CE3">
        <w:t xml:space="preserve"> </w:t>
      </w:r>
      <w:r w:rsidR="00C11203">
        <w:t>Poskytovatelem</w:t>
      </w:r>
      <w:r w:rsidR="00D56CE3" w:rsidRPr="00293F24">
        <w:t xml:space="preserve"> vždy vyfakturována, a to daňovým dokladem – fakturou</w:t>
      </w:r>
      <w:r w:rsidR="004800B2">
        <w:t xml:space="preserve"> (dále jen „</w:t>
      </w:r>
      <w:r w:rsidR="004800B2" w:rsidRPr="005F0D56">
        <w:rPr>
          <w:b/>
        </w:rPr>
        <w:t>faktura</w:t>
      </w:r>
      <w:r w:rsidR="004800B2">
        <w:t>“)</w:t>
      </w:r>
      <w:r w:rsidR="00D56CE3" w:rsidRPr="00293F24">
        <w:t xml:space="preserve">, vystaveným </w:t>
      </w:r>
      <w:r w:rsidR="00C11203">
        <w:t xml:space="preserve">Poskytovatelem </w:t>
      </w:r>
      <w:r w:rsidR="001E704D">
        <w:t xml:space="preserve">a </w:t>
      </w:r>
      <w:r w:rsidR="00183D3A">
        <w:t>doruč</w:t>
      </w:r>
      <w:r w:rsidR="001E704D">
        <w:t>eným</w:t>
      </w:r>
      <w:r w:rsidR="00183D3A">
        <w:t xml:space="preserve"> </w:t>
      </w:r>
      <w:r w:rsidR="00E823C9">
        <w:t>Objednateli</w:t>
      </w:r>
      <w:r w:rsidR="00D56CE3" w:rsidRPr="00293F24">
        <w:t xml:space="preserve">. </w:t>
      </w:r>
      <w:r w:rsidR="00D56CE3" w:rsidRPr="00EA7985">
        <w:t>P</w:t>
      </w:r>
      <w:r w:rsidR="00C11203" w:rsidRPr="00EA7985">
        <w:t>oskytovatel</w:t>
      </w:r>
      <w:r w:rsidR="00D56CE3" w:rsidRPr="00EA7985">
        <w:t xml:space="preserve"> bude fakturovat </w:t>
      </w:r>
      <w:r w:rsidR="004B5529" w:rsidRPr="00EA7985">
        <w:t>Objednateli</w:t>
      </w:r>
      <w:r w:rsidR="00D56CE3" w:rsidRPr="00EA7985">
        <w:t xml:space="preserve"> DPH v sazbě p</w:t>
      </w:r>
      <w:r w:rsidR="00C965FC" w:rsidRPr="00EA7985">
        <w:t>latné v</w:t>
      </w:r>
      <w:r w:rsidR="004D4A9E">
        <w:t> </w:t>
      </w:r>
      <w:r w:rsidR="00C965FC" w:rsidRPr="00EA7985">
        <w:t>den</w:t>
      </w:r>
      <w:r w:rsidR="004D4A9E">
        <w:t xml:space="preserve"> uskutečnění</w:t>
      </w:r>
      <w:r w:rsidR="00C965FC" w:rsidRPr="00EA7985">
        <w:t xml:space="preserve"> zdanitelného plnění</w:t>
      </w:r>
      <w:r w:rsidR="00D56CE3" w:rsidRPr="00EA7985">
        <w:t>.</w:t>
      </w:r>
      <w:r w:rsidR="00D56CE3" w:rsidRPr="00293F24">
        <w:t xml:space="preserve"> Nedílnou součástí každé</w:t>
      </w:r>
      <w:r w:rsidR="00DA3B7C" w:rsidRPr="00293F24">
        <w:t xml:space="preserve"> faktury</w:t>
      </w:r>
      <w:r w:rsidR="00D56CE3" w:rsidRPr="00293F24">
        <w:t xml:space="preserve"> musí být kalkulace ceny, která bude vždy odsou</w:t>
      </w:r>
      <w:r w:rsidR="001441D2">
        <w:t xml:space="preserve">hlasena </w:t>
      </w:r>
      <w:r w:rsidR="004B5529">
        <w:t>Objednatelem</w:t>
      </w:r>
      <w:r w:rsidR="00D56CE3" w:rsidRPr="00293F24">
        <w:t xml:space="preserve">, a dále </w:t>
      </w:r>
      <w:r>
        <w:t>předávací protokol</w:t>
      </w:r>
      <w:r w:rsidR="00D56CE3">
        <w:t xml:space="preserve"> podepsaný</w:t>
      </w:r>
      <w:r w:rsidR="001441D2">
        <w:t xml:space="preserve"> </w:t>
      </w:r>
      <w:r w:rsidR="00ED33BD">
        <w:t>O</w:t>
      </w:r>
      <w:r w:rsidR="00A50B2F">
        <w:t>právněným zaměstnancem</w:t>
      </w:r>
      <w:r w:rsidR="00FE1810">
        <w:t xml:space="preserve"> </w:t>
      </w:r>
      <w:r w:rsidR="004B5529">
        <w:t>Objednatele</w:t>
      </w:r>
      <w:r w:rsidR="00F72802">
        <w:t xml:space="preserve"> a kopie </w:t>
      </w:r>
      <w:r w:rsidR="00CC4432">
        <w:t>Výzvy</w:t>
      </w:r>
      <w:r w:rsidR="00F72802">
        <w:t xml:space="preserve"> potvrzená Objednatelem</w:t>
      </w:r>
      <w:r w:rsidR="008C5D41">
        <w:t>.</w:t>
      </w:r>
      <w:r w:rsidR="00403BCF">
        <w:t xml:space="preserve"> Na Faktuře bude rovněž uvedeno označení této Smlouvy a jako specifický symbol bude uvedeno číslo Smlouvy objednatele bez lomítka. </w:t>
      </w:r>
    </w:p>
    <w:p w14:paraId="1386A043" w14:textId="0AC41929" w:rsidR="008C5D41" w:rsidRDefault="008C5D41" w:rsidP="00361C41">
      <w:pPr>
        <w:pStyle w:val="RLTextlnkuslovan"/>
        <w:rPr>
          <w:lang w:eastAsia="en-US"/>
        </w:rPr>
      </w:pPr>
      <w:r>
        <w:rPr>
          <w:lang w:eastAsia="en-US"/>
        </w:rPr>
        <w:t>Předávací protokol bude obsahovat zejména následující údaje:</w:t>
      </w:r>
    </w:p>
    <w:p w14:paraId="1EFCF4F5" w14:textId="0C276758" w:rsidR="008C5D41" w:rsidRDefault="008C5D41" w:rsidP="008C5D41">
      <w:pPr>
        <w:pStyle w:val="Styl1"/>
        <w:numPr>
          <w:ilvl w:val="2"/>
          <w:numId w:val="17"/>
        </w:numPr>
        <w:rPr>
          <w:sz w:val="22"/>
          <w:szCs w:val="22"/>
        </w:rPr>
      </w:pPr>
      <w:r w:rsidRPr="008C5D41">
        <w:rPr>
          <w:sz w:val="22"/>
          <w:szCs w:val="22"/>
        </w:rPr>
        <w:t xml:space="preserve">číslo dílčí </w:t>
      </w:r>
      <w:r w:rsidR="00CC4432">
        <w:rPr>
          <w:sz w:val="22"/>
          <w:szCs w:val="22"/>
        </w:rPr>
        <w:t>Výzvy</w:t>
      </w:r>
      <w:r w:rsidRPr="008C5D41">
        <w:rPr>
          <w:sz w:val="22"/>
          <w:szCs w:val="22"/>
        </w:rPr>
        <w:t xml:space="preserve"> a datum jejího potvrzení;</w:t>
      </w:r>
    </w:p>
    <w:p w14:paraId="34B1A21B" w14:textId="43FED66F" w:rsidR="008C5D41" w:rsidRDefault="008C5D41" w:rsidP="008C5D41">
      <w:pPr>
        <w:pStyle w:val="Styl1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datum zahájení a ukončení poskytnutí Služeb na základě dílčí </w:t>
      </w:r>
      <w:r w:rsidR="00CC4432">
        <w:rPr>
          <w:sz w:val="22"/>
          <w:szCs w:val="22"/>
        </w:rPr>
        <w:t>Výzvy</w:t>
      </w:r>
      <w:r>
        <w:rPr>
          <w:sz w:val="22"/>
          <w:szCs w:val="22"/>
        </w:rPr>
        <w:t>;</w:t>
      </w:r>
    </w:p>
    <w:p w14:paraId="7BB3E2B8" w14:textId="79E9B95D" w:rsidR="008C5D41" w:rsidRDefault="008C5D41" w:rsidP="008C5D41">
      <w:pPr>
        <w:pStyle w:val="Styl1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datum a místo předání předávacího protokolu;</w:t>
      </w:r>
    </w:p>
    <w:p w14:paraId="16791E8C" w14:textId="74CF6DFC" w:rsidR="00824065" w:rsidRDefault="00824065" w:rsidP="008C5D41">
      <w:pPr>
        <w:pStyle w:val="Styl1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dokladovou část dle poskytnutých Služeb;</w:t>
      </w:r>
    </w:p>
    <w:p w14:paraId="2005EFC5" w14:textId="6F31DB0F" w:rsidR="008C5D41" w:rsidRPr="008C5D41" w:rsidRDefault="008C5D41" w:rsidP="00B51F1F">
      <w:pPr>
        <w:pStyle w:val="Styl1"/>
        <w:numPr>
          <w:ilvl w:val="2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jména a podpisy </w:t>
      </w:r>
      <w:r w:rsidR="004D4A9E">
        <w:rPr>
          <w:sz w:val="22"/>
          <w:szCs w:val="22"/>
        </w:rPr>
        <w:t>O</w:t>
      </w:r>
      <w:r>
        <w:rPr>
          <w:sz w:val="22"/>
          <w:szCs w:val="22"/>
        </w:rPr>
        <w:t>právněných zaměstnanců Objednatele i Poskytovatele</w:t>
      </w:r>
      <w:r w:rsidR="00B33682">
        <w:rPr>
          <w:sz w:val="22"/>
          <w:szCs w:val="22"/>
        </w:rPr>
        <w:t>.</w:t>
      </w:r>
    </w:p>
    <w:p w14:paraId="47224379" w14:textId="0B1AE053" w:rsidR="00256E54" w:rsidRDefault="00256E54" w:rsidP="00361C41">
      <w:pPr>
        <w:pStyle w:val="RLTextlnkuslovan"/>
        <w:rPr>
          <w:lang w:eastAsia="en-US"/>
        </w:rPr>
      </w:pPr>
      <w:r>
        <w:t xml:space="preserve">Poskytovatel je povinen do tří (3) pracovních dnů ode dne poskytnutí </w:t>
      </w:r>
      <w:r w:rsidR="00B33682">
        <w:t>S</w:t>
      </w:r>
      <w:r>
        <w:t xml:space="preserve">lužeb </w:t>
      </w:r>
      <w:r w:rsidR="00B33682">
        <w:t xml:space="preserve">dle konkrétní </w:t>
      </w:r>
      <w:r w:rsidR="00CC4432">
        <w:t>Výzvy</w:t>
      </w:r>
      <w:r w:rsidR="00B33682">
        <w:t xml:space="preserve"> </w:t>
      </w:r>
      <w:r>
        <w:t xml:space="preserve">zaslat elektronicky Objednateli </w:t>
      </w:r>
      <w:r w:rsidR="00AC0DBE">
        <w:t>fakturu za uskutečněnou S</w:t>
      </w:r>
      <w:r>
        <w:t>lužbu na adresu</w:t>
      </w:r>
      <w:r w:rsidR="004800B2">
        <w:t>:</w:t>
      </w:r>
      <w:r>
        <w:t xml:space="preserve"> </w:t>
      </w:r>
      <w:hyperlink r:id="rId8" w:history="1">
        <w:r w:rsidR="004D4A9E" w:rsidRPr="007E729E">
          <w:rPr>
            <w:rStyle w:val="Hypertextovodkaz"/>
          </w:rPr>
          <w:t>uctarna@thmp.cz</w:t>
        </w:r>
      </w:hyperlink>
      <w:r w:rsidR="004D4A9E">
        <w:t>; to neplatí, je-li v</w:t>
      </w:r>
      <w:r w:rsidR="00824065">
        <w:t>e</w:t>
      </w:r>
      <w:r w:rsidR="004D4A9E">
        <w:t> </w:t>
      </w:r>
      <w:r w:rsidR="00CC4432">
        <w:t>Výzvě</w:t>
      </w:r>
      <w:r w:rsidR="004D4A9E">
        <w:t xml:space="preserve"> určeno jinak</w:t>
      </w:r>
      <w:r>
        <w:t>.</w:t>
      </w:r>
    </w:p>
    <w:p w14:paraId="6621496E" w14:textId="51223DF0" w:rsidR="00A50B2F" w:rsidRDefault="00A50B2F" w:rsidP="0005180D">
      <w:pPr>
        <w:pStyle w:val="RLTextlnkuslovan"/>
        <w:rPr>
          <w:lang w:eastAsia="en-US"/>
        </w:rPr>
      </w:pPr>
      <w:r w:rsidRPr="00293F24">
        <w:t>Splatnost řádně vystaven</w:t>
      </w:r>
      <w:r>
        <w:t>é</w:t>
      </w:r>
      <w:r w:rsidRPr="00293F24">
        <w:t xml:space="preserve"> faktur</w:t>
      </w:r>
      <w:r>
        <w:t>y</w:t>
      </w:r>
      <w:r w:rsidRPr="00293F24">
        <w:t>, obsahující náležitosti uvedené v zák</w:t>
      </w:r>
      <w:r w:rsidR="00B33682">
        <w:t>oně</w:t>
      </w:r>
      <w:r w:rsidRPr="00293F24">
        <w:t xml:space="preserve"> č. 235/2004 Sb., o </w:t>
      </w:r>
      <w:r w:rsidR="00E950E6">
        <w:t>dani z přidané hodnoty</w:t>
      </w:r>
      <w:r w:rsidRPr="00293F24">
        <w:t>, ve znění pozdějších předpisů</w:t>
      </w:r>
      <w:r w:rsidR="004D4A9E">
        <w:t xml:space="preserve">, </w:t>
      </w:r>
      <w:r w:rsidRPr="00293F24">
        <w:t xml:space="preserve">činí </w:t>
      </w:r>
      <w:r w:rsidR="001E541E">
        <w:t>třicet</w:t>
      </w:r>
      <w:r w:rsidRPr="00293F24">
        <w:t xml:space="preserve"> (</w:t>
      </w:r>
      <w:r w:rsidR="001E541E">
        <w:t>30</w:t>
      </w:r>
      <w:r w:rsidRPr="00293F24">
        <w:t>) kalendářních dnů ode dne je</w:t>
      </w:r>
      <w:r>
        <w:t>ho</w:t>
      </w:r>
      <w:r w:rsidRPr="000F4439">
        <w:t xml:space="preserve"> doručení</w:t>
      </w:r>
      <w:r>
        <w:t xml:space="preserve"> </w:t>
      </w:r>
      <w:r w:rsidR="004B5529">
        <w:t>Objednateli</w:t>
      </w:r>
      <w:r>
        <w:t xml:space="preserve"> </w:t>
      </w:r>
      <w:r w:rsidR="00762A0B">
        <w:t xml:space="preserve">na adresu </w:t>
      </w:r>
      <w:r w:rsidR="00545240">
        <w:t xml:space="preserve">uvedenou v čl. </w:t>
      </w:r>
      <w:r w:rsidR="00B33682">
        <w:t xml:space="preserve">4. odst. </w:t>
      </w:r>
      <w:r w:rsidR="00545240">
        <w:t>4.</w:t>
      </w:r>
      <w:r w:rsidR="004D4A9E">
        <w:t>6</w:t>
      </w:r>
      <w:r w:rsidR="007C50BF">
        <w:t xml:space="preserve"> této Smlouvy.</w:t>
      </w:r>
    </w:p>
    <w:p w14:paraId="260AFDCB" w14:textId="491512E2" w:rsidR="00A50B2F" w:rsidRDefault="004B5529" w:rsidP="00361C41">
      <w:pPr>
        <w:pStyle w:val="RLTextlnkuslovan"/>
        <w:rPr>
          <w:lang w:eastAsia="en-US"/>
        </w:rPr>
      </w:pPr>
      <w:r>
        <w:t>Objednatel</w:t>
      </w:r>
      <w:r w:rsidR="00A50B2F" w:rsidRPr="00293F24">
        <w:t xml:space="preserve"> má právo fakturu </w:t>
      </w:r>
      <w:r w:rsidR="00C11203">
        <w:t>Poskytovateli</w:t>
      </w:r>
      <w:r w:rsidR="00A50B2F" w:rsidRPr="00293F24">
        <w:t xml:space="preserve"> před uplynutím lhůty splatnosti vrátit, aniž by došlo k prodlení s jeho úhradou, (i) obsahuje-li nesprávné údaje, (</w:t>
      </w:r>
      <w:proofErr w:type="spellStart"/>
      <w:r w:rsidR="00A50B2F" w:rsidRPr="00293F24">
        <w:t>ii</w:t>
      </w:r>
      <w:proofErr w:type="spellEnd"/>
      <w:r w:rsidR="00A50B2F" w:rsidRPr="00293F24">
        <w:t>) chybí-li na faktuře některá z</w:t>
      </w:r>
      <w:r w:rsidR="00983CA7">
        <w:t> </w:t>
      </w:r>
      <w:r w:rsidR="00A50B2F" w:rsidRPr="00293F24">
        <w:t>náležitostí</w:t>
      </w:r>
      <w:r w:rsidR="00983CA7">
        <w:t>,</w:t>
      </w:r>
      <w:r w:rsidR="009A3F93">
        <w:t xml:space="preserve"> především pak kalkulace ceny</w:t>
      </w:r>
      <w:r w:rsidR="00A50B2F" w:rsidRPr="00293F24">
        <w:t xml:space="preserve">, </w:t>
      </w:r>
      <w:r w:rsidR="001B6B64">
        <w:t xml:space="preserve">nebo </w:t>
      </w:r>
      <w:r w:rsidR="00A50B2F" w:rsidRPr="00293F24">
        <w:t>(</w:t>
      </w:r>
      <w:proofErr w:type="spellStart"/>
      <w:r w:rsidR="00A50B2F" w:rsidRPr="00293F24">
        <w:t>iii</w:t>
      </w:r>
      <w:proofErr w:type="spellEnd"/>
      <w:r w:rsidR="00A50B2F" w:rsidRPr="00293F24">
        <w:t>) není-li připojen</w:t>
      </w:r>
      <w:r w:rsidR="001E704D">
        <w:t xml:space="preserve">a kopie </w:t>
      </w:r>
      <w:r w:rsidR="00CC4432">
        <w:t>Výzvy</w:t>
      </w:r>
      <w:r w:rsidR="001E704D">
        <w:t xml:space="preserve"> potvrzená </w:t>
      </w:r>
      <w:r w:rsidR="00C11203">
        <w:t>Poskytovatelem</w:t>
      </w:r>
      <w:r w:rsidR="001E704D">
        <w:t xml:space="preserve"> a</w:t>
      </w:r>
      <w:r w:rsidR="00A50B2F" w:rsidRPr="00293F24">
        <w:t xml:space="preserve"> </w:t>
      </w:r>
      <w:r w:rsidR="009A3F93">
        <w:t>předávací protokol</w:t>
      </w:r>
      <w:r w:rsidR="00A50B2F">
        <w:t xml:space="preserve"> potvrzený </w:t>
      </w:r>
      <w:r w:rsidR="00ED33BD">
        <w:t>O</w:t>
      </w:r>
      <w:r w:rsidR="00A50B2F">
        <w:t xml:space="preserve">právněným </w:t>
      </w:r>
      <w:r w:rsidR="00A50B2F">
        <w:lastRenderedPageBreak/>
        <w:t>zaměstnancem</w:t>
      </w:r>
      <w:r w:rsidR="00E1736E">
        <w:t xml:space="preserve"> </w:t>
      </w:r>
      <w:r>
        <w:t>Objednatele</w:t>
      </w:r>
      <w:r w:rsidR="00A50B2F" w:rsidRPr="00293F24">
        <w:t xml:space="preserve">. Nová lhůta splatnosti v délce </w:t>
      </w:r>
      <w:r w:rsidR="001E541E">
        <w:t>třicet</w:t>
      </w:r>
      <w:r w:rsidR="00A50B2F" w:rsidRPr="00293F24">
        <w:t xml:space="preserve"> (</w:t>
      </w:r>
      <w:r w:rsidR="001E541E">
        <w:t>30</w:t>
      </w:r>
      <w:r w:rsidR="00A50B2F" w:rsidRPr="00293F24">
        <w:t>) kalendářních dnů počne plynout ode dne doručení opraven</w:t>
      </w:r>
      <w:r w:rsidR="00A50B2F">
        <w:t xml:space="preserve">é faktury </w:t>
      </w:r>
      <w:r>
        <w:t>Objednateli</w:t>
      </w:r>
      <w:r w:rsidR="00A50B2F" w:rsidRPr="00293F24">
        <w:t>.</w:t>
      </w:r>
    </w:p>
    <w:p w14:paraId="63164FFB" w14:textId="45EF65D4" w:rsidR="00850603" w:rsidRDefault="007B2F2C" w:rsidP="00850603">
      <w:pPr>
        <w:pStyle w:val="RLTextlnkuslovan"/>
        <w:rPr>
          <w:lang w:eastAsia="en-US"/>
        </w:rPr>
      </w:pPr>
      <w:r>
        <w:rPr>
          <w:lang w:eastAsia="en-US"/>
        </w:rPr>
        <w:t>Poskytovatel</w:t>
      </w:r>
      <w:r w:rsidR="00850603">
        <w:rPr>
          <w:lang w:eastAsia="en-US"/>
        </w:rPr>
        <w:t xml:space="preserve"> se zavazuje uvádět na všech daňových dokladech č</w:t>
      </w:r>
      <w:r w:rsidR="00627331">
        <w:rPr>
          <w:lang w:eastAsia="en-US"/>
        </w:rPr>
        <w:t xml:space="preserve">íslo </w:t>
      </w:r>
      <w:r w:rsidR="00CC4432">
        <w:rPr>
          <w:lang w:eastAsia="en-US"/>
        </w:rPr>
        <w:t>Výzvy</w:t>
      </w:r>
      <w:r w:rsidR="00627331">
        <w:rPr>
          <w:lang w:eastAsia="en-US"/>
        </w:rPr>
        <w:t xml:space="preserve"> a </w:t>
      </w:r>
      <w:r w:rsidR="00D37086">
        <w:rPr>
          <w:lang w:eastAsia="en-US"/>
        </w:rPr>
        <w:t xml:space="preserve">číslo </w:t>
      </w:r>
      <w:r w:rsidR="00467302">
        <w:rPr>
          <w:lang w:eastAsia="en-US"/>
        </w:rPr>
        <w:t xml:space="preserve">této </w:t>
      </w:r>
      <w:r w:rsidR="00D37086">
        <w:rPr>
          <w:lang w:eastAsia="en-US"/>
        </w:rPr>
        <w:t>S</w:t>
      </w:r>
      <w:r w:rsidR="00466CC3">
        <w:rPr>
          <w:lang w:eastAsia="en-US"/>
        </w:rPr>
        <w:t>mlouvy O</w:t>
      </w:r>
      <w:r w:rsidR="00627331">
        <w:rPr>
          <w:lang w:eastAsia="en-US"/>
        </w:rPr>
        <w:t>bjednatele.</w:t>
      </w:r>
    </w:p>
    <w:p w14:paraId="762F789D" w14:textId="31C88E87" w:rsidR="00850603" w:rsidRDefault="00B33682" w:rsidP="00850603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se dohodly, že Objednatel neposkytne Poskytovateli zálohu na poskytování Služeb dle této Smlouvy. </w:t>
      </w:r>
      <w:r w:rsidR="00850603">
        <w:rPr>
          <w:lang w:eastAsia="en-US"/>
        </w:rPr>
        <w:t xml:space="preserve"> </w:t>
      </w:r>
    </w:p>
    <w:p w14:paraId="0EB71FC1" w14:textId="0CD1F0B0" w:rsidR="00A50B2F" w:rsidRDefault="00A50B2F" w:rsidP="00361C41">
      <w:pPr>
        <w:pStyle w:val="RLTextlnkuslovan"/>
        <w:rPr>
          <w:lang w:eastAsia="en-US"/>
        </w:rPr>
      </w:pPr>
      <w:r w:rsidRPr="00293F24">
        <w:t xml:space="preserve">Smluvní strany se dohodly a souhlasí, že úhradou faktury </w:t>
      </w:r>
      <w:r w:rsidR="007D1602">
        <w:t>Objednatelem</w:t>
      </w:r>
      <w:r w:rsidRPr="00293F24">
        <w:t xml:space="preserve"> se rozumí odeslání čás</w:t>
      </w:r>
      <w:r w:rsidR="00966F52">
        <w:t xml:space="preserve">tky </w:t>
      </w:r>
      <w:r w:rsidR="001F01BC">
        <w:t>uvedené na</w:t>
      </w:r>
      <w:r w:rsidR="00966F52">
        <w:t xml:space="preserve"> faktuře </w:t>
      </w:r>
      <w:r w:rsidRPr="00293F24">
        <w:t xml:space="preserve">požadované ve prospěch bankovního účtu </w:t>
      </w:r>
      <w:r w:rsidR="00C11203">
        <w:t>Poskytovatele</w:t>
      </w:r>
      <w:r>
        <w:t>.</w:t>
      </w:r>
    </w:p>
    <w:p w14:paraId="44047E66" w14:textId="7087A7AD" w:rsidR="00AC4FE1" w:rsidRPr="00906290" w:rsidRDefault="00AC4FE1" w:rsidP="00AC4FE1">
      <w:pPr>
        <w:pStyle w:val="RLlneksmlouvy"/>
      </w:pPr>
      <w:r w:rsidRPr="00906290">
        <w:t xml:space="preserve">PRÁVA A POVINNOSTI </w:t>
      </w:r>
      <w:r w:rsidR="00C11203">
        <w:t>POSKYTOVATELE</w:t>
      </w:r>
    </w:p>
    <w:p w14:paraId="7B71D64F" w14:textId="7350C021" w:rsidR="00AC4FE1" w:rsidRDefault="00C11203" w:rsidP="00AC4FE1">
      <w:pPr>
        <w:pStyle w:val="RLTextlnkuslovan"/>
        <w:rPr>
          <w:lang w:eastAsia="en-US"/>
        </w:rPr>
      </w:pPr>
      <w:bookmarkStart w:id="3" w:name="_Ref357438189"/>
      <w:r>
        <w:t>Poskytovatel</w:t>
      </w:r>
      <w:r w:rsidR="00AC4FE1" w:rsidRPr="00906290">
        <w:t xml:space="preserve"> je povinen </w:t>
      </w:r>
      <w:r w:rsidR="00B36901">
        <w:t>poskytnout Služby</w:t>
      </w:r>
      <w:r w:rsidR="00955458">
        <w:t xml:space="preserve"> </w:t>
      </w:r>
      <w:r w:rsidR="007D1602">
        <w:t>Objednateli</w:t>
      </w:r>
      <w:r w:rsidR="00AC4FE1" w:rsidRPr="00906290">
        <w:t xml:space="preserve"> řádně a včas.</w:t>
      </w:r>
      <w:bookmarkEnd w:id="3"/>
    </w:p>
    <w:p w14:paraId="42D9E4F1" w14:textId="48531461" w:rsidR="00AC4FE1" w:rsidRPr="00906290" w:rsidRDefault="00C11203" w:rsidP="00AC4FE1">
      <w:pPr>
        <w:pStyle w:val="RLTextlnkuslovan"/>
        <w:rPr>
          <w:lang w:eastAsia="en-US"/>
        </w:rPr>
      </w:pPr>
      <w:bookmarkStart w:id="4" w:name="_Ref357438190"/>
      <w:r>
        <w:t>Poskytovatel</w:t>
      </w:r>
      <w:r w:rsidR="00AC4FE1" w:rsidRPr="00906290">
        <w:t xml:space="preserve"> je povinen </w:t>
      </w:r>
      <w:r w:rsidR="00C3371E">
        <w:t>poskytnout Služby</w:t>
      </w:r>
      <w:r w:rsidR="00AC4FE1" w:rsidRPr="00906290">
        <w:t xml:space="preserve"> v prvotřídní </w:t>
      </w:r>
      <w:r w:rsidR="000119F7">
        <w:t>kvalitě</w:t>
      </w:r>
      <w:r w:rsidR="00AC4FE1" w:rsidRPr="00906290">
        <w:t xml:space="preserve"> způsobilé k účelu, k němuž </w:t>
      </w:r>
      <w:r w:rsidR="007F4B34">
        <w:t>jsou</w:t>
      </w:r>
      <w:r w:rsidR="00AC4FE1" w:rsidRPr="00906290">
        <w:t xml:space="preserve"> </w:t>
      </w:r>
      <w:r w:rsidR="00C3371E">
        <w:t>poskytován</w:t>
      </w:r>
      <w:r w:rsidR="007F4B34">
        <w:t>y</w:t>
      </w:r>
      <w:r w:rsidR="00AC4FE1" w:rsidRPr="00906290">
        <w:t>.</w:t>
      </w:r>
      <w:bookmarkEnd w:id="4"/>
    </w:p>
    <w:p w14:paraId="1A43F414" w14:textId="3952D2B2" w:rsidR="00AC4FE1" w:rsidRDefault="00AC4FE1" w:rsidP="00AC4FE1">
      <w:pPr>
        <w:pStyle w:val="RLTextlnkuslovan"/>
        <w:rPr>
          <w:lang w:eastAsia="en-US"/>
        </w:rPr>
      </w:pPr>
      <w:bookmarkStart w:id="5" w:name="_Ref403118212"/>
      <w:r w:rsidRPr="00CF5679">
        <w:t xml:space="preserve">Pro případ, že bude </w:t>
      </w:r>
      <w:r w:rsidR="00590D69">
        <w:t>Objednatel</w:t>
      </w:r>
      <w:r w:rsidRPr="00CF5679">
        <w:t xml:space="preserve"> požádán o poskytnutí informace podle zákona</w:t>
      </w:r>
      <w:r>
        <w:t xml:space="preserve"> č. </w:t>
      </w:r>
      <w:r w:rsidRPr="00CF5679">
        <w:t>106/1999 Sb.,</w:t>
      </w:r>
      <w:r>
        <w:t xml:space="preserve"> </w:t>
      </w:r>
      <w:r w:rsidRPr="00CF5679">
        <w:t>o svobodném přístupu k</w:t>
      </w:r>
      <w:r>
        <w:t> </w:t>
      </w:r>
      <w:r w:rsidRPr="00CF5679">
        <w:t>informacím</w:t>
      </w:r>
      <w:r>
        <w:t>,</w:t>
      </w:r>
      <w:r w:rsidRPr="00CF5679">
        <w:t xml:space="preserve"> ve znění </w:t>
      </w:r>
      <w:r>
        <w:t>pozdějších předpisů</w:t>
      </w:r>
      <w:r w:rsidR="0000234B">
        <w:t>,</w:t>
      </w:r>
      <w:r w:rsidRPr="00CF5679">
        <w:t xml:space="preserve"> a</w:t>
      </w:r>
      <w:r>
        <w:t> </w:t>
      </w:r>
      <w:r w:rsidRPr="00CF5679">
        <w:t xml:space="preserve">požadovaná informace bude obchodním tajemstvím </w:t>
      </w:r>
      <w:r w:rsidR="00F74877">
        <w:t>Poskytovatel</w:t>
      </w:r>
      <w:r w:rsidR="007C5E04">
        <w:t>e</w:t>
      </w:r>
      <w:r>
        <w:t xml:space="preserve"> dle</w:t>
      </w:r>
      <w:r w:rsidR="00257C21">
        <w:br/>
      </w:r>
      <w:r w:rsidR="00051C05">
        <w:t xml:space="preserve">ustanovení </w:t>
      </w:r>
      <w:r w:rsidRPr="00CF5679">
        <w:t>§</w:t>
      </w:r>
      <w:r w:rsidR="00023AC0">
        <w:t xml:space="preserve"> </w:t>
      </w:r>
      <w:r w:rsidR="00E742D6">
        <w:t>504</w:t>
      </w:r>
      <w:r w:rsidRPr="00CF5679">
        <w:t> </w:t>
      </w:r>
      <w:r w:rsidR="0000234B">
        <w:t>O</w:t>
      </w:r>
      <w:r w:rsidRPr="00CF5679">
        <w:t>b</w:t>
      </w:r>
      <w:r w:rsidR="00E742D6">
        <w:t>čanského</w:t>
      </w:r>
      <w:r w:rsidRPr="00CF5679">
        <w:t xml:space="preserve"> zákoníku</w:t>
      </w:r>
      <w:r w:rsidR="00D22B74">
        <w:t xml:space="preserve"> či důvěrnou informací sdělenou </w:t>
      </w:r>
      <w:r w:rsidR="00B9296B">
        <w:t>P</w:t>
      </w:r>
      <w:r w:rsidR="00F74877">
        <w:t>oskytovatelem</w:t>
      </w:r>
      <w:r w:rsidR="00D22B74">
        <w:t xml:space="preserve"> podle </w:t>
      </w:r>
      <w:r w:rsidR="00051C05">
        <w:t xml:space="preserve">ustanovení </w:t>
      </w:r>
      <w:r w:rsidR="00D22B74">
        <w:t>§</w:t>
      </w:r>
      <w:r w:rsidR="00B922D8">
        <w:t> </w:t>
      </w:r>
      <w:r w:rsidR="00D22B74">
        <w:t xml:space="preserve">1730 odst. 2 </w:t>
      </w:r>
      <w:r w:rsidR="0000234B">
        <w:t>O</w:t>
      </w:r>
      <w:r w:rsidR="00D22B74">
        <w:t>bčanského zákoníku</w:t>
      </w:r>
      <w:r w:rsidRPr="00CF5679">
        <w:t xml:space="preserve">, </w:t>
      </w:r>
      <w:r>
        <w:t>souhlasí</w:t>
      </w:r>
      <w:r w:rsidRPr="00CF5679">
        <w:t xml:space="preserve"> </w:t>
      </w:r>
      <w:r w:rsidR="00F74877">
        <w:t>Poskytovatel</w:t>
      </w:r>
      <w:r w:rsidRPr="00CF5679">
        <w:t xml:space="preserve"> </w:t>
      </w:r>
      <w:r>
        <w:t xml:space="preserve">s tím, aby </w:t>
      </w:r>
      <w:r w:rsidR="00590D69">
        <w:t>Objednatel</w:t>
      </w:r>
      <w:r>
        <w:t xml:space="preserve"> takovou informaci poskytl</w:t>
      </w:r>
      <w:r w:rsidRPr="00CF5679">
        <w:t>, a to bez jakýchkoliv</w:t>
      </w:r>
      <w:r>
        <w:t xml:space="preserve"> dalších </w:t>
      </w:r>
      <w:r w:rsidRPr="00CF5679">
        <w:t>podmínek.</w:t>
      </w:r>
      <w:bookmarkEnd w:id="5"/>
    </w:p>
    <w:p w14:paraId="3BF756E4" w14:textId="32C3EAF2" w:rsidR="00257C21" w:rsidRDefault="00F74877" w:rsidP="002D2996">
      <w:pPr>
        <w:pStyle w:val="RLTextlnkuslovan"/>
        <w:rPr>
          <w:lang w:eastAsia="en-US"/>
        </w:rPr>
      </w:pPr>
      <w:r>
        <w:rPr>
          <w:lang w:eastAsia="en-US"/>
        </w:rPr>
        <w:t>Poskytovatel</w:t>
      </w:r>
      <w:r w:rsidR="00257C21">
        <w:rPr>
          <w:lang w:eastAsia="en-US"/>
        </w:rPr>
        <w:t xml:space="preserve"> se dále zavazuje udržovat v platnosti a účinnosti po celou dobu účinnosti</w:t>
      </w:r>
      <w:r w:rsidR="0000234B">
        <w:rPr>
          <w:lang w:eastAsia="en-US"/>
        </w:rPr>
        <w:t xml:space="preserve"> této</w:t>
      </w:r>
      <w:r w:rsidR="00257C21">
        <w:rPr>
          <w:lang w:eastAsia="en-US"/>
        </w:rPr>
        <w:t xml:space="preserve"> Smlouvy</w:t>
      </w:r>
      <w:r w:rsidR="00023AC0">
        <w:rPr>
          <w:lang w:eastAsia="en-US"/>
        </w:rPr>
        <w:t xml:space="preserve"> odpovídající</w:t>
      </w:r>
      <w:r w:rsidR="00257C21">
        <w:rPr>
          <w:lang w:eastAsia="en-US"/>
        </w:rPr>
        <w:t xml:space="preserve"> pojistnou smlouvu, jejímž předmětem je pojištění odpovědnosti za škodu způsobenou </w:t>
      </w:r>
      <w:r>
        <w:rPr>
          <w:lang w:eastAsia="en-US"/>
        </w:rPr>
        <w:t>Poskytovatelem</w:t>
      </w:r>
      <w:r w:rsidR="00023AC0">
        <w:rPr>
          <w:lang w:eastAsia="en-US"/>
        </w:rPr>
        <w:t xml:space="preserve"> </w:t>
      </w:r>
      <w:r w:rsidR="007F4B34">
        <w:rPr>
          <w:lang w:eastAsia="en-US"/>
        </w:rPr>
        <w:t>při své činnosti</w:t>
      </w:r>
      <w:r w:rsidR="00257C21">
        <w:rPr>
          <w:lang w:eastAsia="en-US"/>
        </w:rPr>
        <w:t xml:space="preserve"> (zejména </w:t>
      </w:r>
      <w:r w:rsidR="00590D69">
        <w:rPr>
          <w:lang w:eastAsia="en-US"/>
        </w:rPr>
        <w:t>Objednateli</w:t>
      </w:r>
      <w:r w:rsidR="00257C21">
        <w:rPr>
          <w:lang w:eastAsia="en-US"/>
        </w:rPr>
        <w:t>).</w:t>
      </w:r>
    </w:p>
    <w:p w14:paraId="1ACD4870" w14:textId="501B1AF4" w:rsidR="00AC4FE1" w:rsidRDefault="00AC4FE1" w:rsidP="00AC4FE1">
      <w:pPr>
        <w:pStyle w:val="RLlneksmlouvy"/>
      </w:pPr>
      <w:r>
        <w:t xml:space="preserve">PRÁVA A POVINNOSTI </w:t>
      </w:r>
      <w:r w:rsidR="00590D69">
        <w:t>OBJEDNATELE</w:t>
      </w:r>
    </w:p>
    <w:p w14:paraId="5060C1D6" w14:textId="58ED22ED" w:rsidR="00AC4FE1" w:rsidRDefault="00590D69" w:rsidP="00AC4FE1">
      <w:pPr>
        <w:pStyle w:val="RLTextlnkuslovan"/>
        <w:rPr>
          <w:lang w:eastAsia="en-US"/>
        </w:rPr>
      </w:pPr>
      <w:r>
        <w:t>Objednatel</w:t>
      </w:r>
      <w:r w:rsidR="00AC4FE1" w:rsidRPr="00CF5679">
        <w:t xml:space="preserve"> je povinen zaplatit</w:t>
      </w:r>
      <w:r w:rsidR="00AC4FE1">
        <w:t xml:space="preserve"> </w:t>
      </w:r>
      <w:r>
        <w:t>Poskytovateli</w:t>
      </w:r>
      <w:r w:rsidR="00AC4FE1" w:rsidRPr="00CF5679">
        <w:t xml:space="preserve"> </w:t>
      </w:r>
      <w:r w:rsidR="000119F7">
        <w:t xml:space="preserve">Odměnu za </w:t>
      </w:r>
      <w:r w:rsidR="007F4B34">
        <w:t>S</w:t>
      </w:r>
      <w:r w:rsidR="000119F7">
        <w:t>lužby</w:t>
      </w:r>
      <w:r w:rsidR="00AC4FE1" w:rsidRPr="00CF5679">
        <w:t xml:space="preserve"> na základě</w:t>
      </w:r>
      <w:r w:rsidR="00AC4FE1">
        <w:t> </w:t>
      </w:r>
      <w:r w:rsidR="00AC4FE1" w:rsidRPr="00CF5679">
        <w:t xml:space="preserve">faktury </w:t>
      </w:r>
      <w:r w:rsidR="00AC4FE1">
        <w:t xml:space="preserve">vystavené </w:t>
      </w:r>
      <w:r>
        <w:t>Poskytovatelem</w:t>
      </w:r>
      <w:r w:rsidR="00AC4FE1" w:rsidRPr="00CF5679">
        <w:t xml:space="preserve"> a v</w:t>
      </w:r>
      <w:r w:rsidR="00AC4FE1">
        <w:t> termínu splatnosti</w:t>
      </w:r>
      <w:r w:rsidR="00AC4FE1" w:rsidRPr="00CF5679">
        <w:t xml:space="preserve"> určené</w:t>
      </w:r>
      <w:r w:rsidR="00AC4FE1">
        <w:t>m</w:t>
      </w:r>
      <w:r w:rsidR="00AC4FE1" w:rsidRPr="00CF5679">
        <w:t xml:space="preserve"> </w:t>
      </w:r>
      <w:r w:rsidR="00B922D8">
        <w:t xml:space="preserve">touto </w:t>
      </w:r>
      <w:r w:rsidR="00AC4FE1">
        <w:t>S</w:t>
      </w:r>
      <w:r w:rsidR="00AC4FE1" w:rsidRPr="00CF5679">
        <w:t>mlouvou.</w:t>
      </w:r>
    </w:p>
    <w:p w14:paraId="2D2A408E" w14:textId="7314D41A" w:rsidR="00AC4FE1" w:rsidRPr="00AC4FE1" w:rsidRDefault="00590D6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Objednatel </w:t>
      </w:r>
      <w:r w:rsidR="00AC4FE1" w:rsidRPr="00AC4FE1">
        <w:rPr>
          <w:szCs w:val="22"/>
        </w:rPr>
        <w:t xml:space="preserve">není povinen </w:t>
      </w:r>
      <w:r w:rsidR="000119F7">
        <w:rPr>
          <w:szCs w:val="22"/>
        </w:rPr>
        <w:t>poskytnuté plnění</w:t>
      </w:r>
      <w:r w:rsidR="007F4B34">
        <w:rPr>
          <w:szCs w:val="22"/>
        </w:rPr>
        <w:t xml:space="preserve"> (Službu)</w:t>
      </w:r>
      <w:r w:rsidR="00AC4FE1" w:rsidRPr="00AC4FE1">
        <w:rPr>
          <w:szCs w:val="22"/>
        </w:rPr>
        <w:t xml:space="preserve"> převzít, pouze pokud neodpovídá kvalitativně, d</w:t>
      </w:r>
      <w:r w:rsidR="006F2251">
        <w:rPr>
          <w:szCs w:val="22"/>
        </w:rPr>
        <w:t>ruhově či množstvím</w:t>
      </w:r>
      <w:r w:rsidR="00527D02">
        <w:rPr>
          <w:szCs w:val="22"/>
        </w:rPr>
        <w:t xml:space="preserve"> </w:t>
      </w:r>
      <w:r w:rsidR="0082110E">
        <w:rPr>
          <w:szCs w:val="22"/>
        </w:rPr>
        <w:t xml:space="preserve">stanoveném </w:t>
      </w:r>
      <w:r w:rsidR="00527D02">
        <w:rPr>
          <w:szCs w:val="22"/>
        </w:rPr>
        <w:t>v</w:t>
      </w:r>
      <w:r w:rsidR="00403BCF">
        <w:rPr>
          <w:szCs w:val="22"/>
        </w:rPr>
        <w:t>e</w:t>
      </w:r>
      <w:r w:rsidR="00527D02">
        <w:rPr>
          <w:szCs w:val="22"/>
        </w:rPr>
        <w:t xml:space="preserve"> </w:t>
      </w:r>
      <w:r w:rsidR="00CC4432">
        <w:rPr>
          <w:szCs w:val="22"/>
        </w:rPr>
        <w:t>Výzvě</w:t>
      </w:r>
      <w:r w:rsidR="006F2251">
        <w:rPr>
          <w:szCs w:val="22"/>
        </w:rPr>
        <w:t>.</w:t>
      </w:r>
    </w:p>
    <w:p w14:paraId="48FB50B7" w14:textId="41D3BD60" w:rsid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 xml:space="preserve">V případě, že je </w:t>
      </w:r>
      <w:r w:rsidR="000119F7">
        <w:rPr>
          <w:szCs w:val="22"/>
        </w:rPr>
        <w:t>Služba poskytnuta</w:t>
      </w:r>
      <w:r w:rsidRPr="00AC4FE1">
        <w:rPr>
          <w:szCs w:val="22"/>
        </w:rPr>
        <w:t xml:space="preserve"> řádně a včas dle údajů stanovených v</w:t>
      </w:r>
      <w:r w:rsidR="00403BCF">
        <w:rPr>
          <w:szCs w:val="22"/>
        </w:rPr>
        <w:t>e</w:t>
      </w:r>
      <w:r w:rsidRPr="00AC4FE1">
        <w:rPr>
          <w:szCs w:val="22"/>
        </w:rPr>
        <w:t> </w:t>
      </w:r>
      <w:r w:rsidR="00CC4432">
        <w:rPr>
          <w:szCs w:val="22"/>
        </w:rPr>
        <w:t>Výzvě</w:t>
      </w:r>
      <w:r w:rsidRPr="00AC4FE1">
        <w:rPr>
          <w:szCs w:val="22"/>
        </w:rPr>
        <w:t xml:space="preserve">, je </w:t>
      </w:r>
      <w:r w:rsidR="00ED33BD">
        <w:rPr>
          <w:szCs w:val="22"/>
        </w:rPr>
        <w:t>O</w:t>
      </w:r>
      <w:r w:rsidRPr="00AC4FE1">
        <w:rPr>
          <w:szCs w:val="22"/>
        </w:rPr>
        <w:t>právněný zaměstnanec</w:t>
      </w:r>
      <w:r w:rsidR="009B6A28">
        <w:rPr>
          <w:szCs w:val="22"/>
        </w:rPr>
        <w:t xml:space="preserve"> </w:t>
      </w:r>
      <w:r w:rsidR="00590D69">
        <w:rPr>
          <w:szCs w:val="22"/>
        </w:rPr>
        <w:t>Objednatele</w:t>
      </w:r>
      <w:r w:rsidRPr="00AC4FE1">
        <w:rPr>
          <w:szCs w:val="22"/>
        </w:rPr>
        <w:t xml:space="preserve"> povinen potvrdit převzetí </w:t>
      </w:r>
      <w:r w:rsidR="000119F7">
        <w:rPr>
          <w:szCs w:val="22"/>
        </w:rPr>
        <w:t>v předávacím protokolu</w:t>
      </w:r>
      <w:r w:rsidRPr="00AC4FE1">
        <w:rPr>
          <w:szCs w:val="22"/>
        </w:rPr>
        <w:t xml:space="preserve">, a to tím způsobem, že na </w:t>
      </w:r>
      <w:r w:rsidR="000119F7">
        <w:rPr>
          <w:szCs w:val="22"/>
        </w:rPr>
        <w:t>předávací protokol</w:t>
      </w:r>
      <w:r w:rsidRPr="00AC4FE1">
        <w:rPr>
          <w:szCs w:val="22"/>
        </w:rPr>
        <w:t xml:space="preserve"> připojí otisk razítka </w:t>
      </w:r>
      <w:r w:rsidR="00590D69">
        <w:rPr>
          <w:szCs w:val="22"/>
        </w:rPr>
        <w:t>Objednatele</w:t>
      </w:r>
      <w:r w:rsidRPr="00AC4FE1">
        <w:rPr>
          <w:szCs w:val="22"/>
        </w:rPr>
        <w:t xml:space="preserve"> a svůj podpis.</w:t>
      </w:r>
    </w:p>
    <w:p w14:paraId="340F258D" w14:textId="338D5E81" w:rsidR="00455619" w:rsidRDefault="00455619" w:rsidP="00455619">
      <w:pPr>
        <w:pStyle w:val="RLlneksmlouvy"/>
      </w:pPr>
      <w:r>
        <w:t>DALŠÍ UJEDNÁNÍ</w:t>
      </w:r>
    </w:p>
    <w:p w14:paraId="55127F42" w14:textId="167D3ABF" w:rsidR="00455619" w:rsidRPr="00455619" w:rsidRDefault="007B2F2C" w:rsidP="00455619">
      <w:pPr>
        <w:pStyle w:val="RLTextlnkuslovan"/>
        <w:rPr>
          <w:lang w:eastAsia="en-US"/>
        </w:rPr>
      </w:pPr>
      <w:r>
        <w:rPr>
          <w:lang w:eastAsia="en-US"/>
        </w:rPr>
        <w:t>Poskytovatel</w:t>
      </w:r>
      <w:r w:rsidR="00455619" w:rsidRPr="00455619">
        <w:rPr>
          <w:lang w:eastAsia="en-US"/>
        </w:rPr>
        <w:t xml:space="preserve"> se zavaz</w:t>
      </w:r>
      <w:r w:rsidR="003C5957">
        <w:rPr>
          <w:lang w:eastAsia="en-US"/>
        </w:rPr>
        <w:t>uje postupovat při plnění této S</w:t>
      </w:r>
      <w:r w:rsidR="00455619" w:rsidRPr="00455619">
        <w:rPr>
          <w:lang w:eastAsia="en-US"/>
        </w:rPr>
        <w:t>mlouvy s odbornou péčí a zavazuje se dodržovat právní a technické předpisy a ostatní podmínky uložené mu</w:t>
      </w:r>
      <w:r w:rsidR="003C5957">
        <w:rPr>
          <w:lang w:eastAsia="en-US"/>
        </w:rPr>
        <w:t xml:space="preserve"> touto S</w:t>
      </w:r>
      <w:r w:rsidR="00455619" w:rsidRPr="00455619">
        <w:rPr>
          <w:lang w:eastAsia="en-US"/>
        </w:rPr>
        <w:t>mlouvou nebo veřejnoprávními orgány a dále zejména</w:t>
      </w:r>
      <w:r w:rsidR="00751500">
        <w:rPr>
          <w:lang w:eastAsia="en-US"/>
        </w:rPr>
        <w:t xml:space="preserve"> nařízením vlády č. 361/2007 Sb., kterým se stanoví podmínky ochrany zdraví zaměstnanců při práci, ve znění pozdějších předpisů, tak aby byla zajištěna bezpečnost pracovníků Poskytovatele a třetích subjektů po celou dobu poskytování Služeb. </w:t>
      </w:r>
    </w:p>
    <w:p w14:paraId="051DEFD6" w14:textId="68951AE1" w:rsidR="00455619" w:rsidRPr="00455619" w:rsidRDefault="007B2F2C" w:rsidP="00455619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Poskytovatel</w:t>
      </w:r>
      <w:r w:rsidR="00466CC3">
        <w:rPr>
          <w:lang w:eastAsia="en-US"/>
        </w:rPr>
        <w:t xml:space="preserve"> je povinen upozornit O</w:t>
      </w:r>
      <w:r w:rsidR="00455619" w:rsidRPr="00455619">
        <w:rPr>
          <w:lang w:eastAsia="en-US"/>
        </w:rPr>
        <w:t>bjednatele ihned na nesprávnost jeho pokynů</w:t>
      </w:r>
      <w:r w:rsidR="00466CC3">
        <w:rPr>
          <w:lang w:eastAsia="en-US"/>
        </w:rPr>
        <w:t xml:space="preserve"> nebo podkladů, jinak odpovídá O</w:t>
      </w:r>
      <w:r w:rsidR="00455619" w:rsidRPr="00455619">
        <w:rPr>
          <w:lang w:eastAsia="en-US"/>
        </w:rPr>
        <w:t>bjednateli za škodu tím způsobenou.</w:t>
      </w:r>
    </w:p>
    <w:p w14:paraId="6886A447" w14:textId="5FB1395E" w:rsidR="00455619" w:rsidRPr="00455619" w:rsidRDefault="007B2F2C" w:rsidP="00455619">
      <w:pPr>
        <w:pStyle w:val="RLTextlnkuslovan"/>
        <w:rPr>
          <w:lang w:eastAsia="en-US"/>
        </w:rPr>
      </w:pPr>
      <w:r>
        <w:rPr>
          <w:lang w:eastAsia="en-US"/>
        </w:rPr>
        <w:t>Poskytovatel</w:t>
      </w:r>
      <w:r w:rsidR="00455619" w:rsidRPr="00455619">
        <w:rPr>
          <w:lang w:eastAsia="en-US"/>
        </w:rPr>
        <w:t xml:space="preserve"> i </w:t>
      </w:r>
      <w:r>
        <w:rPr>
          <w:lang w:eastAsia="en-US"/>
        </w:rPr>
        <w:t>O</w:t>
      </w:r>
      <w:r w:rsidR="00455619" w:rsidRPr="00455619">
        <w:rPr>
          <w:lang w:eastAsia="en-US"/>
        </w:rPr>
        <w:t>bjednatel jsou povinni se navzájem informovat o tom, že se dostali do úpadku ve smyslu zá</w:t>
      </w:r>
      <w:r w:rsidR="00751500">
        <w:rPr>
          <w:lang w:eastAsia="en-US"/>
        </w:rPr>
        <w:t>kona</w:t>
      </w:r>
      <w:r w:rsidR="00455619" w:rsidRPr="00455619">
        <w:rPr>
          <w:lang w:eastAsia="en-US"/>
        </w:rPr>
        <w:t xml:space="preserve"> č. 182/2006 Sb., </w:t>
      </w:r>
      <w:r w:rsidR="00051C05">
        <w:rPr>
          <w:lang w:eastAsia="en-US"/>
        </w:rPr>
        <w:t>o úpadku a způsobech jeho řešení (</w:t>
      </w:r>
      <w:r w:rsidR="00455619" w:rsidRPr="00455619">
        <w:rPr>
          <w:lang w:eastAsia="en-US"/>
        </w:rPr>
        <w:t>insolvenční zákon</w:t>
      </w:r>
      <w:r w:rsidR="00051C05">
        <w:rPr>
          <w:lang w:eastAsia="en-US"/>
        </w:rPr>
        <w:t>)</w:t>
      </w:r>
      <w:r w:rsidR="00455619" w:rsidRPr="00455619">
        <w:rPr>
          <w:lang w:eastAsia="en-US"/>
        </w:rPr>
        <w:t>, ve znění pozdějších předpisů.</w:t>
      </w:r>
    </w:p>
    <w:p w14:paraId="516F596C" w14:textId="3467639E" w:rsidR="00455619" w:rsidRDefault="007B2F2C" w:rsidP="00455619">
      <w:pPr>
        <w:pStyle w:val="RLTextlnkuslovan"/>
        <w:rPr>
          <w:lang w:eastAsia="en-US"/>
        </w:rPr>
      </w:pPr>
      <w:r>
        <w:rPr>
          <w:lang w:eastAsia="en-US"/>
        </w:rPr>
        <w:t>Poskytovate</w:t>
      </w:r>
      <w:r w:rsidR="00455619" w:rsidRPr="00455619">
        <w:rPr>
          <w:lang w:eastAsia="en-US"/>
        </w:rPr>
        <w:t>l</w:t>
      </w:r>
      <w:r w:rsidR="00673802">
        <w:rPr>
          <w:lang w:eastAsia="en-US"/>
        </w:rPr>
        <w:t xml:space="preserve"> v souladu se zásadami odpovědného zadávání ve smyslu § 6 odst. 4 ZZVZ</w:t>
      </w:r>
      <w:r w:rsidR="00455619" w:rsidRPr="00455619">
        <w:rPr>
          <w:lang w:eastAsia="en-US"/>
        </w:rPr>
        <w:t xml:space="preserve"> prohlašuje, že neumožňuje výkon nelegální práce ve smyslu zák</w:t>
      </w:r>
      <w:r w:rsidR="00751500">
        <w:rPr>
          <w:lang w:eastAsia="en-US"/>
        </w:rPr>
        <w:t>ona</w:t>
      </w:r>
      <w:r w:rsidR="00455619" w:rsidRPr="00455619">
        <w:rPr>
          <w:lang w:eastAsia="en-US"/>
        </w:rPr>
        <w:t xml:space="preserve"> č. 435/2004 Sb., o zaměstnanosti, ve znění pozdějších předpisů, a ani neodebírá žádné plnění od osoby, která by výkon nelegální práce umožňovala. V případě, že se toto prohlášení ukáže v budoucnu nepravdivým a vznikne ručení </w:t>
      </w:r>
      <w:r w:rsidR="00466CC3">
        <w:rPr>
          <w:lang w:eastAsia="en-US"/>
        </w:rPr>
        <w:t>O</w:t>
      </w:r>
      <w:r w:rsidR="00455619" w:rsidRPr="00455619">
        <w:rPr>
          <w:lang w:eastAsia="en-US"/>
        </w:rPr>
        <w:t>bjednatele ve smyslu ustan</w:t>
      </w:r>
      <w:r w:rsidR="00466CC3">
        <w:rPr>
          <w:lang w:eastAsia="en-US"/>
        </w:rPr>
        <w:t>ovení zák</w:t>
      </w:r>
      <w:r w:rsidR="00751500">
        <w:rPr>
          <w:lang w:eastAsia="en-US"/>
        </w:rPr>
        <w:t>ona</w:t>
      </w:r>
      <w:r w:rsidR="00466CC3">
        <w:rPr>
          <w:lang w:eastAsia="en-US"/>
        </w:rPr>
        <w:t xml:space="preserve"> č. 435/2004 Sb., </w:t>
      </w:r>
      <w:r w:rsidR="00751500">
        <w:rPr>
          <w:lang w:eastAsia="en-US"/>
        </w:rPr>
        <w:t xml:space="preserve">o zaměstnanosti, ve znění pozdějších předpisů, </w:t>
      </w:r>
      <w:r w:rsidR="00466CC3">
        <w:rPr>
          <w:lang w:eastAsia="en-US"/>
        </w:rPr>
        <w:t>má O</w:t>
      </w:r>
      <w:r w:rsidR="00455619" w:rsidRPr="00455619">
        <w:rPr>
          <w:lang w:eastAsia="en-US"/>
        </w:rPr>
        <w:t>bjednatel nárok na náhradu všeho</w:t>
      </w:r>
      <w:r>
        <w:rPr>
          <w:lang w:eastAsia="en-US"/>
        </w:rPr>
        <w:t>, co za Poskytovatel</w:t>
      </w:r>
      <w:r w:rsidR="00455619" w:rsidRPr="00455619">
        <w:rPr>
          <w:lang w:eastAsia="en-US"/>
        </w:rPr>
        <w:t>e v souvislosti s tímto ručením plnil.</w:t>
      </w:r>
    </w:p>
    <w:p w14:paraId="229C9535" w14:textId="264EF207" w:rsidR="00455619" w:rsidRPr="00491FBB" w:rsidRDefault="00455619" w:rsidP="00455619">
      <w:pPr>
        <w:pStyle w:val="RLlneksmlouvy"/>
      </w:pPr>
      <w:r w:rsidRPr="00491FBB">
        <w:t>ZÁRUKA NA SLUŽBY</w:t>
      </w:r>
    </w:p>
    <w:p w14:paraId="20BCA7CC" w14:textId="35CF9CCF" w:rsidR="00455619" w:rsidRPr="00491FBB" w:rsidRDefault="009A14B0" w:rsidP="00B51F1F">
      <w:pPr>
        <w:pStyle w:val="RLTextlnkuslovan"/>
        <w:rPr>
          <w:lang w:eastAsia="en-US"/>
        </w:rPr>
      </w:pPr>
      <w:r w:rsidRPr="00491FBB">
        <w:rPr>
          <w:lang w:eastAsia="en-US"/>
        </w:rPr>
        <w:t>Poskytovatel</w:t>
      </w:r>
      <w:r w:rsidR="00455619" w:rsidRPr="00491FBB">
        <w:rPr>
          <w:lang w:eastAsia="en-US"/>
        </w:rPr>
        <w:t xml:space="preserve"> prohlašuje, že poskytované </w:t>
      </w:r>
      <w:r w:rsidR="00751500">
        <w:rPr>
          <w:lang w:eastAsia="en-US"/>
        </w:rPr>
        <w:t>S</w:t>
      </w:r>
      <w:r w:rsidR="00455619" w:rsidRPr="00491FBB">
        <w:rPr>
          <w:lang w:eastAsia="en-US"/>
        </w:rPr>
        <w:t>lužb</w:t>
      </w:r>
      <w:r w:rsidR="00D37086">
        <w:rPr>
          <w:lang w:eastAsia="en-US"/>
        </w:rPr>
        <w:t>y budou provedeny v souladu s</w:t>
      </w:r>
      <w:r w:rsidR="00467302">
        <w:rPr>
          <w:lang w:eastAsia="en-US"/>
        </w:rPr>
        <w:t xml:space="preserve"> touto</w:t>
      </w:r>
      <w:r w:rsidR="00D37086">
        <w:rPr>
          <w:lang w:eastAsia="en-US"/>
        </w:rPr>
        <w:t xml:space="preserve"> S</w:t>
      </w:r>
      <w:r w:rsidR="00455619" w:rsidRPr="00491FBB">
        <w:rPr>
          <w:lang w:eastAsia="en-US"/>
        </w:rPr>
        <w:t>mlouvou a platnými te</w:t>
      </w:r>
      <w:r w:rsidR="00491FBB" w:rsidRPr="00491FBB">
        <w:rPr>
          <w:lang w:eastAsia="en-US"/>
        </w:rPr>
        <w:t>chnickými a právními předpisy.</w:t>
      </w:r>
    </w:p>
    <w:p w14:paraId="007DFBD4" w14:textId="192B876D" w:rsidR="00455619" w:rsidRPr="00491FBB" w:rsidRDefault="00455619" w:rsidP="00455619">
      <w:pPr>
        <w:pStyle w:val="RLTextlnkuslovan"/>
        <w:rPr>
          <w:lang w:eastAsia="en-US"/>
        </w:rPr>
      </w:pPr>
      <w:r w:rsidRPr="00491FBB">
        <w:rPr>
          <w:lang w:eastAsia="en-US"/>
        </w:rPr>
        <w:t xml:space="preserve">Práva </w:t>
      </w:r>
      <w:r w:rsidR="009A14B0" w:rsidRPr="00491FBB">
        <w:rPr>
          <w:lang w:eastAsia="en-US"/>
        </w:rPr>
        <w:t>O</w:t>
      </w:r>
      <w:r w:rsidRPr="00491FBB">
        <w:rPr>
          <w:lang w:eastAsia="en-US"/>
        </w:rPr>
        <w:t xml:space="preserve">bjednatele z vady poskytnuté </w:t>
      </w:r>
      <w:r w:rsidR="00751500">
        <w:rPr>
          <w:lang w:eastAsia="en-US"/>
        </w:rPr>
        <w:t>S</w:t>
      </w:r>
      <w:r w:rsidRPr="00491FBB">
        <w:rPr>
          <w:lang w:eastAsia="en-US"/>
        </w:rPr>
        <w:t>lužby</w:t>
      </w:r>
      <w:r w:rsidR="00751500">
        <w:rPr>
          <w:lang w:eastAsia="en-US"/>
        </w:rPr>
        <w:t xml:space="preserve"> uplatní Objednatel za následujících podmínek</w:t>
      </w:r>
      <w:r w:rsidRPr="00491FBB">
        <w:rPr>
          <w:lang w:eastAsia="en-US"/>
        </w:rPr>
        <w:t>:</w:t>
      </w:r>
    </w:p>
    <w:p w14:paraId="7C32A8C3" w14:textId="6692A2FD" w:rsidR="00455619" w:rsidRPr="00491FBB" w:rsidRDefault="00751500" w:rsidP="00455619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Jestliže se jedná o v</w:t>
      </w:r>
      <w:r w:rsidR="00BA672E">
        <w:rPr>
          <w:lang w:eastAsia="en-US"/>
        </w:rPr>
        <w:t xml:space="preserve">ady </w:t>
      </w:r>
      <w:r>
        <w:rPr>
          <w:lang w:eastAsia="en-US"/>
        </w:rPr>
        <w:t xml:space="preserve">poskytnutých </w:t>
      </w:r>
      <w:r w:rsidR="00BA672E">
        <w:rPr>
          <w:lang w:eastAsia="en-US"/>
        </w:rPr>
        <w:t>Služ</w:t>
      </w:r>
      <w:r>
        <w:rPr>
          <w:lang w:eastAsia="en-US"/>
        </w:rPr>
        <w:t>eb, kterými se rozumí zejména</w:t>
      </w:r>
      <w:r w:rsidR="00BA672E">
        <w:rPr>
          <w:lang w:eastAsia="en-US"/>
        </w:rPr>
        <w:t xml:space="preserve"> odchylky S</w:t>
      </w:r>
      <w:r w:rsidR="00455619" w:rsidRPr="00491FBB">
        <w:rPr>
          <w:lang w:eastAsia="en-US"/>
        </w:rPr>
        <w:t>lužby</w:t>
      </w:r>
      <w:r w:rsidR="00D37086">
        <w:rPr>
          <w:lang w:eastAsia="en-US"/>
        </w:rPr>
        <w:t xml:space="preserve"> od výsledku stanoveného touto S</w:t>
      </w:r>
      <w:r w:rsidR="00455619" w:rsidRPr="00491FBB">
        <w:rPr>
          <w:lang w:eastAsia="en-US"/>
        </w:rPr>
        <w:t>mlouvou</w:t>
      </w:r>
      <w:r>
        <w:rPr>
          <w:lang w:eastAsia="en-US"/>
        </w:rPr>
        <w:t xml:space="preserve"> či dotčenými právními předpisy</w:t>
      </w:r>
      <w:r w:rsidR="00455619" w:rsidRPr="00491FBB">
        <w:rPr>
          <w:lang w:eastAsia="en-US"/>
        </w:rPr>
        <w:t xml:space="preserve">. </w:t>
      </w:r>
    </w:p>
    <w:p w14:paraId="3DA7CE6F" w14:textId="7B57052A" w:rsidR="00455619" w:rsidRPr="00491FBB" w:rsidRDefault="00455619" w:rsidP="00455619">
      <w:pPr>
        <w:pStyle w:val="RLTextlnkuslovan"/>
        <w:numPr>
          <w:ilvl w:val="2"/>
          <w:numId w:val="17"/>
        </w:numPr>
        <w:rPr>
          <w:lang w:eastAsia="en-US"/>
        </w:rPr>
      </w:pPr>
      <w:r w:rsidRPr="00491FBB">
        <w:rPr>
          <w:lang w:eastAsia="en-US"/>
        </w:rPr>
        <w:t xml:space="preserve">Objednatel je povinen uplatňovat u </w:t>
      </w:r>
      <w:r w:rsidR="00466CC3" w:rsidRPr="00491FBB">
        <w:rPr>
          <w:lang w:eastAsia="en-US"/>
        </w:rPr>
        <w:t>Poskytovatele</w:t>
      </w:r>
      <w:r w:rsidRPr="00491FBB">
        <w:rPr>
          <w:lang w:eastAsia="en-US"/>
        </w:rPr>
        <w:t xml:space="preserve"> odstranění vad písemně bez zbytečného odkladu poté, co tyto </w:t>
      </w:r>
      <w:r w:rsidR="00BA672E">
        <w:rPr>
          <w:lang w:eastAsia="en-US"/>
        </w:rPr>
        <w:t xml:space="preserve">vady </w:t>
      </w:r>
      <w:r w:rsidRPr="00491FBB">
        <w:rPr>
          <w:lang w:eastAsia="en-US"/>
        </w:rPr>
        <w:t xml:space="preserve">zjistí. </w:t>
      </w:r>
      <w:r w:rsidR="00466CC3" w:rsidRPr="00491FBB">
        <w:rPr>
          <w:lang w:eastAsia="en-US"/>
        </w:rPr>
        <w:t>Poskytovatel</w:t>
      </w:r>
      <w:r w:rsidRPr="00491FBB">
        <w:rPr>
          <w:lang w:eastAsia="en-US"/>
        </w:rPr>
        <w:t xml:space="preserve"> je povinen vadu odstranit bezodkladně, nejpozději do </w:t>
      </w:r>
      <w:r w:rsidR="001F01BC">
        <w:rPr>
          <w:lang w:eastAsia="en-US"/>
        </w:rPr>
        <w:t>pěti (</w:t>
      </w:r>
      <w:r w:rsidRPr="00491FBB">
        <w:rPr>
          <w:lang w:eastAsia="en-US"/>
        </w:rPr>
        <w:t>5</w:t>
      </w:r>
      <w:r w:rsidR="001F01BC">
        <w:rPr>
          <w:lang w:eastAsia="en-US"/>
        </w:rPr>
        <w:t>)</w:t>
      </w:r>
      <w:r w:rsidRPr="00491FBB">
        <w:rPr>
          <w:lang w:eastAsia="en-US"/>
        </w:rPr>
        <w:t xml:space="preserve"> pracovních dní od obdržení písemnosti, ve které je odstranění vady uplatňováno, nedohodnou-li se </w:t>
      </w:r>
      <w:r w:rsidR="00D37086">
        <w:rPr>
          <w:lang w:eastAsia="en-US"/>
        </w:rPr>
        <w:t>S</w:t>
      </w:r>
      <w:r w:rsidR="00BA672E">
        <w:rPr>
          <w:lang w:eastAsia="en-US"/>
        </w:rPr>
        <w:t xml:space="preserve">mluvní </w:t>
      </w:r>
      <w:r w:rsidRPr="00491FBB">
        <w:rPr>
          <w:lang w:eastAsia="en-US"/>
        </w:rPr>
        <w:t>strany jinak</w:t>
      </w:r>
      <w:r w:rsidR="006E15AD" w:rsidRPr="00491FBB">
        <w:rPr>
          <w:lang w:eastAsia="en-US"/>
        </w:rPr>
        <w:t>.</w:t>
      </w:r>
    </w:p>
    <w:p w14:paraId="2FCBD838" w14:textId="7601CB70" w:rsidR="00D37817" w:rsidRPr="00ED33A3" w:rsidRDefault="00795066" w:rsidP="00D37817">
      <w:pPr>
        <w:pStyle w:val="RLlneksmlouvy"/>
      </w:pPr>
      <w:r>
        <w:t xml:space="preserve">SPOLEČNÁ USTANOVENÍ K </w:t>
      </w:r>
      <w:r w:rsidR="00DC787D">
        <w:t>VAD</w:t>
      </w:r>
      <w:r>
        <w:t>ÁM</w:t>
      </w:r>
      <w:r w:rsidR="00DC787D">
        <w:t xml:space="preserve"> </w:t>
      </w:r>
      <w:r w:rsidR="00F95A03">
        <w:t>PLNĚNÍ</w:t>
      </w:r>
    </w:p>
    <w:p w14:paraId="43062B70" w14:textId="34D32DF6" w:rsidR="003B4032" w:rsidRPr="00455619" w:rsidRDefault="00455619" w:rsidP="00455619">
      <w:pPr>
        <w:pStyle w:val="RLTextlnkuslovan"/>
        <w:rPr>
          <w:szCs w:val="22"/>
        </w:rPr>
      </w:pPr>
      <w:r w:rsidRPr="00455619">
        <w:rPr>
          <w:szCs w:val="22"/>
        </w:rPr>
        <w:t>Právo na náhradu škody vzniklé neodb</w:t>
      </w:r>
      <w:r w:rsidR="00A66E07">
        <w:rPr>
          <w:szCs w:val="22"/>
        </w:rPr>
        <w:t>orným provedením poskytovaných S</w:t>
      </w:r>
      <w:r w:rsidRPr="00455619">
        <w:rPr>
          <w:szCs w:val="22"/>
        </w:rPr>
        <w:t>lužeb se řídí příslušnými ustanoveními</w:t>
      </w:r>
      <w:r w:rsidR="001F01BC">
        <w:rPr>
          <w:szCs w:val="22"/>
        </w:rPr>
        <w:t xml:space="preserve"> Občanského zákoníku</w:t>
      </w:r>
      <w:r w:rsidRPr="00455619">
        <w:rPr>
          <w:szCs w:val="22"/>
        </w:rPr>
        <w:t>.</w:t>
      </w:r>
    </w:p>
    <w:p w14:paraId="5EBD323D" w14:textId="6B5C4486" w:rsidR="00EC2573" w:rsidRPr="006A4135" w:rsidRDefault="00EC2573" w:rsidP="00D37817">
      <w:pPr>
        <w:pStyle w:val="RLTextlnkuslovan"/>
        <w:rPr>
          <w:szCs w:val="22"/>
          <w:lang w:eastAsia="en-US"/>
        </w:rPr>
      </w:pPr>
      <w:bookmarkStart w:id="6" w:name="_Ref357438136"/>
      <w:r w:rsidRPr="006A4135">
        <w:rPr>
          <w:szCs w:val="22"/>
        </w:rPr>
        <w:t xml:space="preserve">Neodstraní-li </w:t>
      </w:r>
      <w:r w:rsidR="00F74877">
        <w:rPr>
          <w:szCs w:val="22"/>
        </w:rPr>
        <w:t xml:space="preserve">Poskytovatel </w:t>
      </w:r>
      <w:r w:rsidR="00AB5DA6">
        <w:rPr>
          <w:szCs w:val="22"/>
        </w:rPr>
        <w:t>vady</w:t>
      </w:r>
      <w:r w:rsidRPr="006A4135">
        <w:rPr>
          <w:szCs w:val="22"/>
        </w:rPr>
        <w:t xml:space="preserve"> </w:t>
      </w:r>
      <w:r w:rsidR="00795066">
        <w:rPr>
          <w:szCs w:val="22"/>
        </w:rPr>
        <w:t xml:space="preserve">v termínech stanovených </w:t>
      </w:r>
      <w:r w:rsidR="00467302">
        <w:rPr>
          <w:szCs w:val="22"/>
        </w:rPr>
        <w:t xml:space="preserve">touto </w:t>
      </w:r>
      <w:r w:rsidR="00795066">
        <w:rPr>
          <w:szCs w:val="22"/>
        </w:rPr>
        <w:t>Smlouvou nebo písemnou dohodou Smluvních stran</w:t>
      </w:r>
      <w:r w:rsidRPr="006A4135">
        <w:rPr>
          <w:szCs w:val="22"/>
        </w:rPr>
        <w:t xml:space="preserve">, má </w:t>
      </w:r>
      <w:r w:rsidR="00590D69">
        <w:rPr>
          <w:szCs w:val="22"/>
        </w:rPr>
        <w:t>Objednatel</w:t>
      </w:r>
      <w:r w:rsidRPr="006A4135">
        <w:rPr>
          <w:szCs w:val="22"/>
        </w:rPr>
        <w:t xml:space="preserve"> právo požadovat a </w:t>
      </w:r>
      <w:r w:rsidR="00590D69">
        <w:rPr>
          <w:szCs w:val="22"/>
        </w:rPr>
        <w:t>Poskytovatel</w:t>
      </w:r>
      <w:r w:rsidRPr="006A4135">
        <w:rPr>
          <w:szCs w:val="22"/>
        </w:rPr>
        <w:t xml:space="preserve"> má povinnost </w:t>
      </w:r>
      <w:r w:rsidR="00590D69">
        <w:rPr>
          <w:szCs w:val="22"/>
        </w:rPr>
        <w:t>Objednateli</w:t>
      </w:r>
      <w:r w:rsidRPr="006A4135">
        <w:rPr>
          <w:szCs w:val="22"/>
        </w:rPr>
        <w:t xml:space="preserve"> uhradit smluvní pokutu ve výši</w:t>
      </w:r>
      <w:r w:rsidR="00A66E07">
        <w:rPr>
          <w:szCs w:val="22"/>
        </w:rPr>
        <w:t xml:space="preserve"> stanovené</w:t>
      </w:r>
      <w:r w:rsidRPr="006A4135">
        <w:rPr>
          <w:szCs w:val="22"/>
        </w:rPr>
        <w:t xml:space="preserve"> dle</w:t>
      </w:r>
      <w:r w:rsidR="00E04983" w:rsidRPr="006A4135">
        <w:rPr>
          <w:szCs w:val="22"/>
        </w:rPr>
        <w:t xml:space="preserve"> této</w:t>
      </w:r>
      <w:r w:rsidRPr="006A4135">
        <w:rPr>
          <w:szCs w:val="22"/>
        </w:rPr>
        <w:t xml:space="preserve"> Smlouvy.</w:t>
      </w:r>
      <w:bookmarkEnd w:id="6"/>
    </w:p>
    <w:p w14:paraId="186A492D" w14:textId="795127BE" w:rsidR="00A32715" w:rsidRPr="006A4135" w:rsidRDefault="00AB5DA6" w:rsidP="00D37817">
      <w:pPr>
        <w:pStyle w:val="RLTextlnkuslovan"/>
        <w:rPr>
          <w:szCs w:val="22"/>
        </w:rPr>
      </w:pPr>
      <w:r>
        <w:rPr>
          <w:szCs w:val="22"/>
        </w:rPr>
        <w:t>Nároky z vad</w:t>
      </w:r>
      <w:r w:rsidR="00A32715" w:rsidRPr="006A4135">
        <w:rPr>
          <w:szCs w:val="22"/>
        </w:rPr>
        <w:t xml:space="preserve"> se nedotýkají nároku </w:t>
      </w:r>
      <w:r w:rsidR="00590D69">
        <w:rPr>
          <w:szCs w:val="22"/>
        </w:rPr>
        <w:t>Objednatele</w:t>
      </w:r>
      <w:r w:rsidR="00A32715" w:rsidRPr="006A4135">
        <w:rPr>
          <w:szCs w:val="22"/>
        </w:rPr>
        <w:t xml:space="preserve"> na náhradu škody nebo na smluvní pokutu.</w:t>
      </w:r>
    </w:p>
    <w:p w14:paraId="408611DF" w14:textId="77777777" w:rsidR="00A32715" w:rsidRDefault="00A32715" w:rsidP="00A32715">
      <w:pPr>
        <w:pStyle w:val="RLlneksmlouvy"/>
      </w:pPr>
      <w:r>
        <w:t>SANKCE</w:t>
      </w:r>
    </w:p>
    <w:p w14:paraId="42DCFDDE" w14:textId="6413CD43" w:rsidR="00527EFE" w:rsidRDefault="00527EFE" w:rsidP="00527EFE">
      <w:pPr>
        <w:pStyle w:val="RLTextlnkuslovan"/>
        <w:rPr>
          <w:lang w:eastAsia="en-US"/>
        </w:rPr>
      </w:pPr>
      <w:r w:rsidRPr="00527EFE">
        <w:rPr>
          <w:lang w:eastAsia="en-US"/>
        </w:rPr>
        <w:t xml:space="preserve">Jestliže se </w:t>
      </w:r>
      <w:r w:rsidR="00466CC3">
        <w:rPr>
          <w:lang w:eastAsia="en-US"/>
        </w:rPr>
        <w:t>O</w:t>
      </w:r>
      <w:r w:rsidRPr="00527EFE">
        <w:rPr>
          <w:lang w:eastAsia="en-US"/>
        </w:rPr>
        <w:t>bjednatel bezdůvodně opozd</w:t>
      </w:r>
      <w:r w:rsidR="001F159A">
        <w:rPr>
          <w:lang w:eastAsia="en-US"/>
        </w:rPr>
        <w:t>í s platbou ceny poskytovaných S</w:t>
      </w:r>
      <w:r w:rsidRPr="00527EFE">
        <w:rPr>
          <w:lang w:eastAsia="en-US"/>
        </w:rPr>
        <w:t xml:space="preserve">lužeb, je povinen uhradit </w:t>
      </w:r>
      <w:r w:rsidR="009A14B0">
        <w:rPr>
          <w:lang w:eastAsia="en-US"/>
        </w:rPr>
        <w:t>Poskytovateli</w:t>
      </w:r>
      <w:r w:rsidRPr="00527EFE">
        <w:rPr>
          <w:lang w:eastAsia="en-US"/>
        </w:rPr>
        <w:t xml:space="preserve"> </w:t>
      </w:r>
      <w:r w:rsidR="0078658E">
        <w:rPr>
          <w:lang w:eastAsia="en-US"/>
        </w:rPr>
        <w:t xml:space="preserve">smluvní </w:t>
      </w:r>
      <w:r w:rsidRPr="00527EFE">
        <w:rPr>
          <w:lang w:eastAsia="en-US"/>
        </w:rPr>
        <w:t>úrok z prodlení ve výši 0,2 % z dlužné částky za každý den prodlení.</w:t>
      </w:r>
    </w:p>
    <w:p w14:paraId="72687FA3" w14:textId="43F4D97A" w:rsidR="00A32715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</w:t>
      </w:r>
      <w:r w:rsidR="00F74877">
        <w:t>Poskytovatel</w:t>
      </w:r>
      <w:r w:rsidRPr="00CF5679">
        <w:t xml:space="preserve"> </w:t>
      </w:r>
      <w:proofErr w:type="gramStart"/>
      <w:r w:rsidRPr="00CF5679">
        <w:t>nedo</w:t>
      </w:r>
      <w:r w:rsidR="00880D39">
        <w:t>drží</w:t>
      </w:r>
      <w:proofErr w:type="gramEnd"/>
      <w:r w:rsidR="00880D39">
        <w:t xml:space="preserve"> termín poskytnutí Služby</w:t>
      </w:r>
      <w:r w:rsidR="00751500">
        <w:t xml:space="preserve"> stanovené v</w:t>
      </w:r>
      <w:r w:rsidR="00130CD7">
        <w:t>e</w:t>
      </w:r>
      <w:r w:rsidR="00751500">
        <w:t xml:space="preserve"> </w:t>
      </w:r>
      <w:r w:rsidR="00CC4432">
        <w:t>Výzvě</w:t>
      </w:r>
      <w:r>
        <w:t xml:space="preserve">, </w:t>
      </w:r>
      <w:r w:rsidRPr="00CF5679">
        <w:t xml:space="preserve">je </w:t>
      </w:r>
      <w:r w:rsidR="00F74877">
        <w:t xml:space="preserve">Poskytovatel </w:t>
      </w:r>
      <w:r>
        <w:t xml:space="preserve">povinen uhradit a </w:t>
      </w:r>
      <w:r w:rsidR="00590D69">
        <w:t>Objednatel</w:t>
      </w:r>
      <w:r>
        <w:t xml:space="preserve"> je oprávněn po </w:t>
      </w:r>
      <w:r w:rsidR="00590D69">
        <w:t>Poskytovateli</w:t>
      </w:r>
      <w:r>
        <w:t xml:space="preserve"> požadovat uhrazení smluvní pokuty ve </w:t>
      </w:r>
      <w:r w:rsidRPr="001E541E">
        <w:t xml:space="preserve">výši </w:t>
      </w:r>
      <w:r w:rsidR="00DC787D">
        <w:t>1,5</w:t>
      </w:r>
      <w:r w:rsidR="000D6FC3">
        <w:t xml:space="preserve"> </w:t>
      </w:r>
      <w:r w:rsidRPr="001E541E">
        <w:t>% z</w:t>
      </w:r>
      <w:r w:rsidR="00751500">
        <w:t xml:space="preserve"> ceny </w:t>
      </w:r>
      <w:r w:rsidR="00880D39">
        <w:t xml:space="preserve">za </w:t>
      </w:r>
      <w:r w:rsidR="00751500">
        <w:t>S</w:t>
      </w:r>
      <w:r w:rsidR="00880D39">
        <w:t>lužby z</w:t>
      </w:r>
      <w:r>
        <w:t xml:space="preserve"> </w:t>
      </w:r>
      <w:r w:rsidR="00B823F6">
        <w:t>konkrétní</w:t>
      </w:r>
      <w:r w:rsidR="00880D39">
        <w:t xml:space="preserve"> </w:t>
      </w:r>
      <w:r w:rsidR="00CC4432">
        <w:t>Výzvy</w:t>
      </w:r>
      <w:r w:rsidR="00880D39">
        <w:t>, s </w:t>
      </w:r>
      <w:r w:rsidR="00FC5571">
        <w:t>jejímž</w:t>
      </w:r>
      <w:r>
        <w:t xml:space="preserve"> dodáním je </w:t>
      </w:r>
      <w:r w:rsidR="00F74877">
        <w:t>Poskytovatel</w:t>
      </w:r>
      <w:r>
        <w:t xml:space="preserve"> v prodlení, a to za každý i započatý den prodlení.</w:t>
      </w:r>
    </w:p>
    <w:p w14:paraId="2DF57213" w14:textId="0C5F9212" w:rsidR="00A32715" w:rsidRDefault="007C792E" w:rsidP="00A32715">
      <w:pPr>
        <w:pStyle w:val="RLTextlnkuslovan"/>
      </w:pPr>
      <w:bookmarkStart w:id="7" w:name="OLE_LINK1"/>
      <w:bookmarkStart w:id="8" w:name="OLE_LINK2"/>
      <w:r w:rsidRPr="00565365">
        <w:lastRenderedPageBreak/>
        <w:t xml:space="preserve">Pro případ prokazatelného porušení povinností </w:t>
      </w:r>
      <w:r w:rsidR="00F74877">
        <w:t>Poskytovatele</w:t>
      </w:r>
      <w:r w:rsidR="00341EA6">
        <w:t xml:space="preserve"> dle</w:t>
      </w:r>
      <w:r w:rsidR="00B200F7">
        <w:t xml:space="preserve"> </w:t>
      </w:r>
      <w:r w:rsidR="001F159A">
        <w:t xml:space="preserve">čl. </w:t>
      </w:r>
      <w:r w:rsidR="00751500">
        <w:t>5.</w:t>
      </w:r>
      <w:r w:rsidR="003B771A">
        <w:t xml:space="preserve"> </w:t>
      </w:r>
      <w:r w:rsidR="00E04983">
        <w:t>této</w:t>
      </w:r>
      <w:r w:rsidR="00DA585B">
        <w:t xml:space="preserve"> </w:t>
      </w:r>
      <w:r w:rsidRPr="00565365">
        <w:t xml:space="preserve">Smlouvy ze strany </w:t>
      </w:r>
      <w:r w:rsidR="00B9296B">
        <w:t>P</w:t>
      </w:r>
      <w:r w:rsidR="00F74877">
        <w:t>oskytovatele</w:t>
      </w:r>
      <w:r w:rsidR="001F159A">
        <w:t xml:space="preserve">, </w:t>
      </w:r>
      <w:r w:rsidRPr="00565365">
        <w:t xml:space="preserve">je </w:t>
      </w:r>
      <w:r w:rsidR="00590D69">
        <w:t>Objednatel</w:t>
      </w:r>
      <w:r w:rsidRPr="00565365">
        <w:t xml:space="preserve"> oprávněn po </w:t>
      </w:r>
      <w:r w:rsidR="00590D69">
        <w:t>Poskytovateli</w:t>
      </w:r>
      <w:r w:rsidRPr="00565365">
        <w:t xml:space="preserve"> požadovat a </w:t>
      </w:r>
      <w:r w:rsidR="00590D69">
        <w:t>Poskytovatel</w:t>
      </w:r>
      <w:r w:rsidRPr="00565365">
        <w:t xml:space="preserve"> je povinen </w:t>
      </w:r>
      <w:r w:rsidR="00590D69">
        <w:t>Objednateli</w:t>
      </w:r>
      <w:r w:rsidRPr="00565365">
        <w:t xml:space="preserve"> uhradit smluvní pokutu ve výši </w:t>
      </w:r>
      <w:r w:rsidR="001B0577">
        <w:t>5</w:t>
      </w:r>
      <w:r w:rsidRPr="00565365">
        <w:t xml:space="preserve">00,- Kč (slovy: </w:t>
      </w:r>
      <w:r w:rsidR="001F159A">
        <w:t>pět set korun</w:t>
      </w:r>
      <w:r w:rsidRPr="00565365">
        <w:t xml:space="preserve"> českých) za každé jednotlivé por</w:t>
      </w:r>
      <w:r w:rsidR="00880D39">
        <w:t xml:space="preserve">ušení ve vztahu ke každé poskytnuté Službě v rámci </w:t>
      </w:r>
      <w:r w:rsidRPr="00565365">
        <w:t>jedné dodávky.</w:t>
      </w:r>
      <w:bookmarkEnd w:id="7"/>
      <w:bookmarkEnd w:id="8"/>
    </w:p>
    <w:p w14:paraId="115A589C" w14:textId="2A163DA5" w:rsidR="00932598" w:rsidRPr="00932598" w:rsidRDefault="00932598" w:rsidP="00932598">
      <w:pPr>
        <w:pStyle w:val="RLTextlnkuslovan"/>
      </w:pPr>
      <w:r w:rsidRPr="00932598">
        <w:t xml:space="preserve">Při prodlení </w:t>
      </w:r>
      <w:r w:rsidR="009A14B0">
        <w:t>Poskytovatel</w:t>
      </w:r>
      <w:r w:rsidRPr="00932598">
        <w:t xml:space="preserve">e s odstraněním vady poskytovaných </w:t>
      </w:r>
      <w:r w:rsidR="00051C05">
        <w:t>S</w:t>
      </w:r>
      <w:r w:rsidRPr="00932598">
        <w:t xml:space="preserve">lužeb </w:t>
      </w:r>
      <w:r w:rsidR="00051C05">
        <w:t xml:space="preserve">dle konkrétní </w:t>
      </w:r>
      <w:r w:rsidR="00CC4432">
        <w:t>Výzvy</w:t>
      </w:r>
      <w:r w:rsidR="00051C05">
        <w:t xml:space="preserve">, </w:t>
      </w:r>
      <w:r w:rsidRPr="00932598">
        <w:t xml:space="preserve">je </w:t>
      </w:r>
      <w:r w:rsidR="00466CC3">
        <w:t>Poskytovatel</w:t>
      </w:r>
      <w:r w:rsidRPr="00932598">
        <w:t xml:space="preserve"> povinen uhradit </w:t>
      </w:r>
      <w:r w:rsidR="00466CC3">
        <w:t>O</w:t>
      </w:r>
      <w:r w:rsidRPr="00932598">
        <w:t xml:space="preserve">bjednateli smluvní pokutu ve výši </w:t>
      </w:r>
      <w:proofErr w:type="gramStart"/>
      <w:r w:rsidRPr="00932598">
        <w:t>0,2%</w:t>
      </w:r>
      <w:proofErr w:type="gramEnd"/>
      <w:r w:rsidRPr="00932598">
        <w:t xml:space="preserve"> </w:t>
      </w:r>
      <w:r>
        <w:t>z </w:t>
      </w:r>
      <w:r w:rsidR="00051C05">
        <w:t xml:space="preserve">ceny </w:t>
      </w:r>
      <w:r>
        <w:t xml:space="preserve">za </w:t>
      </w:r>
      <w:r w:rsidR="00051C05">
        <w:t>S</w:t>
      </w:r>
      <w:r>
        <w:t xml:space="preserve">lužby </w:t>
      </w:r>
      <w:r w:rsidR="00051C05">
        <w:t xml:space="preserve">stanovené v konkrétní </w:t>
      </w:r>
      <w:r w:rsidR="00CC4432">
        <w:t>Výzvě</w:t>
      </w:r>
      <w:r w:rsidR="00051C05">
        <w:t xml:space="preserve">, a to </w:t>
      </w:r>
      <w:r>
        <w:t xml:space="preserve">za každý i započatý den prodlení. </w:t>
      </w:r>
    </w:p>
    <w:p w14:paraId="18B729E9" w14:textId="0CC60758" w:rsidR="00A32715" w:rsidRPr="005E2DB0" w:rsidRDefault="00A32715" w:rsidP="00A32715">
      <w:pPr>
        <w:pStyle w:val="RLTextlnkuslovan"/>
      </w:pPr>
      <w:r w:rsidRPr="005E2DB0">
        <w:t xml:space="preserve">Zaplacení smluvní pokuty nezbavuje </w:t>
      </w:r>
      <w:r w:rsidR="00B9296B">
        <w:t>P</w:t>
      </w:r>
      <w:r w:rsidR="00032002">
        <w:t>oskytovatele</w:t>
      </w:r>
      <w:r w:rsidRPr="005E2DB0">
        <w:t xml:space="preserve"> povinnosti splnit </w:t>
      </w:r>
      <w:r w:rsidR="002C2B04">
        <w:t>povinnosti</w:t>
      </w:r>
      <w:r w:rsidRPr="005E2DB0">
        <w:t xml:space="preserve"> stanovené </w:t>
      </w:r>
      <w:r w:rsidR="0009268D">
        <w:t xml:space="preserve">touto </w:t>
      </w:r>
      <w:r w:rsidRPr="005E2DB0">
        <w:t>Smlouvou.</w:t>
      </w:r>
    </w:p>
    <w:p w14:paraId="45CF975A" w14:textId="5121D7B2" w:rsidR="00A32715" w:rsidRPr="005E2DB0" w:rsidRDefault="00A32715" w:rsidP="00A32715">
      <w:pPr>
        <w:pStyle w:val="RLTextlnkuslovan"/>
      </w:pPr>
      <w:r w:rsidRPr="005E2DB0">
        <w:t>Smluvní pokuta je splatná na základě faktury vystavené stranou oprávněnou do</w:t>
      </w:r>
      <w:r w:rsidR="00F10210">
        <w:t> 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</w:t>
      </w:r>
      <w:r w:rsidR="00D37086">
        <w:t xml:space="preserve"> ode dne jejího doručení druhé S</w:t>
      </w:r>
      <w:r w:rsidRPr="005E2DB0">
        <w:t>mluvní straně.</w:t>
      </w:r>
    </w:p>
    <w:p w14:paraId="47EE2B04" w14:textId="674955A6" w:rsidR="00A32715" w:rsidRPr="001505E3" w:rsidRDefault="00A32715" w:rsidP="00A32715">
      <w:pPr>
        <w:pStyle w:val="RLTextlnkuslovan"/>
        <w:rPr>
          <w:szCs w:val="22"/>
          <w:lang w:eastAsia="en-US"/>
        </w:rPr>
      </w:pPr>
      <w:r w:rsidRPr="005E2DB0">
        <w:t xml:space="preserve">Zaplacením smluvní pokuty není dotčeno právo </w:t>
      </w:r>
      <w:r w:rsidR="00D513F8">
        <w:t>Objednatele</w:t>
      </w:r>
      <w:r w:rsidRPr="005E2DB0">
        <w:t xml:space="preserve"> na náhradu škody v celém rozsahu. Výše smluvních pokut se do výše náhrady škody nezapočítává.</w:t>
      </w:r>
    </w:p>
    <w:p w14:paraId="50287FE1" w14:textId="2C0EBB8A" w:rsidR="00117DC8" w:rsidRDefault="00117DC8" w:rsidP="00117DC8">
      <w:pPr>
        <w:pStyle w:val="RLlneksmlouvy"/>
        <w:tabs>
          <w:tab w:val="clear" w:pos="879"/>
          <w:tab w:val="num" w:pos="737"/>
        </w:tabs>
        <w:ind w:left="737"/>
      </w:pPr>
      <w:r>
        <w:t>UKONČENÍ SMLOUVY</w:t>
      </w:r>
    </w:p>
    <w:p w14:paraId="3CBEA957" w14:textId="2922E613" w:rsidR="00117DC8" w:rsidRDefault="00117DC8" w:rsidP="00117DC8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</w:t>
      </w:r>
      <w:r w:rsidR="00D37086">
        <w:rPr>
          <w:szCs w:val="22"/>
        </w:rPr>
        <w:t>čit vzájemnou písemnou dohodou S</w:t>
      </w:r>
      <w:r w:rsidRPr="00A32715">
        <w:rPr>
          <w:szCs w:val="22"/>
        </w:rPr>
        <w:t>mluvních stran.</w:t>
      </w:r>
    </w:p>
    <w:p w14:paraId="797336D5" w14:textId="502AF69B" w:rsidR="00117DC8" w:rsidRDefault="00117DC8" w:rsidP="00117DC8">
      <w:pPr>
        <w:pStyle w:val="RLTextlnkuslovan"/>
        <w:rPr>
          <w:szCs w:val="22"/>
          <w:lang w:eastAsia="en-US"/>
        </w:rPr>
      </w:pPr>
      <w:r w:rsidRPr="005E2DB0">
        <w:rPr>
          <w:szCs w:val="22"/>
        </w:rPr>
        <w:t xml:space="preserve">Každá ze </w:t>
      </w:r>
      <w:r w:rsidR="00D37086">
        <w:rPr>
          <w:szCs w:val="22"/>
        </w:rPr>
        <w:t>S</w:t>
      </w:r>
      <w:r w:rsidRPr="005E2DB0">
        <w:rPr>
          <w:szCs w:val="22"/>
        </w:rPr>
        <w:t xml:space="preserve">mluvních stran je oprávněna od </w:t>
      </w:r>
      <w:r>
        <w:rPr>
          <w:szCs w:val="22"/>
        </w:rPr>
        <w:t xml:space="preserve">této </w:t>
      </w:r>
      <w:r w:rsidRPr="005E2DB0">
        <w:rPr>
          <w:szCs w:val="22"/>
        </w:rPr>
        <w:t>Smlouvy odstoupit z důvodů sjednaných v</w:t>
      </w:r>
      <w:r>
        <w:rPr>
          <w:szCs w:val="22"/>
        </w:rPr>
        <w:t xml:space="preserve"> této</w:t>
      </w:r>
      <w:r w:rsidRPr="005E2DB0">
        <w:rPr>
          <w:szCs w:val="22"/>
        </w:rPr>
        <w:t xml:space="preserve"> Smlouvě nebo stanoví-li tak zákon, zejména pak v případech, kdy je </w:t>
      </w:r>
      <w:r>
        <w:rPr>
          <w:szCs w:val="22"/>
        </w:rPr>
        <w:t xml:space="preserve">tato </w:t>
      </w:r>
      <w:r w:rsidRPr="005E2DB0">
        <w:rPr>
          <w:szCs w:val="22"/>
        </w:rPr>
        <w:t xml:space="preserve">Smlouva porušena podstatným způsobem, či pokud dojde k opakovanému porušení Smlouvy způsobem, za nějž </w:t>
      </w:r>
      <w:r>
        <w:rPr>
          <w:szCs w:val="22"/>
        </w:rPr>
        <w:t xml:space="preserve">tato </w:t>
      </w:r>
      <w:r w:rsidRPr="005E2DB0">
        <w:rPr>
          <w:szCs w:val="22"/>
        </w:rPr>
        <w:t>Smlouva stanovuje smluvní pokutu.</w:t>
      </w:r>
    </w:p>
    <w:p w14:paraId="540B8D7A" w14:textId="373C08DE" w:rsidR="00117DC8" w:rsidRDefault="00117DC8" w:rsidP="00117DC8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Pro účely odstoupení od Smlouvy se za podstatné porušení </w:t>
      </w:r>
      <w:r w:rsidR="00467302">
        <w:rPr>
          <w:szCs w:val="22"/>
        </w:rPr>
        <w:t xml:space="preserve">této </w:t>
      </w:r>
      <w:r>
        <w:rPr>
          <w:szCs w:val="22"/>
        </w:rPr>
        <w:t>Smlouvy považuje:</w:t>
      </w:r>
    </w:p>
    <w:p w14:paraId="5A3F6426" w14:textId="77777777" w:rsidR="00117DC8" w:rsidRPr="00364216" w:rsidRDefault="00117DC8" w:rsidP="00117DC8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4216">
        <w:rPr>
          <w:szCs w:val="22"/>
          <w:lang w:eastAsia="en-US"/>
        </w:rPr>
        <w:t xml:space="preserve">jestliže </w:t>
      </w:r>
      <w:r>
        <w:rPr>
          <w:szCs w:val="22"/>
          <w:lang w:eastAsia="en-US"/>
        </w:rPr>
        <w:t>Poskytovatel neposkytuje S</w:t>
      </w:r>
      <w:r w:rsidRPr="00364216">
        <w:rPr>
          <w:szCs w:val="22"/>
          <w:lang w:eastAsia="en-US"/>
        </w:rPr>
        <w:t>lu</w:t>
      </w:r>
      <w:r>
        <w:rPr>
          <w:szCs w:val="22"/>
          <w:lang w:eastAsia="en-US"/>
        </w:rPr>
        <w:t>žby, které jsou předmětem této S</w:t>
      </w:r>
      <w:r w:rsidRPr="00364216">
        <w:rPr>
          <w:szCs w:val="22"/>
          <w:lang w:eastAsia="en-US"/>
        </w:rPr>
        <w:t>mlouvy, řád</w:t>
      </w:r>
      <w:r>
        <w:rPr>
          <w:szCs w:val="22"/>
          <w:lang w:eastAsia="en-US"/>
        </w:rPr>
        <w:t>ně či včas a na písemnou výzvu O</w:t>
      </w:r>
      <w:r w:rsidRPr="00364216">
        <w:rPr>
          <w:szCs w:val="22"/>
          <w:lang w:eastAsia="en-US"/>
        </w:rPr>
        <w:t>bjednatele tyto vady neods</w:t>
      </w:r>
      <w:r>
        <w:rPr>
          <w:szCs w:val="22"/>
          <w:lang w:eastAsia="en-US"/>
        </w:rPr>
        <w:t>traní ve lhůtě výzvou stanovené;</w:t>
      </w:r>
    </w:p>
    <w:p w14:paraId="4CF1F60C" w14:textId="1B470CF8" w:rsidR="00117DC8" w:rsidRPr="00364216" w:rsidRDefault="00117DC8" w:rsidP="00117DC8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  <w:lang w:eastAsia="en-US"/>
        </w:rPr>
        <w:t>opakované (tj. 2x) prodlení Poskytovatele s poskytováním S</w:t>
      </w:r>
      <w:r w:rsidRPr="00364216">
        <w:rPr>
          <w:szCs w:val="22"/>
          <w:lang w:eastAsia="en-US"/>
        </w:rPr>
        <w:t>lužeb dle termínů daných v je</w:t>
      </w:r>
      <w:r>
        <w:rPr>
          <w:szCs w:val="22"/>
          <w:lang w:eastAsia="en-US"/>
        </w:rPr>
        <w:t xml:space="preserve">dnotlivých dílčích </w:t>
      </w:r>
      <w:r w:rsidR="00CC4432">
        <w:rPr>
          <w:szCs w:val="22"/>
          <w:lang w:eastAsia="en-US"/>
        </w:rPr>
        <w:t>Výzvách</w:t>
      </w:r>
      <w:r>
        <w:rPr>
          <w:szCs w:val="22"/>
          <w:lang w:eastAsia="en-US"/>
        </w:rPr>
        <w:t>;</w:t>
      </w:r>
    </w:p>
    <w:p w14:paraId="797907F1" w14:textId="77777777" w:rsidR="00117DC8" w:rsidRPr="00364216" w:rsidRDefault="00117DC8" w:rsidP="00117DC8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4216">
        <w:rPr>
          <w:szCs w:val="22"/>
          <w:lang w:eastAsia="en-US"/>
        </w:rPr>
        <w:t xml:space="preserve">vadnost </w:t>
      </w:r>
      <w:r>
        <w:rPr>
          <w:szCs w:val="22"/>
          <w:lang w:eastAsia="en-US"/>
        </w:rPr>
        <w:t>poskytnutých Služeb</w:t>
      </w:r>
      <w:r w:rsidRPr="00364216">
        <w:rPr>
          <w:szCs w:val="22"/>
          <w:lang w:eastAsia="en-US"/>
        </w:rPr>
        <w:t xml:space="preserve">, pokud </w:t>
      </w:r>
      <w:r>
        <w:rPr>
          <w:szCs w:val="22"/>
          <w:lang w:eastAsia="en-US"/>
        </w:rPr>
        <w:t>Poskytovatel na písemnou výzvu O</w:t>
      </w:r>
      <w:r w:rsidRPr="00364216">
        <w:rPr>
          <w:szCs w:val="22"/>
          <w:lang w:eastAsia="en-US"/>
        </w:rPr>
        <w:t>bjednatele vady neods</w:t>
      </w:r>
      <w:r>
        <w:rPr>
          <w:szCs w:val="22"/>
          <w:lang w:eastAsia="en-US"/>
        </w:rPr>
        <w:t>traní ve lhůtě výzvou stanovené;</w:t>
      </w:r>
    </w:p>
    <w:p w14:paraId="3332A3BC" w14:textId="6A160224" w:rsidR="00117DC8" w:rsidRPr="00364216" w:rsidRDefault="00117DC8" w:rsidP="00117DC8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4216">
        <w:rPr>
          <w:szCs w:val="22"/>
          <w:lang w:eastAsia="en-US"/>
        </w:rPr>
        <w:t xml:space="preserve">úpadek </w:t>
      </w:r>
      <w:r>
        <w:rPr>
          <w:szCs w:val="22"/>
          <w:lang w:eastAsia="en-US"/>
        </w:rPr>
        <w:t>O</w:t>
      </w:r>
      <w:r w:rsidRPr="00364216">
        <w:rPr>
          <w:szCs w:val="22"/>
          <w:lang w:eastAsia="en-US"/>
        </w:rPr>
        <w:t xml:space="preserve">bjednatele nebo </w:t>
      </w:r>
      <w:r>
        <w:rPr>
          <w:szCs w:val="22"/>
          <w:lang w:eastAsia="en-US"/>
        </w:rPr>
        <w:t>Poskytovatele</w:t>
      </w:r>
      <w:r w:rsidRPr="00364216">
        <w:rPr>
          <w:szCs w:val="22"/>
          <w:lang w:eastAsia="en-US"/>
        </w:rPr>
        <w:t xml:space="preserve"> ve smyslu </w:t>
      </w:r>
      <w:r w:rsidR="00051C05">
        <w:rPr>
          <w:szCs w:val="22"/>
          <w:lang w:eastAsia="en-US"/>
        </w:rPr>
        <w:t xml:space="preserve">ustanovení </w:t>
      </w:r>
      <w:r w:rsidRPr="00364216">
        <w:rPr>
          <w:szCs w:val="22"/>
          <w:lang w:eastAsia="en-US"/>
        </w:rPr>
        <w:t>§ 3 zák</w:t>
      </w:r>
      <w:r w:rsidR="00051C05">
        <w:rPr>
          <w:szCs w:val="22"/>
          <w:lang w:eastAsia="en-US"/>
        </w:rPr>
        <w:t>ona</w:t>
      </w:r>
      <w:r w:rsidRPr="00364216">
        <w:rPr>
          <w:szCs w:val="22"/>
          <w:lang w:eastAsia="en-US"/>
        </w:rPr>
        <w:t xml:space="preserve"> č. 182/2006 Sb., </w:t>
      </w:r>
      <w:r w:rsidR="00051C05">
        <w:rPr>
          <w:szCs w:val="22"/>
          <w:lang w:eastAsia="en-US"/>
        </w:rPr>
        <w:t>o úpadku a způsobech jeho řešení (</w:t>
      </w:r>
      <w:r w:rsidRPr="00364216">
        <w:rPr>
          <w:szCs w:val="22"/>
          <w:lang w:eastAsia="en-US"/>
        </w:rPr>
        <w:t>insolvenční záko</w:t>
      </w:r>
      <w:r w:rsidR="00051C05">
        <w:rPr>
          <w:szCs w:val="22"/>
          <w:lang w:eastAsia="en-US"/>
        </w:rPr>
        <w:t>n)</w:t>
      </w:r>
      <w:r w:rsidRPr="00364216">
        <w:rPr>
          <w:szCs w:val="22"/>
          <w:lang w:eastAsia="en-US"/>
        </w:rPr>
        <w:t xml:space="preserve">, </w:t>
      </w:r>
      <w:r>
        <w:rPr>
          <w:szCs w:val="22"/>
          <w:lang w:eastAsia="en-US"/>
        </w:rPr>
        <w:t>ve znění pozdějších předpisů;</w:t>
      </w:r>
    </w:p>
    <w:p w14:paraId="38C02E73" w14:textId="2D470ACD" w:rsidR="00117DC8" w:rsidRPr="00364216" w:rsidRDefault="00117DC8" w:rsidP="00117DC8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4216">
        <w:rPr>
          <w:szCs w:val="22"/>
          <w:lang w:eastAsia="en-US"/>
        </w:rPr>
        <w:t>z důvodů uvedených v ust</w:t>
      </w:r>
      <w:r w:rsidR="00051C05">
        <w:rPr>
          <w:szCs w:val="22"/>
          <w:lang w:eastAsia="en-US"/>
        </w:rPr>
        <w:t>anovení</w:t>
      </w:r>
      <w:r w:rsidRPr="00364216">
        <w:rPr>
          <w:szCs w:val="22"/>
          <w:lang w:eastAsia="en-US"/>
        </w:rPr>
        <w:t xml:space="preserve"> § 223 </w:t>
      </w:r>
      <w:r>
        <w:rPr>
          <w:szCs w:val="22"/>
          <w:lang w:eastAsia="en-US"/>
        </w:rPr>
        <w:t>ZZVZ.</w:t>
      </w:r>
    </w:p>
    <w:p w14:paraId="3FC2D2BC" w14:textId="01525DE0" w:rsidR="00117DC8" w:rsidRDefault="00117DC8" w:rsidP="00117DC8">
      <w:pPr>
        <w:pStyle w:val="RLTextlnkuslovan"/>
        <w:rPr>
          <w:szCs w:val="22"/>
          <w:lang w:eastAsia="en-US"/>
        </w:rPr>
      </w:pPr>
      <w:r>
        <w:rPr>
          <w:szCs w:val="22"/>
        </w:rPr>
        <w:t>Objednatel</w:t>
      </w:r>
      <w:r w:rsidRPr="005E2DB0">
        <w:rPr>
          <w:szCs w:val="22"/>
        </w:rPr>
        <w:t xml:space="preserve"> je oprávněn</w:t>
      </w:r>
      <w:r>
        <w:rPr>
          <w:szCs w:val="22"/>
        </w:rPr>
        <w:t xml:space="preserve"> tuto Smlouvu kdykoli vypovědět bez udání důvodu. Účinnost výpovědi nastává dnem doručení písemného vyhotovení výpovědi Poskytovateli. Výpovědí však nej</w:t>
      </w:r>
      <w:r w:rsidR="00D37086">
        <w:rPr>
          <w:szCs w:val="22"/>
        </w:rPr>
        <w:t>sou dotčena práva a povinnosti S</w:t>
      </w:r>
      <w:r>
        <w:rPr>
          <w:szCs w:val="22"/>
        </w:rPr>
        <w:t xml:space="preserve">mluvních stran vzniklá dle této Smlouvy na základě </w:t>
      </w:r>
      <w:r w:rsidR="00CC4432">
        <w:rPr>
          <w:szCs w:val="22"/>
        </w:rPr>
        <w:t>Výzv</w:t>
      </w:r>
      <w:r w:rsidR="00B722E7">
        <w:rPr>
          <w:szCs w:val="22"/>
        </w:rPr>
        <w:t>y</w:t>
      </w:r>
      <w:r>
        <w:rPr>
          <w:szCs w:val="22"/>
        </w:rPr>
        <w:t xml:space="preserve"> ve smyslu článku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_Ref403133731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D02288">
        <w:rPr>
          <w:szCs w:val="22"/>
        </w:rPr>
        <w:t>3</w:t>
      </w:r>
      <w:r>
        <w:rPr>
          <w:szCs w:val="22"/>
        </w:rPr>
        <w:fldChar w:fldCharType="end"/>
      </w:r>
      <w:r>
        <w:rPr>
          <w:szCs w:val="22"/>
        </w:rPr>
        <w:t>. této Smlouvy, které nebyly ke dni doručení písemného vyhotovení výpovědi splněny.</w:t>
      </w:r>
    </w:p>
    <w:p w14:paraId="3A9DAFFA" w14:textId="680F11BF" w:rsidR="000A3605" w:rsidRDefault="00117DC8" w:rsidP="008C7C84">
      <w:pPr>
        <w:pStyle w:val="RLTextlnkuslovan"/>
      </w:pPr>
      <w:r>
        <w:t xml:space="preserve">Odstoupením od této Smlouvy nebo vypovězením této Smlouvy </w:t>
      </w:r>
      <w:r w:rsidRPr="00B17281">
        <w:t>nejsou dotčena ustanovení</w:t>
      </w:r>
      <w:r>
        <w:t xml:space="preserve"> této</w:t>
      </w:r>
      <w:r w:rsidRPr="00B17281">
        <w:t xml:space="preserve"> Smlouvy týkající se záruk, nárok</w:t>
      </w:r>
      <w:r>
        <w:t>ů</w:t>
      </w:r>
      <w:r w:rsidRPr="00B17281">
        <w:t xml:space="preserve"> z vad, nárok</w:t>
      </w:r>
      <w:r>
        <w:t>ů</w:t>
      </w:r>
      <w:r w:rsidRPr="00B17281">
        <w:t xml:space="preserve"> z povinnosti nahradit škodu a nárok</w:t>
      </w:r>
      <w:r>
        <w:t>ů</w:t>
      </w:r>
      <w:r w:rsidRPr="00B17281">
        <w:t xml:space="preserve"> ze smluvních pokut, ani další ustanovení a nároky, z jejichž povahy vyplývá, že mají trvat i po </w:t>
      </w:r>
      <w:r>
        <w:t>ukončení</w:t>
      </w:r>
      <w:r w:rsidRPr="00B17281">
        <w:t xml:space="preserve"> </w:t>
      </w:r>
      <w:r>
        <w:t xml:space="preserve">této </w:t>
      </w:r>
      <w:r w:rsidRPr="00B17281">
        <w:t>Smlouvy</w:t>
      </w:r>
      <w:r>
        <w:t xml:space="preserve"> či </w:t>
      </w:r>
      <w:r w:rsidR="00CC4432">
        <w:t>Výzev</w:t>
      </w:r>
      <w:r>
        <w:t xml:space="preserve"> uzavřených na základě této Smlouvy</w:t>
      </w:r>
      <w:r w:rsidRPr="00B17281">
        <w:t>.</w:t>
      </w:r>
    </w:p>
    <w:p w14:paraId="2151E92A" w14:textId="3658755E" w:rsidR="00981A6D" w:rsidRDefault="00981A6D" w:rsidP="008C7C84">
      <w:pPr>
        <w:pStyle w:val="RLTextlnkuslovan"/>
      </w:pPr>
      <w:r>
        <w:lastRenderedPageBreak/>
        <w:t>Závazek z této smlouvy zaniká také vyčerpáním celkového finančního rámce dle čl. 2 odst. 2.1</w:t>
      </w:r>
      <w:r w:rsidR="00CE5192">
        <w:t xml:space="preserve"> této smlouvy</w:t>
      </w:r>
      <w:r>
        <w:t xml:space="preserve">. Pro tyto účely povedou obě smluvní strany evidenci čerpání. V případě, že Poskytovatel </w:t>
      </w:r>
      <w:proofErr w:type="gramStart"/>
      <w:r>
        <w:t>obdrží</w:t>
      </w:r>
      <w:proofErr w:type="gramEnd"/>
      <w:r>
        <w:t xml:space="preserve"> od Objednatele </w:t>
      </w:r>
      <w:r w:rsidR="00CC4432">
        <w:t>Výzvu</w:t>
      </w:r>
      <w:r>
        <w:t xml:space="preserve">, jejíž finanční rámec v součtu se všemi dosavadními </w:t>
      </w:r>
      <w:r w:rsidR="00CC4432">
        <w:t>Výzvami</w:t>
      </w:r>
      <w:r>
        <w:t xml:space="preserve"> přesahuje celkový finanční rámec, je Poskytovatel povinen na toto Objednatele upozornit.</w:t>
      </w:r>
    </w:p>
    <w:p w14:paraId="4E74E130" w14:textId="77777777" w:rsidR="007F3482" w:rsidRDefault="007F3482" w:rsidP="007F3482">
      <w:pPr>
        <w:pStyle w:val="RLlneksmlouvy"/>
      </w:pPr>
      <w:r>
        <w:t>ZÁVĚREČNÁ USTANOVENÍ</w:t>
      </w:r>
    </w:p>
    <w:p w14:paraId="0447B353" w14:textId="77777777" w:rsidR="00824065" w:rsidRDefault="00D264B5" w:rsidP="00277FED">
      <w:pPr>
        <w:pStyle w:val="RLTextlnkuslovan"/>
      </w:pPr>
      <w:r w:rsidRPr="00C436E0">
        <w:t>Oprávněný</w:t>
      </w:r>
      <w:r w:rsidR="005C3917" w:rsidRPr="00C436E0">
        <w:t>m</w:t>
      </w:r>
      <w:r w:rsidRPr="00C436E0">
        <w:t xml:space="preserve"> z</w:t>
      </w:r>
      <w:r w:rsidR="00C436E0" w:rsidRPr="00C436E0">
        <w:t>aměstnancem</w:t>
      </w:r>
      <w:r w:rsidRPr="00C436E0">
        <w:t xml:space="preserve"> </w:t>
      </w:r>
      <w:r w:rsidR="00D513F8" w:rsidRPr="00C436E0">
        <w:t>Objednatele</w:t>
      </w:r>
      <w:r w:rsidRPr="00C436E0">
        <w:t xml:space="preserve"> je</w:t>
      </w:r>
      <w:r w:rsidR="00824065">
        <w:t>:</w:t>
      </w:r>
    </w:p>
    <w:p w14:paraId="373592E6" w14:textId="038D1675" w:rsidR="00824065" w:rsidRDefault="00661835" w:rsidP="00F06994">
      <w:pPr>
        <w:pStyle w:val="RLTextlnkuslovan"/>
        <w:numPr>
          <w:ilvl w:val="2"/>
          <w:numId w:val="17"/>
        </w:numPr>
      </w:pPr>
      <w:proofErr w:type="spellStart"/>
      <w:r>
        <w:t>xxxxxxxxxxxxxx</w:t>
      </w:r>
      <w:proofErr w:type="spellEnd"/>
    </w:p>
    <w:p w14:paraId="74EFC055" w14:textId="5184DECC" w:rsidR="00D264B5" w:rsidRPr="00965B4D" w:rsidRDefault="00661835" w:rsidP="00D60BB2">
      <w:pPr>
        <w:pStyle w:val="RLTextlnkuslovan"/>
        <w:numPr>
          <w:ilvl w:val="2"/>
          <w:numId w:val="17"/>
        </w:numPr>
      </w:pPr>
      <w:proofErr w:type="spellStart"/>
      <w:r>
        <w:t>xxxxxxxxxxxxxxxx</w:t>
      </w:r>
      <w:proofErr w:type="spellEnd"/>
    </w:p>
    <w:p w14:paraId="2CB26B2D" w14:textId="4B22BD64" w:rsidR="00D264B5" w:rsidRPr="0074592C" w:rsidRDefault="00D264B5" w:rsidP="00D264B5">
      <w:pPr>
        <w:pStyle w:val="RLTextlnkuslovan"/>
      </w:pPr>
      <w:r w:rsidRPr="0074592C">
        <w:t>Oprávněný z</w:t>
      </w:r>
      <w:r>
        <w:t>aměstnanec</w:t>
      </w:r>
      <w:r w:rsidRPr="0074592C">
        <w:t xml:space="preserve"> </w:t>
      </w:r>
      <w:r w:rsidR="00F74877">
        <w:t>Poskytovatele</w:t>
      </w:r>
      <w:r w:rsidRPr="0074592C">
        <w:t xml:space="preserve"> je </w:t>
      </w:r>
      <w:proofErr w:type="spellStart"/>
      <w:r w:rsidR="00661835">
        <w:rPr>
          <w:b/>
        </w:rPr>
        <w:t>xxxxxxxxxxxxxxxx</w:t>
      </w:r>
      <w:proofErr w:type="spellEnd"/>
    </w:p>
    <w:p w14:paraId="53C65F35" w14:textId="124F493B" w:rsidR="00D264B5" w:rsidRPr="0074592C" w:rsidRDefault="00D264B5" w:rsidP="00D264B5">
      <w:pPr>
        <w:pStyle w:val="RLTextlnkuslovan"/>
      </w:pPr>
      <w:r w:rsidRPr="0074592C">
        <w:t>Smlouva a veškeré právní vztahy a nároky z ní vyplývající se řídí právním řádem České republiky, v případech v</w:t>
      </w:r>
      <w:r w:rsidR="00FB16CE">
        <w:t xml:space="preserve"> této</w:t>
      </w:r>
      <w:r w:rsidRPr="0074592C">
        <w:t xml:space="preserve"> Smlouvě výslovně neupravených se tyto záležitosti řídí</w:t>
      </w:r>
      <w:r>
        <w:t xml:space="preserve"> zejména</w:t>
      </w:r>
      <w:r w:rsidRPr="0074592C">
        <w:t xml:space="preserve"> příslušnými ustanoveními </w:t>
      </w:r>
      <w:r>
        <w:t>Ob</w:t>
      </w:r>
      <w:r w:rsidRPr="0074592C">
        <w:t>čanského zákoníku.</w:t>
      </w:r>
    </w:p>
    <w:p w14:paraId="7C3F677E" w14:textId="77777777" w:rsidR="00D264B5" w:rsidRPr="0074592C" w:rsidRDefault="00D264B5" w:rsidP="00D264B5">
      <w:pPr>
        <w:pStyle w:val="RLTextlnkuslovan"/>
      </w:pPr>
      <w:r w:rsidRPr="0074592C">
        <w:t xml:space="preserve">Jazykem Smlouvy a všech jednání je čeština. </w:t>
      </w:r>
    </w:p>
    <w:p w14:paraId="2772348D" w14:textId="1B755840" w:rsidR="00D264B5" w:rsidRPr="0074592C" w:rsidRDefault="00D264B5" w:rsidP="00D264B5">
      <w:pPr>
        <w:pStyle w:val="RLTextlnkuslovan"/>
      </w:pPr>
      <w:r w:rsidRPr="0074592C">
        <w:t>Spory vzniklé z</w:t>
      </w:r>
      <w:r w:rsidR="00FB16CE">
        <w:t xml:space="preserve"> této</w:t>
      </w:r>
      <w:r w:rsidRPr="0074592C">
        <w:t xml:space="preserve"> Smlouvy</w:t>
      </w:r>
      <w:r w:rsidR="00D37086">
        <w:t xml:space="preserve"> nebo v souvislosti s ní budou S</w:t>
      </w:r>
      <w:r w:rsidRPr="0074592C">
        <w:t>mluvní strany řešit především vzájemnou dohodou. Pokud nedojde k dohodě, může se kterákoli ze</w:t>
      </w:r>
      <w:r w:rsidR="003B45D8">
        <w:t xml:space="preserve"> S</w:t>
      </w:r>
      <w:r>
        <w:t>mluvních</w:t>
      </w:r>
      <w:r w:rsidRPr="0074592C">
        <w:t xml:space="preserve"> stran obrátit na věcně příslušný soud, jehož místní příslušnost bude určena sídlem </w:t>
      </w:r>
      <w:r w:rsidR="00D513F8">
        <w:t>Objednatele.</w:t>
      </w:r>
    </w:p>
    <w:p w14:paraId="6356CEBA" w14:textId="793D37A0" w:rsidR="00D264B5" w:rsidRPr="0074592C" w:rsidRDefault="00D513F8" w:rsidP="00D264B5">
      <w:pPr>
        <w:pStyle w:val="RLTextlnkuslovan"/>
      </w:pPr>
      <w:r>
        <w:t>Poskytovatel</w:t>
      </w:r>
      <w:r w:rsidR="00D264B5" w:rsidRPr="0074592C">
        <w:t xml:space="preserve"> je povinen neprodleně (nejpozději do</w:t>
      </w:r>
      <w:r w:rsidR="00C25659">
        <w:t xml:space="preserve"> sedmi</w:t>
      </w:r>
      <w:r w:rsidR="00D264B5" w:rsidRPr="0074592C">
        <w:t xml:space="preserve"> </w:t>
      </w:r>
      <w:r w:rsidR="00C25659">
        <w:t>(</w:t>
      </w:r>
      <w:r w:rsidR="00D264B5" w:rsidRPr="0074592C">
        <w:t>7</w:t>
      </w:r>
      <w:r w:rsidR="00C25659">
        <w:t>)</w:t>
      </w:r>
      <w:r w:rsidR="00D264B5" w:rsidRPr="0074592C">
        <w:t xml:space="preserve"> dnů od okamžiku, kdy se o dále uvedené skutečnosti dozví) informovat </w:t>
      </w:r>
      <w:r>
        <w:t>Objednatele</w:t>
      </w:r>
      <w:r w:rsidR="00D264B5" w:rsidRPr="0074592C">
        <w:t xml:space="preserve"> o tom, že s ním bude zahájeno insolvenční řízení dle zák</w:t>
      </w:r>
      <w:r w:rsidR="00051C05">
        <w:t>ona</w:t>
      </w:r>
      <w:r w:rsidR="00D264B5" w:rsidRPr="0074592C">
        <w:t xml:space="preserve"> č. 182/2006 Sb., o úpadku a způsobech jeho řešení</w:t>
      </w:r>
      <w:r w:rsidR="00051C05">
        <w:t xml:space="preserve"> (insolvenční zákon)</w:t>
      </w:r>
      <w:r w:rsidR="00D264B5" w:rsidRPr="0074592C">
        <w:t xml:space="preserve">, ve znění pozdějších předpisů, jehož předmětem bude úpadek nebo hrozící úpadek </w:t>
      </w:r>
      <w:r w:rsidR="00F74877">
        <w:t>Poskytovatele</w:t>
      </w:r>
      <w:r w:rsidR="00D264B5" w:rsidRPr="0074592C">
        <w:t>.</w:t>
      </w:r>
    </w:p>
    <w:p w14:paraId="144596AE" w14:textId="3B2DED01" w:rsidR="00D264B5" w:rsidRPr="0074592C" w:rsidRDefault="00D37086" w:rsidP="00D264B5">
      <w:pPr>
        <w:pStyle w:val="RLTextlnkuslovan"/>
      </w:pPr>
      <w:r>
        <w:t>Doručování S</w:t>
      </w:r>
      <w:r w:rsidR="00D264B5" w:rsidRPr="0074592C">
        <w:t xml:space="preserve">mluvním stranám se provádí datovou zprávou prostřednictvím datové schránky na doručovací adresu uvedenou v záhlaví </w:t>
      </w:r>
      <w:r w:rsidR="00FB16CE">
        <w:t xml:space="preserve">této </w:t>
      </w:r>
      <w:r w:rsidR="00D264B5" w:rsidRPr="0074592C">
        <w:t>Smlouvy, příp. doporučenou poštou na adresu uvedenou v</w:t>
      </w:r>
      <w:r w:rsidR="00FB16CE">
        <w:t> </w:t>
      </w:r>
      <w:r w:rsidR="00D264B5" w:rsidRPr="0074592C">
        <w:t>záhlaví</w:t>
      </w:r>
      <w:r w:rsidR="00FB16CE">
        <w:t xml:space="preserve"> této Smlouvy</w:t>
      </w:r>
      <w:r w:rsidR="00D264B5" w:rsidRPr="0074592C">
        <w:t xml:space="preserve">, není-li v této Smlouvě uvedeno výslovně jinak. </w:t>
      </w:r>
    </w:p>
    <w:p w14:paraId="4CB25445" w14:textId="45C98A3A" w:rsidR="00D264B5" w:rsidRPr="0074592C" w:rsidRDefault="00D264B5" w:rsidP="00D264B5">
      <w:pPr>
        <w:pStyle w:val="RLTextlnkuslovan"/>
      </w:pPr>
      <w:r w:rsidRPr="0074592C">
        <w:t xml:space="preserve">Smluvní strany se zavazují vzájemně si bez zbytečného odkladu a písemně oznamovat všechny změny identifikačních údajů, změny </w:t>
      </w:r>
      <w:r w:rsidR="00626EA3">
        <w:t>Oprávněných zaměstnanců</w:t>
      </w:r>
      <w:r w:rsidRPr="0074592C">
        <w:t xml:space="preserve"> a změny a</w:t>
      </w:r>
      <w:r w:rsidR="003E4D5D">
        <w:t> </w:t>
      </w:r>
      <w:r w:rsidRPr="0074592C">
        <w:t xml:space="preserve">návrhy změn v obchodním rejstříku, které by mohly mít vliv na plnění </w:t>
      </w:r>
      <w:r w:rsidR="00FB16CE">
        <w:t xml:space="preserve">této </w:t>
      </w:r>
      <w:r w:rsidRPr="0074592C">
        <w:t>Smlouvy. V</w:t>
      </w:r>
      <w:r w:rsidR="003E4D5D">
        <w:t> </w:t>
      </w:r>
      <w:r w:rsidRPr="0074592C">
        <w:t xml:space="preserve">případě </w:t>
      </w:r>
      <w:r w:rsidR="00626EA3">
        <w:t>Oprávněných zaměstnanců</w:t>
      </w:r>
      <w:r w:rsidRPr="0074592C">
        <w:t xml:space="preserve"> nebo kontaktních údajů </w:t>
      </w:r>
      <w:r w:rsidR="00D37086">
        <w:t>S</w:t>
      </w:r>
      <w:r w:rsidR="00626EA3">
        <w:t xml:space="preserve">mluvních </w:t>
      </w:r>
      <w:r w:rsidRPr="0074592C">
        <w:t xml:space="preserve">stran dojde řádným potvrzením oznámení druhou stranou ke změně </w:t>
      </w:r>
      <w:r w:rsidR="00626EA3">
        <w:t>Oprávněného zaměstnance</w:t>
      </w:r>
      <w:r w:rsidRPr="0074592C">
        <w:t xml:space="preserve"> či kontaktních údajů strany bez nutnosti uzavření písemného dodatku k</w:t>
      </w:r>
      <w:r w:rsidR="00FB16CE">
        <w:t xml:space="preserve"> této</w:t>
      </w:r>
      <w:r w:rsidRPr="0074592C">
        <w:t xml:space="preserve"> Smlouvě.</w:t>
      </w:r>
    </w:p>
    <w:p w14:paraId="7057CAB5" w14:textId="3C8BE4D8" w:rsidR="00D264B5" w:rsidRPr="0074592C" w:rsidRDefault="00F74877" w:rsidP="00D264B5">
      <w:pPr>
        <w:pStyle w:val="RLTextlnkuslovan"/>
      </w:pPr>
      <w:r>
        <w:t>Poskytovatel</w:t>
      </w:r>
      <w:r w:rsidR="00D264B5" w:rsidRPr="0074592C">
        <w:t xml:space="preserve"> výslovně opravňuje </w:t>
      </w:r>
      <w:r w:rsidR="00D513F8">
        <w:t>Objednatele</w:t>
      </w:r>
      <w:r w:rsidR="00D264B5" w:rsidRPr="0074592C">
        <w:t xml:space="preserve"> zveřejnit v souladu se ZZVZ a dalšími právními předpisy na svém profilu tuto Smlouvu včetně jejich případných změn a</w:t>
      </w:r>
      <w:r w:rsidR="003E4D5D">
        <w:t> </w:t>
      </w:r>
      <w:r w:rsidR="00D264B5" w:rsidRPr="0074592C">
        <w:t xml:space="preserve">dodatků, výši skutečně uhrazené ceny za plnění Veřejné zakázky, jež je předmětem </w:t>
      </w:r>
      <w:r w:rsidR="000431DB">
        <w:t xml:space="preserve">této </w:t>
      </w:r>
      <w:r w:rsidR="00D264B5" w:rsidRPr="0074592C">
        <w:t xml:space="preserve">Smlouvy, a případně seznam poddodavatelů </w:t>
      </w:r>
      <w:r w:rsidR="00C11203">
        <w:t>Poskytovatele</w:t>
      </w:r>
      <w:r w:rsidR="00D264B5" w:rsidRPr="0074592C">
        <w:t xml:space="preserve">. </w:t>
      </w:r>
      <w:r w:rsidR="00D264B5">
        <w:t>P</w:t>
      </w:r>
      <w:r w:rsidR="00C11203">
        <w:t>oskytovatel</w:t>
      </w:r>
      <w:r w:rsidR="00D264B5" w:rsidRPr="0074592C">
        <w:t xml:space="preserve"> se zavazuje poskytnout </w:t>
      </w:r>
      <w:r w:rsidR="00C11203">
        <w:t>Objednateli</w:t>
      </w:r>
      <w:r w:rsidR="00D264B5" w:rsidRPr="0074592C">
        <w:t xml:space="preserve"> do </w:t>
      </w:r>
      <w:r w:rsidR="00C25659">
        <w:t>patnácti (</w:t>
      </w:r>
      <w:r w:rsidR="00D264B5" w:rsidRPr="0074592C">
        <w:t>15</w:t>
      </w:r>
      <w:r w:rsidR="00C25659">
        <w:t>)</w:t>
      </w:r>
      <w:r w:rsidR="00D264B5" w:rsidRPr="0074592C">
        <w:t xml:space="preserve"> dnů od obdržení výzvy učiněné </w:t>
      </w:r>
      <w:r w:rsidR="00C11203">
        <w:t>Objednatelem</w:t>
      </w:r>
      <w:r w:rsidR="00D264B5" w:rsidRPr="0074592C">
        <w:t xml:space="preserve"> veškeré údaje, které je povinen </w:t>
      </w:r>
      <w:r w:rsidR="00C11203">
        <w:t>Objednatel</w:t>
      </w:r>
      <w:r w:rsidR="00D264B5" w:rsidRPr="0074592C">
        <w:t xml:space="preserve"> uveřejnit podle ZZVZ a dalších právních předpisů a které má v dispozici </w:t>
      </w:r>
      <w:r w:rsidR="00C11203">
        <w:t>Poskytovatel</w:t>
      </w:r>
      <w:r w:rsidR="00D264B5" w:rsidRPr="0074592C">
        <w:t>.</w:t>
      </w:r>
    </w:p>
    <w:p w14:paraId="73087451" w14:textId="1208A8A6" w:rsidR="00D264B5" w:rsidRPr="0074592C" w:rsidRDefault="00D264B5" w:rsidP="00D264B5">
      <w:pPr>
        <w:pStyle w:val="RLTextlnkuslovan"/>
      </w:pPr>
      <w:r w:rsidRPr="0074592C">
        <w:t xml:space="preserve">Případné změny nebo doplnění </w:t>
      </w:r>
      <w:r w:rsidR="000431DB">
        <w:t xml:space="preserve">této </w:t>
      </w:r>
      <w:r w:rsidRPr="0074592C">
        <w:t>Smlouvy m</w:t>
      </w:r>
      <w:r w:rsidR="00D37086">
        <w:t>ohou být realizovány po dohodě S</w:t>
      </w:r>
      <w:r w:rsidRPr="0074592C">
        <w:t xml:space="preserve">mluvních stran výhradně v souladu </w:t>
      </w:r>
      <w:r w:rsidR="005F12C3">
        <w:t>s příslušnými ustanoveními</w:t>
      </w:r>
      <w:r w:rsidRPr="0074592C">
        <w:t xml:space="preserve"> ZZVZ a pouze formou číslovaných písemn</w:t>
      </w:r>
      <w:r w:rsidR="003B45D8">
        <w:t>ých dodatků, podepsaných oběma S</w:t>
      </w:r>
      <w:r w:rsidRPr="0074592C">
        <w:t xml:space="preserve">mluvními stranami. </w:t>
      </w:r>
      <w:r w:rsidRPr="0074592C">
        <w:lastRenderedPageBreak/>
        <w:t>Za</w:t>
      </w:r>
      <w:r w:rsidR="003E4D5D">
        <w:t> </w:t>
      </w:r>
      <w:r w:rsidRPr="0074592C">
        <w:t>písemnou formu nebude pro tento účel považována výměna</w:t>
      </w:r>
      <w:r>
        <w:t xml:space="preserve"> prostých</w:t>
      </w:r>
      <w:r w:rsidRPr="0074592C">
        <w:t xml:space="preserve"> e-mailových či jiných elektronických zpráv (kromě doručování do datových schránek). </w:t>
      </w:r>
    </w:p>
    <w:p w14:paraId="26633D4A" w14:textId="0613FE45" w:rsidR="00D264B5" w:rsidRPr="0074592C" w:rsidRDefault="00D264B5" w:rsidP="00D264B5">
      <w:pPr>
        <w:pStyle w:val="RLTextlnkuslovan"/>
      </w:pPr>
      <w:r w:rsidRPr="0074592C">
        <w:t xml:space="preserve">Pro případ uzavírání </w:t>
      </w:r>
      <w:r w:rsidR="000431DB">
        <w:t xml:space="preserve">této </w:t>
      </w:r>
      <w:r w:rsidRPr="0074592C">
        <w:t>Smlou</w:t>
      </w:r>
      <w:r w:rsidR="003B45D8">
        <w:t>vy a jakýchkoli jejích dodatků S</w:t>
      </w:r>
      <w:r w:rsidRPr="0074592C">
        <w:t xml:space="preserve">mluvní strany vylučují použití ustanovení § 1740 odst. 3 </w:t>
      </w:r>
      <w:r>
        <w:t>O</w:t>
      </w:r>
      <w:r w:rsidRPr="0074592C">
        <w:t xml:space="preserve">bčanského zákoníku. </w:t>
      </w:r>
      <w:r w:rsidR="00F74877">
        <w:t xml:space="preserve">Poskytovatel </w:t>
      </w:r>
      <w:r w:rsidRPr="0074592C">
        <w:t xml:space="preserve">na sebe přebírá nebezpečí změny okolností dle ustanovení § 1765 odst. 2 </w:t>
      </w:r>
      <w:r>
        <w:t>O</w:t>
      </w:r>
      <w:r w:rsidRPr="0074592C">
        <w:t>bčanského zákoníku.</w:t>
      </w:r>
    </w:p>
    <w:p w14:paraId="7766615C" w14:textId="0CDE3DD5" w:rsidR="00D264B5" w:rsidRPr="0074592C" w:rsidRDefault="00D264B5" w:rsidP="00682125">
      <w:pPr>
        <w:pStyle w:val="RLTextlnkuslovan"/>
      </w:pPr>
      <w:r w:rsidRPr="0074592C">
        <w:t xml:space="preserve">Stane-li se kterékoli ustanovení </w:t>
      </w:r>
      <w:r w:rsidR="000431DB">
        <w:t xml:space="preserve">této </w:t>
      </w:r>
      <w:r w:rsidRPr="0074592C">
        <w:t xml:space="preserve">Smlouvy neplatným, neúčinným nebo nevymahatelným, nebudou tím zbývající ustanovení </w:t>
      </w:r>
      <w:r w:rsidR="000431DB">
        <w:t xml:space="preserve">této </w:t>
      </w:r>
      <w:r w:rsidRPr="0074592C">
        <w:t>Smlouvy nijak dotčena. Smluvní strany se zavazují, že v takovém případě toto neplatné, neúčinné nebo nevymahatelné ustanovení nahradí ustanovením, jež bude svým obsahem a účelem takovému neplatnému, neúčinnému nebo nevymahatelnému ustanovení nejblíže a</w:t>
      </w:r>
      <w:r w:rsidR="000431DB">
        <w:t> </w:t>
      </w:r>
      <w:r w:rsidRPr="0074592C">
        <w:t>bude v</w:t>
      </w:r>
      <w:r w:rsidR="003E4D5D">
        <w:t> </w:t>
      </w:r>
      <w:r w:rsidRPr="0074592C">
        <w:t>souladu s platným právem.</w:t>
      </w:r>
    </w:p>
    <w:p w14:paraId="69D6723E" w14:textId="46F8492A" w:rsidR="00D264B5" w:rsidRPr="0074592C" w:rsidRDefault="00F74877" w:rsidP="00D264B5">
      <w:pPr>
        <w:pStyle w:val="RLTextlnkuslovan"/>
      </w:pPr>
      <w:r>
        <w:t>Poskytovatel</w:t>
      </w:r>
      <w:r w:rsidR="00D264B5" w:rsidRPr="0074592C">
        <w:t xml:space="preserve"> prohlašuje, že si je vědom, že je </w:t>
      </w:r>
      <w:r w:rsidR="00C11203">
        <w:t>Objednatel</w:t>
      </w:r>
      <w:r w:rsidR="00D264B5" w:rsidRPr="0074592C">
        <w:t xml:space="preserve">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>
        <w:t xml:space="preserve">Poskytovatel </w:t>
      </w:r>
      <w:r w:rsidR="00D264B5" w:rsidRPr="0074592C">
        <w:t>též prohlašuje, že nic z obsahu této</w:t>
      </w:r>
      <w:r w:rsidR="00C84DCC">
        <w:t> </w:t>
      </w:r>
      <w:r w:rsidR="00D264B5" w:rsidRPr="0074592C">
        <w:t>Smlouvy nepovažuje za obchodní tajemství</w:t>
      </w:r>
      <w:r w:rsidR="005A717A">
        <w:t xml:space="preserve"> ve smyslu </w:t>
      </w:r>
      <w:r w:rsidR="00C25659">
        <w:t xml:space="preserve">ustanovení </w:t>
      </w:r>
      <w:r w:rsidR="005A717A">
        <w:t>§ 504 Občanského zákoníku</w:t>
      </w:r>
      <w:r w:rsidR="00D264B5" w:rsidRPr="0074592C">
        <w:t>.</w:t>
      </w:r>
    </w:p>
    <w:p w14:paraId="6DB277F8" w14:textId="229E7DD3" w:rsidR="005728C9" w:rsidRDefault="00D264B5" w:rsidP="005728C9">
      <w:pPr>
        <w:pStyle w:val="RLTextlnkuslovan"/>
      </w:pPr>
      <w:r w:rsidRPr="0074592C">
        <w:t>Smluvní strany berou na vědomí, že tato Smlouva podléhá povinnosti jejího uveřejnění prostřednictvím registru smluv v souladu se zákonem č. 340/2015 Sb., o</w:t>
      </w:r>
      <w:r w:rsidR="003E4D5D">
        <w:t> </w:t>
      </w:r>
      <w:r w:rsidRPr="0074592C">
        <w:t>zvláštních podmínkách účinnosti některých smluv, uveřejňování těchto smluv a</w:t>
      </w:r>
      <w:r w:rsidR="003E4D5D">
        <w:t> </w:t>
      </w:r>
      <w:r w:rsidRPr="0074592C">
        <w:t>o</w:t>
      </w:r>
      <w:r w:rsidR="003E4D5D">
        <w:t> </w:t>
      </w:r>
      <w:r w:rsidRPr="0074592C">
        <w:t>registru smluv (zákon o registru smluv), ve znění pozdějších předpisů. Smluvní strany berou dále na vědomí, že tato Smlouva (jakož i její</w:t>
      </w:r>
      <w:r>
        <w:t xml:space="preserve"> případný</w:t>
      </w:r>
      <w:r w:rsidRPr="0074592C">
        <w:t xml:space="preserve"> dodatek) nabývá účinnosti nejdříve dnem jejího uveřejnění </w:t>
      </w:r>
      <w:r>
        <w:t>prostřednictvím</w:t>
      </w:r>
      <w:r w:rsidRPr="0074592C">
        <w:t xml:space="preserve"> registru smluv. </w:t>
      </w:r>
      <w:r w:rsidR="00C11203">
        <w:t>Objednatel</w:t>
      </w:r>
      <w:r w:rsidRPr="0074592C">
        <w:t xml:space="preserve"> zašle tuto Smlouvu správci registru smluv k uveřejnění bez zbytečného odkladu, nejpozději vša</w:t>
      </w:r>
      <w:r w:rsidR="005728C9">
        <w:t xml:space="preserve">k do </w:t>
      </w:r>
      <w:r w:rsidR="00C25659">
        <w:t>třiceti (</w:t>
      </w:r>
      <w:r w:rsidR="005728C9">
        <w:t>30</w:t>
      </w:r>
      <w:r w:rsidR="00C25659">
        <w:t>)</w:t>
      </w:r>
      <w:r w:rsidR="005728C9">
        <w:t xml:space="preserve"> dnů od jejího uzavření.</w:t>
      </w:r>
    </w:p>
    <w:p w14:paraId="4456D3BF" w14:textId="7B910CAF" w:rsidR="000431DB" w:rsidRPr="0074592C" w:rsidRDefault="00D264B5" w:rsidP="005728C9">
      <w:pPr>
        <w:pStyle w:val="RLTextlnkuslovan"/>
      </w:pPr>
      <w:r w:rsidRPr="0074592C">
        <w:t>Smlouva nabýv</w:t>
      </w:r>
      <w:r w:rsidR="00D37086">
        <w:t>á platnosti dnem podpisu oběma S</w:t>
      </w:r>
      <w:r w:rsidRPr="0074592C">
        <w:t>mluvními stranami.</w:t>
      </w:r>
    </w:p>
    <w:p w14:paraId="07938490" w14:textId="3237BA6F" w:rsidR="007F3482" w:rsidRDefault="007F3482" w:rsidP="007F3482">
      <w:pPr>
        <w:pStyle w:val="RLTextlnkuslovan"/>
        <w:rPr>
          <w:szCs w:val="22"/>
        </w:rPr>
      </w:pPr>
      <w:r w:rsidRPr="007F3482">
        <w:rPr>
          <w:szCs w:val="22"/>
        </w:rPr>
        <w:t xml:space="preserve">Nedílnou součást </w:t>
      </w:r>
      <w:r w:rsidR="00C25659">
        <w:rPr>
          <w:szCs w:val="22"/>
        </w:rPr>
        <w:t xml:space="preserve">této </w:t>
      </w:r>
      <w:r w:rsidRPr="007F3482">
        <w:rPr>
          <w:szCs w:val="22"/>
        </w:rPr>
        <w:t xml:space="preserve">Smlouvy </w:t>
      </w:r>
      <w:proofErr w:type="gramStart"/>
      <w:r w:rsidRPr="007F3482">
        <w:rPr>
          <w:szCs w:val="22"/>
        </w:rPr>
        <w:t>tvoří</w:t>
      </w:r>
      <w:proofErr w:type="gramEnd"/>
      <w:r w:rsidRPr="007F3482">
        <w:rPr>
          <w:szCs w:val="22"/>
        </w:rPr>
        <w:t xml:space="preserve"> tyto přílohy:</w:t>
      </w:r>
      <w:r w:rsidR="00E77E77">
        <w:rPr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11"/>
        <w:gridCol w:w="4959"/>
      </w:tblGrid>
      <w:tr w:rsidR="007F3482" w:rsidRPr="007F3482" w14:paraId="48AB927B" w14:textId="77777777" w:rsidTr="002C74D1">
        <w:trPr>
          <w:trHeight w:val="512"/>
          <w:jc w:val="center"/>
        </w:trPr>
        <w:tc>
          <w:tcPr>
            <w:tcW w:w="2266" w:type="pct"/>
          </w:tcPr>
          <w:p w14:paraId="19ECB458" w14:textId="77777777" w:rsidR="005728C9" w:rsidRDefault="003123A0" w:rsidP="00B722E7">
            <w:pPr>
              <w:pStyle w:val="Seznamploh"/>
              <w:rPr>
                <w:szCs w:val="22"/>
              </w:rPr>
            </w:pPr>
            <w:hyperlink w:anchor="Annex01" w:history="1">
              <w:r w:rsidR="007F3482" w:rsidRPr="003B45D8">
                <w:rPr>
                  <w:rStyle w:val="Hypertextovodkaz"/>
                  <w:color w:val="auto"/>
                  <w:szCs w:val="22"/>
                  <w:u w:val="none"/>
                </w:rPr>
                <w:t>Příloha č. 1</w:t>
              </w:r>
            </w:hyperlink>
            <w:r w:rsidR="007F3482" w:rsidRPr="003B45D8">
              <w:rPr>
                <w:szCs w:val="22"/>
              </w:rPr>
              <w:t>:</w:t>
            </w:r>
          </w:p>
          <w:p w14:paraId="23D0C344" w14:textId="77777777" w:rsidR="00B722E7" w:rsidRDefault="00B722E7" w:rsidP="00B722E7">
            <w:pPr>
              <w:pStyle w:val="Seznamploh"/>
              <w:rPr>
                <w:szCs w:val="22"/>
              </w:rPr>
            </w:pPr>
          </w:p>
          <w:p w14:paraId="141125E7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088092B1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519CFAF7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61CF067C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408AD83C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078825BC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11B294D9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5955F41C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2219818D" w14:textId="77777777" w:rsidR="008803D0" w:rsidRDefault="008803D0" w:rsidP="00B722E7">
            <w:pPr>
              <w:pStyle w:val="Seznamploh"/>
              <w:rPr>
                <w:szCs w:val="22"/>
              </w:rPr>
            </w:pPr>
          </w:p>
          <w:p w14:paraId="41514561" w14:textId="5182CDAF" w:rsidR="008803D0" w:rsidRPr="003B45D8" w:rsidRDefault="008803D0" w:rsidP="00B722E7">
            <w:pPr>
              <w:pStyle w:val="Seznamploh"/>
              <w:rPr>
                <w:szCs w:val="22"/>
              </w:rPr>
            </w:pPr>
          </w:p>
        </w:tc>
        <w:tc>
          <w:tcPr>
            <w:tcW w:w="2734" w:type="pct"/>
          </w:tcPr>
          <w:p w14:paraId="65DF7580" w14:textId="000D9C34" w:rsidR="00B722E7" w:rsidRPr="003B45D8" w:rsidRDefault="00824065" w:rsidP="00F06994">
            <w:pPr>
              <w:rPr>
                <w:szCs w:val="22"/>
              </w:rPr>
            </w:pPr>
            <w:bookmarkStart w:id="9" w:name="_Hlk106007247"/>
            <w:r>
              <w:t>Ceník</w:t>
            </w:r>
            <w:r w:rsidR="003B45D8" w:rsidRPr="003B45D8">
              <w:rPr>
                <w:szCs w:val="22"/>
              </w:rPr>
              <w:t xml:space="preserve"> </w:t>
            </w:r>
            <w:bookmarkEnd w:id="9"/>
          </w:p>
        </w:tc>
      </w:tr>
    </w:tbl>
    <w:p w14:paraId="0AB85276" w14:textId="69D2AA66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lastRenderedPageBreak/>
        <w:t xml:space="preserve">Smlouva je vyhotovena a </w:t>
      </w:r>
      <w:r w:rsidR="00710CCF">
        <w:rPr>
          <w:szCs w:val="22"/>
        </w:rPr>
        <w:t>S</w:t>
      </w:r>
      <w:r w:rsidRPr="007F3482">
        <w:rPr>
          <w:szCs w:val="22"/>
        </w:rPr>
        <w:t xml:space="preserve">mluvními stranami podepsána ve </w:t>
      </w:r>
      <w:r w:rsidR="00894050">
        <w:rPr>
          <w:szCs w:val="22"/>
        </w:rPr>
        <w:t>čtyřech (4</w:t>
      </w:r>
      <w:r w:rsidRPr="007F3482">
        <w:rPr>
          <w:szCs w:val="22"/>
        </w:rPr>
        <w:t xml:space="preserve">) </w:t>
      </w:r>
      <w:r w:rsidR="00710CCF">
        <w:rPr>
          <w:szCs w:val="22"/>
        </w:rPr>
        <w:t>vyhotoveních, z nichž každá ze S</w:t>
      </w:r>
      <w:r w:rsidRPr="007F3482">
        <w:rPr>
          <w:szCs w:val="22"/>
        </w:rPr>
        <w:t xml:space="preserve">mluvních stran </w:t>
      </w:r>
      <w:proofErr w:type="gramStart"/>
      <w:r w:rsidRPr="007F3482">
        <w:rPr>
          <w:szCs w:val="22"/>
        </w:rPr>
        <w:t>obdrží</w:t>
      </w:r>
      <w:proofErr w:type="gramEnd"/>
      <w:r w:rsidRPr="007F3482">
        <w:rPr>
          <w:szCs w:val="22"/>
        </w:rPr>
        <w:t xml:space="preserve"> </w:t>
      </w:r>
      <w:r w:rsidR="00894050">
        <w:rPr>
          <w:szCs w:val="22"/>
        </w:rPr>
        <w:t>dvě (2</w:t>
      </w:r>
      <w:r w:rsidRPr="007F3482">
        <w:rPr>
          <w:szCs w:val="22"/>
        </w:rPr>
        <w:t>) vyhotovení.</w:t>
      </w:r>
      <w:r w:rsidR="00891FAA">
        <w:rPr>
          <w:szCs w:val="22"/>
        </w:rPr>
        <w:t xml:space="preserve"> V případě, že smlouva bude uzavírána elektronicky, </w:t>
      </w:r>
      <w:proofErr w:type="gramStart"/>
      <w:r w:rsidR="00891FAA">
        <w:rPr>
          <w:szCs w:val="22"/>
        </w:rPr>
        <w:t>postačí</w:t>
      </w:r>
      <w:proofErr w:type="gramEnd"/>
      <w:r w:rsidR="00891FAA">
        <w:rPr>
          <w:szCs w:val="22"/>
        </w:rPr>
        <w:t xml:space="preserve"> jedno (1) vyhotovení, na kterém budou zaznamenány uznávané elektronické podpisy zástupců smluvních stran oprávněných tuto Smlouvu uzavřít.</w:t>
      </w:r>
    </w:p>
    <w:p w14:paraId="5C401E2E" w14:textId="77777777" w:rsidR="00F37EFA" w:rsidRDefault="00F37EFA" w:rsidP="00F37EFA">
      <w:pPr>
        <w:jc w:val="center"/>
        <w:rPr>
          <w:b/>
        </w:rPr>
      </w:pPr>
    </w:p>
    <w:p w14:paraId="22D2B616" w14:textId="7189CEED" w:rsidR="00F37EFA" w:rsidRDefault="00F37EFA" w:rsidP="00F37EFA">
      <w:pPr>
        <w:jc w:val="center"/>
        <w:rPr>
          <w:b/>
        </w:rPr>
      </w:pPr>
      <w:r w:rsidRPr="00B17281">
        <w:rPr>
          <w:b/>
        </w:rPr>
        <w:t>Smluvní strany prohlašují, že si tuto Smlouvu přečetly, že s jejím obsahem souhlasí a na důkaz toho k ní připojují svoje podpisy.</w:t>
      </w:r>
    </w:p>
    <w:p w14:paraId="4ED44984" w14:textId="103E6740" w:rsidR="0082738D" w:rsidRDefault="0082738D" w:rsidP="00F37EFA">
      <w:pPr>
        <w:jc w:val="center"/>
        <w:rPr>
          <w:b/>
        </w:rPr>
      </w:pPr>
    </w:p>
    <w:p w14:paraId="450BCDC7" w14:textId="0691CCC9" w:rsidR="0082738D" w:rsidRDefault="0082738D" w:rsidP="00F37EFA">
      <w:pPr>
        <w:jc w:val="center"/>
        <w:rPr>
          <w:b/>
        </w:rPr>
      </w:pPr>
    </w:p>
    <w:p w14:paraId="2269FA7C" w14:textId="12D4EBF2" w:rsidR="0082738D" w:rsidRDefault="0082738D" w:rsidP="00F37EFA">
      <w:pPr>
        <w:jc w:val="center"/>
        <w:rPr>
          <w:b/>
        </w:rPr>
      </w:pPr>
    </w:p>
    <w:p w14:paraId="0D6C5964" w14:textId="77777777" w:rsidR="0082738D" w:rsidRPr="00B17281" w:rsidRDefault="0082738D" w:rsidP="00F37EFA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70"/>
        <w:gridCol w:w="4465"/>
      </w:tblGrid>
      <w:tr w:rsidR="00F37EFA" w:rsidRPr="00B17281" w14:paraId="4427EEB3" w14:textId="77777777" w:rsidTr="000A3605">
        <w:trPr>
          <w:jc w:val="center"/>
        </w:trPr>
        <w:tc>
          <w:tcPr>
            <w:tcW w:w="4535" w:type="dxa"/>
          </w:tcPr>
          <w:p w14:paraId="0343A300" w14:textId="4DDC7DBE" w:rsidR="00F37EFA" w:rsidRPr="002E6158" w:rsidRDefault="00EA7985" w:rsidP="00DD3383">
            <w:pPr>
              <w:jc w:val="center"/>
              <w:rPr>
                <w:b/>
              </w:rPr>
            </w:pPr>
            <w:r>
              <w:rPr>
                <w:szCs w:val="22"/>
              </w:rPr>
              <w:br w:type="page"/>
            </w:r>
            <w:r w:rsidR="00C11203">
              <w:rPr>
                <w:b/>
              </w:rPr>
              <w:t>Objednatel</w:t>
            </w:r>
          </w:p>
          <w:p w14:paraId="54D0E9CD" w14:textId="77777777" w:rsidR="00F37EFA" w:rsidRPr="00B17281" w:rsidRDefault="00F37EFA" w:rsidP="00DD3383">
            <w:pPr>
              <w:jc w:val="center"/>
              <w:rPr>
                <w:lang w:eastAsia="en-US"/>
              </w:rPr>
            </w:pPr>
          </w:p>
          <w:p w14:paraId="6DA63D28" w14:textId="77777777" w:rsidR="00F37EFA" w:rsidRPr="00B17281" w:rsidRDefault="00F37EFA" w:rsidP="00DD3383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1D8516A7" w14:textId="77777777" w:rsidR="00F37EFA" w:rsidRPr="00B17281" w:rsidRDefault="00F37EFA" w:rsidP="00DD3383"/>
          <w:p w14:paraId="15C2C688" w14:textId="77777777" w:rsidR="00F37EFA" w:rsidRPr="00B17281" w:rsidRDefault="00F37EFA" w:rsidP="00DD3383"/>
        </w:tc>
        <w:tc>
          <w:tcPr>
            <w:tcW w:w="4535" w:type="dxa"/>
            <w:gridSpan w:val="2"/>
          </w:tcPr>
          <w:p w14:paraId="6C471C48" w14:textId="753D5064" w:rsidR="00F37EFA" w:rsidRPr="00B17281" w:rsidRDefault="00C11203" w:rsidP="00DD3383">
            <w:pPr>
              <w:jc w:val="center"/>
              <w:rPr>
                <w:b/>
              </w:rPr>
            </w:pPr>
            <w:r>
              <w:rPr>
                <w:b/>
              </w:rPr>
              <w:t>Poskytovatel</w:t>
            </w:r>
          </w:p>
          <w:p w14:paraId="7F14DDEE" w14:textId="77777777" w:rsidR="00F37EFA" w:rsidRPr="00B17281" w:rsidRDefault="00F37EFA" w:rsidP="00DD3383">
            <w:pPr>
              <w:jc w:val="center"/>
              <w:rPr>
                <w:lang w:eastAsia="en-US"/>
              </w:rPr>
            </w:pPr>
          </w:p>
          <w:p w14:paraId="5E92E354" w14:textId="77777777" w:rsidR="00F37EFA" w:rsidRPr="00B17281" w:rsidRDefault="00F37EFA" w:rsidP="00DD3383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</w:tc>
      </w:tr>
      <w:tr w:rsidR="00F37EFA" w:rsidRPr="00B17281" w14:paraId="3D8B04D8" w14:textId="77777777" w:rsidTr="000A3605">
        <w:trPr>
          <w:jc w:val="center"/>
        </w:trPr>
        <w:tc>
          <w:tcPr>
            <w:tcW w:w="4535" w:type="dxa"/>
          </w:tcPr>
          <w:p w14:paraId="4AFD130E" w14:textId="77777777" w:rsidR="00F37EFA" w:rsidRPr="00B17281" w:rsidRDefault="00F37EFA" w:rsidP="00790212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69D0EB9B" w14:textId="77777777" w:rsidR="00F22DC4" w:rsidRDefault="00F22DC4" w:rsidP="00F22DC4">
            <w:pPr>
              <w:pStyle w:val="RLdajeosmluvnstran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Jíl</w:t>
            </w:r>
            <w:r>
              <w:rPr>
                <w:b/>
                <w:szCs w:val="22"/>
              </w:rPr>
              <w:t>ek</w:t>
            </w:r>
            <w:r w:rsidRPr="003A59F2">
              <w:rPr>
                <w:b/>
                <w:szCs w:val="22"/>
              </w:rPr>
              <w:t xml:space="preserve"> </w:t>
            </w:r>
          </w:p>
          <w:p w14:paraId="0EEB8C40" w14:textId="77777777" w:rsidR="00F22DC4" w:rsidRPr="00934BB6" w:rsidRDefault="00F22DC4" w:rsidP="00F22DC4">
            <w:pPr>
              <w:pStyle w:val="RLdajeosmluvnstran"/>
              <w:rPr>
                <w:szCs w:val="22"/>
              </w:rPr>
            </w:pPr>
            <w:r w:rsidRPr="00934BB6">
              <w:rPr>
                <w:szCs w:val="22"/>
              </w:rPr>
              <w:t>předseda představenstva</w:t>
            </w:r>
          </w:p>
          <w:p w14:paraId="7D703F26" w14:textId="76226C1B" w:rsidR="00F37EFA" w:rsidRPr="002E6158" w:rsidRDefault="00470778" w:rsidP="00F22DC4">
            <w:pPr>
              <w:pStyle w:val="RLdajeosmluvnstran"/>
            </w:pPr>
            <w:r w:rsidRPr="00934BB6">
              <w:rPr>
                <w:szCs w:val="22"/>
              </w:rPr>
              <w:t>Technologie hlavního města Prahy, a.s.</w:t>
            </w:r>
          </w:p>
        </w:tc>
        <w:tc>
          <w:tcPr>
            <w:tcW w:w="4535" w:type="dxa"/>
            <w:gridSpan w:val="2"/>
          </w:tcPr>
          <w:p w14:paraId="56339515" w14:textId="77777777" w:rsidR="00F37EFA" w:rsidRPr="00B17281" w:rsidRDefault="00F37EFA" w:rsidP="00790212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13EB1F46" w14:textId="65CDD4EA" w:rsidR="00D37E52" w:rsidRPr="005F64D9" w:rsidRDefault="005F64D9" w:rsidP="00DD3383">
            <w:pPr>
              <w:jc w:val="center"/>
              <w:rPr>
                <w:rFonts w:cs="Calibri"/>
                <w:b/>
                <w:color w:val="00000A"/>
                <w:szCs w:val="26"/>
              </w:rPr>
            </w:pPr>
            <w:r w:rsidRPr="005F64D9">
              <w:rPr>
                <w:rFonts w:cs="Calibri"/>
                <w:b/>
                <w:color w:val="00000A"/>
                <w:szCs w:val="26"/>
              </w:rPr>
              <w:t>Jiří Šajn</w:t>
            </w:r>
          </w:p>
          <w:p w14:paraId="0B240C57" w14:textId="77777777" w:rsidR="00F37EFA" w:rsidRDefault="005F64D9" w:rsidP="00DD3383">
            <w:pPr>
              <w:jc w:val="center"/>
              <w:rPr>
                <w:rFonts w:cs="Calibri"/>
                <w:color w:val="00000A"/>
                <w:szCs w:val="26"/>
              </w:rPr>
            </w:pPr>
            <w:r>
              <w:rPr>
                <w:rFonts w:cs="Calibri"/>
                <w:color w:val="00000A"/>
                <w:szCs w:val="26"/>
              </w:rPr>
              <w:t>Jednatel společnosti</w:t>
            </w:r>
          </w:p>
          <w:p w14:paraId="3E1B6F56" w14:textId="3D30F10D" w:rsidR="005F64D9" w:rsidRPr="00934BB6" w:rsidRDefault="005F64D9" w:rsidP="00DD3383">
            <w:pPr>
              <w:jc w:val="center"/>
              <w:rPr>
                <w:lang w:eastAsia="en-US"/>
              </w:rPr>
            </w:pPr>
            <w:r>
              <w:rPr>
                <w:rFonts w:cs="Calibri"/>
                <w:color w:val="00000A"/>
                <w:szCs w:val="26"/>
                <w:lang w:eastAsia="en-US"/>
              </w:rPr>
              <w:t>NHSE s.r.o.</w:t>
            </w:r>
          </w:p>
        </w:tc>
      </w:tr>
      <w:tr w:rsidR="00F22DC4" w:rsidRPr="00B17281" w14:paraId="4E44108E" w14:textId="77777777" w:rsidTr="00F22DC4">
        <w:tblPrEx>
          <w:jc w:val="left"/>
        </w:tblPrEx>
        <w:trPr>
          <w:gridAfter w:val="1"/>
          <w:wAfter w:w="4465" w:type="dxa"/>
        </w:trPr>
        <w:tc>
          <w:tcPr>
            <w:tcW w:w="4605" w:type="dxa"/>
            <w:gridSpan w:val="2"/>
          </w:tcPr>
          <w:p w14:paraId="19459AB4" w14:textId="2347F297" w:rsidR="00F22DC4" w:rsidRDefault="00F22DC4" w:rsidP="00F22DC4">
            <w:pPr>
              <w:rPr>
                <w:lang w:eastAsia="en-US"/>
              </w:rPr>
            </w:pPr>
          </w:p>
          <w:p w14:paraId="1A325975" w14:textId="189EA5BD" w:rsidR="00130CD7" w:rsidRDefault="00130CD7" w:rsidP="00F22DC4">
            <w:pPr>
              <w:rPr>
                <w:lang w:eastAsia="en-US"/>
              </w:rPr>
            </w:pPr>
          </w:p>
          <w:p w14:paraId="1948FB09" w14:textId="77777777" w:rsidR="00130CD7" w:rsidRPr="00B17281" w:rsidRDefault="00130CD7" w:rsidP="00F22DC4">
            <w:pPr>
              <w:rPr>
                <w:lang w:eastAsia="en-US"/>
              </w:rPr>
            </w:pPr>
          </w:p>
          <w:p w14:paraId="1E4CA2C4" w14:textId="77777777" w:rsidR="00F22DC4" w:rsidRPr="00B17281" w:rsidRDefault="00F22DC4" w:rsidP="002D2996">
            <w:pPr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V _____________ dne _____________</w:t>
            </w:r>
          </w:p>
          <w:p w14:paraId="7D0CF598" w14:textId="77777777" w:rsidR="00F22DC4" w:rsidRPr="00B17281" w:rsidRDefault="00F22DC4" w:rsidP="002D2996"/>
          <w:p w14:paraId="7536B17D" w14:textId="77777777" w:rsidR="00F22DC4" w:rsidRPr="00B17281" w:rsidRDefault="00F22DC4" w:rsidP="002D2996"/>
        </w:tc>
      </w:tr>
      <w:tr w:rsidR="00F22DC4" w:rsidRPr="002E6158" w14:paraId="0159C5CF" w14:textId="77777777" w:rsidTr="00F22DC4">
        <w:tblPrEx>
          <w:jc w:val="left"/>
        </w:tblPrEx>
        <w:trPr>
          <w:gridAfter w:val="1"/>
          <w:wAfter w:w="4465" w:type="dxa"/>
        </w:trPr>
        <w:tc>
          <w:tcPr>
            <w:tcW w:w="4605" w:type="dxa"/>
            <w:gridSpan w:val="2"/>
          </w:tcPr>
          <w:p w14:paraId="243BF313" w14:textId="77777777" w:rsidR="00F22DC4" w:rsidRPr="00B17281" w:rsidRDefault="00F22DC4" w:rsidP="00790212">
            <w:pPr>
              <w:spacing w:after="0"/>
              <w:jc w:val="center"/>
              <w:rPr>
                <w:lang w:eastAsia="en-US"/>
              </w:rPr>
            </w:pPr>
            <w:r w:rsidRPr="00B17281">
              <w:rPr>
                <w:lang w:eastAsia="en-US"/>
              </w:rPr>
              <w:t>.........................................................................</w:t>
            </w:r>
          </w:p>
          <w:p w14:paraId="2AE8F16D" w14:textId="54EABB42" w:rsidR="00F22DC4" w:rsidRDefault="00F22DC4" w:rsidP="002D2996">
            <w:pPr>
              <w:pStyle w:val="RLdajeosmluvnstran"/>
              <w:rPr>
                <w:b/>
                <w:szCs w:val="22"/>
              </w:rPr>
            </w:pPr>
            <w:r w:rsidRPr="003A59F2">
              <w:rPr>
                <w:b/>
                <w:szCs w:val="22"/>
              </w:rPr>
              <w:t>Tomáš Novotný</w:t>
            </w:r>
          </w:p>
          <w:p w14:paraId="4582AE0D" w14:textId="77777777" w:rsidR="00F22DC4" w:rsidRPr="00934BB6" w:rsidRDefault="00F22DC4" w:rsidP="002D2996">
            <w:pPr>
              <w:pStyle w:val="RLdajeosmluvnstran"/>
              <w:rPr>
                <w:szCs w:val="22"/>
              </w:rPr>
            </w:pPr>
            <w:r w:rsidRPr="00934BB6">
              <w:rPr>
                <w:szCs w:val="22"/>
              </w:rPr>
              <w:t>místopředseda představenstva</w:t>
            </w:r>
          </w:p>
          <w:p w14:paraId="415BFF31" w14:textId="2A8A76C4" w:rsidR="00F22DC4" w:rsidRPr="002E6158" w:rsidRDefault="00470778" w:rsidP="002D2996">
            <w:pPr>
              <w:jc w:val="center"/>
              <w:rPr>
                <w:lang w:eastAsia="en-US"/>
              </w:rPr>
            </w:pPr>
            <w:r w:rsidRPr="00934BB6">
              <w:rPr>
                <w:szCs w:val="22"/>
              </w:rPr>
              <w:t>Technologie hlavního města Prahy, a.s.</w:t>
            </w:r>
          </w:p>
        </w:tc>
      </w:tr>
    </w:tbl>
    <w:p w14:paraId="2A65FD8D" w14:textId="137906DA" w:rsidR="00E30341" w:rsidRDefault="00E30341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30E5FAB4" w14:textId="784FFB45" w:rsidR="00D91821" w:rsidRDefault="00D91821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2F677F3A" w14:textId="0AFDBBD5" w:rsidR="00934BB6" w:rsidRDefault="00934BB6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431B8E9B" w14:textId="7EF8C4EF" w:rsidR="00934BB6" w:rsidRDefault="00934BB6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28A7EF00" w14:textId="1FD344AA" w:rsidR="00934BB6" w:rsidRDefault="00934BB6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06FDF0AC" w14:textId="5706B1D4" w:rsidR="00130CD7" w:rsidRDefault="00130CD7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36E0E676" w14:textId="6CF60B8A" w:rsidR="00130CD7" w:rsidRDefault="00130CD7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3625A2B2" w14:textId="5CDF605A" w:rsidR="00130CD7" w:rsidRDefault="00130CD7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5701CAAF" w14:textId="77777777" w:rsidR="00934BB6" w:rsidRDefault="00934BB6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p w14:paraId="6C0642DB" w14:textId="3E6E5956" w:rsidR="000A3605" w:rsidRPr="00860DF8" w:rsidRDefault="000A3605" w:rsidP="003A30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36"/>
        </w:rPr>
      </w:pPr>
      <w:r w:rsidRPr="00860DF8">
        <w:rPr>
          <w:rFonts w:asciiTheme="minorHAnsi" w:hAnsiTheme="minorHAnsi" w:cstheme="minorHAnsi"/>
          <w:b/>
          <w:sz w:val="24"/>
          <w:szCs w:val="36"/>
        </w:rPr>
        <w:t xml:space="preserve">Příloha č. </w:t>
      </w:r>
      <w:r>
        <w:rPr>
          <w:rFonts w:asciiTheme="minorHAnsi" w:hAnsiTheme="minorHAnsi" w:cstheme="minorHAnsi"/>
          <w:b/>
          <w:sz w:val="24"/>
          <w:szCs w:val="36"/>
        </w:rPr>
        <w:t>1</w:t>
      </w:r>
    </w:p>
    <w:p w14:paraId="211C65E7" w14:textId="44C451B1" w:rsidR="00710CCF" w:rsidRPr="00710CCF" w:rsidRDefault="00824065" w:rsidP="00A669AA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b/>
          <w:sz w:val="24"/>
        </w:rPr>
        <w:t>Ceník</w:t>
      </w:r>
      <w:r w:rsidR="00710CCF" w:rsidRPr="00710CCF">
        <w:rPr>
          <w:rFonts w:asciiTheme="minorHAnsi" w:hAnsiTheme="minorHAnsi" w:cstheme="minorHAnsi"/>
          <w:b/>
          <w:sz w:val="24"/>
        </w:rPr>
        <w:t xml:space="preserve"> </w:t>
      </w:r>
    </w:p>
    <w:p w14:paraId="51D218D0" w14:textId="13D17557" w:rsidR="00A669AA" w:rsidRDefault="00A669AA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658F5455" w14:textId="46A336E4" w:rsidR="005F64D9" w:rsidRDefault="005F64D9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7E7DA5E3" w14:textId="3551E63C" w:rsidR="005F64D9" w:rsidRDefault="005F64D9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21FA4D83" w14:textId="1A7C5988" w:rsidR="005F64D9" w:rsidRDefault="005F64D9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2F838010" w14:textId="62D4AE7E" w:rsidR="005F64D9" w:rsidRDefault="005F64D9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8"/>
        <w:gridCol w:w="3242"/>
        <w:gridCol w:w="960"/>
      </w:tblGrid>
      <w:tr w:rsidR="005F64D9" w:rsidRPr="005F64D9" w14:paraId="06168B1C" w14:textId="77777777" w:rsidTr="005F64D9">
        <w:trPr>
          <w:trHeight w:val="30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20D7" w14:textId="3C1F6989" w:rsidR="005F64D9" w:rsidRPr="005F64D9" w:rsidRDefault="005F64D9" w:rsidP="005F64D9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216" w14:textId="77777777" w:rsidR="005F64D9" w:rsidRPr="005F64D9" w:rsidRDefault="005F64D9" w:rsidP="005F64D9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</w:p>
        </w:tc>
      </w:tr>
      <w:tr w:rsidR="005F64D9" w:rsidRPr="005F64D9" w14:paraId="697688E8" w14:textId="77777777" w:rsidTr="005F64D9">
        <w:trPr>
          <w:trHeight w:val="300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0FA" w14:textId="77777777" w:rsidR="005F64D9" w:rsidRPr="005F64D9" w:rsidRDefault="005F64D9" w:rsidP="005F6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2C51" w14:textId="77777777" w:rsidR="005F64D9" w:rsidRPr="005F64D9" w:rsidRDefault="005F64D9" w:rsidP="005F6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DC91" w14:textId="77777777" w:rsidR="005F64D9" w:rsidRPr="005F64D9" w:rsidRDefault="005F64D9" w:rsidP="005F6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4D9" w:rsidRPr="005F64D9" w14:paraId="00A68FCC" w14:textId="77777777" w:rsidTr="005F64D9">
        <w:trPr>
          <w:trHeight w:val="39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6F0B25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F64D9">
              <w:rPr>
                <w:rFonts w:cs="Calibri"/>
                <w:color w:val="000000"/>
                <w:szCs w:val="22"/>
              </w:rPr>
              <w:t>Název položky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0B3C45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F64D9">
              <w:rPr>
                <w:rFonts w:cs="Calibri"/>
                <w:color w:val="000000"/>
                <w:szCs w:val="22"/>
              </w:rPr>
              <w:t>Jednotková 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4E4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  <w:tr w:rsidR="005F64D9" w:rsidRPr="005F64D9" w14:paraId="1242BCF3" w14:textId="77777777" w:rsidTr="005F64D9"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4BB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F64D9">
              <w:rPr>
                <w:rFonts w:cs="Calibri"/>
                <w:color w:val="000000"/>
                <w:szCs w:val="22"/>
              </w:rPr>
              <w:t>Nabídková cena v Kč bez DPH za hodinu výkonu ve všedních dnech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671" w14:textId="732B22FC" w:rsidR="005F64D9" w:rsidRPr="005F64D9" w:rsidRDefault="00661835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proofErr w:type="spellStart"/>
            <w:r>
              <w:rPr>
                <w:rFonts w:cs="Calibri"/>
                <w:color w:val="000000"/>
                <w:szCs w:val="22"/>
              </w:rPr>
              <w:t>xxxxxxxxx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71F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  <w:tr w:rsidR="005F64D9" w:rsidRPr="005F64D9" w14:paraId="601B6154" w14:textId="77777777" w:rsidTr="005F64D9">
        <w:trPr>
          <w:trHeight w:val="300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8A2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5F64D9">
              <w:rPr>
                <w:rFonts w:cs="Calibri"/>
                <w:color w:val="000000"/>
                <w:szCs w:val="22"/>
              </w:rPr>
              <w:t>Nabídková cena v Kč bez DPH za hodinu výkonu o víkendu a svátcích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4BA" w14:textId="11B854D6" w:rsidR="005F64D9" w:rsidRPr="005F64D9" w:rsidRDefault="00661835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proofErr w:type="spellStart"/>
            <w:r>
              <w:rPr>
                <w:rFonts w:cs="Calibri"/>
                <w:color w:val="000000"/>
                <w:szCs w:val="22"/>
              </w:rPr>
              <w:t>xxxxxxxxx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E0C" w14:textId="77777777" w:rsidR="005F64D9" w:rsidRPr="005F64D9" w:rsidRDefault="005F64D9" w:rsidP="005F64D9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</w:tbl>
    <w:p w14:paraId="1436F8F5" w14:textId="77777777" w:rsidR="005F64D9" w:rsidRDefault="005F64D9" w:rsidP="00A669AA">
      <w:pPr>
        <w:spacing w:after="0"/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5D01D875" w14:textId="16018EA3" w:rsidR="00F22DC4" w:rsidRPr="0082738D" w:rsidRDefault="00F22DC4" w:rsidP="006C7ABA">
      <w:pPr>
        <w:spacing w:after="0" w:line="240" w:lineRule="auto"/>
        <w:rPr>
          <w:rFonts w:asciiTheme="minorHAnsi" w:hAnsiTheme="minorHAnsi" w:cstheme="minorHAnsi"/>
          <w:b/>
          <w:sz w:val="24"/>
          <w:szCs w:val="36"/>
        </w:rPr>
      </w:pPr>
    </w:p>
    <w:sectPr w:rsidR="00F22DC4" w:rsidRPr="0082738D" w:rsidSect="00BD4FC3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4581" w14:textId="77777777" w:rsidR="003123A0" w:rsidRDefault="003123A0">
      <w:r>
        <w:separator/>
      </w:r>
    </w:p>
  </w:endnote>
  <w:endnote w:type="continuationSeparator" w:id="0">
    <w:p w14:paraId="28FED065" w14:textId="77777777" w:rsidR="003123A0" w:rsidRDefault="003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5066"/>
      <w:docPartObj>
        <w:docPartGallery w:val="Page Numbers (Bottom of Page)"/>
        <w:docPartUnique/>
      </w:docPartObj>
    </w:sdtPr>
    <w:sdtEndPr>
      <w:rPr>
        <w:color w:val="auto"/>
        <w:sz w:val="18"/>
      </w:rPr>
    </w:sdtEndPr>
    <w:sdtContent>
      <w:p w14:paraId="3FEC6018" w14:textId="32DB7DB7" w:rsidR="006F2FCE" w:rsidRPr="006C7ABA" w:rsidRDefault="006F2FCE">
        <w:pPr>
          <w:pStyle w:val="Zpat"/>
          <w:rPr>
            <w:color w:val="auto"/>
            <w:sz w:val="18"/>
          </w:rPr>
        </w:pPr>
        <w:r w:rsidRPr="006C7ABA">
          <w:rPr>
            <w:color w:val="auto"/>
            <w:sz w:val="18"/>
          </w:rPr>
          <w:fldChar w:fldCharType="begin"/>
        </w:r>
        <w:r w:rsidRPr="006C7ABA">
          <w:rPr>
            <w:color w:val="auto"/>
            <w:sz w:val="18"/>
          </w:rPr>
          <w:instrText>PAGE   \* MERGEFORMAT</w:instrText>
        </w:r>
        <w:r w:rsidRPr="006C7ABA">
          <w:rPr>
            <w:color w:val="auto"/>
            <w:sz w:val="18"/>
          </w:rPr>
          <w:fldChar w:fldCharType="separate"/>
        </w:r>
        <w:r w:rsidR="00934BB6">
          <w:rPr>
            <w:noProof/>
            <w:color w:val="auto"/>
            <w:sz w:val="18"/>
          </w:rPr>
          <w:t>3</w:t>
        </w:r>
        <w:r w:rsidRPr="006C7ABA">
          <w:rPr>
            <w:color w:val="auto"/>
            <w:sz w:val="18"/>
          </w:rPr>
          <w:fldChar w:fldCharType="end"/>
        </w:r>
      </w:p>
    </w:sdtContent>
  </w:sdt>
  <w:p w14:paraId="6A2F4F42" w14:textId="77777777" w:rsidR="006F2FCE" w:rsidRPr="00C10274" w:rsidRDefault="006F2FCE" w:rsidP="006C7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BEF7" w14:textId="77777777" w:rsidR="006F2FCE" w:rsidRDefault="006F2FCE" w:rsidP="00FE3008"/>
  <w:sdt>
    <w:sdtPr>
      <w:id w:val="356086750"/>
      <w:docPartObj>
        <w:docPartGallery w:val="Page Numbers (Bottom of Page)"/>
        <w:docPartUnique/>
      </w:docPartObj>
    </w:sdtPr>
    <w:sdtEndPr>
      <w:rPr>
        <w:color w:val="auto"/>
        <w:sz w:val="18"/>
      </w:rPr>
    </w:sdtEndPr>
    <w:sdtContent>
      <w:p w14:paraId="1058C77A" w14:textId="485CF87A" w:rsidR="006F2FCE" w:rsidRPr="006C7ABA" w:rsidRDefault="006F2FCE" w:rsidP="00FE3008">
        <w:pPr>
          <w:pStyle w:val="Zpat"/>
          <w:rPr>
            <w:color w:val="auto"/>
            <w:sz w:val="18"/>
          </w:rPr>
        </w:pPr>
        <w:r w:rsidRPr="006C7ABA">
          <w:rPr>
            <w:color w:val="auto"/>
            <w:sz w:val="18"/>
          </w:rPr>
          <w:fldChar w:fldCharType="begin"/>
        </w:r>
        <w:r w:rsidRPr="006C7ABA">
          <w:rPr>
            <w:color w:val="auto"/>
            <w:sz w:val="18"/>
          </w:rPr>
          <w:instrText>PAGE   \* MERGEFORMAT</w:instrText>
        </w:r>
        <w:r w:rsidRPr="006C7ABA">
          <w:rPr>
            <w:color w:val="auto"/>
            <w:sz w:val="18"/>
          </w:rPr>
          <w:fldChar w:fldCharType="separate"/>
        </w:r>
        <w:r w:rsidR="00934BB6">
          <w:rPr>
            <w:noProof/>
            <w:color w:val="auto"/>
            <w:sz w:val="18"/>
          </w:rPr>
          <w:t>1</w:t>
        </w:r>
        <w:r w:rsidRPr="006C7ABA">
          <w:rPr>
            <w:color w:val="auto"/>
            <w:sz w:val="18"/>
          </w:rPr>
          <w:fldChar w:fldCharType="end"/>
        </w:r>
      </w:p>
    </w:sdtContent>
  </w:sdt>
  <w:p w14:paraId="38E93A35" w14:textId="77777777" w:rsidR="006F2FCE" w:rsidRDefault="006F2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9BBD" w14:textId="77777777" w:rsidR="003123A0" w:rsidRDefault="003123A0">
      <w:r>
        <w:separator/>
      </w:r>
    </w:p>
  </w:footnote>
  <w:footnote w:type="continuationSeparator" w:id="0">
    <w:p w14:paraId="2FA66EEA" w14:textId="77777777" w:rsidR="003123A0" w:rsidRDefault="0031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C749BB"/>
    <w:multiLevelType w:val="hybridMultilevel"/>
    <w:tmpl w:val="95707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9D1"/>
    <w:multiLevelType w:val="hybridMultilevel"/>
    <w:tmpl w:val="D632EB16"/>
    <w:lvl w:ilvl="0" w:tplc="54A238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026BA0"/>
    <w:multiLevelType w:val="multilevel"/>
    <w:tmpl w:val="40C2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303197"/>
    <w:multiLevelType w:val="hybridMultilevel"/>
    <w:tmpl w:val="F18E9136"/>
    <w:lvl w:ilvl="0" w:tplc="EE281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2D78E124"/>
    <w:lvl w:ilvl="0">
      <w:start w:val="1"/>
      <w:numFmt w:val="decimal"/>
      <w:pStyle w:val="RLlneksmlouvy"/>
      <w:lvlText w:val="%1."/>
      <w:lvlJc w:val="left"/>
      <w:pPr>
        <w:tabs>
          <w:tab w:val="num" w:pos="879"/>
        </w:tabs>
        <w:ind w:left="879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B4920FA"/>
    <w:multiLevelType w:val="hybridMultilevel"/>
    <w:tmpl w:val="D4E4D3CC"/>
    <w:lvl w:ilvl="0" w:tplc="350A3502">
      <w:start w:val="1"/>
      <w:numFmt w:val="decimal"/>
      <w:lvlText w:val="%1)"/>
      <w:lvlJc w:val="left"/>
      <w:pPr>
        <w:ind w:left="1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C20083"/>
    <w:multiLevelType w:val="multilevel"/>
    <w:tmpl w:val="98405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F35809"/>
    <w:multiLevelType w:val="hybridMultilevel"/>
    <w:tmpl w:val="13EA7338"/>
    <w:lvl w:ilvl="0" w:tplc="040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5C3F92"/>
    <w:multiLevelType w:val="hybridMultilevel"/>
    <w:tmpl w:val="138A12B8"/>
    <w:lvl w:ilvl="0" w:tplc="D7BE11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9267D"/>
    <w:multiLevelType w:val="hybridMultilevel"/>
    <w:tmpl w:val="FA18ED32"/>
    <w:lvl w:ilvl="0" w:tplc="24D6870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0595">
    <w:abstractNumId w:val="18"/>
  </w:num>
  <w:num w:numId="2" w16cid:durableId="2071734169">
    <w:abstractNumId w:val="11"/>
  </w:num>
  <w:num w:numId="3" w16cid:durableId="1170097399">
    <w:abstractNumId w:val="19"/>
  </w:num>
  <w:num w:numId="4" w16cid:durableId="597520654">
    <w:abstractNumId w:val="19"/>
  </w:num>
  <w:num w:numId="5" w16cid:durableId="663974543">
    <w:abstractNumId w:val="19"/>
  </w:num>
  <w:num w:numId="6" w16cid:durableId="954871118">
    <w:abstractNumId w:val="18"/>
  </w:num>
  <w:num w:numId="7" w16cid:durableId="998845934">
    <w:abstractNumId w:val="18"/>
  </w:num>
  <w:num w:numId="8" w16cid:durableId="275140749">
    <w:abstractNumId w:val="19"/>
  </w:num>
  <w:num w:numId="9" w16cid:durableId="899245378">
    <w:abstractNumId w:val="18"/>
  </w:num>
  <w:num w:numId="10" w16cid:durableId="1246379241">
    <w:abstractNumId w:val="18"/>
  </w:num>
  <w:num w:numId="11" w16cid:durableId="1192299326">
    <w:abstractNumId w:val="18"/>
  </w:num>
  <w:num w:numId="12" w16cid:durableId="601718751">
    <w:abstractNumId w:val="18"/>
  </w:num>
  <w:num w:numId="13" w16cid:durableId="1374426871">
    <w:abstractNumId w:val="25"/>
  </w:num>
  <w:num w:numId="14" w16cid:durableId="457577914">
    <w:abstractNumId w:val="21"/>
  </w:num>
  <w:num w:numId="15" w16cid:durableId="369262119">
    <w:abstractNumId w:val="9"/>
  </w:num>
  <w:num w:numId="16" w16cid:durableId="82266702">
    <w:abstractNumId w:val="28"/>
  </w:num>
  <w:num w:numId="17" w16cid:durableId="220025254">
    <w:abstractNumId w:val="15"/>
  </w:num>
  <w:num w:numId="18" w16cid:durableId="597561581">
    <w:abstractNumId w:val="23"/>
  </w:num>
  <w:num w:numId="19" w16cid:durableId="573666186">
    <w:abstractNumId w:val="24"/>
  </w:num>
  <w:num w:numId="20" w16cid:durableId="1760325628">
    <w:abstractNumId w:val="5"/>
  </w:num>
  <w:num w:numId="21" w16cid:durableId="616256841">
    <w:abstractNumId w:val="22"/>
  </w:num>
  <w:num w:numId="22" w16cid:durableId="851262086">
    <w:abstractNumId w:val="20"/>
  </w:num>
  <w:num w:numId="23" w16cid:durableId="2122647946">
    <w:abstractNumId w:val="32"/>
  </w:num>
  <w:num w:numId="24" w16cid:durableId="1092704807">
    <w:abstractNumId w:val="27"/>
  </w:num>
  <w:num w:numId="25" w16cid:durableId="516231505">
    <w:abstractNumId w:val="6"/>
  </w:num>
  <w:num w:numId="26" w16cid:durableId="455486188">
    <w:abstractNumId w:val="4"/>
  </w:num>
  <w:num w:numId="27" w16cid:durableId="1916358710">
    <w:abstractNumId w:val="3"/>
  </w:num>
  <w:num w:numId="28" w16cid:durableId="345788810">
    <w:abstractNumId w:val="2"/>
  </w:num>
  <w:num w:numId="29" w16cid:durableId="463350571">
    <w:abstractNumId w:val="1"/>
  </w:num>
  <w:num w:numId="30" w16cid:durableId="2028559466">
    <w:abstractNumId w:val="0"/>
  </w:num>
  <w:num w:numId="31" w16cid:durableId="1673946852">
    <w:abstractNumId w:val="29"/>
  </w:num>
  <w:num w:numId="32" w16cid:durableId="1305164261">
    <w:abstractNumId w:val="15"/>
  </w:num>
  <w:num w:numId="33" w16cid:durableId="523054643">
    <w:abstractNumId w:val="15"/>
  </w:num>
  <w:num w:numId="34" w16cid:durableId="1996446568">
    <w:abstractNumId w:val="12"/>
  </w:num>
  <w:num w:numId="35" w16cid:durableId="63530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8759727">
    <w:abstractNumId w:val="26"/>
  </w:num>
  <w:num w:numId="37" w16cid:durableId="587738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1451849">
    <w:abstractNumId w:val="13"/>
  </w:num>
  <w:num w:numId="39" w16cid:durableId="885608672">
    <w:abstractNumId w:val="14"/>
  </w:num>
  <w:num w:numId="40" w16cid:durableId="119150925">
    <w:abstractNumId w:val="31"/>
  </w:num>
  <w:num w:numId="41" w16cid:durableId="2141918695">
    <w:abstractNumId w:val="8"/>
  </w:num>
  <w:num w:numId="42" w16cid:durableId="1722174860">
    <w:abstractNumId w:val="34"/>
  </w:num>
  <w:num w:numId="43" w16cid:durableId="1262907845">
    <w:abstractNumId w:val="7"/>
  </w:num>
  <w:num w:numId="44" w16cid:durableId="781537291">
    <w:abstractNumId w:val="10"/>
  </w:num>
  <w:num w:numId="45" w16cid:durableId="1373650865">
    <w:abstractNumId w:val="16"/>
  </w:num>
  <w:num w:numId="46" w16cid:durableId="1265113935">
    <w:abstractNumId w:val="30"/>
  </w:num>
  <w:num w:numId="47" w16cid:durableId="1295867128">
    <w:abstractNumId w:val="17"/>
  </w:num>
  <w:num w:numId="48" w16cid:durableId="2860131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34B"/>
    <w:rsid w:val="00004B0C"/>
    <w:rsid w:val="00005E8A"/>
    <w:rsid w:val="00011674"/>
    <w:rsid w:val="000119F7"/>
    <w:rsid w:val="00015416"/>
    <w:rsid w:val="00017804"/>
    <w:rsid w:val="00017FE6"/>
    <w:rsid w:val="00020226"/>
    <w:rsid w:val="00023614"/>
    <w:rsid w:val="00023AC0"/>
    <w:rsid w:val="00032002"/>
    <w:rsid w:val="000412E1"/>
    <w:rsid w:val="000431DB"/>
    <w:rsid w:val="000444DE"/>
    <w:rsid w:val="0005180D"/>
    <w:rsid w:val="00051C05"/>
    <w:rsid w:val="000541F3"/>
    <w:rsid w:val="00055FEF"/>
    <w:rsid w:val="00066582"/>
    <w:rsid w:val="000809B7"/>
    <w:rsid w:val="00080D59"/>
    <w:rsid w:val="0009268D"/>
    <w:rsid w:val="00094A1C"/>
    <w:rsid w:val="000A18EF"/>
    <w:rsid w:val="000A1B92"/>
    <w:rsid w:val="000A3605"/>
    <w:rsid w:val="000B2F0E"/>
    <w:rsid w:val="000B76DB"/>
    <w:rsid w:val="000C0500"/>
    <w:rsid w:val="000C1333"/>
    <w:rsid w:val="000C31D2"/>
    <w:rsid w:val="000C51AC"/>
    <w:rsid w:val="000C541F"/>
    <w:rsid w:val="000D1498"/>
    <w:rsid w:val="000D42D5"/>
    <w:rsid w:val="000D5EE0"/>
    <w:rsid w:val="000D6972"/>
    <w:rsid w:val="000D6FC3"/>
    <w:rsid w:val="000E0704"/>
    <w:rsid w:val="000F7E77"/>
    <w:rsid w:val="00107EE3"/>
    <w:rsid w:val="00110EA8"/>
    <w:rsid w:val="00117DC8"/>
    <w:rsid w:val="00120AB2"/>
    <w:rsid w:val="0012226A"/>
    <w:rsid w:val="00124663"/>
    <w:rsid w:val="00130CD7"/>
    <w:rsid w:val="001357E9"/>
    <w:rsid w:val="00136635"/>
    <w:rsid w:val="001441D2"/>
    <w:rsid w:val="00145948"/>
    <w:rsid w:val="001505E3"/>
    <w:rsid w:val="00153137"/>
    <w:rsid w:val="00155174"/>
    <w:rsid w:val="0015708D"/>
    <w:rsid w:val="00160CA8"/>
    <w:rsid w:val="001619D6"/>
    <w:rsid w:val="001639CE"/>
    <w:rsid w:val="00164313"/>
    <w:rsid w:val="00165F54"/>
    <w:rsid w:val="001674E0"/>
    <w:rsid w:val="00170419"/>
    <w:rsid w:val="0017160E"/>
    <w:rsid w:val="001804E5"/>
    <w:rsid w:val="00180A49"/>
    <w:rsid w:val="00183D3A"/>
    <w:rsid w:val="001857B7"/>
    <w:rsid w:val="00187394"/>
    <w:rsid w:val="001938CA"/>
    <w:rsid w:val="001949B2"/>
    <w:rsid w:val="00196255"/>
    <w:rsid w:val="001A781D"/>
    <w:rsid w:val="001B0285"/>
    <w:rsid w:val="001B0577"/>
    <w:rsid w:val="001B6B64"/>
    <w:rsid w:val="001C2C9B"/>
    <w:rsid w:val="001C46C4"/>
    <w:rsid w:val="001C631B"/>
    <w:rsid w:val="001C6663"/>
    <w:rsid w:val="001D4D5A"/>
    <w:rsid w:val="001D53BD"/>
    <w:rsid w:val="001E2708"/>
    <w:rsid w:val="001E411D"/>
    <w:rsid w:val="001E541E"/>
    <w:rsid w:val="001E704D"/>
    <w:rsid w:val="001F01BC"/>
    <w:rsid w:val="001F159A"/>
    <w:rsid w:val="001F3CD9"/>
    <w:rsid w:val="001F55B8"/>
    <w:rsid w:val="001F5FDA"/>
    <w:rsid w:val="001F626A"/>
    <w:rsid w:val="001F6B87"/>
    <w:rsid w:val="001F6D19"/>
    <w:rsid w:val="001F731D"/>
    <w:rsid w:val="002012A6"/>
    <w:rsid w:val="00201985"/>
    <w:rsid w:val="00202005"/>
    <w:rsid w:val="00202C44"/>
    <w:rsid w:val="0020492D"/>
    <w:rsid w:val="002071D2"/>
    <w:rsid w:val="00207315"/>
    <w:rsid w:val="002132EB"/>
    <w:rsid w:val="0021600C"/>
    <w:rsid w:val="002258F3"/>
    <w:rsid w:val="00232D99"/>
    <w:rsid w:val="00235A4C"/>
    <w:rsid w:val="00236745"/>
    <w:rsid w:val="00240B67"/>
    <w:rsid w:val="00240CE9"/>
    <w:rsid w:val="00243643"/>
    <w:rsid w:val="00251082"/>
    <w:rsid w:val="00251546"/>
    <w:rsid w:val="00256E54"/>
    <w:rsid w:val="00257267"/>
    <w:rsid w:val="00257BAD"/>
    <w:rsid w:val="00257C21"/>
    <w:rsid w:val="00264EDE"/>
    <w:rsid w:val="00273C42"/>
    <w:rsid w:val="00274C41"/>
    <w:rsid w:val="002770E9"/>
    <w:rsid w:val="00277FED"/>
    <w:rsid w:val="00285E8B"/>
    <w:rsid w:val="002A0A1D"/>
    <w:rsid w:val="002A0F2A"/>
    <w:rsid w:val="002A3599"/>
    <w:rsid w:val="002A4E1F"/>
    <w:rsid w:val="002C0E87"/>
    <w:rsid w:val="002C1F16"/>
    <w:rsid w:val="002C2B04"/>
    <w:rsid w:val="002C2CA0"/>
    <w:rsid w:val="002C74D1"/>
    <w:rsid w:val="002C7CB9"/>
    <w:rsid w:val="002D02C0"/>
    <w:rsid w:val="002D0975"/>
    <w:rsid w:val="002D21D5"/>
    <w:rsid w:val="002D2996"/>
    <w:rsid w:val="002D4565"/>
    <w:rsid w:val="002D49F5"/>
    <w:rsid w:val="002D6AB2"/>
    <w:rsid w:val="002E3ED9"/>
    <w:rsid w:val="002E718D"/>
    <w:rsid w:val="002F0A0A"/>
    <w:rsid w:val="002F5C69"/>
    <w:rsid w:val="00300161"/>
    <w:rsid w:val="003025DA"/>
    <w:rsid w:val="00304307"/>
    <w:rsid w:val="00305883"/>
    <w:rsid w:val="00307204"/>
    <w:rsid w:val="003123A0"/>
    <w:rsid w:val="00320E21"/>
    <w:rsid w:val="00321F24"/>
    <w:rsid w:val="00323C8A"/>
    <w:rsid w:val="003255A6"/>
    <w:rsid w:val="003325F4"/>
    <w:rsid w:val="003357B9"/>
    <w:rsid w:val="00337AB7"/>
    <w:rsid w:val="003407ED"/>
    <w:rsid w:val="00341EA6"/>
    <w:rsid w:val="0034685A"/>
    <w:rsid w:val="00352D2A"/>
    <w:rsid w:val="00353F85"/>
    <w:rsid w:val="00361C41"/>
    <w:rsid w:val="00364216"/>
    <w:rsid w:val="003711BF"/>
    <w:rsid w:val="003742D2"/>
    <w:rsid w:val="00376925"/>
    <w:rsid w:val="00377596"/>
    <w:rsid w:val="00382EA2"/>
    <w:rsid w:val="0038372B"/>
    <w:rsid w:val="00386339"/>
    <w:rsid w:val="00387936"/>
    <w:rsid w:val="00391248"/>
    <w:rsid w:val="00393B1C"/>
    <w:rsid w:val="003A0E9D"/>
    <w:rsid w:val="003A13FD"/>
    <w:rsid w:val="003A301C"/>
    <w:rsid w:val="003A59F2"/>
    <w:rsid w:val="003B0836"/>
    <w:rsid w:val="003B14D2"/>
    <w:rsid w:val="003B26DB"/>
    <w:rsid w:val="003B4032"/>
    <w:rsid w:val="003B45D8"/>
    <w:rsid w:val="003B771A"/>
    <w:rsid w:val="003C5957"/>
    <w:rsid w:val="003D2211"/>
    <w:rsid w:val="003E4D5D"/>
    <w:rsid w:val="003E54EE"/>
    <w:rsid w:val="003F1E70"/>
    <w:rsid w:val="00400CBB"/>
    <w:rsid w:val="00402FEC"/>
    <w:rsid w:val="00403BCF"/>
    <w:rsid w:val="0041019F"/>
    <w:rsid w:val="004115DC"/>
    <w:rsid w:val="0041224D"/>
    <w:rsid w:val="004177BA"/>
    <w:rsid w:val="00417A38"/>
    <w:rsid w:val="00420983"/>
    <w:rsid w:val="0042422D"/>
    <w:rsid w:val="004255D8"/>
    <w:rsid w:val="004261D5"/>
    <w:rsid w:val="00426613"/>
    <w:rsid w:val="00430342"/>
    <w:rsid w:val="00435571"/>
    <w:rsid w:val="00436870"/>
    <w:rsid w:val="004535D4"/>
    <w:rsid w:val="00455619"/>
    <w:rsid w:val="00456CD0"/>
    <w:rsid w:val="00460D98"/>
    <w:rsid w:val="0046344B"/>
    <w:rsid w:val="00466CC3"/>
    <w:rsid w:val="00467302"/>
    <w:rsid w:val="00470778"/>
    <w:rsid w:val="00471050"/>
    <w:rsid w:val="00471B06"/>
    <w:rsid w:val="00476CB4"/>
    <w:rsid w:val="00477740"/>
    <w:rsid w:val="004800B2"/>
    <w:rsid w:val="004804AA"/>
    <w:rsid w:val="004819E3"/>
    <w:rsid w:val="00490C92"/>
    <w:rsid w:val="00491FBB"/>
    <w:rsid w:val="00492B04"/>
    <w:rsid w:val="00492FD5"/>
    <w:rsid w:val="00496AE9"/>
    <w:rsid w:val="004973BA"/>
    <w:rsid w:val="004A3382"/>
    <w:rsid w:val="004A48ED"/>
    <w:rsid w:val="004A5C05"/>
    <w:rsid w:val="004A7D9F"/>
    <w:rsid w:val="004B1D8C"/>
    <w:rsid w:val="004B22EC"/>
    <w:rsid w:val="004B3AA5"/>
    <w:rsid w:val="004B3C60"/>
    <w:rsid w:val="004B5529"/>
    <w:rsid w:val="004B5B1F"/>
    <w:rsid w:val="004B5C6B"/>
    <w:rsid w:val="004B7383"/>
    <w:rsid w:val="004C3C6C"/>
    <w:rsid w:val="004C4914"/>
    <w:rsid w:val="004C7292"/>
    <w:rsid w:val="004D26C8"/>
    <w:rsid w:val="004D4A9E"/>
    <w:rsid w:val="004E55A3"/>
    <w:rsid w:val="004E786A"/>
    <w:rsid w:val="004F36AB"/>
    <w:rsid w:val="004F4B82"/>
    <w:rsid w:val="00510170"/>
    <w:rsid w:val="00511B71"/>
    <w:rsid w:val="005131D0"/>
    <w:rsid w:val="00513C46"/>
    <w:rsid w:val="0051439A"/>
    <w:rsid w:val="00514912"/>
    <w:rsid w:val="00514FB3"/>
    <w:rsid w:val="00515465"/>
    <w:rsid w:val="0052111D"/>
    <w:rsid w:val="00524CBF"/>
    <w:rsid w:val="00525DA6"/>
    <w:rsid w:val="0052616B"/>
    <w:rsid w:val="00527597"/>
    <w:rsid w:val="00527D02"/>
    <w:rsid w:val="00527EFE"/>
    <w:rsid w:val="00540A81"/>
    <w:rsid w:val="0054121B"/>
    <w:rsid w:val="00545240"/>
    <w:rsid w:val="00552481"/>
    <w:rsid w:val="00553B47"/>
    <w:rsid w:val="00554102"/>
    <w:rsid w:val="00556CC7"/>
    <w:rsid w:val="005575F0"/>
    <w:rsid w:val="0056150A"/>
    <w:rsid w:val="0056338B"/>
    <w:rsid w:val="00565365"/>
    <w:rsid w:val="0056572F"/>
    <w:rsid w:val="00570207"/>
    <w:rsid w:val="005706D0"/>
    <w:rsid w:val="0057144D"/>
    <w:rsid w:val="005728C9"/>
    <w:rsid w:val="0057421E"/>
    <w:rsid w:val="005743F6"/>
    <w:rsid w:val="0057761C"/>
    <w:rsid w:val="00580C5B"/>
    <w:rsid w:val="00580ECF"/>
    <w:rsid w:val="00584213"/>
    <w:rsid w:val="005861F1"/>
    <w:rsid w:val="0059080A"/>
    <w:rsid w:val="00590D69"/>
    <w:rsid w:val="005A5E6F"/>
    <w:rsid w:val="005A717A"/>
    <w:rsid w:val="005A735B"/>
    <w:rsid w:val="005B4B61"/>
    <w:rsid w:val="005C3917"/>
    <w:rsid w:val="005D43DF"/>
    <w:rsid w:val="005D564A"/>
    <w:rsid w:val="005D6F1B"/>
    <w:rsid w:val="005D7B99"/>
    <w:rsid w:val="005E2DAC"/>
    <w:rsid w:val="005E2DB0"/>
    <w:rsid w:val="005E6395"/>
    <w:rsid w:val="005F0D56"/>
    <w:rsid w:val="005F12C3"/>
    <w:rsid w:val="005F42A1"/>
    <w:rsid w:val="005F4F50"/>
    <w:rsid w:val="005F5C21"/>
    <w:rsid w:val="005F64D9"/>
    <w:rsid w:val="005F76F9"/>
    <w:rsid w:val="005F7745"/>
    <w:rsid w:val="006001D6"/>
    <w:rsid w:val="006015DC"/>
    <w:rsid w:val="006030E0"/>
    <w:rsid w:val="006121E3"/>
    <w:rsid w:val="006162D0"/>
    <w:rsid w:val="0062008C"/>
    <w:rsid w:val="0062698A"/>
    <w:rsid w:val="00626EA3"/>
    <w:rsid w:val="00627331"/>
    <w:rsid w:val="00636722"/>
    <w:rsid w:val="00643185"/>
    <w:rsid w:val="00647144"/>
    <w:rsid w:val="00655894"/>
    <w:rsid w:val="00661835"/>
    <w:rsid w:val="00673802"/>
    <w:rsid w:val="00674CD8"/>
    <w:rsid w:val="00676DEB"/>
    <w:rsid w:val="00682125"/>
    <w:rsid w:val="00682ADC"/>
    <w:rsid w:val="006855AA"/>
    <w:rsid w:val="00686EDF"/>
    <w:rsid w:val="00687C41"/>
    <w:rsid w:val="0069270F"/>
    <w:rsid w:val="00695313"/>
    <w:rsid w:val="00696390"/>
    <w:rsid w:val="006969B1"/>
    <w:rsid w:val="006A0D4E"/>
    <w:rsid w:val="006A1A84"/>
    <w:rsid w:val="006A4135"/>
    <w:rsid w:val="006A58FE"/>
    <w:rsid w:val="006B2B09"/>
    <w:rsid w:val="006B40D4"/>
    <w:rsid w:val="006B7075"/>
    <w:rsid w:val="006C43D6"/>
    <w:rsid w:val="006C44DB"/>
    <w:rsid w:val="006C5428"/>
    <w:rsid w:val="006C6DF5"/>
    <w:rsid w:val="006C7ABA"/>
    <w:rsid w:val="006D4203"/>
    <w:rsid w:val="006E15AD"/>
    <w:rsid w:val="006E2C73"/>
    <w:rsid w:val="006E40C7"/>
    <w:rsid w:val="006E6218"/>
    <w:rsid w:val="006F0035"/>
    <w:rsid w:val="006F2251"/>
    <w:rsid w:val="006F2FCE"/>
    <w:rsid w:val="006F3BE4"/>
    <w:rsid w:val="006F3C2A"/>
    <w:rsid w:val="006F5045"/>
    <w:rsid w:val="006F5F51"/>
    <w:rsid w:val="007024D3"/>
    <w:rsid w:val="00710CCF"/>
    <w:rsid w:val="00712AB6"/>
    <w:rsid w:val="00713FB3"/>
    <w:rsid w:val="0071540B"/>
    <w:rsid w:val="00716593"/>
    <w:rsid w:val="00720E64"/>
    <w:rsid w:val="007267FB"/>
    <w:rsid w:val="00727F05"/>
    <w:rsid w:val="00730039"/>
    <w:rsid w:val="007325DC"/>
    <w:rsid w:val="007400B1"/>
    <w:rsid w:val="00741F63"/>
    <w:rsid w:val="0075083E"/>
    <w:rsid w:val="007513B5"/>
    <w:rsid w:val="00751500"/>
    <w:rsid w:val="0075237F"/>
    <w:rsid w:val="00761957"/>
    <w:rsid w:val="0076271C"/>
    <w:rsid w:val="00762A0B"/>
    <w:rsid w:val="00765029"/>
    <w:rsid w:val="007707B5"/>
    <w:rsid w:val="00771591"/>
    <w:rsid w:val="00773DA4"/>
    <w:rsid w:val="0078275D"/>
    <w:rsid w:val="007853A5"/>
    <w:rsid w:val="0078658E"/>
    <w:rsid w:val="00790212"/>
    <w:rsid w:val="00795066"/>
    <w:rsid w:val="007970B9"/>
    <w:rsid w:val="007A3160"/>
    <w:rsid w:val="007A6C0E"/>
    <w:rsid w:val="007B151B"/>
    <w:rsid w:val="007B1A7F"/>
    <w:rsid w:val="007B2015"/>
    <w:rsid w:val="007B2F2C"/>
    <w:rsid w:val="007B3761"/>
    <w:rsid w:val="007B5197"/>
    <w:rsid w:val="007C22A1"/>
    <w:rsid w:val="007C292C"/>
    <w:rsid w:val="007C2B36"/>
    <w:rsid w:val="007C50BF"/>
    <w:rsid w:val="007C5E04"/>
    <w:rsid w:val="007C792E"/>
    <w:rsid w:val="007D1602"/>
    <w:rsid w:val="007D6172"/>
    <w:rsid w:val="007D7ACB"/>
    <w:rsid w:val="007E72E3"/>
    <w:rsid w:val="007F2DE0"/>
    <w:rsid w:val="007F3482"/>
    <w:rsid w:val="007F4ACB"/>
    <w:rsid w:val="007F4B34"/>
    <w:rsid w:val="007F5361"/>
    <w:rsid w:val="00801685"/>
    <w:rsid w:val="00807FFA"/>
    <w:rsid w:val="00815F25"/>
    <w:rsid w:val="0082110E"/>
    <w:rsid w:val="00824065"/>
    <w:rsid w:val="00825593"/>
    <w:rsid w:val="00826FCF"/>
    <w:rsid w:val="0082738D"/>
    <w:rsid w:val="00832559"/>
    <w:rsid w:val="0083270E"/>
    <w:rsid w:val="00843F8B"/>
    <w:rsid w:val="00844527"/>
    <w:rsid w:val="00847983"/>
    <w:rsid w:val="00850603"/>
    <w:rsid w:val="0085355F"/>
    <w:rsid w:val="00860DF8"/>
    <w:rsid w:val="008703C8"/>
    <w:rsid w:val="00871BF2"/>
    <w:rsid w:val="00875547"/>
    <w:rsid w:val="008765BC"/>
    <w:rsid w:val="008803D0"/>
    <w:rsid w:val="00880D39"/>
    <w:rsid w:val="00882758"/>
    <w:rsid w:val="0088280B"/>
    <w:rsid w:val="00891FAA"/>
    <w:rsid w:val="00894050"/>
    <w:rsid w:val="008966E2"/>
    <w:rsid w:val="008970A6"/>
    <w:rsid w:val="008A57A6"/>
    <w:rsid w:val="008B395E"/>
    <w:rsid w:val="008B75A9"/>
    <w:rsid w:val="008C0185"/>
    <w:rsid w:val="008C5001"/>
    <w:rsid w:val="008C5D41"/>
    <w:rsid w:val="008C7C84"/>
    <w:rsid w:val="008C7F1F"/>
    <w:rsid w:val="008D21E2"/>
    <w:rsid w:val="008E0344"/>
    <w:rsid w:val="008E2EB2"/>
    <w:rsid w:val="008E399B"/>
    <w:rsid w:val="008E65AE"/>
    <w:rsid w:val="008F5099"/>
    <w:rsid w:val="008F68CB"/>
    <w:rsid w:val="00906290"/>
    <w:rsid w:val="0091067F"/>
    <w:rsid w:val="0091189A"/>
    <w:rsid w:val="00915FBE"/>
    <w:rsid w:val="009163A5"/>
    <w:rsid w:val="00921C95"/>
    <w:rsid w:val="00925744"/>
    <w:rsid w:val="0092635E"/>
    <w:rsid w:val="009272BA"/>
    <w:rsid w:val="00932598"/>
    <w:rsid w:val="00933A8C"/>
    <w:rsid w:val="00934BB6"/>
    <w:rsid w:val="0093595F"/>
    <w:rsid w:val="00940250"/>
    <w:rsid w:val="009402DC"/>
    <w:rsid w:val="0094351E"/>
    <w:rsid w:val="0094380D"/>
    <w:rsid w:val="00947AAE"/>
    <w:rsid w:val="009502B9"/>
    <w:rsid w:val="00955458"/>
    <w:rsid w:val="009601F3"/>
    <w:rsid w:val="00960D11"/>
    <w:rsid w:val="00961E21"/>
    <w:rsid w:val="00965B4D"/>
    <w:rsid w:val="00966F52"/>
    <w:rsid w:val="00973722"/>
    <w:rsid w:val="00973CC3"/>
    <w:rsid w:val="0097608E"/>
    <w:rsid w:val="00977C99"/>
    <w:rsid w:val="00981A6D"/>
    <w:rsid w:val="00983CA7"/>
    <w:rsid w:val="0099161E"/>
    <w:rsid w:val="00991A85"/>
    <w:rsid w:val="009925D8"/>
    <w:rsid w:val="009A0442"/>
    <w:rsid w:val="009A14B0"/>
    <w:rsid w:val="009A166B"/>
    <w:rsid w:val="009A2022"/>
    <w:rsid w:val="009A3F93"/>
    <w:rsid w:val="009A4C3D"/>
    <w:rsid w:val="009B6A28"/>
    <w:rsid w:val="009C09AD"/>
    <w:rsid w:val="009C4C19"/>
    <w:rsid w:val="009C7EFA"/>
    <w:rsid w:val="009D00B1"/>
    <w:rsid w:val="009D0ED8"/>
    <w:rsid w:val="009D5FA6"/>
    <w:rsid w:val="00A01B3B"/>
    <w:rsid w:val="00A02DFC"/>
    <w:rsid w:val="00A0449A"/>
    <w:rsid w:val="00A0548B"/>
    <w:rsid w:val="00A06FEE"/>
    <w:rsid w:val="00A111CE"/>
    <w:rsid w:val="00A1527C"/>
    <w:rsid w:val="00A2084C"/>
    <w:rsid w:val="00A26534"/>
    <w:rsid w:val="00A3206B"/>
    <w:rsid w:val="00A32715"/>
    <w:rsid w:val="00A3624B"/>
    <w:rsid w:val="00A371F7"/>
    <w:rsid w:val="00A50B2F"/>
    <w:rsid w:val="00A520DA"/>
    <w:rsid w:val="00A52BE9"/>
    <w:rsid w:val="00A53A0C"/>
    <w:rsid w:val="00A53A37"/>
    <w:rsid w:val="00A55D6E"/>
    <w:rsid w:val="00A60949"/>
    <w:rsid w:val="00A669AA"/>
    <w:rsid w:val="00A66E07"/>
    <w:rsid w:val="00A71102"/>
    <w:rsid w:val="00A715BF"/>
    <w:rsid w:val="00A72B93"/>
    <w:rsid w:val="00A77ED8"/>
    <w:rsid w:val="00A8192A"/>
    <w:rsid w:val="00AA0ECA"/>
    <w:rsid w:val="00AA27EA"/>
    <w:rsid w:val="00AA5109"/>
    <w:rsid w:val="00AB2B67"/>
    <w:rsid w:val="00AB2FB8"/>
    <w:rsid w:val="00AB5DA6"/>
    <w:rsid w:val="00AC0DBE"/>
    <w:rsid w:val="00AC1A31"/>
    <w:rsid w:val="00AC4FE1"/>
    <w:rsid w:val="00AD059C"/>
    <w:rsid w:val="00AD7E95"/>
    <w:rsid w:val="00AE1B21"/>
    <w:rsid w:val="00AE499F"/>
    <w:rsid w:val="00AF3D5F"/>
    <w:rsid w:val="00B0221C"/>
    <w:rsid w:val="00B03601"/>
    <w:rsid w:val="00B061BE"/>
    <w:rsid w:val="00B1488D"/>
    <w:rsid w:val="00B16BCA"/>
    <w:rsid w:val="00B200F7"/>
    <w:rsid w:val="00B21316"/>
    <w:rsid w:val="00B22EF2"/>
    <w:rsid w:val="00B26686"/>
    <w:rsid w:val="00B26BCF"/>
    <w:rsid w:val="00B302B2"/>
    <w:rsid w:val="00B33682"/>
    <w:rsid w:val="00B36901"/>
    <w:rsid w:val="00B376B5"/>
    <w:rsid w:val="00B428C3"/>
    <w:rsid w:val="00B43A80"/>
    <w:rsid w:val="00B46E00"/>
    <w:rsid w:val="00B474A9"/>
    <w:rsid w:val="00B5131A"/>
    <w:rsid w:val="00B51F1F"/>
    <w:rsid w:val="00B60DA2"/>
    <w:rsid w:val="00B611B8"/>
    <w:rsid w:val="00B6136C"/>
    <w:rsid w:val="00B670DB"/>
    <w:rsid w:val="00B70C79"/>
    <w:rsid w:val="00B722E7"/>
    <w:rsid w:val="00B75D76"/>
    <w:rsid w:val="00B774E8"/>
    <w:rsid w:val="00B823F6"/>
    <w:rsid w:val="00B83305"/>
    <w:rsid w:val="00B84067"/>
    <w:rsid w:val="00B8604B"/>
    <w:rsid w:val="00B8669C"/>
    <w:rsid w:val="00B922D8"/>
    <w:rsid w:val="00B9296B"/>
    <w:rsid w:val="00B9334F"/>
    <w:rsid w:val="00B9720A"/>
    <w:rsid w:val="00B97D55"/>
    <w:rsid w:val="00BA672E"/>
    <w:rsid w:val="00BB1BBF"/>
    <w:rsid w:val="00BB1D00"/>
    <w:rsid w:val="00BB4150"/>
    <w:rsid w:val="00BB7D55"/>
    <w:rsid w:val="00BC2F46"/>
    <w:rsid w:val="00BD3FA5"/>
    <w:rsid w:val="00BD4FC3"/>
    <w:rsid w:val="00BD7F04"/>
    <w:rsid w:val="00BE0380"/>
    <w:rsid w:val="00BE11C9"/>
    <w:rsid w:val="00BE1A19"/>
    <w:rsid w:val="00BE353D"/>
    <w:rsid w:val="00BE3659"/>
    <w:rsid w:val="00BE51AF"/>
    <w:rsid w:val="00BF1190"/>
    <w:rsid w:val="00BF396C"/>
    <w:rsid w:val="00BF5003"/>
    <w:rsid w:val="00BF7A4E"/>
    <w:rsid w:val="00C03E89"/>
    <w:rsid w:val="00C07580"/>
    <w:rsid w:val="00C10274"/>
    <w:rsid w:val="00C11203"/>
    <w:rsid w:val="00C11726"/>
    <w:rsid w:val="00C11F26"/>
    <w:rsid w:val="00C12AE7"/>
    <w:rsid w:val="00C202A4"/>
    <w:rsid w:val="00C210E7"/>
    <w:rsid w:val="00C22E24"/>
    <w:rsid w:val="00C240DE"/>
    <w:rsid w:val="00C25659"/>
    <w:rsid w:val="00C26704"/>
    <w:rsid w:val="00C26AF4"/>
    <w:rsid w:val="00C32B7F"/>
    <w:rsid w:val="00C3371E"/>
    <w:rsid w:val="00C34098"/>
    <w:rsid w:val="00C436E0"/>
    <w:rsid w:val="00C43DA5"/>
    <w:rsid w:val="00C44C5F"/>
    <w:rsid w:val="00C50D8F"/>
    <w:rsid w:val="00C53453"/>
    <w:rsid w:val="00C55E8B"/>
    <w:rsid w:val="00C635BC"/>
    <w:rsid w:val="00C64DD9"/>
    <w:rsid w:val="00C65FB0"/>
    <w:rsid w:val="00C67058"/>
    <w:rsid w:val="00C7095F"/>
    <w:rsid w:val="00C70F7A"/>
    <w:rsid w:val="00C71BF7"/>
    <w:rsid w:val="00C8464B"/>
    <w:rsid w:val="00C84DCC"/>
    <w:rsid w:val="00C8681E"/>
    <w:rsid w:val="00C87432"/>
    <w:rsid w:val="00C9591E"/>
    <w:rsid w:val="00C965FC"/>
    <w:rsid w:val="00C9680C"/>
    <w:rsid w:val="00CA3F56"/>
    <w:rsid w:val="00CA53F7"/>
    <w:rsid w:val="00CA5D24"/>
    <w:rsid w:val="00CB0AC6"/>
    <w:rsid w:val="00CB0F13"/>
    <w:rsid w:val="00CB4254"/>
    <w:rsid w:val="00CC02F9"/>
    <w:rsid w:val="00CC07CD"/>
    <w:rsid w:val="00CC4432"/>
    <w:rsid w:val="00CD23F9"/>
    <w:rsid w:val="00CD351D"/>
    <w:rsid w:val="00CE1CB0"/>
    <w:rsid w:val="00CE33B6"/>
    <w:rsid w:val="00CE5192"/>
    <w:rsid w:val="00CE541C"/>
    <w:rsid w:val="00CF1442"/>
    <w:rsid w:val="00CF2D61"/>
    <w:rsid w:val="00D0151C"/>
    <w:rsid w:val="00D02288"/>
    <w:rsid w:val="00D055BC"/>
    <w:rsid w:val="00D0675B"/>
    <w:rsid w:val="00D073C1"/>
    <w:rsid w:val="00D15C31"/>
    <w:rsid w:val="00D160BB"/>
    <w:rsid w:val="00D207EB"/>
    <w:rsid w:val="00D228E7"/>
    <w:rsid w:val="00D22B74"/>
    <w:rsid w:val="00D264B5"/>
    <w:rsid w:val="00D27414"/>
    <w:rsid w:val="00D30F1B"/>
    <w:rsid w:val="00D32291"/>
    <w:rsid w:val="00D33419"/>
    <w:rsid w:val="00D33DC7"/>
    <w:rsid w:val="00D37086"/>
    <w:rsid w:val="00D37817"/>
    <w:rsid w:val="00D37E52"/>
    <w:rsid w:val="00D430BF"/>
    <w:rsid w:val="00D4578F"/>
    <w:rsid w:val="00D46B47"/>
    <w:rsid w:val="00D513F8"/>
    <w:rsid w:val="00D51670"/>
    <w:rsid w:val="00D53221"/>
    <w:rsid w:val="00D53B4B"/>
    <w:rsid w:val="00D5512E"/>
    <w:rsid w:val="00D56CE3"/>
    <w:rsid w:val="00D60BB2"/>
    <w:rsid w:val="00D6252D"/>
    <w:rsid w:val="00D64AE3"/>
    <w:rsid w:val="00D6681B"/>
    <w:rsid w:val="00D703C9"/>
    <w:rsid w:val="00D726BA"/>
    <w:rsid w:val="00D73D47"/>
    <w:rsid w:val="00D80DA9"/>
    <w:rsid w:val="00D834BD"/>
    <w:rsid w:val="00D91821"/>
    <w:rsid w:val="00D92856"/>
    <w:rsid w:val="00D97266"/>
    <w:rsid w:val="00DA0553"/>
    <w:rsid w:val="00DA3B7C"/>
    <w:rsid w:val="00DA585B"/>
    <w:rsid w:val="00DA79F8"/>
    <w:rsid w:val="00DA7C88"/>
    <w:rsid w:val="00DB1779"/>
    <w:rsid w:val="00DB1C9A"/>
    <w:rsid w:val="00DB76D7"/>
    <w:rsid w:val="00DB7FB2"/>
    <w:rsid w:val="00DC07D4"/>
    <w:rsid w:val="00DC34C1"/>
    <w:rsid w:val="00DC4EDC"/>
    <w:rsid w:val="00DC56C6"/>
    <w:rsid w:val="00DC787D"/>
    <w:rsid w:val="00DD3383"/>
    <w:rsid w:val="00DE13C4"/>
    <w:rsid w:val="00DE67CD"/>
    <w:rsid w:val="00DE7EBF"/>
    <w:rsid w:val="00DF04E5"/>
    <w:rsid w:val="00DF6E0D"/>
    <w:rsid w:val="00E0369F"/>
    <w:rsid w:val="00E04342"/>
    <w:rsid w:val="00E04983"/>
    <w:rsid w:val="00E113EF"/>
    <w:rsid w:val="00E11AEF"/>
    <w:rsid w:val="00E1736E"/>
    <w:rsid w:val="00E2338D"/>
    <w:rsid w:val="00E30341"/>
    <w:rsid w:val="00E33651"/>
    <w:rsid w:val="00E35489"/>
    <w:rsid w:val="00E43F5C"/>
    <w:rsid w:val="00E459F2"/>
    <w:rsid w:val="00E5022F"/>
    <w:rsid w:val="00E50370"/>
    <w:rsid w:val="00E50D48"/>
    <w:rsid w:val="00E512E4"/>
    <w:rsid w:val="00E55ECB"/>
    <w:rsid w:val="00E65D1C"/>
    <w:rsid w:val="00E73584"/>
    <w:rsid w:val="00E742D6"/>
    <w:rsid w:val="00E744B9"/>
    <w:rsid w:val="00E754CC"/>
    <w:rsid w:val="00E77E77"/>
    <w:rsid w:val="00E81689"/>
    <w:rsid w:val="00E823C9"/>
    <w:rsid w:val="00E84D48"/>
    <w:rsid w:val="00E8557D"/>
    <w:rsid w:val="00E91CAD"/>
    <w:rsid w:val="00E950E6"/>
    <w:rsid w:val="00EA2D35"/>
    <w:rsid w:val="00EA30FD"/>
    <w:rsid w:val="00EA60B7"/>
    <w:rsid w:val="00EA65F6"/>
    <w:rsid w:val="00EA7985"/>
    <w:rsid w:val="00EB5203"/>
    <w:rsid w:val="00EC245F"/>
    <w:rsid w:val="00EC2573"/>
    <w:rsid w:val="00ED0BCB"/>
    <w:rsid w:val="00ED18F4"/>
    <w:rsid w:val="00ED1BE7"/>
    <w:rsid w:val="00ED1C2A"/>
    <w:rsid w:val="00ED237D"/>
    <w:rsid w:val="00ED33A3"/>
    <w:rsid w:val="00ED33BD"/>
    <w:rsid w:val="00EE2914"/>
    <w:rsid w:val="00EE5E03"/>
    <w:rsid w:val="00EE5EE5"/>
    <w:rsid w:val="00EE65B5"/>
    <w:rsid w:val="00EE7330"/>
    <w:rsid w:val="00EE7FFB"/>
    <w:rsid w:val="00EF144F"/>
    <w:rsid w:val="00F06279"/>
    <w:rsid w:val="00F06994"/>
    <w:rsid w:val="00F10210"/>
    <w:rsid w:val="00F14D23"/>
    <w:rsid w:val="00F2138F"/>
    <w:rsid w:val="00F22DC4"/>
    <w:rsid w:val="00F23367"/>
    <w:rsid w:val="00F233C8"/>
    <w:rsid w:val="00F23556"/>
    <w:rsid w:val="00F238B0"/>
    <w:rsid w:val="00F349AA"/>
    <w:rsid w:val="00F37024"/>
    <w:rsid w:val="00F37EFA"/>
    <w:rsid w:val="00F44268"/>
    <w:rsid w:val="00F45670"/>
    <w:rsid w:val="00F51F58"/>
    <w:rsid w:val="00F537D4"/>
    <w:rsid w:val="00F71755"/>
    <w:rsid w:val="00F72802"/>
    <w:rsid w:val="00F74877"/>
    <w:rsid w:val="00F80D36"/>
    <w:rsid w:val="00F82121"/>
    <w:rsid w:val="00F8419B"/>
    <w:rsid w:val="00F851CF"/>
    <w:rsid w:val="00F853F2"/>
    <w:rsid w:val="00F9176A"/>
    <w:rsid w:val="00F957E2"/>
    <w:rsid w:val="00F95A03"/>
    <w:rsid w:val="00F9727D"/>
    <w:rsid w:val="00F97D7B"/>
    <w:rsid w:val="00FA7772"/>
    <w:rsid w:val="00FB0698"/>
    <w:rsid w:val="00FB0891"/>
    <w:rsid w:val="00FB16CE"/>
    <w:rsid w:val="00FB2774"/>
    <w:rsid w:val="00FB3FB3"/>
    <w:rsid w:val="00FB6FC0"/>
    <w:rsid w:val="00FC0F91"/>
    <w:rsid w:val="00FC16C9"/>
    <w:rsid w:val="00FC1B5B"/>
    <w:rsid w:val="00FC1C08"/>
    <w:rsid w:val="00FC29CC"/>
    <w:rsid w:val="00FC5571"/>
    <w:rsid w:val="00FC657F"/>
    <w:rsid w:val="00FC6D22"/>
    <w:rsid w:val="00FD1A07"/>
    <w:rsid w:val="00FD2F36"/>
    <w:rsid w:val="00FD4B5A"/>
    <w:rsid w:val="00FD5E31"/>
    <w:rsid w:val="00FD6255"/>
    <w:rsid w:val="00FE0417"/>
    <w:rsid w:val="00FE1810"/>
    <w:rsid w:val="00FE3008"/>
    <w:rsid w:val="00FE6614"/>
    <w:rsid w:val="00FF0DB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5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37C8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2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6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tabs>
        <w:tab w:val="clear" w:pos="1871"/>
        <w:tab w:val="num" w:pos="1474"/>
      </w:tabs>
      <w:ind w:left="1474"/>
      <w:jc w:val="both"/>
    </w:p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Garamond" w:hAnsi="Garamond"/>
      <w:sz w:val="24"/>
      <w:szCs w:val="24"/>
      <w:lang w:val="cs-CZ"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styleId="Revize">
    <w:name w:val="Revision"/>
    <w:hidden/>
    <w:uiPriority w:val="99"/>
    <w:semiHidden/>
    <w:rsid w:val="000D149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rsid w:val="00B26B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KLADNChar">
    <w:name w:val="ZÁKLADNÍ Char"/>
    <w:link w:val="ZKLADN"/>
    <w:locked/>
    <w:rsid w:val="0069270F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69270F"/>
    <w:pPr>
      <w:widowControl w:val="0"/>
      <w:spacing w:before="120" w:line="280" w:lineRule="atLeast"/>
      <w:jc w:val="both"/>
    </w:pPr>
    <w:rPr>
      <w:rFonts w:ascii="Garamond" w:hAnsi="Garamond"/>
      <w:sz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69270F"/>
    <w:pPr>
      <w:jc w:val="center"/>
    </w:pPr>
    <w:rPr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69270F"/>
    <w:rPr>
      <w:rFonts w:ascii="Calibri" w:hAnsi="Calibri"/>
      <w:b/>
      <w:snapToGrid w:val="0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69270F"/>
  </w:style>
  <w:style w:type="character" w:customStyle="1" w:styleId="ZkladntextChar">
    <w:name w:val="Základní text Char"/>
    <w:basedOn w:val="Standardnpsmoodstavce"/>
    <w:link w:val="Zkladntext"/>
    <w:semiHidden/>
    <w:rsid w:val="0069270F"/>
    <w:rPr>
      <w:rFonts w:ascii="Calibri" w:hAnsi="Calibri"/>
      <w:sz w:val="22"/>
      <w:szCs w:val="24"/>
    </w:rPr>
  </w:style>
  <w:style w:type="character" w:customStyle="1" w:styleId="j-title-breadcrumb">
    <w:name w:val="j-title-breadcrumb"/>
    <w:basedOn w:val="Standardnpsmoodstavce"/>
    <w:rsid w:val="000444DE"/>
  </w:style>
  <w:style w:type="paragraph" w:styleId="Textpoznpodarou">
    <w:name w:val="footnote text"/>
    <w:basedOn w:val="Normln"/>
    <w:link w:val="TextpoznpodarouChar"/>
    <w:semiHidden/>
    <w:unhideWhenUsed/>
    <w:rsid w:val="006C44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44DB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6C44DB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6C7AB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7ABA"/>
    <w:rPr>
      <w:rFonts w:ascii="Calibri" w:hAnsi="Calibri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B67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B6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FD2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669AA"/>
    <w:pPr>
      <w:spacing w:after="0" w:line="240" w:lineRule="auto"/>
      <w:ind w:left="720" w:hanging="284"/>
      <w:contextualSpacing/>
    </w:pPr>
    <w:rPr>
      <w:rFonts w:ascii="Times New Roman" w:hAnsi="Times New Roman"/>
      <w:b/>
      <w:sz w:val="20"/>
      <w:szCs w:val="20"/>
    </w:rPr>
  </w:style>
  <w:style w:type="paragraph" w:customStyle="1" w:styleId="Styl1">
    <w:name w:val="Styl1"/>
    <w:basedOn w:val="Normln"/>
    <w:qFormat/>
    <w:rsid w:val="008C5D41"/>
    <w:pPr>
      <w:widowControl w:val="0"/>
      <w:spacing w:after="600" w:line="240" w:lineRule="auto"/>
      <w:contextualSpacing/>
      <w:jc w:val="both"/>
    </w:pPr>
    <w:rPr>
      <w:rFonts w:eastAsia="MS Mincho"/>
      <w:sz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4A9E"/>
    <w:rPr>
      <w:color w:val="605E5C"/>
      <w:shd w:val="clear" w:color="auto" w:fill="E1DFDD"/>
    </w:rPr>
  </w:style>
  <w:style w:type="paragraph" w:customStyle="1" w:styleId="Nadpisy">
    <w:name w:val="Nadpisy"/>
    <w:basedOn w:val="Normln"/>
    <w:qFormat/>
    <w:rsid w:val="00EA60B7"/>
    <w:pPr>
      <w:keepNext/>
      <w:widowControl w:val="0"/>
      <w:suppressAutoHyphens/>
      <w:adjustRightInd w:val="0"/>
      <w:spacing w:before="360"/>
      <w:ind w:left="2345" w:hanging="360"/>
      <w:jc w:val="both"/>
      <w:textAlignment w:val="baseline"/>
      <w:outlineLvl w:val="0"/>
    </w:pPr>
    <w:rPr>
      <w:b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3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CB73-1F5A-412D-A9A0-EADD23F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3328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22922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2022-07-04T13:15:00Z</dcterms:created>
  <dcterms:modified xsi:type="dcterms:W3CDTF">2022-07-04T13:15:00Z</dcterms:modified>
</cp:coreProperties>
</file>