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70751D80" w:rsidR="002D32FC" w:rsidRPr="00EB5216" w:rsidRDefault="00193283" w:rsidP="00496CB3">
      <w:pPr>
        <w:pStyle w:val="0Nzevsmlouvy-nejvyssiroven"/>
      </w:pPr>
      <w:r w:rsidRPr="00EB5216">
        <w:t>S</w:t>
      </w:r>
      <w:r w:rsidR="008D28B8" w:rsidRPr="00EB5216">
        <w:t>mlouva o dílo</w:t>
      </w:r>
    </w:p>
    <w:p w14:paraId="34E6FB94" w14:textId="77777777" w:rsidR="002D32FC" w:rsidRPr="00EB5216" w:rsidRDefault="002D32FC" w:rsidP="00AB6B3C">
      <w:pPr>
        <w:pStyle w:val="text"/>
        <w:jc w:val="center"/>
      </w:pPr>
      <w:r w:rsidRPr="00EB5216">
        <w:t>(dále jen „</w:t>
      </w:r>
      <w:r w:rsidR="0020709F" w:rsidRPr="00EB5216">
        <w:t>s</w:t>
      </w:r>
      <w:r w:rsidRPr="00EB5216">
        <w:t>mlouva“)</w:t>
      </w:r>
    </w:p>
    <w:p w14:paraId="1C4E3A81" w14:textId="258DA702" w:rsidR="002D32FC" w:rsidRPr="00EB5216" w:rsidRDefault="002D32FC" w:rsidP="00AB6B3C">
      <w:pPr>
        <w:pStyle w:val="text"/>
      </w:pPr>
      <w:r w:rsidRPr="00EB5216">
        <w:t xml:space="preserve">číslo smlouvy </w:t>
      </w:r>
      <w:r w:rsidR="00944F61">
        <w:rPr>
          <w:noProof/>
        </w:rPr>
        <w:t>AQUAS vodní díla s. r. o.</w:t>
      </w:r>
      <w:r w:rsidRPr="00EB5216">
        <w:t xml:space="preserve">: </w:t>
      </w:r>
      <w:r w:rsidR="00477A53">
        <w:t>114/2022</w:t>
      </w:r>
    </w:p>
    <w:p w14:paraId="00272342" w14:textId="6EF10E86" w:rsidR="002D32FC" w:rsidRPr="00EB5216" w:rsidRDefault="002D32FC" w:rsidP="00AB6B3C">
      <w:pPr>
        <w:pStyle w:val="text"/>
      </w:pPr>
      <w:r w:rsidRPr="00EB5216">
        <w:t xml:space="preserve">číslo smlouvy Brněnské vodárny a kanalizace, a.s.:  </w:t>
      </w:r>
      <w:r w:rsidR="003D1EFA" w:rsidRPr="00EB5216">
        <w:t>SML/</w:t>
      </w:r>
      <w:r w:rsidR="001E110B">
        <w:t>0300</w:t>
      </w:r>
      <w:r w:rsidR="00487DE9">
        <w:t>/</w:t>
      </w:r>
      <w:r w:rsidR="00355A63">
        <w:t>22</w:t>
      </w:r>
    </w:p>
    <w:p w14:paraId="78805DE2" w14:textId="38E74F1D" w:rsidR="002D32FC" w:rsidRDefault="002D32FC" w:rsidP="00A7740F">
      <w:pPr>
        <w:pStyle w:val="text"/>
      </w:pPr>
      <w:r w:rsidRPr="00EB5216">
        <w:t xml:space="preserve">uzavřená podle ustanovení § </w:t>
      </w:r>
      <w:r w:rsidR="008D28B8" w:rsidRPr="00EB5216">
        <w:t>2586</w:t>
      </w:r>
      <w:r w:rsidRPr="00EB5216">
        <w:t xml:space="preserve"> a následujících zákona č. 89/2012 Sb., občanský zákoník, ve znění pozdějších předpisů, následovně:</w:t>
      </w:r>
    </w:p>
    <w:p w14:paraId="1CD2E022" w14:textId="77777777" w:rsidR="00046A2A" w:rsidRPr="00EB5216" w:rsidRDefault="00046A2A" w:rsidP="00A7740F">
      <w:pPr>
        <w:pStyle w:val="text"/>
      </w:pPr>
    </w:p>
    <w:p w14:paraId="6F9EAF2C" w14:textId="77777777" w:rsidR="002D32FC" w:rsidRPr="00EB5216" w:rsidRDefault="002D32FC" w:rsidP="00A1658D">
      <w:pPr>
        <w:pStyle w:val="11uroven"/>
      </w:pPr>
      <w:r w:rsidRPr="00EB5216">
        <w:t>Smluvní strany</w:t>
      </w:r>
    </w:p>
    <w:p w14:paraId="35B30DD1" w14:textId="4D53F042" w:rsidR="002D32FC" w:rsidRPr="00EB5216" w:rsidRDefault="008D28B8" w:rsidP="00944F61">
      <w:pPr>
        <w:pStyle w:val="22uroven"/>
      </w:pPr>
      <w:r w:rsidRPr="00EB5216">
        <w:t>Zhotovitel</w:t>
      </w:r>
      <w:r w:rsidR="002D32FC" w:rsidRPr="00EB5216">
        <w:t>:</w:t>
      </w:r>
      <w:r w:rsidR="00944F61" w:rsidRPr="00944F61">
        <w:t xml:space="preserve"> </w:t>
      </w:r>
    </w:p>
    <w:tbl>
      <w:tblPr>
        <w:tblW w:w="0" w:type="auto"/>
        <w:tblInd w:w="534" w:type="dxa"/>
        <w:tblLook w:val="04A0" w:firstRow="1" w:lastRow="0" w:firstColumn="1" w:lastColumn="0" w:noHBand="0" w:noVBand="1"/>
      </w:tblPr>
      <w:tblGrid>
        <w:gridCol w:w="1120"/>
        <w:gridCol w:w="7418"/>
      </w:tblGrid>
      <w:tr w:rsidR="002D32FC" w:rsidRPr="00EB5216" w14:paraId="16662DF2" w14:textId="77777777" w:rsidTr="00086D87">
        <w:tc>
          <w:tcPr>
            <w:tcW w:w="1134" w:type="dxa"/>
            <w:shd w:val="clear" w:color="auto" w:fill="auto"/>
          </w:tcPr>
          <w:p w14:paraId="3125D4E2" w14:textId="77777777" w:rsidR="002D32FC" w:rsidRPr="00EB5216" w:rsidRDefault="002D32FC" w:rsidP="00086D87">
            <w:pPr>
              <w:pStyle w:val="text"/>
            </w:pPr>
          </w:p>
        </w:tc>
        <w:tc>
          <w:tcPr>
            <w:tcW w:w="7620" w:type="dxa"/>
            <w:shd w:val="clear" w:color="auto" w:fill="auto"/>
          </w:tcPr>
          <w:p w14:paraId="1364A04C" w14:textId="387DE31B" w:rsidR="002D32FC" w:rsidRPr="00EB5216" w:rsidRDefault="00C17F97" w:rsidP="00086D87">
            <w:pPr>
              <w:pStyle w:val="text"/>
            </w:pPr>
            <w:r w:rsidRPr="00C17F97">
              <w:t>AQUAS vodní díla s. r. o.</w:t>
            </w:r>
          </w:p>
        </w:tc>
      </w:tr>
      <w:tr w:rsidR="002D32FC" w:rsidRPr="00EB5216" w14:paraId="7DF9464A" w14:textId="77777777" w:rsidTr="00086D87">
        <w:tc>
          <w:tcPr>
            <w:tcW w:w="1134" w:type="dxa"/>
            <w:shd w:val="clear" w:color="auto" w:fill="auto"/>
          </w:tcPr>
          <w:p w14:paraId="68FD6871" w14:textId="77777777" w:rsidR="002D32FC" w:rsidRPr="00EB5216" w:rsidRDefault="002D32FC" w:rsidP="00086D87">
            <w:pPr>
              <w:pStyle w:val="text"/>
            </w:pPr>
            <w:r w:rsidRPr="00EB5216">
              <w:t>Sídlo:</w:t>
            </w:r>
          </w:p>
        </w:tc>
        <w:tc>
          <w:tcPr>
            <w:tcW w:w="7620" w:type="dxa"/>
            <w:shd w:val="clear" w:color="auto" w:fill="auto"/>
          </w:tcPr>
          <w:p w14:paraId="5C9C947C" w14:textId="4226DCE3" w:rsidR="002D32FC" w:rsidRPr="00EB5216" w:rsidRDefault="00944F61" w:rsidP="00086D87">
            <w:pPr>
              <w:pStyle w:val="text"/>
            </w:pPr>
            <w:r w:rsidRPr="00944F61">
              <w:t>Podzimní 449/2, Maloměřice, 614 00 Brno</w:t>
            </w:r>
          </w:p>
        </w:tc>
      </w:tr>
      <w:tr w:rsidR="002D32FC" w:rsidRPr="00EB5216" w14:paraId="30A939DD" w14:textId="77777777" w:rsidTr="00086D87">
        <w:tc>
          <w:tcPr>
            <w:tcW w:w="8754" w:type="dxa"/>
            <w:gridSpan w:val="2"/>
            <w:shd w:val="clear" w:color="auto" w:fill="auto"/>
          </w:tcPr>
          <w:p w14:paraId="5F0A7EA4" w14:textId="7876A2D6" w:rsidR="002D32FC" w:rsidRPr="00EB5216" w:rsidRDefault="005F4031" w:rsidP="005F4031">
            <w:pPr>
              <w:pStyle w:val="text"/>
            </w:pPr>
            <w:r w:rsidRPr="00EB5216">
              <w:t xml:space="preserve">Subjekt je zapsán v OR u </w:t>
            </w:r>
            <w:r w:rsidR="00944F61">
              <w:rPr>
                <w:noProof/>
              </w:rPr>
              <w:t>Krajského soudu v</w:t>
            </w:r>
            <w:r>
              <w:rPr>
                <w:noProof/>
              </w:rPr>
              <w:t> </w:t>
            </w:r>
            <w:r w:rsidR="00944F61">
              <w:rPr>
                <w:noProof/>
              </w:rPr>
              <w:t>Brně</w:t>
            </w:r>
            <w:r>
              <w:rPr>
                <w:noProof/>
              </w:rPr>
              <w:t>, spisová značka</w:t>
            </w:r>
            <w:r w:rsidR="00944F61">
              <w:rPr>
                <w:noProof/>
              </w:rPr>
              <w:t xml:space="preserve"> </w:t>
            </w:r>
            <w:r w:rsidR="00944F61" w:rsidRPr="00944F61">
              <w:rPr>
                <w:noProof/>
              </w:rPr>
              <w:t>C 14344</w:t>
            </w:r>
          </w:p>
        </w:tc>
      </w:tr>
      <w:tr w:rsidR="002D32FC" w:rsidRPr="00EB5216" w14:paraId="7A7AC620" w14:textId="77777777" w:rsidTr="00086D87">
        <w:tc>
          <w:tcPr>
            <w:tcW w:w="1134" w:type="dxa"/>
            <w:shd w:val="clear" w:color="auto" w:fill="auto"/>
          </w:tcPr>
          <w:p w14:paraId="671D966B" w14:textId="77777777" w:rsidR="002D32FC" w:rsidRPr="00EB5216" w:rsidRDefault="002D32FC" w:rsidP="00086D87">
            <w:pPr>
              <w:pStyle w:val="text"/>
            </w:pPr>
            <w:r w:rsidRPr="00EB5216">
              <w:t>IČO:</w:t>
            </w:r>
          </w:p>
        </w:tc>
        <w:tc>
          <w:tcPr>
            <w:tcW w:w="7620" w:type="dxa"/>
            <w:shd w:val="clear" w:color="auto" w:fill="auto"/>
          </w:tcPr>
          <w:p w14:paraId="75207D7B" w14:textId="0CFA1327" w:rsidR="002D32FC" w:rsidRPr="00EB5216" w:rsidRDefault="00944F61" w:rsidP="00355A63">
            <w:pPr>
              <w:pStyle w:val="text"/>
            </w:pPr>
            <w:r w:rsidRPr="00944F61">
              <w:t>60697539</w:t>
            </w:r>
          </w:p>
        </w:tc>
      </w:tr>
      <w:tr w:rsidR="002D32FC" w:rsidRPr="00EB5216" w14:paraId="163F3EA2" w14:textId="77777777" w:rsidTr="00086D87">
        <w:tc>
          <w:tcPr>
            <w:tcW w:w="1134" w:type="dxa"/>
            <w:shd w:val="clear" w:color="auto" w:fill="auto"/>
          </w:tcPr>
          <w:p w14:paraId="530FAFF0" w14:textId="77777777" w:rsidR="002D32FC" w:rsidRPr="00EB5216" w:rsidRDefault="002D32FC" w:rsidP="00086D87">
            <w:pPr>
              <w:pStyle w:val="text"/>
            </w:pPr>
            <w:r w:rsidRPr="00EB5216">
              <w:t>DIČ:</w:t>
            </w:r>
          </w:p>
        </w:tc>
        <w:tc>
          <w:tcPr>
            <w:tcW w:w="7620" w:type="dxa"/>
            <w:shd w:val="clear" w:color="auto" w:fill="auto"/>
          </w:tcPr>
          <w:p w14:paraId="1BDD5CD6" w14:textId="66392794" w:rsidR="002D32FC" w:rsidRPr="00EB5216" w:rsidRDefault="00944F61" w:rsidP="003D1EFA">
            <w:pPr>
              <w:pStyle w:val="text"/>
            </w:pPr>
            <w:r>
              <w:t xml:space="preserve">CZ </w:t>
            </w:r>
            <w:r w:rsidRPr="00944F61">
              <w:t>60697539</w:t>
            </w:r>
          </w:p>
        </w:tc>
      </w:tr>
      <w:tr w:rsidR="002D32FC" w:rsidRPr="00EB5216" w14:paraId="60CC9445" w14:textId="77777777" w:rsidTr="00086D87">
        <w:tc>
          <w:tcPr>
            <w:tcW w:w="8754" w:type="dxa"/>
            <w:gridSpan w:val="2"/>
            <w:shd w:val="clear" w:color="auto" w:fill="auto"/>
          </w:tcPr>
          <w:p w14:paraId="13528BDF" w14:textId="4C4C0319" w:rsidR="002D32FC" w:rsidRPr="00EB5216" w:rsidRDefault="002D32FC" w:rsidP="001E110B">
            <w:pPr>
              <w:pStyle w:val="text"/>
            </w:pPr>
            <w:r w:rsidRPr="00EB5216">
              <w:t xml:space="preserve">Zastoupený: </w:t>
            </w:r>
            <w:r w:rsidR="00944F61">
              <w:t>Pavlem Štroblem</w:t>
            </w:r>
            <w:r w:rsidR="00E41986">
              <w:t>,</w:t>
            </w:r>
            <w:r w:rsidR="00944F61">
              <w:t xml:space="preserve"> jednatelem</w:t>
            </w:r>
          </w:p>
        </w:tc>
      </w:tr>
      <w:tr w:rsidR="002D32FC" w:rsidRPr="00EB5216" w14:paraId="5C2F9C77" w14:textId="77777777" w:rsidTr="00086D87">
        <w:tc>
          <w:tcPr>
            <w:tcW w:w="8754" w:type="dxa"/>
            <w:gridSpan w:val="2"/>
            <w:shd w:val="clear" w:color="auto" w:fill="auto"/>
          </w:tcPr>
          <w:p w14:paraId="236105FE" w14:textId="77777777" w:rsidR="002D32FC" w:rsidRPr="00EB5216" w:rsidRDefault="002D32FC" w:rsidP="00086D87">
            <w:pPr>
              <w:pStyle w:val="text"/>
            </w:pPr>
          </w:p>
        </w:tc>
      </w:tr>
    </w:tbl>
    <w:p w14:paraId="29926E1A" w14:textId="77777777" w:rsidR="002D32FC" w:rsidRPr="00EB5216" w:rsidRDefault="008D28B8" w:rsidP="002C36A8">
      <w:pPr>
        <w:pStyle w:val="22uroven"/>
      </w:pPr>
      <w:r w:rsidRPr="00EB5216">
        <w:t>Objednatel</w:t>
      </w:r>
      <w:r w:rsidR="002D32FC" w:rsidRPr="00EB5216">
        <w:t>:</w:t>
      </w:r>
    </w:p>
    <w:tbl>
      <w:tblPr>
        <w:tblW w:w="0" w:type="auto"/>
        <w:tblInd w:w="534" w:type="dxa"/>
        <w:tblLook w:val="04A0" w:firstRow="1" w:lastRow="0" w:firstColumn="1" w:lastColumn="0" w:noHBand="0" w:noVBand="1"/>
      </w:tblPr>
      <w:tblGrid>
        <w:gridCol w:w="1120"/>
        <w:gridCol w:w="7418"/>
      </w:tblGrid>
      <w:tr w:rsidR="002D32FC" w:rsidRPr="00EB5216" w14:paraId="2ABCA688" w14:textId="77777777" w:rsidTr="00086D87">
        <w:trPr>
          <w:trHeight w:val="57"/>
        </w:trPr>
        <w:tc>
          <w:tcPr>
            <w:tcW w:w="1134" w:type="dxa"/>
            <w:shd w:val="clear" w:color="auto" w:fill="auto"/>
          </w:tcPr>
          <w:p w14:paraId="7196B25C" w14:textId="77777777" w:rsidR="002D32FC" w:rsidRPr="00EB5216" w:rsidRDefault="002D32FC" w:rsidP="00086D87">
            <w:pPr>
              <w:pStyle w:val="text"/>
            </w:pPr>
          </w:p>
        </w:tc>
        <w:tc>
          <w:tcPr>
            <w:tcW w:w="7620" w:type="dxa"/>
            <w:shd w:val="clear" w:color="auto" w:fill="auto"/>
          </w:tcPr>
          <w:p w14:paraId="3D45683C" w14:textId="77777777" w:rsidR="002D32FC" w:rsidRPr="00EB5216" w:rsidRDefault="002D32FC" w:rsidP="00086D87">
            <w:pPr>
              <w:pStyle w:val="text"/>
            </w:pPr>
            <w:r w:rsidRPr="00EB5216">
              <w:t>Brněnské vodárny a kanalizace, a.s.</w:t>
            </w:r>
          </w:p>
        </w:tc>
      </w:tr>
      <w:tr w:rsidR="002D32FC" w:rsidRPr="00EB5216" w14:paraId="6F598470" w14:textId="77777777" w:rsidTr="00086D87">
        <w:trPr>
          <w:trHeight w:val="57"/>
        </w:trPr>
        <w:tc>
          <w:tcPr>
            <w:tcW w:w="1134" w:type="dxa"/>
            <w:shd w:val="clear" w:color="auto" w:fill="auto"/>
          </w:tcPr>
          <w:p w14:paraId="224D75FE" w14:textId="77777777" w:rsidR="002D32FC" w:rsidRPr="00EB5216" w:rsidRDefault="002D32FC" w:rsidP="00086D87">
            <w:pPr>
              <w:pStyle w:val="text"/>
            </w:pPr>
            <w:r w:rsidRPr="00EB5216">
              <w:t>Sídlo:</w:t>
            </w:r>
          </w:p>
        </w:tc>
        <w:tc>
          <w:tcPr>
            <w:tcW w:w="7620" w:type="dxa"/>
            <w:shd w:val="clear" w:color="auto" w:fill="auto"/>
          </w:tcPr>
          <w:p w14:paraId="10B448CC" w14:textId="77777777" w:rsidR="002D32FC" w:rsidRPr="00EB5216" w:rsidRDefault="002D32FC" w:rsidP="00086D87">
            <w:pPr>
              <w:pStyle w:val="text"/>
            </w:pPr>
            <w:r w:rsidRPr="00EB5216">
              <w:t>Pisárecká 555/1a, Pisárky, 603 00 Brno</w:t>
            </w:r>
          </w:p>
        </w:tc>
      </w:tr>
      <w:tr w:rsidR="002D32FC" w:rsidRPr="00EB5216" w14:paraId="5BC17E60" w14:textId="77777777" w:rsidTr="00086D87">
        <w:trPr>
          <w:trHeight w:val="57"/>
        </w:trPr>
        <w:tc>
          <w:tcPr>
            <w:tcW w:w="8754" w:type="dxa"/>
            <w:gridSpan w:val="2"/>
            <w:shd w:val="clear" w:color="auto" w:fill="auto"/>
          </w:tcPr>
          <w:p w14:paraId="583A9DB8" w14:textId="77777777" w:rsidR="002D32FC" w:rsidRPr="00EB5216" w:rsidRDefault="002D32FC" w:rsidP="00E77BA3">
            <w:pPr>
              <w:pStyle w:val="text"/>
            </w:pPr>
            <w:r w:rsidRPr="00EB5216">
              <w:t>Subjekt je zapsán v OR u Krajského soudu v Brně, spisová značka B 783</w:t>
            </w:r>
          </w:p>
        </w:tc>
      </w:tr>
      <w:tr w:rsidR="002D32FC" w:rsidRPr="00EB5216" w14:paraId="76B69789" w14:textId="77777777" w:rsidTr="00086D87">
        <w:trPr>
          <w:trHeight w:val="57"/>
        </w:trPr>
        <w:tc>
          <w:tcPr>
            <w:tcW w:w="1134" w:type="dxa"/>
            <w:shd w:val="clear" w:color="auto" w:fill="auto"/>
          </w:tcPr>
          <w:p w14:paraId="2919FD3F" w14:textId="77777777" w:rsidR="002D32FC" w:rsidRPr="00EB5216" w:rsidRDefault="002D32FC" w:rsidP="00086D87">
            <w:pPr>
              <w:pStyle w:val="text"/>
            </w:pPr>
            <w:r w:rsidRPr="00EB5216">
              <w:t>IČO:</w:t>
            </w:r>
          </w:p>
        </w:tc>
        <w:tc>
          <w:tcPr>
            <w:tcW w:w="7620" w:type="dxa"/>
            <w:shd w:val="clear" w:color="auto" w:fill="auto"/>
          </w:tcPr>
          <w:p w14:paraId="65152197" w14:textId="77777777" w:rsidR="002D32FC" w:rsidRPr="00EB5216" w:rsidRDefault="002D32FC" w:rsidP="00086D87">
            <w:pPr>
              <w:pStyle w:val="text"/>
            </w:pPr>
            <w:r w:rsidRPr="00EB5216">
              <w:t>46347275</w:t>
            </w:r>
          </w:p>
        </w:tc>
      </w:tr>
      <w:tr w:rsidR="002D32FC" w:rsidRPr="00EB5216" w14:paraId="2EAAA820" w14:textId="77777777" w:rsidTr="00086D87">
        <w:trPr>
          <w:trHeight w:val="57"/>
        </w:trPr>
        <w:tc>
          <w:tcPr>
            <w:tcW w:w="1134" w:type="dxa"/>
            <w:shd w:val="clear" w:color="auto" w:fill="auto"/>
          </w:tcPr>
          <w:p w14:paraId="55E0625F" w14:textId="77777777" w:rsidR="002D32FC" w:rsidRPr="00EB5216" w:rsidRDefault="002D32FC" w:rsidP="00086D87">
            <w:pPr>
              <w:pStyle w:val="text"/>
            </w:pPr>
            <w:r w:rsidRPr="00EB5216">
              <w:t>DIČ:</w:t>
            </w:r>
          </w:p>
        </w:tc>
        <w:tc>
          <w:tcPr>
            <w:tcW w:w="7620" w:type="dxa"/>
            <w:shd w:val="clear" w:color="auto" w:fill="auto"/>
          </w:tcPr>
          <w:p w14:paraId="1C2ABD3E" w14:textId="77777777" w:rsidR="002D32FC" w:rsidRPr="00EB5216" w:rsidRDefault="002D32FC" w:rsidP="00086D87">
            <w:pPr>
              <w:pStyle w:val="text"/>
            </w:pPr>
            <w:r w:rsidRPr="00EB5216">
              <w:t>CZ46347275</w:t>
            </w:r>
          </w:p>
        </w:tc>
      </w:tr>
      <w:tr w:rsidR="002D32FC" w:rsidRPr="00EB5216" w14:paraId="063CE03D" w14:textId="77777777" w:rsidTr="00086D87">
        <w:trPr>
          <w:trHeight w:val="57"/>
        </w:trPr>
        <w:tc>
          <w:tcPr>
            <w:tcW w:w="8754" w:type="dxa"/>
            <w:gridSpan w:val="2"/>
            <w:shd w:val="clear" w:color="auto" w:fill="auto"/>
          </w:tcPr>
          <w:p w14:paraId="64009ABB" w14:textId="0702EF5D" w:rsidR="002D32FC" w:rsidRPr="00EB5216" w:rsidRDefault="002D32FC" w:rsidP="00E33D82">
            <w:pPr>
              <w:pStyle w:val="text"/>
            </w:pPr>
            <w:r w:rsidRPr="00EB5216">
              <w:t xml:space="preserve">K podpisu smlouvy je oprávněn </w:t>
            </w:r>
            <w:r w:rsidR="00E33D82">
              <w:t>XXX</w:t>
            </w:r>
          </w:p>
        </w:tc>
      </w:tr>
      <w:tr w:rsidR="002D32FC" w:rsidRPr="00EB5216" w14:paraId="2644443C" w14:textId="77777777" w:rsidTr="00086D87">
        <w:trPr>
          <w:trHeight w:val="57"/>
        </w:trPr>
        <w:tc>
          <w:tcPr>
            <w:tcW w:w="8754" w:type="dxa"/>
            <w:gridSpan w:val="2"/>
            <w:shd w:val="clear" w:color="auto" w:fill="auto"/>
          </w:tcPr>
          <w:p w14:paraId="11096C67" w14:textId="77777777" w:rsidR="00046A2A" w:rsidRDefault="00046A2A" w:rsidP="00E33D82">
            <w:pPr>
              <w:pStyle w:val="text"/>
            </w:pPr>
          </w:p>
          <w:p w14:paraId="687331A4" w14:textId="28CB0EF4" w:rsidR="00E33D82" w:rsidRPr="00EB5216" w:rsidRDefault="00E33D82" w:rsidP="00E33D82">
            <w:pPr>
              <w:pStyle w:val="text"/>
            </w:pPr>
          </w:p>
        </w:tc>
      </w:tr>
    </w:tbl>
    <w:p w14:paraId="23FA7B9A" w14:textId="77777777" w:rsidR="002D32FC" w:rsidRPr="00EB5216" w:rsidRDefault="002D32FC" w:rsidP="00FA6341">
      <w:pPr>
        <w:pStyle w:val="11uroven"/>
      </w:pPr>
      <w:r w:rsidRPr="00EB5216">
        <w:t>Podklady k uzavření smlouvy</w:t>
      </w:r>
    </w:p>
    <w:p w14:paraId="5B649990" w14:textId="33E07031" w:rsidR="002D32FC" w:rsidRDefault="002D32FC" w:rsidP="001D459C">
      <w:pPr>
        <w:pStyle w:val="22uroven"/>
      </w:pPr>
      <w:r w:rsidRPr="00EB5216">
        <w:t xml:space="preserve">Smlouva je uzavřena na základě nabídky </w:t>
      </w:r>
      <w:r w:rsidR="008D28B8" w:rsidRPr="00EB5216">
        <w:t>zhotovitele</w:t>
      </w:r>
      <w:r w:rsidR="003D1EFA" w:rsidRPr="00EB5216">
        <w:t xml:space="preserve"> </w:t>
      </w:r>
      <w:r w:rsidRPr="00EB5216">
        <w:t>z</w:t>
      </w:r>
      <w:r w:rsidR="00F626C7">
        <w:t xml:space="preserve">e dne </w:t>
      </w:r>
      <w:r w:rsidR="00944F61">
        <w:t>7. 6. 2022.</w:t>
      </w:r>
    </w:p>
    <w:p w14:paraId="443CDB0C" w14:textId="77777777" w:rsidR="00046A2A" w:rsidRPr="00EB5216" w:rsidRDefault="00046A2A" w:rsidP="00046A2A">
      <w:pPr>
        <w:pStyle w:val="22uroven"/>
        <w:numPr>
          <w:ilvl w:val="0"/>
          <w:numId w:val="0"/>
        </w:numPr>
        <w:ind w:left="705"/>
      </w:pPr>
    </w:p>
    <w:p w14:paraId="3D640241" w14:textId="77777777" w:rsidR="002D32FC" w:rsidRPr="00EB5216" w:rsidRDefault="002D32FC" w:rsidP="00A51C5B">
      <w:pPr>
        <w:pStyle w:val="11uroven"/>
      </w:pPr>
      <w:r w:rsidRPr="00EB5216">
        <w:t>Předmět smlouvy</w:t>
      </w:r>
    </w:p>
    <w:p w14:paraId="439FEAEB" w14:textId="7D60C093" w:rsidR="00B6793A" w:rsidRDefault="008D28B8" w:rsidP="001D459C">
      <w:pPr>
        <w:pStyle w:val="22uroven"/>
      </w:pPr>
      <w:r w:rsidRPr="00EB5216">
        <w:t xml:space="preserve">Zhotovitel se zavazuje </w:t>
      </w:r>
      <w:r w:rsidR="00AA1C09">
        <w:t xml:space="preserve">osobně </w:t>
      </w:r>
      <w:r w:rsidRPr="00EB5216">
        <w:t>na svůj náklad a na své nebezpečí provést</w:t>
      </w:r>
      <w:r w:rsidR="00D26E19" w:rsidRPr="00EB5216">
        <w:t xml:space="preserve"> </w:t>
      </w:r>
      <w:r w:rsidR="00D81BD0">
        <w:t>pro objednate</w:t>
      </w:r>
      <w:r w:rsidR="0041037E">
        <w:t>le následující dílo spočívající</w:t>
      </w:r>
      <w:r w:rsidR="00351DCC">
        <w:t xml:space="preserve"> v </w:t>
      </w:r>
      <w:r w:rsidR="00B6793A" w:rsidRPr="001D774E">
        <w:t>oprav</w:t>
      </w:r>
      <w:r w:rsidR="00B6793A">
        <w:t>ě</w:t>
      </w:r>
      <w:r w:rsidR="00B6793A" w:rsidRPr="001D774E">
        <w:t xml:space="preserve"> výměnou 2</w:t>
      </w:r>
      <w:r w:rsidR="00B6793A">
        <w:t xml:space="preserve"> </w:t>
      </w:r>
      <w:r w:rsidR="00B6793A" w:rsidRPr="001D774E">
        <w:t xml:space="preserve">ks klapek DN1200 PN6, kdy tato oprava zahrnuje: </w:t>
      </w:r>
    </w:p>
    <w:p w14:paraId="69040DAA" w14:textId="77777777" w:rsidR="00B6793A" w:rsidRPr="001D774E" w:rsidRDefault="00B6793A" w:rsidP="00B6793A">
      <w:pPr>
        <w:contextualSpacing/>
        <w:jc w:val="left"/>
        <w:rPr>
          <w:b/>
        </w:rPr>
      </w:pPr>
    </w:p>
    <w:p w14:paraId="5B8D19DC" w14:textId="77777777" w:rsidR="00B6793A" w:rsidRPr="00007CAC" w:rsidRDefault="00B6793A" w:rsidP="00B6793A">
      <w:pPr>
        <w:pStyle w:val="Odstavecseseznamem"/>
        <w:numPr>
          <w:ilvl w:val="0"/>
          <w:numId w:val="28"/>
        </w:numPr>
        <w:contextualSpacing/>
        <w:jc w:val="left"/>
        <w:rPr>
          <w:b/>
          <w:sz w:val="20"/>
        </w:rPr>
      </w:pPr>
      <w:r w:rsidRPr="00007CAC">
        <w:rPr>
          <w:sz w:val="20"/>
        </w:rPr>
        <w:lastRenderedPageBreak/>
        <w:t>demontáž 2ks klapek DN1200 PN6</w:t>
      </w:r>
    </w:p>
    <w:p w14:paraId="4F25E45D" w14:textId="77777777" w:rsidR="00B6793A" w:rsidRPr="00007CAC" w:rsidRDefault="00B6793A" w:rsidP="00B6793A">
      <w:pPr>
        <w:pStyle w:val="Odstavecseseznamem"/>
        <w:numPr>
          <w:ilvl w:val="0"/>
          <w:numId w:val="28"/>
        </w:numPr>
        <w:contextualSpacing/>
        <w:jc w:val="left"/>
        <w:rPr>
          <w:b/>
          <w:sz w:val="20"/>
        </w:rPr>
      </w:pPr>
      <w:r w:rsidRPr="00007CAC">
        <w:rPr>
          <w:sz w:val="20"/>
        </w:rPr>
        <w:t>demontáž 2ks montážních vložek DN1200 PN6</w:t>
      </w:r>
    </w:p>
    <w:p w14:paraId="7BB69CA6" w14:textId="77777777" w:rsidR="00B6793A" w:rsidRPr="00007CAC" w:rsidRDefault="00B6793A" w:rsidP="00B6793A">
      <w:pPr>
        <w:pStyle w:val="Odstavecseseznamem"/>
        <w:numPr>
          <w:ilvl w:val="0"/>
          <w:numId w:val="28"/>
        </w:numPr>
        <w:contextualSpacing/>
        <w:jc w:val="left"/>
        <w:rPr>
          <w:b/>
          <w:sz w:val="20"/>
        </w:rPr>
      </w:pPr>
      <w:r w:rsidRPr="00007CAC">
        <w:rPr>
          <w:sz w:val="20"/>
        </w:rPr>
        <w:t>odvoz demontovaných dílů na určenou skládku</w:t>
      </w:r>
    </w:p>
    <w:p w14:paraId="27A4767B" w14:textId="77777777" w:rsidR="00B6793A" w:rsidRPr="001D774E" w:rsidRDefault="00B6793A" w:rsidP="00B6793A">
      <w:pPr>
        <w:pStyle w:val="Odstavecseseznamem"/>
        <w:numPr>
          <w:ilvl w:val="0"/>
          <w:numId w:val="28"/>
        </w:numPr>
        <w:contextualSpacing/>
        <w:jc w:val="left"/>
        <w:rPr>
          <w:b/>
          <w:sz w:val="20"/>
        </w:rPr>
      </w:pPr>
      <w:r w:rsidRPr="00007CAC">
        <w:rPr>
          <w:sz w:val="20"/>
        </w:rPr>
        <w:t>dodávk</w:t>
      </w:r>
      <w:r>
        <w:rPr>
          <w:sz w:val="20"/>
        </w:rPr>
        <w:t>u</w:t>
      </w:r>
      <w:r w:rsidRPr="00007CAC">
        <w:rPr>
          <w:sz w:val="20"/>
        </w:rPr>
        <w:t xml:space="preserve"> 2ks nových klapkových uzávěrů DN1200 PN6 s integrovanou montážní vložkou</w:t>
      </w:r>
    </w:p>
    <w:p w14:paraId="6B620EFE" w14:textId="77777777" w:rsidR="00B6793A" w:rsidRPr="001D774E" w:rsidRDefault="00B6793A" w:rsidP="00B6793A">
      <w:pPr>
        <w:pStyle w:val="Odstavecseseznamem"/>
        <w:numPr>
          <w:ilvl w:val="0"/>
          <w:numId w:val="28"/>
        </w:numPr>
        <w:contextualSpacing/>
        <w:jc w:val="left"/>
        <w:rPr>
          <w:sz w:val="20"/>
        </w:rPr>
      </w:pPr>
      <w:r>
        <w:rPr>
          <w:sz w:val="20"/>
        </w:rPr>
        <w:t>ú</w:t>
      </w:r>
      <w:r w:rsidRPr="001D774E">
        <w:rPr>
          <w:sz w:val="20"/>
        </w:rPr>
        <w:t>prav</w:t>
      </w:r>
      <w:r>
        <w:rPr>
          <w:sz w:val="20"/>
        </w:rPr>
        <w:t>u</w:t>
      </w:r>
      <w:r w:rsidRPr="001D774E">
        <w:rPr>
          <w:sz w:val="20"/>
        </w:rPr>
        <w:t xml:space="preserve"> kotvení a betonových patek pro nový uzávěr</w:t>
      </w:r>
    </w:p>
    <w:p w14:paraId="2BE61CF6" w14:textId="77777777" w:rsidR="00B6793A" w:rsidRPr="001D774E" w:rsidRDefault="00B6793A" w:rsidP="00B6793A">
      <w:pPr>
        <w:pStyle w:val="Odstavecseseznamem"/>
        <w:numPr>
          <w:ilvl w:val="0"/>
          <w:numId w:val="28"/>
        </w:numPr>
        <w:contextualSpacing/>
        <w:jc w:val="left"/>
        <w:rPr>
          <w:sz w:val="20"/>
        </w:rPr>
      </w:pPr>
      <w:r>
        <w:rPr>
          <w:sz w:val="20"/>
        </w:rPr>
        <w:t>m</w:t>
      </w:r>
      <w:r w:rsidRPr="001D774E">
        <w:rPr>
          <w:sz w:val="20"/>
        </w:rPr>
        <w:t>ontáž 2 ks klapkového uzávěru s integrovanou montážní vložkou.</w:t>
      </w:r>
    </w:p>
    <w:p w14:paraId="35F1D86B" w14:textId="77777777" w:rsidR="00B6793A" w:rsidRPr="001D774E" w:rsidRDefault="00B6793A" w:rsidP="00B6793A">
      <w:pPr>
        <w:pStyle w:val="Odstavecseseznamem"/>
        <w:numPr>
          <w:ilvl w:val="0"/>
          <w:numId w:val="28"/>
        </w:numPr>
        <w:contextualSpacing/>
        <w:jc w:val="left"/>
        <w:rPr>
          <w:sz w:val="20"/>
        </w:rPr>
      </w:pPr>
      <w:r>
        <w:rPr>
          <w:sz w:val="20"/>
        </w:rPr>
        <w:t>e</w:t>
      </w:r>
      <w:r w:rsidRPr="001D774E">
        <w:rPr>
          <w:sz w:val="20"/>
        </w:rPr>
        <w:t>lektrické zapojení pohonů a snímačů</w:t>
      </w:r>
    </w:p>
    <w:p w14:paraId="1A084C8D" w14:textId="77777777" w:rsidR="00B6793A" w:rsidRPr="001D774E" w:rsidRDefault="00B6793A" w:rsidP="00B6793A">
      <w:pPr>
        <w:pStyle w:val="Odstavecseseznamem"/>
        <w:numPr>
          <w:ilvl w:val="0"/>
          <w:numId w:val="28"/>
        </w:numPr>
        <w:contextualSpacing/>
        <w:jc w:val="left"/>
        <w:rPr>
          <w:sz w:val="20"/>
        </w:rPr>
      </w:pPr>
      <w:r>
        <w:rPr>
          <w:sz w:val="20"/>
        </w:rPr>
        <w:t>ú</w:t>
      </w:r>
      <w:r w:rsidRPr="001D774E">
        <w:rPr>
          <w:sz w:val="20"/>
        </w:rPr>
        <w:t>prav</w:t>
      </w:r>
      <w:r>
        <w:rPr>
          <w:sz w:val="20"/>
        </w:rPr>
        <w:t>u</w:t>
      </w:r>
      <w:r w:rsidRPr="001D774E">
        <w:rPr>
          <w:sz w:val="20"/>
        </w:rPr>
        <w:t xml:space="preserve"> software a ovládání</w:t>
      </w:r>
    </w:p>
    <w:p w14:paraId="4B6D823B" w14:textId="77777777" w:rsidR="00B6793A" w:rsidRPr="001D774E" w:rsidRDefault="00B6793A" w:rsidP="00B6793A">
      <w:pPr>
        <w:pStyle w:val="Odstavecseseznamem"/>
        <w:numPr>
          <w:ilvl w:val="0"/>
          <w:numId w:val="28"/>
        </w:numPr>
        <w:contextualSpacing/>
        <w:jc w:val="left"/>
        <w:rPr>
          <w:sz w:val="20"/>
        </w:rPr>
      </w:pPr>
      <w:r>
        <w:rPr>
          <w:sz w:val="20"/>
        </w:rPr>
        <w:t>k</w:t>
      </w:r>
      <w:r w:rsidRPr="001D774E">
        <w:rPr>
          <w:sz w:val="20"/>
        </w:rPr>
        <w:t>ontrol</w:t>
      </w:r>
      <w:r>
        <w:rPr>
          <w:sz w:val="20"/>
        </w:rPr>
        <w:t>u</w:t>
      </w:r>
      <w:r w:rsidRPr="001D774E">
        <w:rPr>
          <w:sz w:val="20"/>
        </w:rPr>
        <w:t xml:space="preserve"> utahovacích momentů šroubových spojů přírub</w:t>
      </w:r>
    </w:p>
    <w:p w14:paraId="4329F670" w14:textId="77777777" w:rsidR="00B6793A" w:rsidRPr="001D774E" w:rsidRDefault="00B6793A" w:rsidP="00B6793A">
      <w:pPr>
        <w:pStyle w:val="Odstavecseseznamem"/>
        <w:numPr>
          <w:ilvl w:val="0"/>
          <w:numId w:val="28"/>
        </w:numPr>
        <w:contextualSpacing/>
        <w:jc w:val="left"/>
        <w:rPr>
          <w:sz w:val="20"/>
        </w:rPr>
      </w:pPr>
      <w:r>
        <w:rPr>
          <w:sz w:val="20"/>
        </w:rPr>
        <w:t>p</w:t>
      </w:r>
      <w:r w:rsidRPr="001D774E">
        <w:rPr>
          <w:sz w:val="20"/>
        </w:rPr>
        <w:t>rovedení suchých zkoušek, čas otevření zavření, krajních poloh uzávěru</w:t>
      </w:r>
    </w:p>
    <w:p w14:paraId="3BDFFAD5" w14:textId="77777777" w:rsidR="00B6793A" w:rsidRPr="001D774E" w:rsidRDefault="00B6793A" w:rsidP="00B6793A">
      <w:pPr>
        <w:pStyle w:val="Odstavecseseznamem"/>
        <w:numPr>
          <w:ilvl w:val="0"/>
          <w:numId w:val="28"/>
        </w:numPr>
        <w:contextualSpacing/>
        <w:jc w:val="left"/>
        <w:rPr>
          <w:sz w:val="20"/>
        </w:rPr>
      </w:pPr>
      <w:r>
        <w:rPr>
          <w:sz w:val="20"/>
        </w:rPr>
        <w:t>p</w:t>
      </w:r>
      <w:r w:rsidRPr="001D774E">
        <w:rPr>
          <w:sz w:val="20"/>
        </w:rPr>
        <w:t xml:space="preserve">rovedení mokrých zkoušek, kontrola těsnosti, parametry za provozu </w:t>
      </w:r>
    </w:p>
    <w:p w14:paraId="1AA6968C" w14:textId="77777777" w:rsidR="00B6793A" w:rsidRPr="001D774E" w:rsidRDefault="00B6793A" w:rsidP="00B6793A">
      <w:pPr>
        <w:pStyle w:val="Odstavecseseznamem"/>
        <w:numPr>
          <w:ilvl w:val="0"/>
          <w:numId w:val="28"/>
        </w:numPr>
        <w:contextualSpacing/>
        <w:jc w:val="left"/>
        <w:rPr>
          <w:sz w:val="20"/>
        </w:rPr>
      </w:pPr>
      <w:r>
        <w:rPr>
          <w:sz w:val="20"/>
        </w:rPr>
        <w:t>v</w:t>
      </w:r>
      <w:r w:rsidRPr="001D774E">
        <w:rPr>
          <w:sz w:val="20"/>
        </w:rPr>
        <w:t>ypracování předávací dokumentace v rozsahu:</w:t>
      </w:r>
    </w:p>
    <w:p w14:paraId="03EA322F" w14:textId="77777777" w:rsidR="00B6793A" w:rsidRDefault="00B6793A" w:rsidP="00B6793A">
      <w:pPr>
        <w:pStyle w:val="Odstavecseseznamem"/>
        <w:numPr>
          <w:ilvl w:val="1"/>
          <w:numId w:val="28"/>
        </w:numPr>
        <w:contextualSpacing/>
        <w:jc w:val="left"/>
        <w:rPr>
          <w:sz w:val="20"/>
        </w:rPr>
      </w:pPr>
      <w:r w:rsidRPr="009C5F09">
        <w:rPr>
          <w:sz w:val="20"/>
        </w:rPr>
        <w:t>Výkres sestavení KLU a uložení čepů vč. kusovníku</w:t>
      </w:r>
    </w:p>
    <w:p w14:paraId="4A93E6D4" w14:textId="77777777" w:rsidR="00B6793A" w:rsidRPr="009C5F09" w:rsidRDefault="00B6793A" w:rsidP="00B6793A">
      <w:pPr>
        <w:pStyle w:val="Odstavecseseznamem"/>
        <w:numPr>
          <w:ilvl w:val="1"/>
          <w:numId w:val="28"/>
        </w:numPr>
        <w:contextualSpacing/>
        <w:jc w:val="left"/>
        <w:rPr>
          <w:sz w:val="20"/>
        </w:rPr>
      </w:pPr>
      <w:r w:rsidRPr="009C5F09">
        <w:rPr>
          <w:sz w:val="20"/>
        </w:rPr>
        <w:t>Montážní a zkušební předpis</w:t>
      </w:r>
    </w:p>
    <w:p w14:paraId="270B1DDF" w14:textId="77777777" w:rsidR="00B6793A" w:rsidRPr="001D774E" w:rsidRDefault="00B6793A" w:rsidP="00B6793A">
      <w:pPr>
        <w:pStyle w:val="Odstavecseseznamem"/>
        <w:numPr>
          <w:ilvl w:val="1"/>
          <w:numId w:val="28"/>
        </w:numPr>
        <w:contextualSpacing/>
        <w:jc w:val="left"/>
        <w:rPr>
          <w:sz w:val="20"/>
        </w:rPr>
      </w:pPr>
      <w:r w:rsidRPr="001D774E">
        <w:rPr>
          <w:sz w:val="20"/>
        </w:rPr>
        <w:t>Protokoly použitých materiálů a o provedených zkouškách</w:t>
      </w:r>
    </w:p>
    <w:p w14:paraId="7085B918" w14:textId="77777777" w:rsidR="00B6793A" w:rsidRPr="00007CAC" w:rsidRDefault="00B6793A" w:rsidP="00B6793A">
      <w:pPr>
        <w:pStyle w:val="Odstavecseseznamem"/>
        <w:ind w:left="1068"/>
        <w:contextualSpacing/>
        <w:jc w:val="left"/>
        <w:rPr>
          <w:b/>
          <w:sz w:val="20"/>
        </w:rPr>
      </w:pPr>
    </w:p>
    <w:p w14:paraId="551AB9B1" w14:textId="77777777" w:rsidR="00B6793A" w:rsidRDefault="00B6793A" w:rsidP="00B6793A">
      <w:pPr>
        <w:pStyle w:val="Odstavecseseznamem"/>
        <w:ind w:left="1068"/>
        <w:rPr>
          <w:sz w:val="20"/>
          <w:u w:val="single"/>
        </w:rPr>
      </w:pPr>
    </w:p>
    <w:p w14:paraId="7D528B65" w14:textId="77777777" w:rsidR="00B6793A" w:rsidRPr="00007CAC" w:rsidRDefault="00B6793A" w:rsidP="00B6793A">
      <w:pPr>
        <w:pStyle w:val="Odstavecseseznamem"/>
        <w:ind w:left="1068"/>
        <w:rPr>
          <w:sz w:val="20"/>
          <w:u w:val="single"/>
        </w:rPr>
      </w:pPr>
      <w:r w:rsidRPr="00007CAC">
        <w:rPr>
          <w:sz w:val="20"/>
          <w:u w:val="single"/>
        </w:rPr>
        <w:t xml:space="preserve">Specifikace </w:t>
      </w:r>
      <w:proofErr w:type="spellStart"/>
      <w:r w:rsidRPr="00007CAC">
        <w:rPr>
          <w:sz w:val="20"/>
          <w:u w:val="single"/>
        </w:rPr>
        <w:t>servopohonu</w:t>
      </w:r>
      <w:proofErr w:type="spellEnd"/>
      <w:r w:rsidRPr="00007CAC">
        <w:rPr>
          <w:sz w:val="20"/>
          <w:u w:val="single"/>
        </w:rPr>
        <w:t xml:space="preserve">:                                                                                                    </w:t>
      </w:r>
    </w:p>
    <w:p w14:paraId="62BAA88F" w14:textId="77777777" w:rsidR="00B6793A" w:rsidRPr="00007CAC" w:rsidRDefault="00B6793A" w:rsidP="00B6793A">
      <w:pPr>
        <w:pStyle w:val="Odstavecseseznamem"/>
        <w:ind w:left="1068"/>
        <w:rPr>
          <w:sz w:val="20"/>
        </w:rPr>
      </w:pPr>
      <w:r w:rsidRPr="00007CAC">
        <w:rPr>
          <w:sz w:val="20"/>
        </w:rPr>
        <w:t>Elektropohon AUMA + šneková samosvorná převodovka</w:t>
      </w:r>
    </w:p>
    <w:p w14:paraId="2DE1745B" w14:textId="77777777" w:rsidR="00B6793A" w:rsidRPr="00007CAC" w:rsidRDefault="00B6793A" w:rsidP="00B6793A">
      <w:pPr>
        <w:pStyle w:val="Odstavecseseznamem"/>
        <w:ind w:left="1068"/>
        <w:rPr>
          <w:sz w:val="20"/>
        </w:rPr>
      </w:pPr>
      <w:r w:rsidRPr="00007CAC">
        <w:rPr>
          <w:sz w:val="20"/>
        </w:rPr>
        <w:t>Čas uzavření 300 s</w:t>
      </w:r>
    </w:p>
    <w:p w14:paraId="3D398AF2" w14:textId="77777777" w:rsidR="00B6793A" w:rsidRPr="00007CAC" w:rsidRDefault="00B6793A" w:rsidP="00B6793A">
      <w:pPr>
        <w:pStyle w:val="Odstavecseseznamem"/>
        <w:ind w:left="1068"/>
        <w:rPr>
          <w:sz w:val="20"/>
        </w:rPr>
      </w:pPr>
      <w:r w:rsidRPr="00007CAC">
        <w:rPr>
          <w:sz w:val="20"/>
        </w:rPr>
        <w:t xml:space="preserve">Stavební délka celková L = 700 - 730 mm, </w:t>
      </w:r>
      <w:proofErr w:type="spellStart"/>
      <w:r w:rsidRPr="00007CAC">
        <w:rPr>
          <w:sz w:val="20"/>
        </w:rPr>
        <w:t>odtěsněno</w:t>
      </w:r>
      <w:proofErr w:type="spellEnd"/>
      <w:r w:rsidRPr="00007CAC">
        <w:rPr>
          <w:sz w:val="20"/>
        </w:rPr>
        <w:t xml:space="preserve"> O-kroužky</w:t>
      </w:r>
    </w:p>
    <w:p w14:paraId="63942F1E" w14:textId="77777777" w:rsidR="00B6793A" w:rsidRPr="00007CAC" w:rsidRDefault="00B6793A" w:rsidP="00B6793A">
      <w:pPr>
        <w:pStyle w:val="Odstavecseseznamem"/>
        <w:ind w:left="1068"/>
        <w:rPr>
          <w:sz w:val="20"/>
        </w:rPr>
      </w:pPr>
      <w:r w:rsidRPr="00007CAC">
        <w:rPr>
          <w:sz w:val="20"/>
        </w:rPr>
        <w:t>Spojovací materiál: šrouby, svorníky nerez A2-70, matice bronz CuSn12</w:t>
      </w:r>
    </w:p>
    <w:p w14:paraId="46E07D7F" w14:textId="77777777" w:rsidR="00B6793A" w:rsidRPr="00007CAC" w:rsidRDefault="00B6793A" w:rsidP="00B6793A">
      <w:pPr>
        <w:pStyle w:val="Odstavecseseznamem"/>
        <w:ind w:left="1068"/>
        <w:rPr>
          <w:sz w:val="20"/>
        </w:rPr>
      </w:pPr>
      <w:r w:rsidRPr="00007CAC">
        <w:rPr>
          <w:sz w:val="20"/>
        </w:rPr>
        <w:t>Napájení 3x 400V</w:t>
      </w:r>
    </w:p>
    <w:p w14:paraId="2D3B44AF" w14:textId="77777777" w:rsidR="00B6793A" w:rsidRPr="00007CAC" w:rsidRDefault="00B6793A" w:rsidP="00B6793A">
      <w:pPr>
        <w:pStyle w:val="Odstavecseseznamem"/>
        <w:ind w:left="1068"/>
        <w:rPr>
          <w:sz w:val="20"/>
        </w:rPr>
      </w:pPr>
      <w:r w:rsidRPr="00007CAC">
        <w:rPr>
          <w:sz w:val="20"/>
        </w:rPr>
        <w:t>2x polohové vypínače</w:t>
      </w:r>
    </w:p>
    <w:p w14:paraId="55C6B55B" w14:textId="77777777" w:rsidR="00B6793A" w:rsidRPr="00007CAC" w:rsidRDefault="00B6793A" w:rsidP="00B6793A">
      <w:pPr>
        <w:pStyle w:val="Odstavecseseznamem"/>
        <w:ind w:left="1068"/>
        <w:rPr>
          <w:sz w:val="20"/>
        </w:rPr>
      </w:pPr>
      <w:r w:rsidRPr="00007CAC">
        <w:rPr>
          <w:sz w:val="20"/>
        </w:rPr>
        <w:t>2x momentové vypínače</w:t>
      </w:r>
    </w:p>
    <w:p w14:paraId="43283E59" w14:textId="77777777" w:rsidR="00B6793A" w:rsidRPr="00007CAC" w:rsidRDefault="00B6793A" w:rsidP="00B6793A">
      <w:pPr>
        <w:pStyle w:val="Odstavecseseznamem"/>
        <w:ind w:left="1068"/>
        <w:rPr>
          <w:sz w:val="20"/>
        </w:rPr>
      </w:pPr>
      <w:r w:rsidRPr="00007CAC">
        <w:rPr>
          <w:sz w:val="20"/>
        </w:rPr>
        <w:t>1x ruční kolo</w:t>
      </w:r>
    </w:p>
    <w:p w14:paraId="79ECB173" w14:textId="77777777" w:rsidR="00B6793A" w:rsidRPr="00007CAC" w:rsidRDefault="00B6793A" w:rsidP="00B6793A">
      <w:pPr>
        <w:pStyle w:val="Odstavecseseznamem"/>
        <w:ind w:left="1068"/>
        <w:rPr>
          <w:sz w:val="20"/>
        </w:rPr>
      </w:pPr>
      <w:r w:rsidRPr="00007CAC">
        <w:rPr>
          <w:sz w:val="20"/>
        </w:rPr>
        <w:t>1x topný článek</w:t>
      </w:r>
    </w:p>
    <w:p w14:paraId="08606FCF" w14:textId="77777777" w:rsidR="00B6793A" w:rsidRPr="00007CAC" w:rsidRDefault="00B6793A" w:rsidP="00B6793A">
      <w:pPr>
        <w:pStyle w:val="Odstavecseseznamem"/>
        <w:ind w:left="1068"/>
        <w:rPr>
          <w:sz w:val="20"/>
        </w:rPr>
      </w:pPr>
      <w:r w:rsidRPr="00007CAC">
        <w:rPr>
          <w:sz w:val="20"/>
        </w:rPr>
        <w:t>1x vysílač polohy 4-20mA</w:t>
      </w:r>
    </w:p>
    <w:p w14:paraId="76AE0261" w14:textId="77777777" w:rsidR="00B6793A" w:rsidRPr="00007CAC" w:rsidRDefault="00B6793A" w:rsidP="00B6793A">
      <w:pPr>
        <w:pStyle w:val="Odstavecseseznamem"/>
        <w:ind w:left="1068"/>
        <w:rPr>
          <w:sz w:val="20"/>
        </w:rPr>
      </w:pPr>
      <w:r w:rsidRPr="00007CAC">
        <w:rPr>
          <w:sz w:val="20"/>
        </w:rPr>
        <w:t>1x blok místního ovládání</w:t>
      </w:r>
    </w:p>
    <w:p w14:paraId="0C9E4D8F" w14:textId="77777777" w:rsidR="00B6793A" w:rsidRPr="00007CAC" w:rsidRDefault="00B6793A" w:rsidP="00B6793A">
      <w:pPr>
        <w:pStyle w:val="Odstavecseseznamem"/>
        <w:ind w:left="1068"/>
        <w:rPr>
          <w:sz w:val="20"/>
        </w:rPr>
      </w:pPr>
      <w:r w:rsidRPr="00007CAC">
        <w:rPr>
          <w:sz w:val="20"/>
        </w:rPr>
        <w:t>pracovní teplota -40˚C + 80 ˚C</w:t>
      </w:r>
    </w:p>
    <w:p w14:paraId="3012266A" w14:textId="2D93123D" w:rsidR="00B6793A" w:rsidRDefault="00B6793A" w:rsidP="00B6793A">
      <w:pPr>
        <w:pStyle w:val="Odstavecseseznamem"/>
        <w:ind w:left="1068"/>
        <w:rPr>
          <w:sz w:val="20"/>
        </w:rPr>
      </w:pPr>
      <w:r w:rsidRPr="00007CAC">
        <w:rPr>
          <w:sz w:val="20"/>
        </w:rPr>
        <w:t>krytí IP 68- Napájení 400 V</w:t>
      </w:r>
    </w:p>
    <w:p w14:paraId="7E2F6B00" w14:textId="77777777" w:rsidR="00046A2A" w:rsidRPr="00007CAC" w:rsidRDefault="00046A2A" w:rsidP="00B6793A">
      <w:pPr>
        <w:pStyle w:val="Odstavecseseznamem"/>
        <w:ind w:left="1068"/>
        <w:rPr>
          <w:sz w:val="20"/>
        </w:rPr>
      </w:pPr>
    </w:p>
    <w:p w14:paraId="43588494" w14:textId="77777777" w:rsidR="00B6793A" w:rsidRPr="00007CAC" w:rsidRDefault="00B6793A" w:rsidP="00B6793A">
      <w:pPr>
        <w:pStyle w:val="Odstavecseseznamem"/>
        <w:ind w:left="1068"/>
        <w:rPr>
          <w:b/>
          <w:sz w:val="20"/>
        </w:rPr>
      </w:pPr>
    </w:p>
    <w:p w14:paraId="35E2F3F7" w14:textId="77777777" w:rsidR="00B6793A" w:rsidRPr="00007CAC" w:rsidRDefault="00B6793A" w:rsidP="00B6793A">
      <w:pPr>
        <w:pStyle w:val="Odstavecseseznamem"/>
        <w:ind w:left="1068"/>
        <w:rPr>
          <w:sz w:val="20"/>
          <w:u w:val="single"/>
        </w:rPr>
      </w:pPr>
      <w:r w:rsidRPr="00007CAC">
        <w:rPr>
          <w:sz w:val="20"/>
          <w:u w:val="single"/>
        </w:rPr>
        <w:t>Specifikace klapkového uzávěru:</w:t>
      </w:r>
    </w:p>
    <w:p w14:paraId="5EB6082C" w14:textId="77777777" w:rsidR="00B6793A" w:rsidRPr="00007CAC" w:rsidRDefault="00B6793A" w:rsidP="00B6793A">
      <w:pPr>
        <w:pStyle w:val="Odstavecseseznamem"/>
        <w:ind w:left="1068"/>
        <w:rPr>
          <w:sz w:val="20"/>
        </w:rPr>
      </w:pPr>
      <w:r w:rsidRPr="00007CAC">
        <w:rPr>
          <w:sz w:val="20"/>
        </w:rPr>
        <w:t xml:space="preserve">Stavební délka celková L = 700 - 730 mm, </w:t>
      </w:r>
      <w:proofErr w:type="spellStart"/>
      <w:r w:rsidRPr="00007CAC">
        <w:rPr>
          <w:sz w:val="20"/>
        </w:rPr>
        <w:t>odtěsněno</w:t>
      </w:r>
      <w:proofErr w:type="spellEnd"/>
      <w:r w:rsidRPr="00007CAC">
        <w:rPr>
          <w:sz w:val="20"/>
        </w:rPr>
        <w:t xml:space="preserve"> O-kroužky</w:t>
      </w:r>
    </w:p>
    <w:p w14:paraId="086457BB" w14:textId="77777777" w:rsidR="00B6793A" w:rsidRPr="00007CAC" w:rsidRDefault="00B6793A" w:rsidP="00B6793A">
      <w:pPr>
        <w:pStyle w:val="Odstavecseseznamem"/>
        <w:ind w:left="1068"/>
        <w:rPr>
          <w:sz w:val="20"/>
        </w:rPr>
      </w:pPr>
      <w:r w:rsidRPr="00007CAC">
        <w:rPr>
          <w:sz w:val="20"/>
        </w:rPr>
        <w:t>Provozní funkce uzávěru:</w:t>
      </w:r>
    </w:p>
    <w:p w14:paraId="0C8648F3" w14:textId="77777777" w:rsidR="00B6793A" w:rsidRPr="00007CAC" w:rsidRDefault="00B6793A" w:rsidP="00B6793A">
      <w:pPr>
        <w:pStyle w:val="Odstavecseseznamem"/>
        <w:ind w:left="1068"/>
        <w:rPr>
          <w:sz w:val="20"/>
        </w:rPr>
      </w:pPr>
      <w:r w:rsidRPr="00007CAC">
        <w:rPr>
          <w:sz w:val="20"/>
        </w:rPr>
        <w:t>- Zavřená poloha je držena excentricitou a samosvorností převodovky</w:t>
      </w:r>
    </w:p>
    <w:p w14:paraId="16A9459B" w14:textId="77777777" w:rsidR="00B6793A" w:rsidRPr="00007CAC" w:rsidRDefault="00B6793A" w:rsidP="00B6793A">
      <w:pPr>
        <w:pStyle w:val="Odstavecseseznamem"/>
        <w:ind w:left="1068"/>
        <w:rPr>
          <w:sz w:val="20"/>
        </w:rPr>
      </w:pPr>
      <w:r w:rsidRPr="00007CAC">
        <w:rPr>
          <w:sz w:val="20"/>
        </w:rPr>
        <w:t>- Otevřená poloha je držena samosvorností převodovky</w:t>
      </w:r>
    </w:p>
    <w:p w14:paraId="76E00F0A" w14:textId="77777777" w:rsidR="00B6793A" w:rsidRPr="00007CAC" w:rsidRDefault="00B6793A" w:rsidP="00B6793A">
      <w:pPr>
        <w:pStyle w:val="Odstavecseseznamem"/>
        <w:ind w:left="1068"/>
        <w:rPr>
          <w:sz w:val="20"/>
        </w:rPr>
      </w:pPr>
      <w:r w:rsidRPr="00007CAC">
        <w:rPr>
          <w:sz w:val="20"/>
        </w:rPr>
        <w:t xml:space="preserve">- Zavírání je pomocí šnekové převodovky a </w:t>
      </w:r>
      <w:proofErr w:type="spellStart"/>
      <w:r w:rsidRPr="00007CAC">
        <w:rPr>
          <w:sz w:val="20"/>
        </w:rPr>
        <w:t>servopohonu</w:t>
      </w:r>
      <w:proofErr w:type="spellEnd"/>
      <w:r w:rsidRPr="00007CAC">
        <w:rPr>
          <w:sz w:val="20"/>
        </w:rPr>
        <w:t xml:space="preserve"> </w:t>
      </w:r>
    </w:p>
    <w:p w14:paraId="0CADFAA2" w14:textId="789529EE" w:rsidR="00B6793A" w:rsidRDefault="00B6793A" w:rsidP="00B6793A">
      <w:pPr>
        <w:pStyle w:val="Odstavecseseznamem"/>
        <w:ind w:left="1068"/>
        <w:rPr>
          <w:sz w:val="20"/>
          <w:u w:val="single"/>
        </w:rPr>
      </w:pPr>
    </w:p>
    <w:p w14:paraId="0D76822E" w14:textId="77777777" w:rsidR="00046A2A" w:rsidRPr="00007CAC" w:rsidRDefault="00046A2A" w:rsidP="00B6793A">
      <w:pPr>
        <w:pStyle w:val="Odstavecseseznamem"/>
        <w:ind w:left="1068"/>
        <w:rPr>
          <w:sz w:val="20"/>
          <w:u w:val="single"/>
        </w:rPr>
      </w:pPr>
    </w:p>
    <w:p w14:paraId="0974C00B" w14:textId="77777777" w:rsidR="00B6793A" w:rsidRPr="00007CAC" w:rsidRDefault="00B6793A" w:rsidP="00B6793A">
      <w:pPr>
        <w:pStyle w:val="Odstavecseseznamem"/>
        <w:ind w:left="1068"/>
        <w:rPr>
          <w:sz w:val="20"/>
          <w:u w:val="single"/>
        </w:rPr>
      </w:pPr>
      <w:r w:rsidRPr="00007CAC">
        <w:rPr>
          <w:sz w:val="20"/>
          <w:u w:val="single"/>
        </w:rPr>
        <w:t>Technické parametry: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2268"/>
      </w:tblGrid>
      <w:tr w:rsidR="00B6793A" w:rsidRPr="00767112" w14:paraId="016F77FE" w14:textId="77777777" w:rsidTr="00370E77">
        <w:trPr>
          <w:trHeight w:val="236"/>
          <w:jc w:val="center"/>
        </w:trPr>
        <w:tc>
          <w:tcPr>
            <w:tcW w:w="5029" w:type="dxa"/>
            <w:vAlign w:val="center"/>
          </w:tcPr>
          <w:p w14:paraId="5EF81965" w14:textId="77777777" w:rsidR="00B6793A" w:rsidRPr="00AE504F" w:rsidRDefault="00B6793A" w:rsidP="00370E77">
            <w:r w:rsidRPr="00AE504F">
              <w:t>Jmenovitá světlost DN</w:t>
            </w:r>
          </w:p>
        </w:tc>
        <w:tc>
          <w:tcPr>
            <w:tcW w:w="2268" w:type="dxa"/>
            <w:vAlign w:val="center"/>
          </w:tcPr>
          <w:p w14:paraId="6EF328C1" w14:textId="77777777" w:rsidR="00B6793A" w:rsidRPr="00AE504F" w:rsidRDefault="00B6793A" w:rsidP="00370E77">
            <w:r w:rsidRPr="00AE504F">
              <w:t>DN1200</w:t>
            </w:r>
          </w:p>
        </w:tc>
      </w:tr>
      <w:tr w:rsidR="00B6793A" w:rsidRPr="00767112" w14:paraId="3C982E9F" w14:textId="77777777" w:rsidTr="00370E77">
        <w:trPr>
          <w:trHeight w:val="238"/>
          <w:jc w:val="center"/>
        </w:trPr>
        <w:tc>
          <w:tcPr>
            <w:tcW w:w="5029" w:type="dxa"/>
            <w:vAlign w:val="center"/>
          </w:tcPr>
          <w:p w14:paraId="2C5AF2C3" w14:textId="77777777" w:rsidR="00B6793A" w:rsidRPr="00AE504F" w:rsidRDefault="00B6793A" w:rsidP="00370E77">
            <w:r w:rsidRPr="00AE504F">
              <w:t xml:space="preserve">Jmenovitý tlak PN </w:t>
            </w:r>
            <w:r w:rsidRPr="00AE504F">
              <w:tab/>
              <w:t xml:space="preserve">                                                                                                                                          </w:t>
            </w:r>
          </w:p>
        </w:tc>
        <w:tc>
          <w:tcPr>
            <w:tcW w:w="2268" w:type="dxa"/>
            <w:vAlign w:val="center"/>
          </w:tcPr>
          <w:p w14:paraId="381FF21E" w14:textId="77777777" w:rsidR="00B6793A" w:rsidRPr="00AE504F" w:rsidRDefault="00B6793A" w:rsidP="00370E77">
            <w:pPr>
              <w:rPr>
                <w:vertAlign w:val="superscript"/>
              </w:rPr>
            </w:pPr>
            <w:r w:rsidRPr="00AE504F">
              <w:t>PN6</w:t>
            </w:r>
          </w:p>
        </w:tc>
      </w:tr>
      <w:tr w:rsidR="00B6793A" w:rsidRPr="00767112" w14:paraId="58AA47CB" w14:textId="77777777" w:rsidTr="00370E77">
        <w:trPr>
          <w:trHeight w:val="284"/>
          <w:jc w:val="center"/>
        </w:trPr>
        <w:tc>
          <w:tcPr>
            <w:tcW w:w="5029" w:type="dxa"/>
            <w:vAlign w:val="center"/>
          </w:tcPr>
          <w:p w14:paraId="35415118" w14:textId="77777777" w:rsidR="00B6793A" w:rsidRPr="00AE504F" w:rsidRDefault="00B6793A" w:rsidP="00370E77">
            <w:r w:rsidRPr="00AE504F">
              <w:t xml:space="preserve">Připojovací rozměr přírub                                             </w:t>
            </w:r>
            <w:r w:rsidRPr="00AE504F">
              <w:rPr>
                <w:b/>
              </w:rPr>
              <w:t xml:space="preserve"> </w:t>
            </w:r>
          </w:p>
        </w:tc>
        <w:tc>
          <w:tcPr>
            <w:tcW w:w="2268" w:type="dxa"/>
            <w:vAlign w:val="center"/>
          </w:tcPr>
          <w:p w14:paraId="25D0DC90" w14:textId="77777777" w:rsidR="00B6793A" w:rsidRPr="00AE504F" w:rsidRDefault="00B6793A" w:rsidP="00370E77">
            <w:r w:rsidRPr="00AE504F">
              <w:t xml:space="preserve">PN 6 </w:t>
            </w:r>
          </w:p>
        </w:tc>
      </w:tr>
      <w:tr w:rsidR="00B6793A" w:rsidRPr="00767112" w14:paraId="220BB4B0" w14:textId="77777777" w:rsidTr="00370E77">
        <w:trPr>
          <w:trHeight w:val="284"/>
          <w:jc w:val="center"/>
        </w:trPr>
        <w:tc>
          <w:tcPr>
            <w:tcW w:w="5029" w:type="dxa"/>
            <w:vAlign w:val="center"/>
          </w:tcPr>
          <w:p w14:paraId="17911B87" w14:textId="77777777" w:rsidR="00B6793A" w:rsidRPr="00AE504F" w:rsidRDefault="00B6793A" w:rsidP="00370E77">
            <w:pPr>
              <w:rPr>
                <w:vertAlign w:val="subscript"/>
              </w:rPr>
            </w:pPr>
            <w:r w:rsidRPr="00AE504F">
              <w:t>Pevnostní zkouška tělesa 1,5 x PN</w:t>
            </w:r>
          </w:p>
        </w:tc>
        <w:tc>
          <w:tcPr>
            <w:tcW w:w="2268" w:type="dxa"/>
            <w:vAlign w:val="center"/>
          </w:tcPr>
          <w:p w14:paraId="34D9C949" w14:textId="77777777" w:rsidR="00B6793A" w:rsidRPr="00AE504F" w:rsidRDefault="00B6793A" w:rsidP="00370E77">
            <w:r w:rsidRPr="00AE504F">
              <w:t>9 bar, 15 min</w:t>
            </w:r>
          </w:p>
        </w:tc>
      </w:tr>
      <w:tr w:rsidR="00B6793A" w:rsidRPr="00767112" w14:paraId="5D1CA036" w14:textId="77777777" w:rsidTr="00370E77">
        <w:trPr>
          <w:trHeight w:val="284"/>
          <w:jc w:val="center"/>
        </w:trPr>
        <w:tc>
          <w:tcPr>
            <w:tcW w:w="5029" w:type="dxa"/>
            <w:vAlign w:val="center"/>
          </w:tcPr>
          <w:p w14:paraId="361F7C22" w14:textId="77777777" w:rsidR="00B6793A" w:rsidRPr="00AE504F" w:rsidRDefault="00B6793A" w:rsidP="00370E77">
            <w:pPr>
              <w:rPr>
                <w:vertAlign w:val="subscript"/>
              </w:rPr>
            </w:pPr>
            <w:proofErr w:type="spellStart"/>
            <w:r w:rsidRPr="00AE504F">
              <w:t>Těsnostní</w:t>
            </w:r>
            <w:proofErr w:type="spellEnd"/>
            <w:r w:rsidRPr="00AE504F">
              <w:t xml:space="preserve"> zkouška desky 1,1 x PN</w:t>
            </w:r>
          </w:p>
        </w:tc>
        <w:tc>
          <w:tcPr>
            <w:tcW w:w="2268" w:type="dxa"/>
            <w:vAlign w:val="center"/>
          </w:tcPr>
          <w:p w14:paraId="70EA0708" w14:textId="77777777" w:rsidR="00B6793A" w:rsidRPr="00AE504F" w:rsidRDefault="00B6793A" w:rsidP="00370E77">
            <w:r w:rsidRPr="00AE504F">
              <w:t>6,6 bar, 10 min</w:t>
            </w:r>
          </w:p>
        </w:tc>
      </w:tr>
      <w:tr w:rsidR="00B6793A" w:rsidRPr="00767112" w14:paraId="7965D13D" w14:textId="77777777" w:rsidTr="00370E77">
        <w:trPr>
          <w:trHeight w:val="284"/>
          <w:jc w:val="center"/>
        </w:trPr>
        <w:tc>
          <w:tcPr>
            <w:tcW w:w="5029" w:type="dxa"/>
            <w:vAlign w:val="center"/>
          </w:tcPr>
          <w:p w14:paraId="2E3B1D72" w14:textId="77777777" w:rsidR="00B6793A" w:rsidRPr="00AE504F" w:rsidRDefault="00B6793A" w:rsidP="00370E77">
            <w:pPr>
              <w:rPr>
                <w:vertAlign w:val="subscript"/>
              </w:rPr>
            </w:pPr>
            <w:r w:rsidRPr="00AE504F">
              <w:t xml:space="preserve">Max. průsak provozního těsnění při </w:t>
            </w:r>
            <w:proofErr w:type="spellStart"/>
            <w:r w:rsidRPr="00AE504F">
              <w:t>H</w:t>
            </w:r>
            <w:r w:rsidRPr="00AE504F">
              <w:rPr>
                <w:vertAlign w:val="subscript"/>
              </w:rPr>
              <w:t>static</w:t>
            </w:r>
            <w:proofErr w:type="spellEnd"/>
          </w:p>
        </w:tc>
        <w:tc>
          <w:tcPr>
            <w:tcW w:w="2268" w:type="dxa"/>
            <w:vAlign w:val="center"/>
          </w:tcPr>
          <w:p w14:paraId="2CE5727C" w14:textId="77777777" w:rsidR="00B6793A" w:rsidRPr="00AE504F" w:rsidRDefault="00B6793A" w:rsidP="00370E77">
            <w:r w:rsidRPr="00AE504F">
              <w:t>0,1 l/min</w:t>
            </w:r>
          </w:p>
        </w:tc>
      </w:tr>
      <w:tr w:rsidR="00B6793A" w:rsidRPr="00767112" w14:paraId="5D4CDB5A" w14:textId="77777777" w:rsidTr="00370E77">
        <w:trPr>
          <w:trHeight w:val="284"/>
          <w:jc w:val="center"/>
        </w:trPr>
        <w:tc>
          <w:tcPr>
            <w:tcW w:w="5029" w:type="dxa"/>
            <w:vAlign w:val="center"/>
          </w:tcPr>
          <w:p w14:paraId="52191B54" w14:textId="77777777" w:rsidR="00B6793A" w:rsidRPr="00AE504F" w:rsidRDefault="00B6793A" w:rsidP="00370E77">
            <w:r w:rsidRPr="00AE504F">
              <w:t>Otevírací / zavírací čas</w:t>
            </w:r>
          </w:p>
        </w:tc>
        <w:tc>
          <w:tcPr>
            <w:tcW w:w="2268" w:type="dxa"/>
            <w:vAlign w:val="center"/>
          </w:tcPr>
          <w:p w14:paraId="283A3D42" w14:textId="77777777" w:rsidR="00B6793A" w:rsidRPr="00AE504F" w:rsidRDefault="00B6793A" w:rsidP="00370E77">
            <w:r w:rsidRPr="00AE504F">
              <w:t xml:space="preserve">300 s </w:t>
            </w:r>
          </w:p>
        </w:tc>
      </w:tr>
      <w:tr w:rsidR="00B6793A" w:rsidRPr="00767112" w14:paraId="4EA816A9" w14:textId="77777777" w:rsidTr="00370E77">
        <w:trPr>
          <w:trHeight w:val="284"/>
          <w:jc w:val="center"/>
        </w:trPr>
        <w:tc>
          <w:tcPr>
            <w:tcW w:w="5029" w:type="dxa"/>
            <w:vAlign w:val="center"/>
          </w:tcPr>
          <w:p w14:paraId="6887E562" w14:textId="77777777" w:rsidR="00B6793A" w:rsidRPr="00AE504F" w:rsidRDefault="00B6793A" w:rsidP="00370E77">
            <w:r w:rsidRPr="00AE504F">
              <w:t>Šneková převodovka</w:t>
            </w:r>
          </w:p>
        </w:tc>
        <w:tc>
          <w:tcPr>
            <w:tcW w:w="2268" w:type="dxa"/>
            <w:vAlign w:val="center"/>
          </w:tcPr>
          <w:p w14:paraId="4077CAB3" w14:textId="77777777" w:rsidR="00B6793A" w:rsidRPr="00AE504F" w:rsidRDefault="00B6793A" w:rsidP="00370E77">
            <w:r w:rsidRPr="00AE504F">
              <w:t>AUMA GS</w:t>
            </w:r>
          </w:p>
        </w:tc>
      </w:tr>
      <w:tr w:rsidR="00B6793A" w:rsidRPr="00767112" w14:paraId="2B0D8B06" w14:textId="77777777" w:rsidTr="00370E77">
        <w:trPr>
          <w:trHeight w:val="284"/>
          <w:jc w:val="center"/>
        </w:trPr>
        <w:tc>
          <w:tcPr>
            <w:tcW w:w="5029" w:type="dxa"/>
            <w:vAlign w:val="center"/>
          </w:tcPr>
          <w:p w14:paraId="217A1EDF" w14:textId="77777777" w:rsidR="00B6793A" w:rsidRPr="00AE504F" w:rsidRDefault="00B6793A" w:rsidP="00370E77">
            <w:r w:rsidRPr="00AE504F">
              <w:t xml:space="preserve">Pohon </w:t>
            </w:r>
          </w:p>
        </w:tc>
        <w:tc>
          <w:tcPr>
            <w:tcW w:w="2268" w:type="dxa"/>
            <w:vAlign w:val="center"/>
          </w:tcPr>
          <w:p w14:paraId="64FF23CE" w14:textId="77777777" w:rsidR="00B6793A" w:rsidRPr="00AE504F" w:rsidRDefault="00B6793A" w:rsidP="00370E77">
            <w:r w:rsidRPr="00AE504F">
              <w:t>AUMA SA</w:t>
            </w:r>
          </w:p>
        </w:tc>
      </w:tr>
      <w:tr w:rsidR="00B6793A" w:rsidRPr="00767112" w14:paraId="0814EBFE" w14:textId="77777777" w:rsidTr="00370E77">
        <w:trPr>
          <w:trHeight w:val="284"/>
          <w:jc w:val="center"/>
        </w:trPr>
        <w:tc>
          <w:tcPr>
            <w:tcW w:w="5029" w:type="dxa"/>
            <w:vAlign w:val="center"/>
          </w:tcPr>
          <w:p w14:paraId="419B4251" w14:textId="77777777" w:rsidR="00B6793A" w:rsidRPr="00AE504F" w:rsidRDefault="00B6793A" w:rsidP="00370E77">
            <w:r w:rsidRPr="00AE504F">
              <w:t>Napájení pohonu</w:t>
            </w:r>
          </w:p>
        </w:tc>
        <w:tc>
          <w:tcPr>
            <w:tcW w:w="2268" w:type="dxa"/>
            <w:vAlign w:val="center"/>
          </w:tcPr>
          <w:p w14:paraId="7C4BEECB" w14:textId="77777777" w:rsidR="00B6793A" w:rsidRPr="00AE504F" w:rsidRDefault="00B6793A" w:rsidP="00370E77">
            <w:r w:rsidRPr="00AE504F">
              <w:t>3x400V</w:t>
            </w:r>
          </w:p>
        </w:tc>
      </w:tr>
    </w:tbl>
    <w:p w14:paraId="32978E64" w14:textId="77777777" w:rsidR="001D459C" w:rsidRDefault="001D459C" w:rsidP="00F0576F">
      <w:pPr>
        <w:ind w:firstLine="705"/>
      </w:pPr>
    </w:p>
    <w:p w14:paraId="11134863" w14:textId="1A5E66B9" w:rsidR="002D32FC" w:rsidRPr="00EB5216" w:rsidRDefault="008D28B8" w:rsidP="00F0576F">
      <w:pPr>
        <w:ind w:firstLine="705"/>
      </w:pPr>
      <w:r w:rsidRPr="00EB5216">
        <w:t>(dále jen „dílo“)</w:t>
      </w:r>
      <w:r w:rsidR="002D32FC" w:rsidRPr="00EB5216">
        <w:t xml:space="preserve">. </w:t>
      </w:r>
    </w:p>
    <w:p w14:paraId="2BCCB1AB" w14:textId="576770E7" w:rsidR="002D32FC" w:rsidRDefault="008D28B8" w:rsidP="00A51C5B">
      <w:pPr>
        <w:pStyle w:val="22uroven"/>
      </w:pPr>
      <w:r w:rsidRPr="00EB5216">
        <w:t>Objednatel</w:t>
      </w:r>
      <w:r w:rsidR="002D32FC" w:rsidRPr="00EB5216">
        <w:t xml:space="preserve"> se zavazuje, že objednané </w:t>
      </w:r>
      <w:r w:rsidRPr="00EB5216">
        <w:t xml:space="preserve">dílo </w:t>
      </w:r>
      <w:r w:rsidR="002D32FC" w:rsidRPr="00EB5216">
        <w:t xml:space="preserve">převezme a zaplatí </w:t>
      </w:r>
      <w:r w:rsidRPr="00EB5216">
        <w:t>zhotoviteli</w:t>
      </w:r>
      <w:r w:rsidR="002D32FC" w:rsidRPr="00EB5216">
        <w:t xml:space="preserve"> </w:t>
      </w:r>
      <w:r w:rsidRPr="00EB5216">
        <w:t xml:space="preserve">za dílo </w:t>
      </w:r>
      <w:r w:rsidR="002D32FC" w:rsidRPr="00EB5216">
        <w:t xml:space="preserve">cenu. </w:t>
      </w:r>
    </w:p>
    <w:p w14:paraId="36634009" w14:textId="77777777" w:rsidR="00046A2A" w:rsidRPr="00EB5216" w:rsidRDefault="00046A2A" w:rsidP="00046A2A">
      <w:pPr>
        <w:pStyle w:val="22uroven"/>
        <w:numPr>
          <w:ilvl w:val="0"/>
          <w:numId w:val="0"/>
        </w:numPr>
        <w:ind w:left="705"/>
      </w:pPr>
    </w:p>
    <w:p w14:paraId="66C8AD55" w14:textId="77777777" w:rsidR="002D32FC" w:rsidRPr="00EB5216" w:rsidRDefault="002D32FC" w:rsidP="00A51C5B">
      <w:pPr>
        <w:pStyle w:val="11uroven"/>
      </w:pPr>
      <w:r w:rsidRPr="00EB5216">
        <w:lastRenderedPageBreak/>
        <w:t>Doba plnění</w:t>
      </w:r>
    </w:p>
    <w:p w14:paraId="1E5DD07E" w14:textId="0147D4D2" w:rsidR="00046A2A" w:rsidRDefault="008D28B8" w:rsidP="00EE448C">
      <w:r w:rsidRPr="00EB5216">
        <w:t>Zhotovitel provede dílo a objednateli je předá</w:t>
      </w:r>
      <w:r w:rsidR="002D32FC" w:rsidRPr="00EB5216">
        <w:t xml:space="preserve"> do </w:t>
      </w:r>
      <w:r w:rsidR="00022EF9">
        <w:t>23. 12. 2022.</w:t>
      </w:r>
    </w:p>
    <w:p w14:paraId="3BBC3F6D" w14:textId="77777777" w:rsidR="00046A2A" w:rsidRPr="00EB5216" w:rsidRDefault="00046A2A" w:rsidP="00EE448C"/>
    <w:p w14:paraId="31D4EB6B" w14:textId="77777777" w:rsidR="002D32FC" w:rsidRPr="00EB5216" w:rsidRDefault="002D32FC" w:rsidP="00A51C5B">
      <w:pPr>
        <w:pStyle w:val="11uroven"/>
      </w:pPr>
      <w:r w:rsidRPr="00EB5216">
        <w:t>Místo plnění</w:t>
      </w:r>
    </w:p>
    <w:p w14:paraId="5058290F" w14:textId="4AFD20CB" w:rsidR="002D32FC" w:rsidRDefault="002D32FC" w:rsidP="00EE448C">
      <w:r w:rsidRPr="00EB5216">
        <w:t>Místo plnění</w:t>
      </w:r>
      <w:r w:rsidR="00022EF9">
        <w:t xml:space="preserve">: </w:t>
      </w:r>
      <w:r w:rsidR="00022EF9" w:rsidRPr="00022EF9">
        <w:t xml:space="preserve">Úpravna vody </w:t>
      </w:r>
      <w:proofErr w:type="spellStart"/>
      <w:r w:rsidR="00022EF9" w:rsidRPr="00022EF9">
        <w:t>Švařec</w:t>
      </w:r>
      <w:proofErr w:type="spellEnd"/>
      <w:r w:rsidR="00022EF9" w:rsidRPr="00022EF9">
        <w:t xml:space="preserve">, </w:t>
      </w:r>
      <w:proofErr w:type="spellStart"/>
      <w:r w:rsidR="00022EF9" w:rsidRPr="00022EF9">
        <w:t>Švařec</w:t>
      </w:r>
      <w:proofErr w:type="spellEnd"/>
      <w:r w:rsidR="00022EF9" w:rsidRPr="00022EF9">
        <w:t xml:space="preserve"> č. p. 41, 593 01 Koroužné</w:t>
      </w:r>
    </w:p>
    <w:p w14:paraId="6BDFFB76" w14:textId="77777777" w:rsidR="00046A2A" w:rsidRPr="00EB5216" w:rsidRDefault="00046A2A" w:rsidP="00EE448C"/>
    <w:p w14:paraId="612BFF56" w14:textId="77777777" w:rsidR="002D32FC" w:rsidRPr="00EB5216" w:rsidRDefault="008D28B8" w:rsidP="00A51C5B">
      <w:pPr>
        <w:pStyle w:val="11uroven"/>
      </w:pPr>
      <w:r w:rsidRPr="00EB5216">
        <w:t>C</w:t>
      </w:r>
      <w:r w:rsidR="002D32FC" w:rsidRPr="00EB5216">
        <w:t>ena</w:t>
      </w:r>
      <w:r w:rsidRPr="00EB5216">
        <w:t xml:space="preserve"> díla</w:t>
      </w:r>
    </w:p>
    <w:p w14:paraId="199322A4" w14:textId="44B3FB5F" w:rsidR="00116D8A" w:rsidRPr="00EB5216" w:rsidRDefault="00116D8A" w:rsidP="00022EF9">
      <w:pPr>
        <w:pStyle w:val="22uroven"/>
      </w:pPr>
      <w:r>
        <w:t>Cena díla včetně souvisejících prací a služeb činí celkem</w:t>
      </w:r>
      <w:r w:rsidR="00022EF9">
        <w:t xml:space="preserve"> </w:t>
      </w:r>
      <w:r w:rsidR="00022EF9" w:rsidRPr="00022EF9">
        <w:t>3 748 800</w:t>
      </w:r>
      <w:r>
        <w:t>,- Kč bez DPH.</w:t>
      </w:r>
    </w:p>
    <w:p w14:paraId="4F2BA172" w14:textId="5D28BAD9" w:rsidR="002D32FC" w:rsidRDefault="008D28B8" w:rsidP="00A51C5B">
      <w:pPr>
        <w:pStyle w:val="22uroven"/>
      </w:pPr>
      <w:r w:rsidRPr="00EB5216">
        <w:t>K ceně díla</w:t>
      </w:r>
      <w:r w:rsidR="002D32FC" w:rsidRPr="00EB5216">
        <w:t xml:space="preserve"> bude připočítána DPH v platné výši</w:t>
      </w:r>
      <w:r w:rsidR="002968F2">
        <w:t>,</w:t>
      </w:r>
      <w:r w:rsidR="00D84361" w:rsidRPr="00EB5216">
        <w:t xml:space="preserve"> pokud zákonem není stanoveno jinak.</w:t>
      </w:r>
    </w:p>
    <w:p w14:paraId="7E94F922" w14:textId="77777777" w:rsidR="00046A2A" w:rsidRPr="00EB5216" w:rsidRDefault="00046A2A" w:rsidP="00046A2A">
      <w:pPr>
        <w:pStyle w:val="22uroven"/>
        <w:numPr>
          <w:ilvl w:val="0"/>
          <w:numId w:val="0"/>
        </w:numPr>
        <w:ind w:left="705"/>
      </w:pPr>
    </w:p>
    <w:p w14:paraId="639D5626" w14:textId="77777777" w:rsidR="002D32FC" w:rsidRPr="00EB5216" w:rsidRDefault="002D32FC" w:rsidP="00A51C5B">
      <w:pPr>
        <w:pStyle w:val="11uroven"/>
      </w:pPr>
      <w:r w:rsidRPr="00EB5216">
        <w:t>Platební podmínky</w:t>
      </w:r>
    </w:p>
    <w:p w14:paraId="25FECA18" w14:textId="6EC7589B" w:rsidR="002D32FC" w:rsidRDefault="002D32FC" w:rsidP="00A51C5B">
      <w:pPr>
        <w:pStyle w:val="22uroven"/>
      </w:pPr>
      <w:r w:rsidRPr="00D63212">
        <w:t xml:space="preserve">Datem zdanitelného plnění </w:t>
      </w:r>
      <w:r w:rsidR="00EC38CB" w:rsidRPr="00D63212">
        <w:t>se rozumí den odevzdání díla</w:t>
      </w:r>
      <w:r w:rsidRPr="00D63212">
        <w:t xml:space="preserve"> </w:t>
      </w:r>
      <w:r w:rsidR="000E315F" w:rsidRPr="00D63212">
        <w:t>objednateli</w:t>
      </w:r>
      <w:r w:rsidRPr="00D63212">
        <w:t>.</w:t>
      </w:r>
    </w:p>
    <w:p w14:paraId="709F1B6E" w14:textId="2BFF79C2" w:rsidR="006A7B06" w:rsidRDefault="006A7B06" w:rsidP="0085606C">
      <w:pPr>
        <w:pStyle w:val="22uroven"/>
      </w:pPr>
      <w:r w:rsidRPr="006A7B06">
        <w:t>Cena díla bude uhrazena následovně – záloha ve výši</w:t>
      </w:r>
      <w:r w:rsidR="0085606C">
        <w:t xml:space="preserve"> </w:t>
      </w:r>
      <w:r w:rsidR="0085606C" w:rsidRPr="0085606C">
        <w:t xml:space="preserve">540 000,-Kč </w:t>
      </w:r>
      <w:r w:rsidRPr="006A7B06">
        <w:t xml:space="preserve"> na základě faktury zhotovitele se splatností 20 dnů a konečným doplatkem do výše sjednané ceny po předání díla se splatností 60 dní od doručení faktury objednateli. V případě prodlení s platbou je objednatel povinen uhradit zhotoviteli úrok ve výši stanovené právním předpisem.</w:t>
      </w:r>
    </w:p>
    <w:p w14:paraId="51C037CE" w14:textId="6E19FD7E" w:rsidR="00A343F0" w:rsidRDefault="00A343F0" w:rsidP="00E41986">
      <w:pPr>
        <w:pStyle w:val="22uroven"/>
      </w:pPr>
      <w:r>
        <w:t xml:space="preserve">Demontážní a montážní práce jsou zařazeny podle klasifikace produkce CZ – CPA pod kódem </w:t>
      </w:r>
      <w:r w:rsidR="00E41986" w:rsidRPr="00E41986">
        <w:t>42.91.20.</w:t>
      </w:r>
      <w:r>
        <w:t xml:space="preserve"> a uplatňuje se na ně režim přenesení daňové povinnosti.</w:t>
      </w:r>
    </w:p>
    <w:p w14:paraId="761668EB" w14:textId="6658D9FC" w:rsidR="00A343F0" w:rsidRPr="00D63212" w:rsidRDefault="00A343F0" w:rsidP="00392C09">
      <w:pPr>
        <w:pStyle w:val="22uroven"/>
      </w:pPr>
      <w:r>
        <w:t>Zhotovitel uvede na faktuře číslo smlouvy objednatele. Nezbytnou součástí faktury (daňového dokladu) je uvedení kódu klasifikace produkce CZ-CPA. Platba bude provedena převodem na účet zhotovitele uvedený ve faktuře.</w:t>
      </w:r>
    </w:p>
    <w:p w14:paraId="2478F50B" w14:textId="77777777" w:rsidR="002D32FC" w:rsidRPr="00EB5216" w:rsidRDefault="002D32FC" w:rsidP="00D859F6">
      <w:pPr>
        <w:pStyle w:val="22uroven"/>
      </w:pPr>
      <w:r w:rsidRPr="00D63212">
        <w:t xml:space="preserve">Adresa pro doručování faktur a písemností je sídlo </w:t>
      </w:r>
      <w:r w:rsidR="00C3757C" w:rsidRPr="00D63212">
        <w:t>objednatele</w:t>
      </w:r>
      <w:r w:rsidRPr="00D63212">
        <w:t>. Elektronická faktura se doručuje na adresu faktury</w:t>
      </w:r>
      <w:r w:rsidRPr="00EB5216">
        <w:t>@bvk.cz.</w:t>
      </w:r>
    </w:p>
    <w:p w14:paraId="4F5D5D9E" w14:textId="77777777" w:rsidR="002D32FC" w:rsidRPr="00EB5216" w:rsidRDefault="002D32FC" w:rsidP="00A51C5B">
      <w:pPr>
        <w:pStyle w:val="22uroven"/>
      </w:pPr>
      <w:r w:rsidRPr="00EB5216">
        <w:t xml:space="preserve">V případě, že </w:t>
      </w:r>
      <w:r w:rsidR="00C3757C" w:rsidRPr="00EB5216">
        <w:t>zhotovitel</w:t>
      </w:r>
      <w:r w:rsidRPr="00EB5216">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EB5216">
        <w:t>objednatel</w:t>
      </w:r>
      <w:r w:rsidRPr="00EB5216">
        <w:t xml:space="preserve"> DPH z poskytnutého plnění dle § 109a téhož zákona přímo příslušnému správci daně namísto </w:t>
      </w:r>
      <w:r w:rsidR="00C3757C" w:rsidRPr="00EB5216">
        <w:t>zhotovitele</w:t>
      </w:r>
      <w:r w:rsidRPr="00EB5216">
        <w:t xml:space="preserve"> a následně uhradí </w:t>
      </w:r>
      <w:r w:rsidR="00C3757C" w:rsidRPr="00EB5216">
        <w:t>zhotoviteli</w:t>
      </w:r>
      <w:r w:rsidRPr="00EB5216">
        <w:t xml:space="preserve"> sjednanou cenu za poskytnuté plnění, poníženou o takto zaplacenou daň. </w:t>
      </w:r>
    </w:p>
    <w:p w14:paraId="4BDD6032" w14:textId="77777777" w:rsidR="002D32FC" w:rsidRPr="00EB5216" w:rsidRDefault="00C3757C" w:rsidP="00DF412C">
      <w:pPr>
        <w:pStyle w:val="22uroven"/>
      </w:pPr>
      <w:r w:rsidRPr="00EB5216">
        <w:t>Objednatel</w:t>
      </w:r>
      <w:r w:rsidR="002D32FC" w:rsidRPr="00EB5216">
        <w:t xml:space="preserve"> tuto skutečnost využití „zvláštního způsobu zajištění daně“ písemně oznámí </w:t>
      </w:r>
      <w:r w:rsidRPr="00EB5216">
        <w:t>zhotoviteli</w:t>
      </w:r>
      <w:r w:rsidR="002D32FC" w:rsidRPr="00EB5216">
        <w:t xml:space="preserve"> do 5</w:t>
      </w:r>
      <w:r w:rsidRPr="00EB5216">
        <w:t xml:space="preserve"> </w:t>
      </w:r>
      <w:r w:rsidR="002D32FC" w:rsidRPr="00EB5216">
        <w:t xml:space="preserve">dnů od úhrady a zároveň připojí kopii dokladu o uhrazení DPH včetně identifikace úhrady podle § 109a. </w:t>
      </w:r>
    </w:p>
    <w:p w14:paraId="06C04A4A" w14:textId="30B746E7" w:rsidR="002D32FC" w:rsidRDefault="00C3757C" w:rsidP="00DF412C">
      <w:pPr>
        <w:pStyle w:val="22uroven"/>
      </w:pPr>
      <w:r w:rsidRPr="00EB5216">
        <w:t>Zhotovitel</w:t>
      </w:r>
      <w:r w:rsidR="002D32FC" w:rsidRPr="00EB5216">
        <w:t xml:space="preserve"> se zavazuje uvést na faktuře účet zveřejněný správcem daně způsobem, umožňujícím dálkový přístup. Je-li na faktuře vystavené </w:t>
      </w:r>
      <w:r w:rsidRPr="00EB5216">
        <w:t>zhotovitelem</w:t>
      </w:r>
      <w:r w:rsidR="002D32FC" w:rsidRPr="00EB5216">
        <w:t xml:space="preserve"> uvedený jiný účet, než je účet uvedený v předchozí větě, je </w:t>
      </w:r>
      <w:r w:rsidRPr="00EB5216">
        <w:t>objednatel</w:t>
      </w:r>
      <w:r w:rsidR="002D32FC" w:rsidRPr="00EB5216">
        <w:t xml:space="preserve"> oprávněn zaslat fakturu zpět </w:t>
      </w:r>
      <w:r w:rsidRPr="00EB5216">
        <w:t xml:space="preserve">zhotoviteli </w:t>
      </w:r>
      <w:r w:rsidR="002D32FC" w:rsidRPr="00EB5216">
        <w:t xml:space="preserve">k opravě. V takovém případě se lhůta splatnosti zastavuje a nová lhůta splatnosti počíná běžet dnem doručení opravené faktury s uvedením správného účtu </w:t>
      </w:r>
      <w:r w:rsidRPr="00EB5216">
        <w:t>zhotovitele</w:t>
      </w:r>
      <w:r w:rsidR="002D32FC" w:rsidRPr="00EB5216">
        <w:t>, tj. účtu zveřejněného správcem daně.</w:t>
      </w:r>
    </w:p>
    <w:p w14:paraId="0227D354" w14:textId="77777777" w:rsidR="00046A2A" w:rsidRPr="00EB5216" w:rsidRDefault="00046A2A" w:rsidP="00046A2A">
      <w:pPr>
        <w:pStyle w:val="22uroven"/>
        <w:numPr>
          <w:ilvl w:val="0"/>
          <w:numId w:val="0"/>
        </w:numPr>
        <w:ind w:left="705"/>
      </w:pPr>
    </w:p>
    <w:p w14:paraId="19EEB07B" w14:textId="77777777" w:rsidR="002D32FC" w:rsidRPr="00EB5216" w:rsidRDefault="002D32FC" w:rsidP="00F74420">
      <w:pPr>
        <w:pStyle w:val="11uroven"/>
      </w:pPr>
      <w:r w:rsidRPr="00EB5216">
        <w:t xml:space="preserve">Vady </w:t>
      </w:r>
      <w:r w:rsidR="009777E7" w:rsidRPr="00EB5216">
        <w:t>díla</w:t>
      </w:r>
    </w:p>
    <w:p w14:paraId="74F52FFA" w14:textId="77777777" w:rsidR="002D32FC" w:rsidRPr="00EB5216" w:rsidRDefault="009777E7" w:rsidP="00F74420">
      <w:pPr>
        <w:pStyle w:val="22uroven"/>
      </w:pPr>
      <w:r w:rsidRPr="00EB5216">
        <w:t>Zhotovitel</w:t>
      </w:r>
      <w:r w:rsidR="002D32FC" w:rsidRPr="00EB5216">
        <w:t xml:space="preserve"> se zavazuje, že </w:t>
      </w:r>
      <w:r w:rsidRPr="00EB5216">
        <w:t>dílo</w:t>
      </w:r>
      <w:r w:rsidR="002D32FC" w:rsidRPr="00EB5216">
        <w:t xml:space="preserve"> bude mít vlastnosti stanovené </w:t>
      </w:r>
      <w:r w:rsidR="00C07445" w:rsidRPr="00EB5216">
        <w:t>s</w:t>
      </w:r>
      <w:r w:rsidR="002D32FC" w:rsidRPr="00EB5216">
        <w:t xml:space="preserve">mlouvou. </w:t>
      </w:r>
    </w:p>
    <w:p w14:paraId="7D3E8D17" w14:textId="77777777" w:rsidR="002D32FC" w:rsidRPr="00EB5216" w:rsidRDefault="009777E7" w:rsidP="00F74420">
      <w:pPr>
        <w:pStyle w:val="22uroven"/>
      </w:pPr>
      <w:r w:rsidRPr="00EB5216">
        <w:t>Objednatel</w:t>
      </w:r>
      <w:r w:rsidR="002D32FC" w:rsidRPr="00EB5216">
        <w:t xml:space="preserve"> oznámí vady díla bez zbytečného odkladu poté, kdy je zjistil nebo při náležité pozornosti zjistit měl, nejpozději však do dvou let od předání </w:t>
      </w:r>
      <w:r w:rsidR="00EC38CB" w:rsidRPr="00EB5216">
        <w:t>díla</w:t>
      </w:r>
      <w:r w:rsidR="002D32FC" w:rsidRPr="00EB5216">
        <w:t>.</w:t>
      </w:r>
    </w:p>
    <w:p w14:paraId="63B7B48C" w14:textId="77777777" w:rsidR="002D32FC" w:rsidRPr="00EB5216" w:rsidRDefault="002D32FC" w:rsidP="00F74420">
      <w:pPr>
        <w:pStyle w:val="11uroven"/>
      </w:pPr>
      <w:r w:rsidRPr="00EB5216">
        <w:lastRenderedPageBreak/>
        <w:t>Záruka za jakost</w:t>
      </w:r>
    </w:p>
    <w:p w14:paraId="19964F2E" w14:textId="0B06D5F6" w:rsidR="002D32FC" w:rsidRDefault="009777E7" w:rsidP="00DF412C">
      <w:pPr>
        <w:pStyle w:val="22uroven"/>
      </w:pPr>
      <w:r w:rsidRPr="00EB5216">
        <w:t>Zhotovitel</w:t>
      </w:r>
      <w:r w:rsidR="002D32FC" w:rsidRPr="00EB5216">
        <w:t xml:space="preserve"> poskytuje na jakost </w:t>
      </w:r>
      <w:r w:rsidR="00523942" w:rsidRPr="00EB5216">
        <w:t>materiálu použitého ke zhotovení díla i</w:t>
      </w:r>
      <w:r w:rsidR="002D32FC" w:rsidRPr="00EB5216">
        <w:t xml:space="preserve"> </w:t>
      </w:r>
      <w:r w:rsidR="00523942" w:rsidRPr="00EB5216">
        <w:t>n</w:t>
      </w:r>
      <w:r w:rsidR="002D32FC" w:rsidRPr="00EB5216">
        <w:t xml:space="preserve">a montážní práce záruku v trvání 24 měsíců. </w:t>
      </w:r>
    </w:p>
    <w:p w14:paraId="204AEDB9" w14:textId="77777777" w:rsidR="00046A2A" w:rsidRPr="00EB5216" w:rsidRDefault="00046A2A" w:rsidP="00046A2A">
      <w:pPr>
        <w:pStyle w:val="22uroven"/>
        <w:numPr>
          <w:ilvl w:val="0"/>
          <w:numId w:val="0"/>
        </w:numPr>
        <w:ind w:left="705"/>
      </w:pPr>
    </w:p>
    <w:p w14:paraId="366855E7" w14:textId="77777777" w:rsidR="002D32FC" w:rsidRPr="00EB5216" w:rsidRDefault="002D32FC" w:rsidP="00A51C5B">
      <w:pPr>
        <w:pStyle w:val="11uroven"/>
      </w:pPr>
      <w:r w:rsidRPr="00EB5216">
        <w:t>Ostatní ujednání</w:t>
      </w:r>
    </w:p>
    <w:p w14:paraId="5BB44F9D" w14:textId="77777777" w:rsidR="002D32FC" w:rsidRPr="00EB5216" w:rsidRDefault="0020709F" w:rsidP="00A82E6D">
      <w:pPr>
        <w:pStyle w:val="22uroven"/>
      </w:pPr>
      <w:r w:rsidRPr="00EB5216">
        <w:t>Zhotovitel</w:t>
      </w:r>
      <w:r w:rsidR="002D32FC" w:rsidRPr="00EB5216">
        <w:t xml:space="preserve"> prohlašuje, že je podnikatelem a uzavírá smlouvu při svém podnikání a na smlouvu se tudíž neuplatní ustanovení § 1793 odst. 1 občanského zákoníku.</w:t>
      </w:r>
    </w:p>
    <w:p w14:paraId="2F5F2BED" w14:textId="77777777" w:rsidR="002D32FC" w:rsidRPr="00EB5216" w:rsidRDefault="0020709F" w:rsidP="00A82E6D">
      <w:pPr>
        <w:pStyle w:val="22uroven"/>
      </w:pPr>
      <w:r w:rsidRPr="00EB5216">
        <w:t>Zhotovitel</w:t>
      </w:r>
      <w:r w:rsidR="002D32FC" w:rsidRPr="00EB5216">
        <w:t xml:space="preserve"> prohlašuje, že na sebe přebírá nebezpečí změny okolnosti podle ustanovení § 1765 občanského zákoníku.</w:t>
      </w:r>
    </w:p>
    <w:p w14:paraId="71250088" w14:textId="77777777" w:rsidR="002D32FC" w:rsidRPr="00EB5216" w:rsidRDefault="002D32FC" w:rsidP="007971F0">
      <w:pPr>
        <w:pStyle w:val="22uroven"/>
      </w:pPr>
      <w:r w:rsidRPr="00EB5216">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77777777" w:rsidR="002D32FC" w:rsidRPr="00EB5216" w:rsidRDefault="002D32FC" w:rsidP="007971F0">
      <w:pPr>
        <w:widowControl/>
        <w:numPr>
          <w:ilvl w:val="0"/>
          <w:numId w:val="21"/>
        </w:numPr>
      </w:pPr>
      <w:r w:rsidRPr="00EB5216">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77777777" w:rsidR="002D32FC" w:rsidRPr="00EB5216" w:rsidRDefault="002D32FC" w:rsidP="007971F0">
      <w:pPr>
        <w:widowControl/>
        <w:numPr>
          <w:ilvl w:val="0"/>
          <w:numId w:val="21"/>
        </w:numPr>
      </w:pPr>
      <w:r w:rsidRPr="00EB5216">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77777777" w:rsidR="002D32FC" w:rsidRPr="00EB5216" w:rsidRDefault="002D32FC" w:rsidP="007971F0">
      <w:pPr>
        <w:widowControl/>
        <w:numPr>
          <w:ilvl w:val="0"/>
          <w:numId w:val="21"/>
        </w:numPr>
      </w:pPr>
      <w:r w:rsidRPr="00EB5216">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77777777" w:rsidR="002D32FC" w:rsidRPr="00EB5216" w:rsidRDefault="002D32FC" w:rsidP="007971F0">
      <w:pPr>
        <w:widowControl/>
        <w:numPr>
          <w:ilvl w:val="0"/>
          <w:numId w:val="21"/>
        </w:numPr>
      </w:pPr>
      <w:r w:rsidRPr="00EB5216">
        <w:t>při plnění zakázky bude preferováno ekonomicky přijatelné řešení pro inovaci, tedy pro implementaci nového nebo značně zlepšeného produktu nebo služby</w:t>
      </w:r>
    </w:p>
    <w:p w14:paraId="3B3F8B1C" w14:textId="77777777" w:rsidR="002D32FC" w:rsidRPr="00EB5216" w:rsidRDefault="002D32FC" w:rsidP="007971F0">
      <w:pPr>
        <w:widowControl/>
        <w:numPr>
          <w:ilvl w:val="0"/>
          <w:numId w:val="21"/>
        </w:numPr>
      </w:pPr>
      <w:r w:rsidRPr="00EB5216">
        <w:t xml:space="preserve">při plnění zakázky bude kladen důraz na dodržení postupů a použití materiálů zajišťujících kvalitu dodávky a tento postup doloží příslušnými doklady </w:t>
      </w:r>
    </w:p>
    <w:p w14:paraId="0FC871D7" w14:textId="77777777" w:rsidR="002D32FC" w:rsidRPr="00EB5216" w:rsidRDefault="002D32FC" w:rsidP="007971F0">
      <w:pPr>
        <w:ind w:left="705"/>
      </w:pPr>
    </w:p>
    <w:p w14:paraId="17C3EF38" w14:textId="77777777" w:rsidR="002D32FC" w:rsidRPr="00EB5216" w:rsidRDefault="0020709F" w:rsidP="00DF412C">
      <w:pPr>
        <w:pStyle w:val="22uroven"/>
      </w:pPr>
      <w:r w:rsidRPr="00EB5216">
        <w:t>Zhotovitel</w:t>
      </w:r>
      <w:r w:rsidR="002D32FC" w:rsidRPr="00EB5216">
        <w:t xml:space="preserve"> bere na vědomí a souhlasí s tím, že porušování uvedených povinností může být bráno jako podstatné porušení smluvního vztahu.</w:t>
      </w:r>
    </w:p>
    <w:p w14:paraId="52BCEDF7" w14:textId="77777777" w:rsidR="002D32FC" w:rsidRPr="00EB5216" w:rsidRDefault="0020709F" w:rsidP="00A82E6D">
      <w:pPr>
        <w:pStyle w:val="22uroven"/>
      </w:pPr>
      <w:r w:rsidRPr="00EB5216">
        <w:t>Zhotovitel</w:t>
      </w:r>
      <w:r w:rsidR="002D32FC" w:rsidRPr="00EB5216">
        <w:t xml:space="preserve"> se zavazuje, že:</w:t>
      </w:r>
    </w:p>
    <w:p w14:paraId="35020688" w14:textId="77777777" w:rsidR="002D32FC" w:rsidRPr="00EB5216" w:rsidRDefault="002D32FC" w:rsidP="00A132B5">
      <w:pPr>
        <w:pStyle w:val="odrka"/>
      </w:pPr>
      <w:r w:rsidRPr="00EB5216">
        <w:t xml:space="preserve">zajistí </w:t>
      </w:r>
      <w:r w:rsidR="0020709F" w:rsidRPr="00EB5216">
        <w:t>zhotovení díla</w:t>
      </w:r>
      <w:r w:rsidRPr="00EB5216">
        <w:t xml:space="preserve"> v souladu s obecně závaznými právními předpisy v oblasti bezpečnosti a ochrany zdraví při práci (BOZP), požární ochrany (PO) a životního prostředí (ŽP)</w:t>
      </w:r>
    </w:p>
    <w:p w14:paraId="29C1552B" w14:textId="77777777" w:rsidR="002D32FC" w:rsidRPr="00EB5216" w:rsidRDefault="002D32FC" w:rsidP="00A132B5">
      <w:pPr>
        <w:pStyle w:val="odrka"/>
      </w:pPr>
      <w:r w:rsidRPr="00EB5216">
        <w:t xml:space="preserve">bude v areálech </w:t>
      </w:r>
      <w:r w:rsidR="006D2874" w:rsidRPr="00EB5216">
        <w:t>objednatele</w:t>
      </w:r>
      <w:r w:rsidRPr="00EB5216">
        <w:t xml:space="preserve"> jednat v souladu s pokyny, se kterými bude prokazatelně seznámen.</w:t>
      </w:r>
    </w:p>
    <w:p w14:paraId="78ED0A37" w14:textId="77777777" w:rsidR="00366EDF" w:rsidRPr="00EB5216" w:rsidRDefault="00366EDF" w:rsidP="00366EDF">
      <w:pPr>
        <w:pStyle w:val="odrka"/>
      </w:pPr>
      <w:r w:rsidRPr="00EB5216">
        <w:t>zhotovitel v plné míře odpovídá za bezpečnost a ochranu zdraví při práci svých pracovníků, kteří provádějí práci ve smyslu předmětu smlouvy a zabezpečuje jejich vybavení ochrannými pomůckami a jejich proškolení předpisy BOZP a PO a je povinen plnit veškeré zákonné povinnosti v oblasti BOZP, PO a ŽP ve smyslu platných zákonů.</w:t>
      </w:r>
    </w:p>
    <w:p w14:paraId="38ADD7A4" w14:textId="6E543E21" w:rsidR="00193283" w:rsidRPr="00EB5216" w:rsidRDefault="00DF412C" w:rsidP="00DF412C">
      <w:pPr>
        <w:pStyle w:val="22uroven"/>
      </w:pPr>
      <w:r w:rsidRPr="00DF412C">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w:t>
      </w:r>
      <w:r>
        <w:t>Objednatel</w:t>
      </w:r>
      <w:r w:rsidRPr="00DF412C">
        <w:t xml:space="preserve"> </w:t>
      </w:r>
      <w:r>
        <w:t>není</w:t>
      </w:r>
      <w:r w:rsidRPr="00DF412C">
        <w:t xml:space="preserve"> původcem odpadu.</w:t>
      </w:r>
    </w:p>
    <w:p w14:paraId="335BD107" w14:textId="66F15CB1" w:rsidR="00DF412C" w:rsidRDefault="00DF412C" w:rsidP="00DF412C">
      <w:pPr>
        <w:pStyle w:val="22uroven"/>
      </w:pPr>
      <w:r>
        <w:t>Zhotovitel předá v průběhu plnění díla, minimálně 1x za měsíc a při p</w:t>
      </w:r>
      <w:r w:rsidR="00DA398C">
        <w:t xml:space="preserve">ředání díla objednateli doklady, </w:t>
      </w:r>
      <w:r>
        <w:t>které budou obsahovat následující informace:</w:t>
      </w:r>
    </w:p>
    <w:p w14:paraId="646EC97D" w14:textId="6CFDDC96" w:rsidR="00DF412C" w:rsidRDefault="00DF412C" w:rsidP="00DF412C">
      <w:pPr>
        <w:pStyle w:val="22uroven"/>
        <w:numPr>
          <w:ilvl w:val="0"/>
          <w:numId w:val="28"/>
        </w:numPr>
      </w:pPr>
      <w:r>
        <w:t>druh odpadu (O/N + katalogové číslo odpadu)</w:t>
      </w:r>
    </w:p>
    <w:p w14:paraId="0934B959" w14:textId="1AA518D9" w:rsidR="00DF412C" w:rsidRDefault="00DF412C" w:rsidP="00DF412C">
      <w:pPr>
        <w:pStyle w:val="22uroven"/>
        <w:numPr>
          <w:ilvl w:val="0"/>
          <w:numId w:val="28"/>
        </w:numPr>
      </w:pPr>
      <w:r>
        <w:t>množství odpadu</w:t>
      </w:r>
    </w:p>
    <w:p w14:paraId="7087B497" w14:textId="767880A6" w:rsidR="00193283" w:rsidRPr="00DF412C" w:rsidRDefault="00DF412C" w:rsidP="00DF412C">
      <w:pPr>
        <w:pStyle w:val="22uroven"/>
        <w:numPr>
          <w:ilvl w:val="0"/>
          <w:numId w:val="28"/>
        </w:numPr>
      </w:pPr>
      <w:r>
        <w:lastRenderedPageBreak/>
        <w:t>identifikační údaje firmy, které byl odpad předán včetně Identifikačního čísla zařízení provozovatele</w:t>
      </w:r>
    </w:p>
    <w:p w14:paraId="2127F7B9" w14:textId="2B2686F1" w:rsidR="00193283" w:rsidRDefault="00193283" w:rsidP="00193283">
      <w:pPr>
        <w:pStyle w:val="22uroven"/>
      </w:pPr>
      <w:r w:rsidRPr="00EB5216">
        <w:t>Zhotovitel se zavazuje bezodkladně informovat objednatele o jakékoliv aktualizaci či změně jeho oprávnění k podnikání a to prokazatelným způsobem.</w:t>
      </w:r>
    </w:p>
    <w:p w14:paraId="0013A6E5" w14:textId="77777777" w:rsidR="00046A2A" w:rsidRPr="00EB5216" w:rsidRDefault="00046A2A" w:rsidP="00046A2A">
      <w:pPr>
        <w:pStyle w:val="22uroven"/>
        <w:numPr>
          <w:ilvl w:val="0"/>
          <w:numId w:val="0"/>
        </w:numPr>
        <w:ind w:left="705"/>
      </w:pPr>
    </w:p>
    <w:p w14:paraId="44E00977" w14:textId="77777777" w:rsidR="002D32FC" w:rsidRPr="00EB5216" w:rsidRDefault="002D32FC" w:rsidP="00086D87">
      <w:pPr>
        <w:pStyle w:val="11uroven"/>
        <w:ind w:left="357" w:hanging="357"/>
      </w:pPr>
      <w:r w:rsidRPr="00EB5216">
        <w:t>Účinnost smlouvy, odstoupení, sankce, ukončení smlouvy</w:t>
      </w:r>
    </w:p>
    <w:p w14:paraId="61D7F9EA" w14:textId="03DBC8A7" w:rsidR="002D32FC" w:rsidRPr="00EB5216" w:rsidRDefault="002D32FC" w:rsidP="00C77462">
      <w:pPr>
        <w:pStyle w:val="22uroven"/>
      </w:pPr>
      <w:r w:rsidRPr="00EB5216">
        <w:t xml:space="preserve">Tato smlouva je uzavřena </w:t>
      </w:r>
      <w:r w:rsidR="001E110B">
        <w:t xml:space="preserve">a nabývá účinnosti </w:t>
      </w:r>
      <w:r w:rsidRPr="00EB5216">
        <w:t>dnem podpisu obou smluvních stran.</w:t>
      </w:r>
    </w:p>
    <w:p w14:paraId="359B5E20" w14:textId="77777777" w:rsidR="002D32FC" w:rsidRPr="00EB5216" w:rsidRDefault="002D32FC" w:rsidP="00C77462">
      <w:pPr>
        <w:pStyle w:val="22uroven"/>
      </w:pPr>
      <w:r w:rsidRPr="00EB5216">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2476BC7B" w14:textId="77777777" w:rsidR="002D32FC" w:rsidRPr="00EB5216" w:rsidRDefault="002D32FC" w:rsidP="00E77CDC">
      <w:pPr>
        <w:pStyle w:val="22uroven"/>
      </w:pPr>
      <w:r w:rsidRPr="00EB5216">
        <w:t xml:space="preserve">Podstatným porušením této smlouvy se rozumí zejména: </w:t>
      </w:r>
    </w:p>
    <w:p w14:paraId="7A297FC4" w14:textId="77777777" w:rsidR="002D32FC" w:rsidRPr="00EB5216" w:rsidRDefault="002D32FC" w:rsidP="00E77CDC">
      <w:pPr>
        <w:pStyle w:val="text"/>
        <w:numPr>
          <w:ilvl w:val="0"/>
          <w:numId w:val="19"/>
        </w:numPr>
      </w:pPr>
      <w:r w:rsidRPr="00EB5216">
        <w:t>nedodržení doby plnění bez řádné dohody s </w:t>
      </w:r>
      <w:r w:rsidR="00960CA4" w:rsidRPr="00EB5216">
        <w:t>objednatelem</w:t>
      </w:r>
    </w:p>
    <w:p w14:paraId="25176E2D" w14:textId="77777777" w:rsidR="002D32FC" w:rsidRPr="00EB5216" w:rsidRDefault="002D32FC" w:rsidP="00E77CDC">
      <w:pPr>
        <w:pStyle w:val="text"/>
        <w:numPr>
          <w:ilvl w:val="0"/>
          <w:numId w:val="19"/>
        </w:numPr>
      </w:pPr>
      <w:r w:rsidRPr="00EB5216">
        <w:t>nedodržení smluvních cen bez řádné dohody s </w:t>
      </w:r>
      <w:r w:rsidR="00960CA4" w:rsidRPr="00EB5216">
        <w:t>objednatelem</w:t>
      </w:r>
    </w:p>
    <w:p w14:paraId="0EEA8473" w14:textId="77777777" w:rsidR="002D32FC" w:rsidRPr="00EB5216" w:rsidRDefault="002D32FC" w:rsidP="00E77CDC">
      <w:pPr>
        <w:pStyle w:val="text"/>
        <w:numPr>
          <w:ilvl w:val="0"/>
          <w:numId w:val="19"/>
        </w:numPr>
      </w:pPr>
      <w:r w:rsidRPr="00EB5216">
        <w:t xml:space="preserve">neuhrazení faktury </w:t>
      </w:r>
      <w:r w:rsidR="00960CA4" w:rsidRPr="00EB5216">
        <w:t>objednatelem</w:t>
      </w:r>
      <w:r w:rsidRPr="00EB5216">
        <w:t xml:space="preserve"> po dobu 14 dní po lhůtě splatnosti.</w:t>
      </w:r>
    </w:p>
    <w:p w14:paraId="55E7E9EC" w14:textId="77777777" w:rsidR="002D32FC" w:rsidRPr="00EB5216" w:rsidRDefault="002D32FC" w:rsidP="00C34A3E">
      <w:pPr>
        <w:pStyle w:val="22uroven"/>
      </w:pPr>
      <w:r w:rsidRPr="00EB5216">
        <w:t>V případě ukončení smlouvy se smluvní strany zavazují dohodnout se na způsobu vypořádání vzájemných závazků.</w:t>
      </w:r>
      <w:r w:rsidR="00960CA4" w:rsidRPr="00EB5216">
        <w:t xml:space="preserve"> Toto ujednání považují smluvní strany za ujednání o smlouvě budoucí.</w:t>
      </w:r>
    </w:p>
    <w:p w14:paraId="3D05DAC7" w14:textId="26B3B4D1" w:rsidR="002D32FC" w:rsidRDefault="002D32FC" w:rsidP="00952B23">
      <w:pPr>
        <w:pStyle w:val="22uroven"/>
      </w:pPr>
      <w:r w:rsidRPr="00EB5216">
        <w:t xml:space="preserve">V případě nedodržení termínu </w:t>
      </w:r>
      <w:r w:rsidR="00960CA4" w:rsidRPr="00EB5216">
        <w:t>zhotovení díla zhotovitelem</w:t>
      </w:r>
      <w:r w:rsidRPr="00EB5216">
        <w:t xml:space="preserve"> </w:t>
      </w:r>
      <w:r w:rsidR="00960CA4" w:rsidRPr="00EB5216">
        <w:t>je zhotovitel povinen hradit</w:t>
      </w:r>
      <w:r w:rsidRPr="00EB5216">
        <w:t xml:space="preserve"> smluvní pokut</w:t>
      </w:r>
      <w:r w:rsidR="00960CA4" w:rsidRPr="00EB5216">
        <w:t>u</w:t>
      </w:r>
      <w:r w:rsidRPr="00EB5216">
        <w:t xml:space="preserve">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14:paraId="572C7730" w14:textId="77777777" w:rsidR="00046A2A" w:rsidRPr="00EB5216" w:rsidRDefault="00046A2A" w:rsidP="00046A2A">
      <w:pPr>
        <w:pStyle w:val="22uroven"/>
        <w:numPr>
          <w:ilvl w:val="0"/>
          <w:numId w:val="0"/>
        </w:numPr>
        <w:ind w:left="705"/>
      </w:pPr>
    </w:p>
    <w:p w14:paraId="24A6C82E" w14:textId="77777777" w:rsidR="002D32FC" w:rsidRPr="00EB5216" w:rsidRDefault="002D32FC" w:rsidP="00D859F6">
      <w:pPr>
        <w:pStyle w:val="11uroven"/>
      </w:pPr>
      <w:r w:rsidRPr="00EB5216">
        <w:t>Dodatky a změny smlouvy</w:t>
      </w:r>
    </w:p>
    <w:p w14:paraId="2D5A55EB" w14:textId="7EBEE53E" w:rsidR="002D32FC" w:rsidRDefault="002D32FC" w:rsidP="00DF412C">
      <w:pPr>
        <w:pStyle w:val="22uroven"/>
      </w:pPr>
      <w:r w:rsidRPr="00EB5216">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7C6D76B4" w14:textId="77777777" w:rsidR="00046A2A" w:rsidRPr="00EB5216" w:rsidRDefault="00046A2A" w:rsidP="00046A2A">
      <w:pPr>
        <w:pStyle w:val="22uroven"/>
        <w:numPr>
          <w:ilvl w:val="0"/>
          <w:numId w:val="0"/>
        </w:numPr>
      </w:pPr>
    </w:p>
    <w:p w14:paraId="7D9EDD9A" w14:textId="77777777" w:rsidR="002D32FC" w:rsidRPr="00EB5216" w:rsidRDefault="002D32FC" w:rsidP="00A51C5B">
      <w:pPr>
        <w:pStyle w:val="11uroven"/>
      </w:pPr>
      <w:r w:rsidRPr="00EB5216">
        <w:t>Závěrečná ujednání</w:t>
      </w:r>
    </w:p>
    <w:p w14:paraId="52A856DA" w14:textId="77777777" w:rsidR="002D32FC" w:rsidRPr="00EB5216" w:rsidRDefault="002D32FC" w:rsidP="00CB205E">
      <w:pPr>
        <w:pStyle w:val="22uroven"/>
      </w:pPr>
      <w:r w:rsidRPr="00EB5216">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3B17CF99" w:rsidR="002D32FC" w:rsidRPr="00EB5216" w:rsidRDefault="001E110B" w:rsidP="005D11C3">
      <w:pPr>
        <w:pStyle w:val="22uroven"/>
      </w:pPr>
      <w:r w:rsidRPr="001E110B">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14:paraId="170CDEC4" w14:textId="77777777" w:rsidR="002D32FC" w:rsidRPr="00EB5216" w:rsidRDefault="002D32FC" w:rsidP="00A51C5B">
      <w:pPr>
        <w:pStyle w:val="22uroven"/>
      </w:pPr>
      <w:r w:rsidRPr="00EB5216">
        <w:t xml:space="preserve">Smlouva je vyhotovena ve 2 stejnopisech, z nichž 1 obdrží </w:t>
      </w:r>
      <w:r w:rsidR="00960CA4" w:rsidRPr="00EB5216">
        <w:t>zhotovitel</w:t>
      </w:r>
      <w:r w:rsidRPr="00EB5216">
        <w:t xml:space="preserve"> a 1 </w:t>
      </w:r>
      <w:r w:rsidR="00960CA4" w:rsidRPr="00EB5216">
        <w:t>objednatel</w:t>
      </w:r>
      <w:r w:rsidRPr="00EB5216">
        <w:t>.</w:t>
      </w:r>
    </w:p>
    <w:p w14:paraId="63CAD633" w14:textId="77777777" w:rsidR="002D32FC" w:rsidRPr="00EB5216" w:rsidRDefault="002D32FC" w:rsidP="00970B7C">
      <w:pPr>
        <w:pStyle w:val="22uroven"/>
      </w:pPr>
      <w:r w:rsidRPr="00EB5216">
        <w:lastRenderedPageBreak/>
        <w:t xml:space="preserve">Tato smlouva byla uzavřena v běžném obchodním styku právnickou osobou, která byla založena za </w:t>
      </w:r>
      <w:r w:rsidR="00336309" w:rsidRPr="00EB5216">
        <w:t>ú</w:t>
      </w:r>
      <w:r w:rsidRPr="00EB5216">
        <w:t>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p>
    <w:p w14:paraId="778849ED" w14:textId="77777777" w:rsidR="002D32FC" w:rsidRPr="00EB5216" w:rsidRDefault="002D32FC" w:rsidP="00E74D6A">
      <w:pPr>
        <w:pStyle w:val="22uroven"/>
      </w:pPr>
      <w:r w:rsidRPr="00EB5216">
        <w:t xml:space="preserve">Smluvní strany prohlašují, že údaje uvedené v této smlouvě nejsou informacemi požívajícími ochrany důvěrnosti majetkových poměrů. </w:t>
      </w:r>
    </w:p>
    <w:p w14:paraId="4288FC6A" w14:textId="2E652A70" w:rsidR="002D32FC" w:rsidRPr="00EB5216" w:rsidRDefault="00ED2CA0" w:rsidP="00BE371F">
      <w:pPr>
        <w:pStyle w:val="22uroven"/>
      </w:pPr>
      <w:r w:rsidRPr="00EB5216">
        <w:t>Zhotovitel</w:t>
      </w:r>
      <w:r w:rsidR="002D32FC" w:rsidRPr="00EB5216">
        <w:t xml:space="preserve"> výslovně uvádí, že smlouva neobsahuje žádné jeho obchodní tajemství. </w:t>
      </w:r>
    </w:p>
    <w:p w14:paraId="1C4836F7" w14:textId="77777777" w:rsidR="002D32FC" w:rsidRPr="00EB5216" w:rsidRDefault="00ED2CA0" w:rsidP="00131470">
      <w:pPr>
        <w:pStyle w:val="22uroven"/>
      </w:pPr>
      <w:r w:rsidRPr="00EB5216">
        <w:t>Objednatel</w:t>
      </w:r>
      <w:r w:rsidR="002D32FC" w:rsidRPr="00EB5216">
        <w:t xml:space="preserve"> výslovně uvádí, že smlouva neobsahuje žádné jeho obchodní tajemství.</w:t>
      </w:r>
    </w:p>
    <w:p w14:paraId="19716E03" w14:textId="77777777" w:rsidR="002D32FC" w:rsidRPr="00EB5216" w:rsidRDefault="002D32FC" w:rsidP="00A51C5B">
      <w:pPr>
        <w:pStyle w:val="22uroven"/>
      </w:pPr>
      <w:r w:rsidRPr="00EB5216">
        <w:t xml:space="preserve">Smluvní strany prohlašují, že s obsahem této smlouvy souhlasí a nemají žádných připomínek. Na důkaz toho připojují své podpisy. </w:t>
      </w:r>
    </w:p>
    <w:p w14:paraId="2F96191F" w14:textId="77777777" w:rsidR="002D32FC" w:rsidRPr="00EB5216" w:rsidRDefault="002D32FC" w:rsidP="00A51C5B">
      <w:pPr>
        <w:rPr>
          <w:b/>
        </w:rPr>
      </w:pPr>
    </w:p>
    <w:tbl>
      <w:tblPr>
        <w:tblW w:w="0" w:type="auto"/>
        <w:tblCellMar>
          <w:left w:w="70" w:type="dxa"/>
          <w:right w:w="70" w:type="dxa"/>
        </w:tblCellMar>
        <w:tblLook w:val="0000" w:firstRow="0" w:lastRow="0" w:firstColumn="0" w:lastColumn="0" w:noHBand="0" w:noVBand="0"/>
      </w:tblPr>
      <w:tblGrid>
        <w:gridCol w:w="1831"/>
        <w:gridCol w:w="690"/>
        <w:gridCol w:w="1753"/>
        <w:gridCol w:w="538"/>
        <w:gridCol w:w="2115"/>
        <w:gridCol w:w="722"/>
        <w:gridCol w:w="1423"/>
      </w:tblGrid>
      <w:tr w:rsidR="00D1668B" w:rsidRPr="00EB5216" w14:paraId="2044C8EB" w14:textId="77777777" w:rsidTr="004D11E8">
        <w:tc>
          <w:tcPr>
            <w:tcW w:w="1913" w:type="dxa"/>
          </w:tcPr>
          <w:p w14:paraId="2C4E7E4C" w14:textId="0B0D7CD5" w:rsidR="002D32FC" w:rsidRPr="00EB5216" w:rsidRDefault="008B7CB9" w:rsidP="004D11E8">
            <w:r>
              <w:t>V </w:t>
            </w:r>
            <w:r w:rsidR="00D1668B">
              <w:t>Brně</w:t>
            </w:r>
          </w:p>
        </w:tc>
        <w:tc>
          <w:tcPr>
            <w:tcW w:w="709" w:type="dxa"/>
          </w:tcPr>
          <w:p w14:paraId="5A5000C0" w14:textId="77777777" w:rsidR="002D32FC" w:rsidRPr="00EB5216" w:rsidRDefault="002D32FC" w:rsidP="004D11E8">
            <w:r w:rsidRPr="00EB5216">
              <w:t>dne</w:t>
            </w:r>
          </w:p>
        </w:tc>
        <w:tc>
          <w:tcPr>
            <w:tcW w:w="1843" w:type="dxa"/>
          </w:tcPr>
          <w:p w14:paraId="4A39A91B" w14:textId="2D95F59D" w:rsidR="002D32FC" w:rsidRPr="00EB5216" w:rsidRDefault="00D1668B" w:rsidP="004D11E8">
            <w:r>
              <w:t>29. 6. 2022</w:t>
            </w:r>
          </w:p>
        </w:tc>
        <w:tc>
          <w:tcPr>
            <w:tcW w:w="567" w:type="dxa"/>
          </w:tcPr>
          <w:p w14:paraId="2119451B" w14:textId="77777777" w:rsidR="002D32FC" w:rsidRPr="00EB5216" w:rsidRDefault="002D32FC" w:rsidP="004D11E8"/>
        </w:tc>
        <w:tc>
          <w:tcPr>
            <w:tcW w:w="2232" w:type="dxa"/>
          </w:tcPr>
          <w:p w14:paraId="617CDD8C" w14:textId="77777777" w:rsidR="002D32FC" w:rsidRPr="00EB5216" w:rsidRDefault="002D32FC" w:rsidP="004D11E8">
            <w:r w:rsidRPr="00EB5216">
              <w:t>V Brně</w:t>
            </w:r>
          </w:p>
        </w:tc>
        <w:tc>
          <w:tcPr>
            <w:tcW w:w="744" w:type="dxa"/>
          </w:tcPr>
          <w:p w14:paraId="0E4C1B4E" w14:textId="77777777" w:rsidR="002D32FC" w:rsidRPr="00EB5216" w:rsidRDefault="002D32FC" w:rsidP="004D11E8">
            <w:r w:rsidRPr="00EB5216">
              <w:t>dne</w:t>
            </w:r>
          </w:p>
        </w:tc>
        <w:tc>
          <w:tcPr>
            <w:tcW w:w="1488" w:type="dxa"/>
          </w:tcPr>
          <w:p w14:paraId="18C031D7" w14:textId="08AB0667" w:rsidR="002D32FC" w:rsidRPr="00EB5216" w:rsidRDefault="00D1668B" w:rsidP="004D11E8">
            <w:r>
              <w:t>24. 6. 2022</w:t>
            </w:r>
            <w:bookmarkStart w:id="0" w:name="_GoBack"/>
            <w:bookmarkEnd w:id="0"/>
          </w:p>
        </w:tc>
      </w:tr>
      <w:tr w:rsidR="002D32FC" w:rsidRPr="00EB5216" w14:paraId="18CA59F0" w14:textId="77777777" w:rsidTr="004D11E8">
        <w:tc>
          <w:tcPr>
            <w:tcW w:w="4465" w:type="dxa"/>
            <w:gridSpan w:val="3"/>
          </w:tcPr>
          <w:p w14:paraId="09DCA19D" w14:textId="77777777" w:rsidR="002D32FC" w:rsidRPr="00EB5216" w:rsidRDefault="002D32FC" w:rsidP="00ED2CA0">
            <w:r w:rsidRPr="00EB5216">
              <w:t xml:space="preserve">Za </w:t>
            </w:r>
            <w:r w:rsidR="00ED2CA0" w:rsidRPr="00EB5216">
              <w:t>zhotovitele</w:t>
            </w:r>
          </w:p>
        </w:tc>
        <w:tc>
          <w:tcPr>
            <w:tcW w:w="567" w:type="dxa"/>
          </w:tcPr>
          <w:p w14:paraId="7030A706" w14:textId="77777777" w:rsidR="002D32FC" w:rsidRPr="00EB5216" w:rsidRDefault="002D32FC" w:rsidP="004D11E8"/>
        </w:tc>
        <w:tc>
          <w:tcPr>
            <w:tcW w:w="4464" w:type="dxa"/>
            <w:gridSpan w:val="3"/>
          </w:tcPr>
          <w:p w14:paraId="15848AB7" w14:textId="77777777" w:rsidR="002D32FC" w:rsidRPr="00EB5216" w:rsidRDefault="002D32FC" w:rsidP="00ED2CA0">
            <w:r w:rsidRPr="00EB5216">
              <w:t xml:space="preserve">Za </w:t>
            </w:r>
            <w:r w:rsidR="00ED2CA0" w:rsidRPr="00EB5216">
              <w:t>objednatele</w:t>
            </w:r>
          </w:p>
        </w:tc>
      </w:tr>
      <w:tr w:rsidR="002D32FC" w:rsidRPr="00EB5216" w14:paraId="382AF0CC" w14:textId="77777777" w:rsidTr="004D11E8">
        <w:trPr>
          <w:trHeight w:val="1475"/>
        </w:trPr>
        <w:tc>
          <w:tcPr>
            <w:tcW w:w="4465" w:type="dxa"/>
            <w:gridSpan w:val="3"/>
            <w:tcBorders>
              <w:bottom w:val="dashed" w:sz="4" w:space="0" w:color="auto"/>
            </w:tcBorders>
          </w:tcPr>
          <w:p w14:paraId="25E8FC4B" w14:textId="77777777" w:rsidR="002D32FC" w:rsidRPr="00EB5216" w:rsidRDefault="002D32FC" w:rsidP="004D11E8"/>
        </w:tc>
        <w:tc>
          <w:tcPr>
            <w:tcW w:w="567" w:type="dxa"/>
          </w:tcPr>
          <w:p w14:paraId="7623943F" w14:textId="77777777" w:rsidR="002D32FC" w:rsidRPr="00EB5216" w:rsidRDefault="002D32FC" w:rsidP="004D11E8"/>
        </w:tc>
        <w:tc>
          <w:tcPr>
            <w:tcW w:w="4464" w:type="dxa"/>
            <w:gridSpan w:val="3"/>
            <w:tcBorders>
              <w:bottom w:val="dashed" w:sz="4" w:space="0" w:color="auto"/>
            </w:tcBorders>
          </w:tcPr>
          <w:p w14:paraId="4DFB2E45" w14:textId="77777777" w:rsidR="002D32FC" w:rsidRPr="00EB5216" w:rsidRDefault="002D32FC" w:rsidP="004D11E8"/>
        </w:tc>
      </w:tr>
      <w:tr w:rsidR="002D32FC" w:rsidRPr="00A51C5B" w14:paraId="50DB294A" w14:textId="77777777" w:rsidTr="004D11E8">
        <w:tc>
          <w:tcPr>
            <w:tcW w:w="4465" w:type="dxa"/>
            <w:gridSpan w:val="3"/>
            <w:tcBorders>
              <w:top w:val="dashed" w:sz="4" w:space="0" w:color="auto"/>
            </w:tcBorders>
          </w:tcPr>
          <w:p w14:paraId="24AC9B55" w14:textId="77777777" w:rsidR="002D32FC" w:rsidRPr="00067AA4" w:rsidRDefault="00067AA4" w:rsidP="00944F61">
            <w:pPr>
              <w:pStyle w:val="zarovnannasted"/>
              <w:rPr>
                <w:sz w:val="20"/>
              </w:rPr>
            </w:pPr>
            <w:r w:rsidRPr="00067AA4">
              <w:rPr>
                <w:sz w:val="20"/>
              </w:rPr>
              <w:t>AQUAS vodní díla s. r. o.</w:t>
            </w:r>
          </w:p>
          <w:p w14:paraId="4763BA99" w14:textId="2DB775AE" w:rsidR="00067AA4" w:rsidRPr="00EB5216" w:rsidRDefault="00067AA4" w:rsidP="00944F61">
            <w:pPr>
              <w:pStyle w:val="zarovnannasted"/>
              <w:rPr>
                <w:sz w:val="20"/>
              </w:rPr>
            </w:pPr>
            <w:r w:rsidRPr="00067AA4">
              <w:rPr>
                <w:sz w:val="20"/>
              </w:rPr>
              <w:t>Pavel Štrobl, jednatel</w:t>
            </w:r>
          </w:p>
        </w:tc>
        <w:tc>
          <w:tcPr>
            <w:tcW w:w="567" w:type="dxa"/>
          </w:tcPr>
          <w:p w14:paraId="57FA58E5" w14:textId="77777777" w:rsidR="002D32FC" w:rsidRPr="00EB5216" w:rsidRDefault="002D32FC" w:rsidP="004D11E8"/>
        </w:tc>
        <w:tc>
          <w:tcPr>
            <w:tcW w:w="4464" w:type="dxa"/>
            <w:gridSpan w:val="3"/>
            <w:tcBorders>
              <w:top w:val="dashed" w:sz="4" w:space="0" w:color="auto"/>
            </w:tcBorders>
          </w:tcPr>
          <w:p w14:paraId="3A3136D0" w14:textId="77777777" w:rsidR="002D32FC" w:rsidRPr="00EB5216" w:rsidRDefault="002D32FC" w:rsidP="004D11E8">
            <w:pPr>
              <w:pStyle w:val="zarovnannasted"/>
              <w:rPr>
                <w:sz w:val="20"/>
              </w:rPr>
            </w:pPr>
            <w:r w:rsidRPr="00EB5216">
              <w:rPr>
                <w:sz w:val="20"/>
              </w:rPr>
              <w:t>Brněnské vodárny a kanalizace, a.s.</w:t>
            </w:r>
          </w:p>
          <w:p w14:paraId="0D109971" w14:textId="67021925" w:rsidR="002D32FC" w:rsidRPr="00A51C5B" w:rsidRDefault="00E33D82" w:rsidP="00970B7C">
            <w:pPr>
              <w:pStyle w:val="zarovnannasted"/>
              <w:rPr>
                <w:sz w:val="20"/>
              </w:rPr>
            </w:pPr>
            <w:r>
              <w:rPr>
                <w:sz w:val="20"/>
              </w:rPr>
              <w:t>XXX</w:t>
            </w:r>
          </w:p>
        </w:tc>
      </w:tr>
    </w:tbl>
    <w:p w14:paraId="02CBE04A" w14:textId="77777777" w:rsidR="002D32FC" w:rsidRDefault="002D32FC" w:rsidP="00257A5F"/>
    <w:p w14:paraId="626839A4" w14:textId="77777777" w:rsidR="002D32FC" w:rsidRDefault="002D32FC" w:rsidP="00F54A43">
      <w:pPr>
        <w:sectPr w:rsidR="002D32FC" w:rsidSect="002D32FC">
          <w:footerReference w:type="default" r:id="rId8"/>
          <w:pgSz w:w="11906" w:h="16838"/>
          <w:pgMar w:top="1417" w:right="1417" w:bottom="1417" w:left="1417" w:header="708" w:footer="708" w:gutter="0"/>
          <w:pgNumType w:start="1"/>
          <w:cols w:space="708"/>
        </w:sectPr>
      </w:pPr>
    </w:p>
    <w:p w14:paraId="537842B6" w14:textId="77777777" w:rsidR="002D32FC" w:rsidRDefault="002D32FC" w:rsidP="00F54A43"/>
    <w:sectPr w:rsidR="002D32FC" w:rsidSect="002D32FC">
      <w:footerReference w:type="default" r:id="rId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4A1A" w14:textId="77777777" w:rsidR="007834BD" w:rsidRDefault="007834BD" w:rsidP="00C3612E">
      <w:r>
        <w:separator/>
      </w:r>
    </w:p>
  </w:endnote>
  <w:endnote w:type="continuationSeparator" w:id="0">
    <w:p w14:paraId="3B620D5C" w14:textId="77777777" w:rsidR="007834BD" w:rsidRDefault="007834BD"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2D32FC" w:rsidRDefault="002D32FC">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39469DB8" w:rsidR="002D32FC" w:rsidRDefault="002D32FC">
        <w:pPr>
          <w:pStyle w:val="Zpat"/>
          <w:jc w:val="center"/>
        </w:pPr>
        <w:r>
          <w:fldChar w:fldCharType="begin"/>
        </w:r>
        <w:r>
          <w:instrText>PAGE    \* MERGEFORMAT</w:instrText>
        </w:r>
        <w:r>
          <w:fldChar w:fldCharType="separate"/>
        </w:r>
        <w:r w:rsidR="00D1668B">
          <w:rPr>
            <w:noProof/>
          </w:rPr>
          <w:t>6</w:t>
        </w:r>
        <w:r>
          <w:fldChar w:fldCharType="end"/>
        </w:r>
      </w:p>
    </w:sdtContent>
  </w:sdt>
  <w:p w14:paraId="02C56F34" w14:textId="77777777" w:rsidR="002D32FC" w:rsidRDefault="002D32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EE448C" w:rsidRDefault="002D32FC">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7505B0C5" w:rsidR="00EE448C" w:rsidRDefault="00EE448C">
        <w:pPr>
          <w:pStyle w:val="Zpat"/>
          <w:jc w:val="center"/>
        </w:pPr>
        <w:r>
          <w:fldChar w:fldCharType="begin"/>
        </w:r>
        <w:r>
          <w:instrText>PAGE    \* MERGEFORMAT</w:instrText>
        </w:r>
        <w:r>
          <w:fldChar w:fldCharType="separate"/>
        </w:r>
        <w:r w:rsidR="00B6793A">
          <w:rPr>
            <w:noProof/>
          </w:rPr>
          <w:t>6</w:t>
        </w:r>
        <w:r>
          <w:fldChar w:fldCharType="end"/>
        </w:r>
      </w:p>
    </w:sdtContent>
  </w:sdt>
  <w:p w14:paraId="626DE048" w14:textId="77777777" w:rsidR="00EE448C" w:rsidRDefault="00EE44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3A781" w14:textId="77777777" w:rsidR="007834BD" w:rsidRDefault="007834BD" w:rsidP="00C3612E">
      <w:r>
        <w:separator/>
      </w:r>
    </w:p>
  </w:footnote>
  <w:footnote w:type="continuationSeparator" w:id="0">
    <w:p w14:paraId="27A5491F" w14:textId="77777777" w:rsidR="007834BD" w:rsidRDefault="007834BD"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6"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4"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8"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9"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2"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A2B0AF2"/>
    <w:multiLevelType w:val="hybridMultilevel"/>
    <w:tmpl w:val="3B3E449E"/>
    <w:lvl w:ilvl="0" w:tplc="0A3CE2D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6"/>
  </w:num>
  <w:num w:numId="2">
    <w:abstractNumId w:val="8"/>
  </w:num>
  <w:num w:numId="3">
    <w:abstractNumId w:val="18"/>
  </w:num>
  <w:num w:numId="4">
    <w:abstractNumId w:val="12"/>
  </w:num>
  <w:num w:numId="5">
    <w:abstractNumId w:val="0"/>
  </w:num>
  <w:num w:numId="6">
    <w:abstractNumId w:val="1"/>
  </w:num>
  <w:num w:numId="7">
    <w:abstractNumId w:val="2"/>
  </w:num>
  <w:num w:numId="8">
    <w:abstractNumId w:val="7"/>
  </w:num>
  <w:num w:numId="9">
    <w:abstractNumId w:val="9"/>
  </w:num>
  <w:num w:numId="10">
    <w:abstractNumId w:val="14"/>
  </w:num>
  <w:num w:numId="11">
    <w:abstractNumId w:val="21"/>
  </w:num>
  <w:num w:numId="12">
    <w:abstractNumId w:val="5"/>
  </w:num>
  <w:num w:numId="13">
    <w:abstractNumId w:val="15"/>
  </w:num>
  <w:num w:numId="14">
    <w:abstractNumId w:val="16"/>
  </w:num>
  <w:num w:numId="15">
    <w:abstractNumId w:val="16"/>
  </w:num>
  <w:num w:numId="16">
    <w:abstractNumId w:val="3"/>
  </w:num>
  <w:num w:numId="17">
    <w:abstractNumId w:val="17"/>
  </w:num>
  <w:num w:numId="18">
    <w:abstractNumId w:val="3"/>
    <w:lvlOverride w:ilvl="0">
      <w:startOverride w:val="1"/>
    </w:lvlOverride>
  </w:num>
  <w:num w:numId="19">
    <w:abstractNumId w:val="24"/>
  </w:num>
  <w:num w:numId="20">
    <w:abstractNumId w:val="19"/>
  </w:num>
  <w:num w:numId="21">
    <w:abstractNumId w:val="20"/>
  </w:num>
  <w:num w:numId="22">
    <w:abstractNumId w:val="22"/>
  </w:num>
  <w:num w:numId="23">
    <w:abstractNumId w:val="6"/>
  </w:num>
  <w:num w:numId="24">
    <w:abstractNumId w:val="10"/>
  </w:num>
  <w:num w:numId="25">
    <w:abstractNumId w:val="4"/>
  </w:num>
  <w:num w:numId="26">
    <w:abstractNumId w:val="13"/>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22EF9"/>
    <w:rsid w:val="00046A2A"/>
    <w:rsid w:val="00050A2E"/>
    <w:rsid w:val="00066EB5"/>
    <w:rsid w:val="00067AA4"/>
    <w:rsid w:val="00075582"/>
    <w:rsid w:val="00086D87"/>
    <w:rsid w:val="00092C99"/>
    <w:rsid w:val="000B0E91"/>
    <w:rsid w:val="000B520B"/>
    <w:rsid w:val="000C7DD3"/>
    <w:rsid w:val="000D3283"/>
    <w:rsid w:val="000D5281"/>
    <w:rsid w:val="000E315F"/>
    <w:rsid w:val="000E375C"/>
    <w:rsid w:val="000F2D51"/>
    <w:rsid w:val="00116D8A"/>
    <w:rsid w:val="00131470"/>
    <w:rsid w:val="00131F22"/>
    <w:rsid w:val="00170823"/>
    <w:rsid w:val="00180E81"/>
    <w:rsid w:val="0018142D"/>
    <w:rsid w:val="001843E3"/>
    <w:rsid w:val="00193283"/>
    <w:rsid w:val="001C55D6"/>
    <w:rsid w:val="001D459C"/>
    <w:rsid w:val="001E110B"/>
    <w:rsid w:val="001F6051"/>
    <w:rsid w:val="0020709F"/>
    <w:rsid w:val="0022731B"/>
    <w:rsid w:val="00230491"/>
    <w:rsid w:val="00230B84"/>
    <w:rsid w:val="00252177"/>
    <w:rsid w:val="00257A5F"/>
    <w:rsid w:val="00263502"/>
    <w:rsid w:val="0029008A"/>
    <w:rsid w:val="00291759"/>
    <w:rsid w:val="002968F2"/>
    <w:rsid w:val="002C36A8"/>
    <w:rsid w:val="002D32FC"/>
    <w:rsid w:val="002E3E4A"/>
    <w:rsid w:val="002F1408"/>
    <w:rsid w:val="003023B9"/>
    <w:rsid w:val="00305075"/>
    <w:rsid w:val="00335187"/>
    <w:rsid w:val="00336309"/>
    <w:rsid w:val="00351DCC"/>
    <w:rsid w:val="00355A63"/>
    <w:rsid w:val="00366EDF"/>
    <w:rsid w:val="0037197C"/>
    <w:rsid w:val="003811A5"/>
    <w:rsid w:val="003B4EEF"/>
    <w:rsid w:val="003B5325"/>
    <w:rsid w:val="003B5405"/>
    <w:rsid w:val="003B720A"/>
    <w:rsid w:val="003C3D11"/>
    <w:rsid w:val="003D1EFA"/>
    <w:rsid w:val="004010DA"/>
    <w:rsid w:val="0041037E"/>
    <w:rsid w:val="00422B92"/>
    <w:rsid w:val="004371C2"/>
    <w:rsid w:val="00453070"/>
    <w:rsid w:val="00473804"/>
    <w:rsid w:val="00477A53"/>
    <w:rsid w:val="00487DE9"/>
    <w:rsid w:val="00494259"/>
    <w:rsid w:val="00494690"/>
    <w:rsid w:val="00496CB3"/>
    <w:rsid w:val="004979AA"/>
    <w:rsid w:val="004B0CD0"/>
    <w:rsid w:val="004B260C"/>
    <w:rsid w:val="004C1CAC"/>
    <w:rsid w:val="004C7D31"/>
    <w:rsid w:val="004D11E8"/>
    <w:rsid w:val="004D43B9"/>
    <w:rsid w:val="004D4574"/>
    <w:rsid w:val="004E2B9A"/>
    <w:rsid w:val="004F6074"/>
    <w:rsid w:val="00506B29"/>
    <w:rsid w:val="00514144"/>
    <w:rsid w:val="00523942"/>
    <w:rsid w:val="00523A61"/>
    <w:rsid w:val="00535691"/>
    <w:rsid w:val="00536994"/>
    <w:rsid w:val="00562F40"/>
    <w:rsid w:val="005750A3"/>
    <w:rsid w:val="00584C0A"/>
    <w:rsid w:val="00585CB9"/>
    <w:rsid w:val="00594B3F"/>
    <w:rsid w:val="005A5A6B"/>
    <w:rsid w:val="005C55D5"/>
    <w:rsid w:val="005F4031"/>
    <w:rsid w:val="00604EFC"/>
    <w:rsid w:val="00606A30"/>
    <w:rsid w:val="0062730F"/>
    <w:rsid w:val="00636ACC"/>
    <w:rsid w:val="0064250D"/>
    <w:rsid w:val="0065097C"/>
    <w:rsid w:val="006522B3"/>
    <w:rsid w:val="00653789"/>
    <w:rsid w:val="00691D0C"/>
    <w:rsid w:val="006A7B06"/>
    <w:rsid w:val="006C5016"/>
    <w:rsid w:val="006D2874"/>
    <w:rsid w:val="006D4BA5"/>
    <w:rsid w:val="006E04EE"/>
    <w:rsid w:val="006E74F8"/>
    <w:rsid w:val="00700C9E"/>
    <w:rsid w:val="007046F0"/>
    <w:rsid w:val="00712844"/>
    <w:rsid w:val="00765DDC"/>
    <w:rsid w:val="007834BD"/>
    <w:rsid w:val="00791058"/>
    <w:rsid w:val="00793366"/>
    <w:rsid w:val="0079478B"/>
    <w:rsid w:val="007971F0"/>
    <w:rsid w:val="007C5F91"/>
    <w:rsid w:val="007D4D71"/>
    <w:rsid w:val="007D6682"/>
    <w:rsid w:val="008200F4"/>
    <w:rsid w:val="00823C2B"/>
    <w:rsid w:val="008530AD"/>
    <w:rsid w:val="0085606C"/>
    <w:rsid w:val="00874D73"/>
    <w:rsid w:val="008B67E4"/>
    <w:rsid w:val="008B7CB9"/>
    <w:rsid w:val="008C3AF5"/>
    <w:rsid w:val="008C5CD1"/>
    <w:rsid w:val="008D28B8"/>
    <w:rsid w:val="008E7FED"/>
    <w:rsid w:val="00941142"/>
    <w:rsid w:val="00944F61"/>
    <w:rsid w:val="00952B23"/>
    <w:rsid w:val="00960CA4"/>
    <w:rsid w:val="00970B7C"/>
    <w:rsid w:val="009717F2"/>
    <w:rsid w:val="009722F3"/>
    <w:rsid w:val="009777E7"/>
    <w:rsid w:val="00987CDE"/>
    <w:rsid w:val="0099751F"/>
    <w:rsid w:val="009C7BD2"/>
    <w:rsid w:val="009F6C08"/>
    <w:rsid w:val="00A03F7D"/>
    <w:rsid w:val="00A04DF0"/>
    <w:rsid w:val="00A07CA2"/>
    <w:rsid w:val="00A132B5"/>
    <w:rsid w:val="00A1658D"/>
    <w:rsid w:val="00A343F0"/>
    <w:rsid w:val="00A44EBE"/>
    <w:rsid w:val="00A51C5B"/>
    <w:rsid w:val="00A749B7"/>
    <w:rsid w:val="00A7740F"/>
    <w:rsid w:val="00A82565"/>
    <w:rsid w:val="00A82E6D"/>
    <w:rsid w:val="00A932DB"/>
    <w:rsid w:val="00AA1C09"/>
    <w:rsid w:val="00AB5411"/>
    <w:rsid w:val="00AB6B3C"/>
    <w:rsid w:val="00AF18CB"/>
    <w:rsid w:val="00AF6763"/>
    <w:rsid w:val="00B12771"/>
    <w:rsid w:val="00B27414"/>
    <w:rsid w:val="00B46991"/>
    <w:rsid w:val="00B5578A"/>
    <w:rsid w:val="00B6793A"/>
    <w:rsid w:val="00B92DE0"/>
    <w:rsid w:val="00BA2506"/>
    <w:rsid w:val="00BB084B"/>
    <w:rsid w:val="00BB11C8"/>
    <w:rsid w:val="00BC4001"/>
    <w:rsid w:val="00BD2097"/>
    <w:rsid w:val="00BE371F"/>
    <w:rsid w:val="00BF30F7"/>
    <w:rsid w:val="00C02B91"/>
    <w:rsid w:val="00C04077"/>
    <w:rsid w:val="00C07445"/>
    <w:rsid w:val="00C17F97"/>
    <w:rsid w:val="00C32D8D"/>
    <w:rsid w:val="00C34A3E"/>
    <w:rsid w:val="00C3612E"/>
    <w:rsid w:val="00C3757C"/>
    <w:rsid w:val="00C4410B"/>
    <w:rsid w:val="00C53FE2"/>
    <w:rsid w:val="00C71884"/>
    <w:rsid w:val="00C77462"/>
    <w:rsid w:val="00CA1031"/>
    <w:rsid w:val="00CB138E"/>
    <w:rsid w:val="00CB205E"/>
    <w:rsid w:val="00CC67FB"/>
    <w:rsid w:val="00CD2584"/>
    <w:rsid w:val="00CD748B"/>
    <w:rsid w:val="00CF392F"/>
    <w:rsid w:val="00D06CB1"/>
    <w:rsid w:val="00D07731"/>
    <w:rsid w:val="00D1668B"/>
    <w:rsid w:val="00D21322"/>
    <w:rsid w:val="00D26E19"/>
    <w:rsid w:val="00D36A91"/>
    <w:rsid w:val="00D505EC"/>
    <w:rsid w:val="00D63212"/>
    <w:rsid w:val="00D6709A"/>
    <w:rsid w:val="00D81BD0"/>
    <w:rsid w:val="00D84361"/>
    <w:rsid w:val="00D859F6"/>
    <w:rsid w:val="00D9144F"/>
    <w:rsid w:val="00DA0583"/>
    <w:rsid w:val="00DA398C"/>
    <w:rsid w:val="00DD6775"/>
    <w:rsid w:val="00DF3528"/>
    <w:rsid w:val="00DF412C"/>
    <w:rsid w:val="00E33D82"/>
    <w:rsid w:val="00E41986"/>
    <w:rsid w:val="00E42441"/>
    <w:rsid w:val="00E477E7"/>
    <w:rsid w:val="00E64715"/>
    <w:rsid w:val="00E74D6A"/>
    <w:rsid w:val="00E77BA3"/>
    <w:rsid w:val="00E77CDC"/>
    <w:rsid w:val="00E94F47"/>
    <w:rsid w:val="00EA0136"/>
    <w:rsid w:val="00EB5216"/>
    <w:rsid w:val="00EB7650"/>
    <w:rsid w:val="00EC38CB"/>
    <w:rsid w:val="00ED2CA0"/>
    <w:rsid w:val="00EE1B42"/>
    <w:rsid w:val="00EE3268"/>
    <w:rsid w:val="00EE448C"/>
    <w:rsid w:val="00EE6785"/>
    <w:rsid w:val="00F0576F"/>
    <w:rsid w:val="00F169DD"/>
    <w:rsid w:val="00F20375"/>
    <w:rsid w:val="00F2626E"/>
    <w:rsid w:val="00F303C2"/>
    <w:rsid w:val="00F434D3"/>
    <w:rsid w:val="00F54A43"/>
    <w:rsid w:val="00F556D5"/>
    <w:rsid w:val="00F626C7"/>
    <w:rsid w:val="00F74420"/>
    <w:rsid w:val="00F76C8B"/>
    <w:rsid w:val="00FA29A3"/>
    <w:rsid w:val="00FA40CA"/>
    <w:rsid w:val="00FA42E0"/>
    <w:rsid w:val="00FA6341"/>
    <w:rsid w:val="00FB7FDA"/>
    <w:rsid w:val="00FC359B"/>
    <w:rsid w:val="00FC6D98"/>
    <w:rsid w:val="00FD04FC"/>
    <w:rsid w:val="00FD6017"/>
    <w:rsid w:val="00FD7619"/>
    <w:rsid w:val="00FD79E4"/>
    <w:rsid w:val="00FF0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5217-5616-4B45-969D-0F3714F0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2</TotalTime>
  <Pages>6</Pages>
  <Words>1919</Words>
  <Characters>11325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4</cp:revision>
  <cp:lastPrinted>2021-11-30T07:10:00Z</cp:lastPrinted>
  <dcterms:created xsi:type="dcterms:W3CDTF">2022-07-04T10:48:00Z</dcterms:created>
  <dcterms:modified xsi:type="dcterms:W3CDTF">2022-07-04T10:49:00Z</dcterms:modified>
</cp:coreProperties>
</file>