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84" w:rsidRPr="006368D9" w:rsidRDefault="003865AB" w:rsidP="00F31EB4">
      <w:pPr>
        <w:jc w:val="right"/>
      </w:pPr>
      <w:r w:rsidRPr="006368D9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D7357B" w:rsidRPr="006368D9" w:rsidRDefault="00C04539" w:rsidP="006B721A">
      <w:pPr>
        <w:pStyle w:val="Zkladntext32"/>
        <w:spacing w:line="240" w:lineRule="auto"/>
        <w:jc w:val="right"/>
        <w:rPr>
          <w:i/>
          <w:iCs/>
          <w:color w:val="00B0F0"/>
        </w:rPr>
      </w:pPr>
      <w:r w:rsidRPr="006368D9">
        <w:rPr>
          <w:rFonts w:ascii="Koop Office" w:hAnsi="Koop Office" w:cs="Arial"/>
          <w:b/>
          <w:bCs/>
          <w:i/>
        </w:rPr>
        <w:tab/>
      </w:r>
      <w:r w:rsidR="00D7357B" w:rsidRPr="006368D9">
        <w:rPr>
          <w:i/>
          <w:color w:val="00B0F0"/>
        </w:rPr>
        <w:t xml:space="preserve"> </w:t>
      </w:r>
    </w:p>
    <w:p w:rsidR="00D7357B" w:rsidRPr="006368D9" w:rsidRDefault="00D7357B" w:rsidP="00D7357B">
      <w:pPr>
        <w:ind w:left="600"/>
        <w:rPr>
          <w:rFonts w:cs="Arial"/>
          <w:color w:val="FF0000"/>
          <w:sz w:val="24"/>
        </w:rPr>
      </w:pPr>
    </w:p>
    <w:p w:rsidR="00D7357B" w:rsidRPr="006368D9" w:rsidRDefault="001E7721" w:rsidP="00D7357B">
      <w:pPr>
        <w:rPr>
          <w:rFonts w:cs="Arial"/>
          <w:b/>
          <w:sz w:val="32"/>
        </w:rPr>
      </w:pPr>
      <w:bookmarkStart w:id="0" w:name="Priloha_1"/>
      <w:bookmarkEnd w:id="0"/>
      <w:r w:rsidRPr="001E7721">
        <w:rPr>
          <w:rFonts w:cs="Arial"/>
          <w:b/>
          <w:sz w:val="32"/>
        </w:rPr>
        <w:t xml:space="preserve">Dodatek č. 1 pojistné smlouvy </w:t>
      </w:r>
      <w:r w:rsidR="00D7357B" w:rsidRPr="006368D9">
        <w:rPr>
          <w:rFonts w:cs="Arial"/>
          <w:b/>
          <w:sz w:val="32"/>
        </w:rPr>
        <w:t xml:space="preserve">č. </w:t>
      </w:r>
      <w:r w:rsidR="00027A53" w:rsidRPr="00027A53">
        <w:rPr>
          <w:rFonts w:cs="Arial"/>
          <w:b/>
          <w:sz w:val="32"/>
        </w:rPr>
        <w:t>7720881472</w:t>
      </w:r>
    </w:p>
    <w:p w:rsidR="00D7357B" w:rsidRPr="006368D9" w:rsidRDefault="00D7357B" w:rsidP="00D7357B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Pr="006368D9" w:rsidRDefault="00D7357B" w:rsidP="00D7357B">
      <w:pPr>
        <w:rPr>
          <w:rFonts w:cs="Arial"/>
        </w:rPr>
      </w:pPr>
    </w:p>
    <w:p w:rsidR="00D7357B" w:rsidRPr="006368D9" w:rsidRDefault="00D7357B" w:rsidP="00D7357B">
      <w:pPr>
        <w:rPr>
          <w:rFonts w:cs="Arial"/>
          <w:b/>
          <w:spacing w:val="20"/>
          <w:sz w:val="32"/>
        </w:rPr>
      </w:pPr>
      <w:r w:rsidRPr="006368D9">
        <w:rPr>
          <w:rFonts w:cs="Arial"/>
          <w:b/>
          <w:spacing w:val="20"/>
          <w:sz w:val="32"/>
        </w:rPr>
        <w:t>Kooperativa pojišťovna, a.s., Vienna Insurance Group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A70018" w:rsidRPr="006368D9">
        <w:rPr>
          <w:rFonts w:cs="Arial"/>
          <w:b/>
        </w:rPr>
        <w:t>Praha 8, Pobřežní 665/21, PSČ 186 00</w:t>
      </w:r>
      <w:r w:rsidRPr="006368D9">
        <w:rPr>
          <w:rFonts w:cs="Arial"/>
          <w:b/>
        </w:rPr>
        <w:t xml:space="preserve">, Česká republika </w:t>
      </w:r>
    </w:p>
    <w:p w:rsidR="00D7357B" w:rsidRPr="006368D9" w:rsidRDefault="00D7357B" w:rsidP="00D7357B">
      <w:pPr>
        <w:rPr>
          <w:rFonts w:cs="Arial"/>
          <w:b/>
        </w:rPr>
      </w:pPr>
      <w:r w:rsidRPr="006368D9">
        <w:rPr>
          <w:rFonts w:cs="Arial"/>
          <w:b/>
        </w:rPr>
        <w:t>IČ</w:t>
      </w:r>
      <w:r w:rsidR="00D86F64" w:rsidRPr="006368D9">
        <w:rPr>
          <w:rFonts w:cs="Arial"/>
          <w:b/>
        </w:rPr>
        <w:t>O</w:t>
      </w:r>
      <w:r w:rsidRPr="006368D9">
        <w:rPr>
          <w:rFonts w:cs="Arial"/>
          <w:b/>
        </w:rPr>
        <w:t xml:space="preserve">:  47116617 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zapsaná v obchodním rejstříku u Městského soudu v Praze, sp. zn. B 1897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(dále jen </w:t>
      </w:r>
      <w:r w:rsidR="00D86F64" w:rsidRPr="006368D9">
        <w:rPr>
          <w:rFonts w:cs="Arial"/>
          <w:sz w:val="20"/>
        </w:rPr>
        <w:t>„</w:t>
      </w:r>
      <w:r w:rsidRPr="006368D9">
        <w:rPr>
          <w:rFonts w:cs="Arial"/>
          <w:b/>
          <w:sz w:val="20"/>
        </w:rPr>
        <w:t>pojistitel</w:t>
      </w:r>
      <w:r w:rsidR="001C2A7F" w:rsidRPr="006368D9">
        <w:rPr>
          <w:rFonts w:cs="Arial"/>
          <w:b/>
          <w:sz w:val="20"/>
        </w:rPr>
        <w:t>“</w:t>
      </w:r>
      <w:r w:rsidRPr="006368D9">
        <w:rPr>
          <w:rFonts w:cs="Arial"/>
          <w:sz w:val="20"/>
        </w:rPr>
        <w:t>),</w:t>
      </w:r>
    </w:p>
    <w:p w:rsidR="00D7357B" w:rsidRPr="006368D9" w:rsidRDefault="00D7357B" w:rsidP="00D7357B">
      <w:pPr>
        <w:pStyle w:val="Zkladntextodsazen3"/>
        <w:ind w:left="0"/>
        <w:rPr>
          <w:rFonts w:ascii="Koop Office" w:hAnsi="Koop Office" w:cs="Arial"/>
          <w:sz w:val="20"/>
        </w:rPr>
      </w:pPr>
      <w:r w:rsidRPr="006368D9">
        <w:rPr>
          <w:rFonts w:ascii="Koop Office" w:hAnsi="Koop Office" w:cs="Arial"/>
          <w:sz w:val="20"/>
        </w:rPr>
        <w:t xml:space="preserve">zastoupený na základě zmocnění níže podepsanými osobami 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>Pracoviště:</w:t>
      </w:r>
    </w:p>
    <w:p w:rsidR="00FB7A80" w:rsidRDefault="00D7357B" w:rsidP="00D7357B">
      <w:pPr>
        <w:rPr>
          <w:rFonts w:cs="Arial"/>
          <w:sz w:val="20"/>
        </w:rPr>
      </w:pPr>
      <w:r w:rsidRPr="006368D9">
        <w:rPr>
          <w:sz w:val="20"/>
          <w:szCs w:val="20"/>
        </w:rPr>
        <w:t xml:space="preserve">Kooperativa pojišťovna, a.s., </w:t>
      </w:r>
      <w:proofErr w:type="spellStart"/>
      <w:r w:rsidRPr="006368D9">
        <w:rPr>
          <w:sz w:val="20"/>
          <w:szCs w:val="20"/>
        </w:rPr>
        <w:t>Vienna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Insurance</w:t>
      </w:r>
      <w:proofErr w:type="spellEnd"/>
      <w:r w:rsidRPr="006368D9">
        <w:rPr>
          <w:sz w:val="20"/>
          <w:szCs w:val="20"/>
        </w:rPr>
        <w:t xml:space="preserve"> </w:t>
      </w:r>
      <w:proofErr w:type="spellStart"/>
      <w:r w:rsidRPr="006368D9">
        <w:rPr>
          <w:sz w:val="20"/>
          <w:szCs w:val="20"/>
        </w:rPr>
        <w:t>Group</w:t>
      </w:r>
      <w:proofErr w:type="spellEnd"/>
      <w:r w:rsidR="006B721A">
        <w:rPr>
          <w:rFonts w:cs="Arial"/>
          <w:sz w:val="20"/>
        </w:rPr>
        <w:t xml:space="preserve"> </w:t>
      </w:r>
    </w:p>
    <w:p w:rsidR="00D7357B" w:rsidRPr="006368D9" w:rsidRDefault="006B721A" w:rsidP="00D7357B">
      <w:pPr>
        <w:rPr>
          <w:rFonts w:cs="Arial"/>
          <w:sz w:val="20"/>
        </w:rPr>
      </w:pPr>
      <w:r>
        <w:rPr>
          <w:rFonts w:cs="Arial"/>
          <w:sz w:val="20"/>
        </w:rPr>
        <w:t>Zámecká 19, 702 00 Ostrava</w:t>
      </w:r>
    </w:p>
    <w:p w:rsidR="00D7357B" w:rsidRPr="006368D9" w:rsidRDefault="00D7357B" w:rsidP="00D7357B">
      <w:pPr>
        <w:rPr>
          <w:rFonts w:cs="Arial"/>
          <w:sz w:val="20"/>
        </w:rPr>
      </w:pPr>
      <w:r w:rsidRPr="006368D9">
        <w:rPr>
          <w:rFonts w:cs="Arial"/>
          <w:sz w:val="20"/>
        </w:rPr>
        <w:t xml:space="preserve">tel. </w:t>
      </w:r>
      <w:r w:rsidR="006B721A">
        <w:rPr>
          <w:rFonts w:cs="Arial"/>
          <w:sz w:val="20"/>
        </w:rPr>
        <w:t>596 279 862</w:t>
      </w:r>
    </w:p>
    <w:p w:rsidR="00D7357B" w:rsidRDefault="00D7357B" w:rsidP="00D7357B">
      <w:pPr>
        <w:rPr>
          <w:rFonts w:cs="Arial"/>
          <w:sz w:val="20"/>
        </w:rPr>
      </w:pPr>
    </w:p>
    <w:p w:rsidR="006B721A" w:rsidRPr="006368D9" w:rsidRDefault="006B721A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FB7A80" w:rsidRPr="006368D9" w:rsidRDefault="00FB7A80" w:rsidP="00D7357B">
      <w:pPr>
        <w:rPr>
          <w:rFonts w:cs="Arial"/>
          <w:sz w:val="20"/>
        </w:rPr>
      </w:pPr>
    </w:p>
    <w:p w:rsidR="00D7357B" w:rsidRPr="00DC70EA" w:rsidRDefault="00DC70EA" w:rsidP="00D7357B">
      <w:pPr>
        <w:jc w:val="both"/>
        <w:rPr>
          <w:rFonts w:cs="Arial"/>
          <w:b/>
          <w:i/>
          <w:sz w:val="32"/>
        </w:rPr>
      </w:pPr>
      <w:r w:rsidRPr="00DC70EA">
        <w:rPr>
          <w:rFonts w:cs="Arial"/>
          <w:b/>
          <w:sz w:val="32"/>
          <w:szCs w:val="32"/>
        </w:rPr>
        <w:t>Povodí Odry, státní podnik</w:t>
      </w:r>
    </w:p>
    <w:p w:rsidR="00A34B30" w:rsidRPr="006368D9" w:rsidRDefault="00D7357B" w:rsidP="00D7357B">
      <w:pPr>
        <w:jc w:val="both"/>
        <w:rPr>
          <w:rFonts w:cs="Arial"/>
          <w:b/>
        </w:rPr>
      </w:pPr>
      <w:r w:rsidRPr="006368D9">
        <w:rPr>
          <w:rFonts w:cs="Arial"/>
          <w:b/>
        </w:rPr>
        <w:t xml:space="preserve">se sídlem </w:t>
      </w:r>
      <w:r w:rsidR="00DC70EA">
        <w:rPr>
          <w:rFonts w:cs="Arial"/>
          <w:b/>
        </w:rPr>
        <w:t>Varenská 3101/49, Moravská Ostrava, 702 00 Ostrava</w:t>
      </w:r>
    </w:p>
    <w:p w:rsidR="00D7357B" w:rsidRPr="006368D9" w:rsidRDefault="00D7357B" w:rsidP="00FB7A80">
      <w:pPr>
        <w:pStyle w:val="Zkladntext3"/>
        <w:spacing w:after="0"/>
        <w:rPr>
          <w:rFonts w:ascii="Koop Office" w:hAnsi="Koop Office" w:cs="Arial"/>
          <w:b/>
          <w:sz w:val="22"/>
          <w:szCs w:val="22"/>
        </w:rPr>
      </w:pPr>
      <w:r w:rsidRPr="006368D9">
        <w:rPr>
          <w:rFonts w:ascii="Koop Office" w:hAnsi="Koop Office" w:cs="Arial"/>
          <w:b/>
          <w:sz w:val="22"/>
          <w:szCs w:val="22"/>
        </w:rPr>
        <w:t>IČ</w:t>
      </w:r>
      <w:r w:rsidR="00D86F64" w:rsidRPr="006368D9">
        <w:rPr>
          <w:rFonts w:ascii="Koop Office" w:hAnsi="Koop Office" w:cs="Arial"/>
          <w:b/>
          <w:sz w:val="22"/>
          <w:szCs w:val="22"/>
        </w:rPr>
        <w:t>O</w:t>
      </w:r>
      <w:r w:rsidR="00DC70EA">
        <w:rPr>
          <w:rFonts w:ascii="Koop Office" w:hAnsi="Koop Office" w:cs="Arial"/>
          <w:b/>
          <w:sz w:val="22"/>
          <w:szCs w:val="22"/>
        </w:rPr>
        <w:t>: 70890021, DIČ: CZ 70890021</w:t>
      </w:r>
    </w:p>
    <w:p w:rsidR="00FB7A80" w:rsidRPr="00FB7A80" w:rsidRDefault="00FB7A80" w:rsidP="00FB7A80">
      <w:pPr>
        <w:pStyle w:val="Zkladntext2"/>
        <w:spacing w:after="0" w:line="240" w:lineRule="auto"/>
        <w:rPr>
          <w:rFonts w:ascii="Koop Office" w:hAnsi="Koop Office" w:cs="Arial"/>
          <w:sz w:val="20"/>
        </w:rPr>
      </w:pPr>
      <w:r w:rsidRPr="00FB7A80">
        <w:rPr>
          <w:rFonts w:ascii="Koop Office" w:hAnsi="Koop Office" w:cs="Arial"/>
          <w:sz w:val="20"/>
        </w:rPr>
        <w:t>Bankovní spojení: Komerční banka, a.s. Ostrava, 97104761/0100</w:t>
      </w:r>
    </w:p>
    <w:p w:rsidR="00D7357B" w:rsidRPr="006368D9" w:rsidRDefault="00707D1B" w:rsidP="00FB7A80">
      <w:pPr>
        <w:jc w:val="both"/>
        <w:rPr>
          <w:rFonts w:cs="Arial"/>
          <w:b/>
          <w:sz w:val="20"/>
        </w:rPr>
      </w:pPr>
      <w:r w:rsidRPr="006368D9">
        <w:rPr>
          <w:rFonts w:cs="Arial"/>
          <w:sz w:val="20"/>
        </w:rPr>
        <w:t>z</w:t>
      </w:r>
      <w:r w:rsidR="00D7357B" w:rsidRPr="006368D9">
        <w:rPr>
          <w:rFonts w:cs="Arial"/>
          <w:sz w:val="20"/>
        </w:rPr>
        <w:t xml:space="preserve">apsaný v obchodním rejstříku u </w:t>
      </w:r>
      <w:r w:rsidR="00DC70EA">
        <w:rPr>
          <w:rFonts w:cs="Arial"/>
          <w:sz w:val="20"/>
        </w:rPr>
        <w:t>Krajského soudu v Ostravě</w:t>
      </w:r>
      <w:r w:rsidR="00D7357B" w:rsidRPr="006368D9">
        <w:rPr>
          <w:rFonts w:cs="Arial"/>
          <w:sz w:val="20"/>
        </w:rPr>
        <w:t xml:space="preserve">, </w:t>
      </w:r>
      <w:proofErr w:type="spellStart"/>
      <w:r w:rsidR="00D7357B" w:rsidRPr="006368D9">
        <w:rPr>
          <w:rFonts w:cs="Arial"/>
          <w:sz w:val="20"/>
        </w:rPr>
        <w:t>sp</w:t>
      </w:r>
      <w:proofErr w:type="spellEnd"/>
      <w:r w:rsidR="00D7357B" w:rsidRPr="006368D9">
        <w:rPr>
          <w:rFonts w:cs="Arial"/>
          <w:sz w:val="20"/>
        </w:rPr>
        <w:t xml:space="preserve">. zn. </w:t>
      </w:r>
      <w:r w:rsidR="00DC70EA">
        <w:rPr>
          <w:rFonts w:cs="Arial"/>
          <w:sz w:val="20"/>
        </w:rPr>
        <w:t>AXIV, vložka 584</w:t>
      </w:r>
    </w:p>
    <w:p w:rsidR="00D7357B" w:rsidRPr="006368D9" w:rsidRDefault="00D7357B" w:rsidP="00D7357B">
      <w:pPr>
        <w:jc w:val="both"/>
        <w:rPr>
          <w:rFonts w:cs="Arial"/>
          <w:bCs/>
          <w:sz w:val="20"/>
        </w:rPr>
      </w:pPr>
      <w:r w:rsidRPr="006368D9">
        <w:rPr>
          <w:rFonts w:cs="Arial"/>
          <w:bCs/>
          <w:sz w:val="20"/>
        </w:rPr>
        <w:t xml:space="preserve">(dále jen </w:t>
      </w:r>
      <w:r w:rsidR="00A34B30" w:rsidRPr="006368D9">
        <w:rPr>
          <w:rFonts w:cs="Arial"/>
          <w:bCs/>
          <w:sz w:val="20"/>
        </w:rPr>
        <w:t>„</w:t>
      </w:r>
      <w:r w:rsidRPr="006368D9">
        <w:rPr>
          <w:rFonts w:cs="Arial"/>
          <w:b/>
          <w:sz w:val="20"/>
        </w:rPr>
        <w:t>pojistník</w:t>
      </w:r>
      <w:r w:rsidR="00A34B30" w:rsidRPr="006368D9">
        <w:rPr>
          <w:rFonts w:cs="Arial"/>
          <w:b/>
          <w:sz w:val="20"/>
        </w:rPr>
        <w:t>“</w:t>
      </w:r>
      <w:r w:rsidRPr="006368D9">
        <w:rPr>
          <w:rFonts w:cs="Arial"/>
          <w:bCs/>
          <w:sz w:val="20"/>
        </w:rPr>
        <w:t>)</w:t>
      </w:r>
    </w:p>
    <w:p w:rsidR="00A34B30" w:rsidRPr="006368D9" w:rsidRDefault="00A878F6" w:rsidP="00A34B30">
      <w:pPr>
        <w:jc w:val="both"/>
        <w:rPr>
          <w:rFonts w:cs="Arial"/>
          <w:bCs/>
          <w:sz w:val="20"/>
        </w:rPr>
      </w:pPr>
      <w:r>
        <w:rPr>
          <w:rFonts w:cs="Arial"/>
          <w:bCs/>
          <w:sz w:val="20"/>
        </w:rPr>
        <w:t>z</w:t>
      </w:r>
      <w:r w:rsidR="00A34B30" w:rsidRPr="006368D9">
        <w:rPr>
          <w:rFonts w:cs="Arial"/>
          <w:bCs/>
          <w:sz w:val="20"/>
        </w:rPr>
        <w:t>astoupený</w:t>
      </w:r>
      <w:r w:rsidR="00DC70EA">
        <w:rPr>
          <w:rFonts w:cs="Arial"/>
          <w:bCs/>
          <w:sz w:val="20"/>
        </w:rPr>
        <w:t xml:space="preserve"> Ing. Jiřím Pagáčem, generálním ředitelem</w:t>
      </w:r>
    </w:p>
    <w:p w:rsidR="00707D1B" w:rsidRPr="006368D9" w:rsidRDefault="00707D1B" w:rsidP="002327ED">
      <w:pPr>
        <w:pStyle w:val="Styl10bZarovnatdobloku"/>
      </w:pPr>
    </w:p>
    <w:p w:rsidR="009C50E2" w:rsidRPr="006368D9" w:rsidRDefault="009C50E2" w:rsidP="009C50E2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pojistníka je totožná s korespondenční adresou pojišťovacího makléře.</w:t>
      </w:r>
    </w:p>
    <w:p w:rsidR="00D7357B" w:rsidRPr="006368D9" w:rsidRDefault="00D7357B" w:rsidP="00D7357B">
      <w:pPr>
        <w:rPr>
          <w:rFonts w:cs="Arial"/>
          <w:b/>
          <w:sz w:val="20"/>
        </w:rPr>
      </w:pP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D7357B" w:rsidRPr="006368D9" w:rsidRDefault="00D7357B" w:rsidP="00D7357B">
      <w:pPr>
        <w:ind w:left="284" w:hanging="284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uzavírají </w:t>
      </w:r>
    </w:p>
    <w:p w:rsidR="00D7357B" w:rsidRPr="006368D9" w:rsidRDefault="00D7357B" w:rsidP="00D7357B">
      <w:pPr>
        <w:pStyle w:val="Zkladntext32"/>
        <w:spacing w:line="240" w:lineRule="auto"/>
        <w:rPr>
          <w:rFonts w:ascii="Koop Office" w:hAnsi="Koop Office" w:cs="Arial"/>
        </w:rPr>
      </w:pPr>
    </w:p>
    <w:p w:rsidR="00D7357B" w:rsidRDefault="008A5502" w:rsidP="00D7357B">
      <w:pPr>
        <w:rPr>
          <w:rFonts w:cs="Arial"/>
          <w:sz w:val="20"/>
        </w:rPr>
      </w:pPr>
      <w:r w:rsidRPr="008A5502">
        <w:rPr>
          <w:rFonts w:cs="Arial"/>
          <w:sz w:val="20"/>
          <w:szCs w:val="20"/>
        </w:rPr>
        <w:t>ve smyslu zákona č. 89/2012 Sb., občanského zákoníku, tento dodatek, který spolu s výše uvedenou pojistnou smlouvou, pojistnými podmínkami pojistitele a přílohami, na které se pojistná smlouva (ve znění tohoto dodatku) odvolává, tvoří nedílný celek.</w:t>
      </w:r>
    </w:p>
    <w:p w:rsidR="00FB7A80" w:rsidRDefault="00FB7A80" w:rsidP="00D7357B">
      <w:pPr>
        <w:rPr>
          <w:rFonts w:cs="Arial"/>
          <w:sz w:val="20"/>
        </w:rPr>
      </w:pPr>
    </w:p>
    <w:p w:rsidR="00027A53" w:rsidRPr="006368D9" w:rsidRDefault="00027A53" w:rsidP="00D7357B">
      <w:pPr>
        <w:rPr>
          <w:rFonts w:cs="Arial"/>
          <w:sz w:val="20"/>
        </w:rPr>
      </w:pPr>
    </w:p>
    <w:p w:rsidR="00D7357B" w:rsidRPr="006368D9" w:rsidRDefault="008A5502" w:rsidP="00D7357B">
      <w:pPr>
        <w:rPr>
          <w:rFonts w:cs="Arial"/>
          <w:sz w:val="20"/>
        </w:rPr>
      </w:pPr>
      <w:r w:rsidRPr="008A5502">
        <w:rPr>
          <w:rFonts w:cs="Arial"/>
          <w:sz w:val="20"/>
        </w:rPr>
        <w:t>Tento dodatek pojistné smlouvy byl sjednán prostřednictvím pojišťovacího makléře:</w:t>
      </w:r>
      <w:r w:rsidR="00D7357B" w:rsidRPr="006368D9">
        <w:rPr>
          <w:rFonts w:cs="Arial"/>
          <w:sz w:val="20"/>
        </w:rPr>
        <w:t xml:space="preserve"> </w:t>
      </w:r>
    </w:p>
    <w:p w:rsidR="00FB7A80" w:rsidRPr="00FB7A80" w:rsidRDefault="00FB7A80" w:rsidP="00FB7A80">
      <w:pPr>
        <w:jc w:val="both"/>
        <w:rPr>
          <w:b/>
          <w:color w:val="000000"/>
          <w:sz w:val="32"/>
          <w:szCs w:val="32"/>
        </w:rPr>
      </w:pPr>
      <w:r w:rsidRPr="00FB7A80">
        <w:rPr>
          <w:b/>
          <w:color w:val="000000"/>
          <w:sz w:val="32"/>
          <w:szCs w:val="32"/>
        </w:rPr>
        <w:t>FIXUM a.s.</w:t>
      </w:r>
    </w:p>
    <w:p w:rsidR="00FB7A80" w:rsidRPr="00FB7A80" w:rsidRDefault="00FB7A80" w:rsidP="00FB7A80">
      <w:pPr>
        <w:rPr>
          <w:rFonts w:cs="Tahoma"/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 xml:space="preserve">se sídlem: </w:t>
      </w:r>
      <w:r w:rsidRPr="00FB7A80">
        <w:rPr>
          <w:rFonts w:cs="Tahoma"/>
          <w:b/>
          <w:color w:val="000000"/>
          <w:szCs w:val="22"/>
        </w:rPr>
        <w:t xml:space="preserve">Muglinovská 270/105, PSČ 712 00 Ostrava – </w:t>
      </w:r>
      <w:proofErr w:type="spellStart"/>
      <w:r w:rsidRPr="00FB7A80">
        <w:rPr>
          <w:rFonts w:cs="Tahoma"/>
          <w:b/>
          <w:color w:val="000000"/>
          <w:szCs w:val="22"/>
        </w:rPr>
        <w:t>Muglinov</w:t>
      </w:r>
      <w:proofErr w:type="spellEnd"/>
    </w:p>
    <w:p w:rsidR="00FB7A80" w:rsidRPr="00FB7A80" w:rsidRDefault="00FB7A80" w:rsidP="00FB7A80">
      <w:pPr>
        <w:jc w:val="both"/>
        <w:rPr>
          <w:b/>
          <w:color w:val="000000"/>
          <w:szCs w:val="22"/>
        </w:rPr>
      </w:pPr>
      <w:r w:rsidRPr="00FB7A80">
        <w:rPr>
          <w:b/>
          <w:color w:val="000000"/>
          <w:szCs w:val="22"/>
        </w:rPr>
        <w:t>IČ: 25388886</w:t>
      </w:r>
    </w:p>
    <w:p w:rsidR="00FB7A80" w:rsidRPr="00FB7A80" w:rsidRDefault="00FB7A80" w:rsidP="00FB7A80">
      <w:pPr>
        <w:jc w:val="both"/>
        <w:rPr>
          <w:b/>
          <w:color w:val="000000"/>
          <w:sz w:val="20"/>
        </w:rPr>
      </w:pPr>
      <w:r w:rsidRPr="00FB7A80">
        <w:rPr>
          <w:bCs/>
          <w:color w:val="000000"/>
          <w:sz w:val="20"/>
        </w:rPr>
        <w:t>(dále jen „</w:t>
      </w:r>
      <w:r w:rsidRPr="00FB7A80">
        <w:rPr>
          <w:b/>
          <w:bCs/>
          <w:color w:val="000000"/>
          <w:sz w:val="20"/>
        </w:rPr>
        <w:t xml:space="preserve">pojišťovací </w:t>
      </w:r>
      <w:r w:rsidRPr="00FB7A80">
        <w:rPr>
          <w:b/>
          <w:color w:val="000000"/>
          <w:sz w:val="20"/>
        </w:rPr>
        <w:t>makléř</w:t>
      </w:r>
      <w:r w:rsidRPr="00FB7A80">
        <w:rPr>
          <w:bCs/>
          <w:color w:val="000000"/>
          <w:sz w:val="20"/>
        </w:rPr>
        <w:t>”),</w:t>
      </w:r>
    </w:p>
    <w:p w:rsidR="00D7357B" w:rsidRPr="006368D9" w:rsidRDefault="00D7357B" w:rsidP="0004260F">
      <w:pPr>
        <w:rPr>
          <w:rFonts w:cs="Arial"/>
          <w:sz w:val="20"/>
          <w:u w:val="single"/>
        </w:rPr>
      </w:pPr>
      <w:r w:rsidRPr="006368D9">
        <w:rPr>
          <w:rFonts w:cs="Arial"/>
          <w:bCs/>
          <w:sz w:val="20"/>
        </w:rPr>
        <w:t>Korespondenční adresa pojišťovacího makléře je totožná s</w:t>
      </w:r>
      <w:r w:rsidR="008938E7" w:rsidRPr="006368D9">
        <w:rPr>
          <w:rFonts w:cs="Arial"/>
          <w:bCs/>
          <w:sz w:val="20"/>
        </w:rPr>
        <w:t xml:space="preserve"> výše uvedenou adresou </w:t>
      </w:r>
      <w:r w:rsidRPr="006368D9">
        <w:rPr>
          <w:rFonts w:cs="Arial"/>
          <w:bCs/>
          <w:sz w:val="20"/>
        </w:rPr>
        <w:t>pojišťovacího makléře.</w:t>
      </w:r>
    </w:p>
    <w:p w:rsidR="00D7357B" w:rsidRDefault="00D7357B" w:rsidP="00D7357B">
      <w:pPr>
        <w:rPr>
          <w:rFonts w:cs="Arial"/>
          <w:sz w:val="20"/>
        </w:rPr>
      </w:pPr>
    </w:p>
    <w:p w:rsidR="00FB7A80" w:rsidRDefault="00FB7A80" w:rsidP="00D7357B">
      <w:pPr>
        <w:rPr>
          <w:rFonts w:cs="Arial"/>
          <w:sz w:val="20"/>
        </w:rPr>
      </w:pPr>
    </w:p>
    <w:p w:rsidR="008A5502" w:rsidRDefault="008A5502" w:rsidP="00D7357B">
      <w:pPr>
        <w:rPr>
          <w:rFonts w:cs="Arial"/>
          <w:sz w:val="20"/>
        </w:rPr>
      </w:pPr>
    </w:p>
    <w:p w:rsidR="00FB7A80" w:rsidRDefault="00FB7A80" w:rsidP="00D7357B">
      <w:pPr>
        <w:rPr>
          <w:rFonts w:cs="Arial"/>
          <w:sz w:val="20"/>
        </w:rPr>
      </w:pPr>
    </w:p>
    <w:p w:rsidR="008A5502" w:rsidRDefault="008A5502" w:rsidP="008A5502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>S účinností</w:t>
      </w:r>
      <w:r w:rsidRPr="00483DCD">
        <w:rPr>
          <w:rFonts w:cs="Arial"/>
          <w:sz w:val="20"/>
        </w:rPr>
        <w:t xml:space="preserve"> od </w:t>
      </w:r>
      <w:proofErr w:type="gramStart"/>
      <w:r>
        <w:rPr>
          <w:rFonts w:cs="Arial"/>
          <w:sz w:val="20"/>
        </w:rPr>
        <w:t>01.09.2015</w:t>
      </w:r>
      <w:proofErr w:type="gramEnd"/>
      <w:r>
        <w:rPr>
          <w:rFonts w:cs="Arial"/>
          <w:sz w:val="20"/>
        </w:rPr>
        <w:t xml:space="preserve"> zní výše uvedená </w:t>
      </w:r>
      <w:r w:rsidRPr="00483DCD">
        <w:rPr>
          <w:rFonts w:cs="Arial"/>
          <w:sz w:val="20"/>
        </w:rPr>
        <w:t xml:space="preserve">pojistná smlouva </w:t>
      </w:r>
      <w:r>
        <w:rPr>
          <w:rFonts w:cs="Arial"/>
          <w:sz w:val="20"/>
        </w:rPr>
        <w:t xml:space="preserve">(včetně výše uvedených údajů o výše uvedených subjektech) </w:t>
      </w:r>
      <w:r w:rsidRPr="00483DCD">
        <w:rPr>
          <w:rFonts w:cs="Arial"/>
          <w:sz w:val="20"/>
        </w:rPr>
        <w:t>takto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</w:p>
    <w:p w:rsidR="008A5502" w:rsidRPr="000A7B53" w:rsidRDefault="008A5502" w:rsidP="008A5502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8A5502" w:rsidRDefault="008A5502" w:rsidP="00D7357B">
      <w:pPr>
        <w:rPr>
          <w:rFonts w:cs="Arial"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Článek I.</w:t>
      </w:r>
    </w:p>
    <w:p w:rsidR="00D7357B" w:rsidRPr="006368D9" w:rsidRDefault="00D7357B" w:rsidP="00D7357B">
      <w:pPr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Úvodní ustanovení</w:t>
      </w:r>
    </w:p>
    <w:p w:rsidR="006E30A7" w:rsidRPr="006368D9" w:rsidRDefault="006E30A7" w:rsidP="00EC7610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Pojištěným je pojistník.</w:t>
      </w:r>
    </w:p>
    <w:p w:rsidR="000A10CA" w:rsidRPr="00EC7610" w:rsidRDefault="00D7357B" w:rsidP="00877895">
      <w:pPr>
        <w:keepNext/>
        <w:numPr>
          <w:ilvl w:val="0"/>
          <w:numId w:val="2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C7610">
        <w:rPr>
          <w:rFonts w:cs="Arial"/>
          <w:sz w:val="20"/>
        </w:rPr>
        <w:t xml:space="preserve">K tomuto pojištění se vztahují: Všeobecné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VPP</w:t>
      </w:r>
      <w:r w:rsidR="00A40B91" w:rsidRPr="00EC7610">
        <w:rPr>
          <w:rFonts w:cs="Arial"/>
          <w:sz w:val="20"/>
        </w:rPr>
        <w:t>“), Zvláštní pojistné podmínky</w:t>
      </w:r>
      <w:r w:rsidRPr="00EC7610">
        <w:rPr>
          <w:rFonts w:cs="Arial"/>
          <w:sz w:val="20"/>
        </w:rPr>
        <w:t xml:space="preserve">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ZPP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 xml:space="preserve">) a Dodatkové pojistné podmínky (dále jen </w:t>
      </w:r>
      <w:r w:rsidR="00A40B91" w:rsidRPr="00EC7610">
        <w:rPr>
          <w:rFonts w:cs="Arial"/>
          <w:sz w:val="20"/>
        </w:rPr>
        <w:t>„</w:t>
      </w:r>
      <w:r w:rsidRPr="00EC7610">
        <w:rPr>
          <w:rFonts w:cs="Arial"/>
          <w:sz w:val="20"/>
        </w:rPr>
        <w:t>DPP</w:t>
      </w:r>
      <w:r w:rsidR="00A40B91" w:rsidRPr="00EC7610">
        <w:rPr>
          <w:rFonts w:cs="Arial"/>
          <w:sz w:val="20"/>
        </w:rPr>
        <w:t>“</w:t>
      </w:r>
      <w:r w:rsidRPr="00EC7610">
        <w:rPr>
          <w:rFonts w:cs="Arial"/>
          <w:sz w:val="20"/>
        </w:rPr>
        <w:t>).</w:t>
      </w:r>
    </w:p>
    <w:p w:rsidR="00C0582E" w:rsidRPr="006368D9" w:rsidRDefault="00C0582E" w:rsidP="00C0582E">
      <w:pPr>
        <w:keepNext/>
        <w:tabs>
          <w:tab w:val="left" w:pos="-720"/>
        </w:tabs>
        <w:ind w:left="425"/>
        <w:jc w:val="both"/>
        <w:rPr>
          <w:rFonts w:cs="Arial"/>
          <w:sz w:val="20"/>
          <w:szCs w:val="20"/>
        </w:rPr>
      </w:pPr>
    </w:p>
    <w:p w:rsidR="00D7357B" w:rsidRPr="006368D9" w:rsidRDefault="00D7357B" w:rsidP="00AB7E46">
      <w:pPr>
        <w:pStyle w:val="Styl10bTunZarovnatdobloku"/>
      </w:pPr>
      <w:r w:rsidRPr="006368D9">
        <w:t xml:space="preserve">Všeobecné pojistné podmínky </w:t>
      </w:r>
    </w:p>
    <w:p w:rsidR="00D7357B" w:rsidRPr="006368D9" w:rsidRDefault="002327ED" w:rsidP="002327ED">
      <w:pPr>
        <w:pStyle w:val="Styl10bZarovnatdobloku"/>
      </w:pPr>
      <w:r>
        <w:tab/>
      </w:r>
      <w:r w:rsidR="00D7357B" w:rsidRPr="006368D9">
        <w:t>VPP P-100/</w:t>
      </w:r>
      <w:r w:rsidR="00661D7E" w:rsidRPr="006368D9">
        <w:t>14</w:t>
      </w:r>
      <w:r w:rsidR="00326953" w:rsidRPr="006368D9">
        <w:t xml:space="preserve"> </w:t>
      </w:r>
      <w:r w:rsidR="00A40B91" w:rsidRPr="006368D9">
        <w:t>-</w:t>
      </w:r>
      <w:r w:rsidR="00D7357B" w:rsidRPr="006368D9">
        <w:t xml:space="preserve"> pro p</w:t>
      </w:r>
      <w:r w:rsidR="00A40B91" w:rsidRPr="006368D9">
        <w:t>ojištění majetku a odpovědnosti</w:t>
      </w:r>
    </w:p>
    <w:p w:rsidR="00ED0EB3" w:rsidRPr="006368D9" w:rsidRDefault="00ED0EB3" w:rsidP="00ED0EB3">
      <w:pPr>
        <w:keepNext/>
        <w:tabs>
          <w:tab w:val="left" w:pos="-720"/>
        </w:tabs>
        <w:rPr>
          <w:rFonts w:cs="Arial"/>
          <w:b/>
          <w:bCs/>
          <w:sz w:val="20"/>
        </w:rPr>
      </w:pPr>
    </w:p>
    <w:p w:rsidR="00877895" w:rsidRDefault="00877895" w:rsidP="00877895">
      <w:pPr>
        <w:keepNext/>
        <w:tabs>
          <w:tab w:val="left" w:pos="-720"/>
          <w:tab w:val="left" w:pos="426"/>
        </w:tabs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D7357B" w:rsidRPr="006368D9">
        <w:rPr>
          <w:rFonts w:cs="Arial"/>
          <w:b/>
          <w:bCs/>
          <w:sz w:val="20"/>
        </w:rPr>
        <w:t>Zvláštní pojistné podmínky</w:t>
      </w:r>
    </w:p>
    <w:p w:rsidR="00D7357B" w:rsidRPr="006368D9" w:rsidRDefault="00D7357B" w:rsidP="00877895">
      <w:pPr>
        <w:keepNext/>
        <w:tabs>
          <w:tab w:val="left" w:pos="-720"/>
          <w:tab w:val="left" w:pos="426"/>
        </w:tabs>
        <w:ind w:left="426"/>
        <w:rPr>
          <w:rFonts w:cs="Arial"/>
          <w:b/>
          <w:sz w:val="20"/>
        </w:rPr>
      </w:pPr>
      <w:r w:rsidRPr="006368D9">
        <w:rPr>
          <w:rFonts w:cs="Arial"/>
          <w:bCs/>
          <w:sz w:val="20"/>
        </w:rPr>
        <w:t>ZPP</w:t>
      </w:r>
      <w:r w:rsidR="00C0582E" w:rsidRPr="006368D9">
        <w:rPr>
          <w:rFonts w:cs="Arial"/>
          <w:sz w:val="20"/>
        </w:rPr>
        <w:t xml:space="preserve"> P</w:t>
      </w:r>
      <w:r w:rsidRPr="006368D9">
        <w:rPr>
          <w:rFonts w:cs="Arial"/>
          <w:sz w:val="20"/>
        </w:rPr>
        <w:t>-200/</w:t>
      </w:r>
      <w:r w:rsidR="00661D7E" w:rsidRPr="006368D9">
        <w:rPr>
          <w:rFonts w:cs="Arial"/>
          <w:sz w:val="20"/>
        </w:rPr>
        <w:t>14</w:t>
      </w:r>
      <w:r w:rsidRPr="006368D9">
        <w:rPr>
          <w:rFonts w:cs="Arial"/>
          <w:sz w:val="20"/>
        </w:rPr>
        <w:t xml:space="preserve"> - pro pojištění pro případ odcizení</w:t>
      </w:r>
      <w:r w:rsidRPr="006368D9">
        <w:rPr>
          <w:rFonts w:cs="Arial"/>
          <w:sz w:val="20"/>
        </w:rPr>
        <w:cr/>
      </w:r>
    </w:p>
    <w:p w:rsidR="00D7357B" w:rsidRPr="006368D9" w:rsidRDefault="00877895" w:rsidP="00877895">
      <w:pPr>
        <w:keepNext/>
        <w:tabs>
          <w:tab w:val="left" w:pos="426"/>
        </w:tabs>
        <w:spacing w:before="12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 w:rsidR="00A40B91" w:rsidRPr="006368D9">
        <w:rPr>
          <w:rFonts w:cs="Arial"/>
          <w:b/>
          <w:bCs/>
          <w:sz w:val="20"/>
        </w:rPr>
        <w:t>Dodatkové pojistné podmínky</w:t>
      </w:r>
    </w:p>
    <w:p w:rsidR="006A6442" w:rsidRPr="006368D9" w:rsidRDefault="00877895" w:rsidP="00877895">
      <w:pPr>
        <w:keepNext/>
        <w:tabs>
          <w:tab w:val="left" w:pos="426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6A6442" w:rsidRPr="006368D9">
        <w:rPr>
          <w:rFonts w:cs="Arial"/>
          <w:sz w:val="20"/>
        </w:rPr>
        <w:t>DPP P-520/</w:t>
      </w:r>
      <w:r w:rsidR="00661D7E" w:rsidRPr="006368D9">
        <w:rPr>
          <w:rFonts w:cs="Arial"/>
          <w:sz w:val="20"/>
        </w:rPr>
        <w:t>14</w:t>
      </w:r>
      <w:r w:rsidR="00843283" w:rsidRPr="006368D9">
        <w:rPr>
          <w:rFonts w:cs="Arial"/>
          <w:sz w:val="20"/>
        </w:rPr>
        <w:t xml:space="preserve"> </w:t>
      </w:r>
      <w:r w:rsidR="00A40B91" w:rsidRPr="006368D9">
        <w:rPr>
          <w:rFonts w:cs="Arial"/>
          <w:sz w:val="20"/>
        </w:rPr>
        <w:t xml:space="preserve">- pro pojištění hospodářských rizik, </w:t>
      </w:r>
      <w:r w:rsidR="00952262" w:rsidRPr="006368D9">
        <w:rPr>
          <w:rFonts w:cs="Arial"/>
          <w:sz w:val="20"/>
        </w:rPr>
        <w:t>sestávající se z následujících doložek</w:t>
      </w:r>
      <w:r w:rsidR="00365F74" w:rsidRPr="006368D9">
        <w:rPr>
          <w:rFonts w:cs="Arial"/>
          <w:sz w:val="20"/>
        </w:rPr>
        <w:t>:</w:t>
      </w:r>
    </w:p>
    <w:p w:rsidR="00D7357B" w:rsidRPr="006368D9" w:rsidRDefault="00DC7E96" w:rsidP="00DC7E96">
      <w:pPr>
        <w:keepNext/>
        <w:tabs>
          <w:tab w:val="left" w:pos="426"/>
        </w:tabs>
        <w:spacing w:before="120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 w:rsidR="00D7357B" w:rsidRPr="006368D9">
        <w:rPr>
          <w:rFonts w:cs="Arial"/>
          <w:b/>
          <w:sz w:val="20"/>
        </w:rPr>
        <w:t>Zabezpečení</w:t>
      </w:r>
    </w:p>
    <w:p w:rsidR="00F34471" w:rsidRDefault="00DC7E96" w:rsidP="00F34471">
      <w:pPr>
        <w:tabs>
          <w:tab w:val="left" w:pos="426"/>
          <w:tab w:val="left" w:pos="1418"/>
        </w:tabs>
        <w:ind w:left="1418" w:hanging="1418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1 - Předepsané způsoby zabezpečení </w:t>
      </w:r>
      <w:r w:rsidR="00891130" w:rsidRPr="006368D9">
        <w:rPr>
          <w:rFonts w:cs="Arial"/>
          <w:bCs/>
          <w:sz w:val="20"/>
          <w:szCs w:val="20"/>
        </w:rPr>
        <w:t>pojištěných</w:t>
      </w:r>
      <w:r w:rsidR="00D7357B" w:rsidRPr="006368D9">
        <w:rPr>
          <w:rFonts w:cs="Arial"/>
          <w:bCs/>
          <w:sz w:val="20"/>
          <w:szCs w:val="20"/>
        </w:rPr>
        <w:t xml:space="preserve"> věcí (netýká se </w:t>
      </w:r>
      <w:r w:rsidR="005F11F1" w:rsidRPr="006368D9">
        <w:rPr>
          <w:rFonts w:cs="Arial"/>
          <w:bCs/>
          <w:sz w:val="20"/>
          <w:szCs w:val="20"/>
        </w:rPr>
        <w:t>finančních prostředků a cenných</w:t>
      </w:r>
    </w:p>
    <w:p w:rsidR="00D7357B" w:rsidRPr="006368D9" w:rsidRDefault="00891130" w:rsidP="00F34471">
      <w:pPr>
        <w:tabs>
          <w:tab w:val="left" w:pos="426"/>
          <w:tab w:val="left" w:pos="1418"/>
        </w:tabs>
        <w:ind w:left="1418"/>
        <w:rPr>
          <w:rFonts w:cs="Arial"/>
          <w:b/>
          <w:bCs/>
          <w:color w:val="FF00FF"/>
          <w:sz w:val="20"/>
          <w:szCs w:val="20"/>
        </w:rPr>
      </w:pPr>
      <w:proofErr w:type="gramStart"/>
      <w:r w:rsidRPr="006368D9">
        <w:rPr>
          <w:rFonts w:cs="Arial"/>
          <w:bCs/>
          <w:sz w:val="20"/>
          <w:szCs w:val="20"/>
        </w:rPr>
        <w:t>předmětů</w:t>
      </w:r>
      <w:r w:rsidR="00D7357B" w:rsidRPr="006368D9">
        <w:rPr>
          <w:rFonts w:cs="Arial"/>
          <w:bCs/>
          <w:sz w:val="20"/>
          <w:szCs w:val="20"/>
        </w:rPr>
        <w:t>) (</w:t>
      </w:r>
      <w:r w:rsidR="007C6242" w:rsidRPr="006368D9">
        <w:rPr>
          <w:rFonts w:cs="Arial"/>
          <w:bCs/>
          <w:sz w:val="20"/>
          <w:szCs w:val="20"/>
        </w:rPr>
        <w:t>1401</w:t>
      </w:r>
      <w:proofErr w:type="gramEnd"/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DC7E96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Cs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 xml:space="preserve">2 - Předepsané způsoby zabezpečení </w:t>
      </w:r>
      <w:r w:rsidR="00891130" w:rsidRPr="006368D9">
        <w:rPr>
          <w:rFonts w:cs="Arial"/>
          <w:bCs/>
          <w:sz w:val="20"/>
          <w:szCs w:val="20"/>
        </w:rPr>
        <w:t xml:space="preserve">finančních prostředků a cenných předmětů </w:t>
      </w:r>
      <w:r w:rsidR="00D7357B" w:rsidRPr="006368D9">
        <w:rPr>
          <w:rFonts w:cs="Arial"/>
          <w:bCs/>
          <w:sz w:val="20"/>
          <w:szCs w:val="20"/>
        </w:rPr>
        <w:t>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CD5029" w:rsidRPr="006368D9" w:rsidRDefault="00DC7E96" w:rsidP="00CD5029">
      <w:pPr>
        <w:tabs>
          <w:tab w:val="left" w:pos="426"/>
          <w:tab w:val="left" w:pos="1304"/>
          <w:tab w:val="left" w:pos="1389"/>
        </w:tabs>
        <w:ind w:left="1418" w:hanging="1418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CD5029" w:rsidRPr="006368D9">
        <w:rPr>
          <w:rFonts w:cs="Arial"/>
          <w:bCs/>
          <w:sz w:val="20"/>
          <w:szCs w:val="20"/>
        </w:rPr>
        <w:t xml:space="preserve">DOZ104 - Loupež přepravovaných peněz nebo cenin - Předepsané způsoby zabezpečení </w:t>
      </w:r>
      <w:r w:rsidR="00CD5029">
        <w:rPr>
          <w:rFonts w:cs="Arial"/>
          <w:bCs/>
          <w:sz w:val="20"/>
          <w:szCs w:val="20"/>
        </w:rPr>
        <w:t>peněz</w:t>
      </w:r>
      <w:r w:rsidR="00CD5029" w:rsidRPr="006368D9">
        <w:rPr>
          <w:rFonts w:cs="Arial"/>
          <w:bCs/>
          <w:sz w:val="20"/>
          <w:szCs w:val="20"/>
        </w:rPr>
        <w:t xml:space="preserve"> a cenin přepravovaných osobou provádějící přepravu (1401)</w:t>
      </w:r>
    </w:p>
    <w:p w:rsidR="00D7357B" w:rsidRPr="006368D9" w:rsidRDefault="00CD5029" w:rsidP="00DC7E96">
      <w:pPr>
        <w:tabs>
          <w:tab w:val="left" w:pos="426"/>
          <w:tab w:val="left" w:pos="1304"/>
          <w:tab w:val="left" w:pos="1389"/>
        </w:tabs>
        <w:ind w:left="1389" w:hanging="1389"/>
        <w:rPr>
          <w:rFonts w:cs="Arial"/>
          <w:b/>
          <w:bCs/>
          <w:color w:val="FF00FF"/>
          <w:sz w:val="20"/>
          <w:szCs w:val="20"/>
        </w:rPr>
      </w:pPr>
      <w:r>
        <w:rPr>
          <w:rFonts w:cs="Arial"/>
          <w:b/>
          <w:bCs/>
          <w:color w:val="FF00FF"/>
          <w:sz w:val="20"/>
          <w:szCs w:val="20"/>
        </w:rPr>
        <w:tab/>
      </w:r>
      <w:r w:rsidR="00D7357B" w:rsidRPr="006368D9">
        <w:rPr>
          <w:rFonts w:cs="Arial"/>
          <w:bCs/>
          <w:sz w:val="20"/>
          <w:szCs w:val="20"/>
        </w:rPr>
        <w:t>DOZ</w:t>
      </w:r>
      <w:r w:rsidR="00EE5817" w:rsidRPr="006368D9">
        <w:rPr>
          <w:rFonts w:cs="Arial"/>
          <w:bCs/>
          <w:sz w:val="20"/>
          <w:szCs w:val="20"/>
        </w:rPr>
        <w:t>10</w:t>
      </w:r>
      <w:r w:rsidR="00D7357B" w:rsidRPr="006368D9">
        <w:rPr>
          <w:rFonts w:cs="Arial"/>
          <w:bCs/>
          <w:sz w:val="20"/>
          <w:szCs w:val="20"/>
        </w:rPr>
        <w:t>5 - Předepsané způsoby zabezpečení - Výklad pojmů (</w:t>
      </w:r>
      <w:r w:rsidR="007C6242" w:rsidRPr="006368D9">
        <w:rPr>
          <w:rFonts w:cs="Arial"/>
          <w:bCs/>
          <w:sz w:val="20"/>
          <w:szCs w:val="20"/>
        </w:rPr>
        <w:t>1401</w:t>
      </w:r>
      <w:r w:rsidR="00D7357B" w:rsidRPr="006368D9">
        <w:rPr>
          <w:rFonts w:cs="Arial"/>
          <w:bCs/>
          <w:sz w:val="20"/>
          <w:szCs w:val="20"/>
        </w:rPr>
        <w:t>)</w:t>
      </w:r>
    </w:p>
    <w:p w:rsidR="00D7357B" w:rsidRPr="006368D9" w:rsidRDefault="00547E3D" w:rsidP="00547E3D">
      <w:pPr>
        <w:keepNext/>
        <w:tabs>
          <w:tab w:val="left" w:pos="426"/>
        </w:tabs>
        <w:spacing w:before="12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 w:rsidR="00D7357B" w:rsidRPr="006368D9">
        <w:rPr>
          <w:rFonts w:cs="Arial"/>
          <w:b/>
          <w:sz w:val="20"/>
          <w:szCs w:val="20"/>
        </w:rPr>
        <w:t>Obecné</w:t>
      </w:r>
    </w:p>
    <w:p w:rsidR="00257C49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257C49" w:rsidRPr="006368D9">
        <w:rPr>
          <w:rFonts w:cs="Arial"/>
          <w:sz w:val="20"/>
          <w:szCs w:val="20"/>
        </w:rPr>
        <w:t>DOB10</w:t>
      </w:r>
      <w:r w:rsidR="00257C49">
        <w:rPr>
          <w:rFonts w:cs="Arial"/>
          <w:sz w:val="20"/>
          <w:szCs w:val="20"/>
        </w:rPr>
        <w:t>1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-</w:t>
      </w:r>
      <w:r w:rsidR="00257C49" w:rsidRPr="006368D9">
        <w:rPr>
          <w:rFonts w:cs="Arial"/>
          <w:sz w:val="20"/>
          <w:szCs w:val="20"/>
        </w:rPr>
        <w:t xml:space="preserve"> </w:t>
      </w:r>
      <w:r w:rsidR="00257C49">
        <w:rPr>
          <w:rFonts w:cs="Arial"/>
          <w:sz w:val="20"/>
          <w:szCs w:val="20"/>
        </w:rPr>
        <w:t>Elektronická rizika - Výluka</w:t>
      </w:r>
      <w:r w:rsidR="00257C49" w:rsidRPr="006368D9">
        <w:rPr>
          <w:rFonts w:cs="Arial"/>
          <w:sz w:val="20"/>
          <w:szCs w:val="20"/>
        </w:rPr>
        <w:t xml:space="preserve"> (1401)</w:t>
      </w:r>
    </w:p>
    <w:p w:rsidR="00D7357B" w:rsidRPr="006368D9" w:rsidRDefault="00547E3D" w:rsidP="00547E3D">
      <w:pPr>
        <w:tabs>
          <w:tab w:val="left" w:pos="426"/>
        </w:tabs>
        <w:rPr>
          <w:rFonts w:cs="Arial"/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rFonts w:cs="Arial"/>
          <w:sz w:val="20"/>
          <w:szCs w:val="20"/>
        </w:rPr>
        <w:t>DOB</w:t>
      </w:r>
      <w:r w:rsidR="00EE5817" w:rsidRPr="006368D9">
        <w:rPr>
          <w:rFonts w:cs="Arial"/>
          <w:sz w:val="20"/>
          <w:szCs w:val="20"/>
        </w:rPr>
        <w:t>10</w:t>
      </w:r>
      <w:r w:rsidR="00D7357B" w:rsidRPr="006368D9">
        <w:rPr>
          <w:rFonts w:cs="Arial"/>
          <w:sz w:val="20"/>
          <w:szCs w:val="20"/>
        </w:rPr>
        <w:t>3 - Výklad pojmů pro účely pojistné smlouvy 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547E3D" w:rsidP="00547E3D">
      <w:pPr>
        <w:tabs>
          <w:tab w:val="left" w:pos="426"/>
        </w:tabs>
        <w:rPr>
          <w:sz w:val="20"/>
          <w:szCs w:val="20"/>
        </w:rPr>
      </w:pPr>
      <w:r>
        <w:rPr>
          <w:rFonts w:cs="Arial"/>
          <w:b/>
          <w:color w:val="FF00FF"/>
          <w:sz w:val="20"/>
          <w:szCs w:val="20"/>
        </w:rPr>
        <w:tab/>
      </w:r>
      <w:r w:rsidR="00D7357B" w:rsidRPr="006368D9">
        <w:rPr>
          <w:sz w:val="20"/>
          <w:szCs w:val="20"/>
        </w:rPr>
        <w:t>DOB</w:t>
      </w:r>
      <w:r w:rsidR="00EE5817" w:rsidRPr="006368D9">
        <w:rPr>
          <w:sz w:val="20"/>
          <w:szCs w:val="20"/>
        </w:rPr>
        <w:t>10</w:t>
      </w:r>
      <w:r w:rsidR="00D7357B" w:rsidRPr="006368D9">
        <w:rPr>
          <w:sz w:val="20"/>
          <w:szCs w:val="20"/>
        </w:rPr>
        <w:t xml:space="preserve">6 - Bonifikace - </w:t>
      </w:r>
      <w:r w:rsidR="005F11F1" w:rsidRPr="006368D9">
        <w:rPr>
          <w:sz w:val="20"/>
          <w:szCs w:val="20"/>
        </w:rPr>
        <w:t>V</w:t>
      </w:r>
      <w:r w:rsidR="00D7357B" w:rsidRPr="006368D9">
        <w:rPr>
          <w:sz w:val="20"/>
          <w:szCs w:val="20"/>
        </w:rPr>
        <w:t xml:space="preserve">ymezení podmínek </w:t>
      </w:r>
      <w:r w:rsidR="00D7357B" w:rsidRPr="006368D9">
        <w:rPr>
          <w:rFonts w:cs="Arial"/>
          <w:sz w:val="20"/>
          <w:szCs w:val="20"/>
        </w:rPr>
        <w:t>(1</w:t>
      </w:r>
      <w:r w:rsidR="007C6242" w:rsidRPr="006368D9">
        <w:rPr>
          <w:rFonts w:cs="Arial"/>
          <w:sz w:val="20"/>
          <w:szCs w:val="20"/>
        </w:rPr>
        <w:t>4</w:t>
      </w:r>
      <w:r w:rsidR="00D7357B" w:rsidRPr="006368D9">
        <w:rPr>
          <w:rFonts w:cs="Arial"/>
          <w:sz w:val="20"/>
          <w:szCs w:val="20"/>
        </w:rPr>
        <w:t>01)</w:t>
      </w:r>
    </w:p>
    <w:p w:rsidR="00D7357B" w:rsidRPr="006368D9" w:rsidRDefault="00D7357B" w:rsidP="00D7357B">
      <w:pPr>
        <w:ind w:left="1514" w:hanging="1089"/>
        <w:rPr>
          <w:b/>
          <w:color w:val="FF0000"/>
          <w:sz w:val="20"/>
          <w:szCs w:val="20"/>
        </w:rPr>
      </w:pPr>
    </w:p>
    <w:p w:rsidR="00D7357B" w:rsidRPr="006368D9" w:rsidRDefault="00547E3D" w:rsidP="00547E3D">
      <w:pPr>
        <w:tabs>
          <w:tab w:val="left" w:pos="42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D7357B" w:rsidRPr="006368D9">
        <w:rPr>
          <w:b/>
          <w:sz w:val="20"/>
          <w:szCs w:val="20"/>
        </w:rPr>
        <w:t>Jiné</w:t>
      </w:r>
    </w:p>
    <w:p w:rsidR="000F4DC1" w:rsidRPr="006368D9" w:rsidRDefault="00547E3D" w:rsidP="00547E3D">
      <w:pPr>
        <w:tabs>
          <w:tab w:val="left" w:pos="426"/>
          <w:tab w:val="left" w:pos="1276"/>
          <w:tab w:val="left" w:pos="1418"/>
        </w:tabs>
        <w:rPr>
          <w:b/>
          <w:sz w:val="20"/>
          <w:szCs w:val="20"/>
        </w:rPr>
      </w:pPr>
      <w:r>
        <w:rPr>
          <w:b/>
          <w:color w:val="FF00FF"/>
          <w:sz w:val="20"/>
          <w:szCs w:val="20"/>
        </w:rPr>
        <w:tab/>
      </w:r>
      <w:r w:rsidR="000F4DC1" w:rsidRPr="006368D9">
        <w:rPr>
          <w:sz w:val="20"/>
          <w:szCs w:val="20"/>
        </w:rPr>
        <w:t>DODC</w:t>
      </w:r>
      <w:r w:rsidR="00EE5817" w:rsidRPr="006368D9">
        <w:rPr>
          <w:sz w:val="20"/>
          <w:szCs w:val="20"/>
        </w:rPr>
        <w:t>10</w:t>
      </w:r>
      <w:r w:rsidR="000F4DC1" w:rsidRPr="006368D9">
        <w:rPr>
          <w:sz w:val="20"/>
          <w:szCs w:val="20"/>
        </w:rPr>
        <w:t xml:space="preserve">2- </w:t>
      </w:r>
      <w:r w:rsidR="000F4DC1" w:rsidRPr="006368D9">
        <w:rPr>
          <w:bCs/>
          <w:sz w:val="20"/>
          <w:szCs w:val="20"/>
        </w:rPr>
        <w:t>Malby, nástřiky nebo polepení</w:t>
      </w:r>
      <w:r w:rsidR="007309D4">
        <w:rPr>
          <w:bCs/>
          <w:sz w:val="20"/>
          <w:szCs w:val="20"/>
        </w:rPr>
        <w:t xml:space="preserve"> </w:t>
      </w:r>
      <w:r w:rsidR="000F4DC1" w:rsidRPr="006368D9">
        <w:rPr>
          <w:bCs/>
          <w:sz w:val="20"/>
          <w:szCs w:val="20"/>
        </w:rPr>
        <w:t>- Rozšíření rozsahu pojištění (1</w:t>
      </w:r>
      <w:r w:rsidR="007C6242" w:rsidRPr="006368D9">
        <w:rPr>
          <w:bCs/>
          <w:sz w:val="20"/>
          <w:szCs w:val="20"/>
        </w:rPr>
        <w:t>4</w:t>
      </w:r>
      <w:r w:rsidR="000F4DC1" w:rsidRPr="006368D9">
        <w:rPr>
          <w:bCs/>
          <w:sz w:val="20"/>
          <w:szCs w:val="20"/>
        </w:rPr>
        <w:t>01)</w:t>
      </w:r>
    </w:p>
    <w:p w:rsidR="00D7357B" w:rsidRDefault="00D7357B" w:rsidP="00D7357B">
      <w:pPr>
        <w:tabs>
          <w:tab w:val="left" w:pos="-720"/>
        </w:tabs>
        <w:rPr>
          <w:rFonts w:cs="Arial"/>
          <w:b/>
          <w:sz w:val="20"/>
        </w:rPr>
      </w:pPr>
    </w:p>
    <w:p w:rsidR="006B721A" w:rsidRDefault="006B721A" w:rsidP="00D7357B">
      <w:pPr>
        <w:tabs>
          <w:tab w:val="left" w:pos="-720"/>
        </w:tabs>
        <w:rPr>
          <w:rFonts w:cs="Arial"/>
          <w:b/>
          <w:sz w:val="20"/>
        </w:rPr>
      </w:pPr>
    </w:p>
    <w:p w:rsidR="006B721A" w:rsidRPr="006368D9" w:rsidRDefault="006B721A" w:rsidP="00D7357B">
      <w:pPr>
        <w:tabs>
          <w:tab w:val="left" w:pos="-720"/>
        </w:tabs>
        <w:rPr>
          <w:rFonts w:cs="Arial"/>
          <w:b/>
          <w:sz w:val="20"/>
        </w:rPr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II.</w:t>
      </w:r>
    </w:p>
    <w:p w:rsidR="00D7357B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Druhy a způsoby pojištění, předměty</w:t>
      </w:r>
      <w:r w:rsidR="00365F74" w:rsidRPr="006368D9">
        <w:rPr>
          <w:b/>
          <w:bCs/>
          <w:sz w:val="24"/>
        </w:rPr>
        <w:t xml:space="preserve"> a rozsah</w:t>
      </w:r>
      <w:r w:rsidRPr="006368D9">
        <w:rPr>
          <w:b/>
          <w:bCs/>
          <w:sz w:val="24"/>
        </w:rPr>
        <w:t xml:space="preserve"> pojištění</w:t>
      </w:r>
    </w:p>
    <w:p w:rsidR="00414602" w:rsidRPr="006368D9" w:rsidRDefault="00414602" w:rsidP="00D7357B">
      <w:pPr>
        <w:jc w:val="center"/>
        <w:rPr>
          <w:rFonts w:cs="Arial"/>
          <w:b/>
          <w:bCs/>
          <w:sz w:val="24"/>
        </w:rPr>
      </w:pPr>
    </w:p>
    <w:p w:rsidR="002504F1" w:rsidRDefault="00D7357B" w:rsidP="00DC0324">
      <w:pPr>
        <w:keepNext/>
        <w:numPr>
          <w:ilvl w:val="0"/>
          <w:numId w:val="11"/>
        </w:numPr>
        <w:spacing w:before="120"/>
        <w:ind w:left="391" w:hanging="391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Obecná ujednání pro pojištění majetku </w:t>
      </w:r>
    </w:p>
    <w:p w:rsidR="008A5502" w:rsidRPr="008A5502" w:rsidRDefault="008A5502" w:rsidP="008A5502">
      <w:pPr>
        <w:keepNext/>
        <w:spacing w:before="120"/>
        <w:ind w:left="391"/>
        <w:rPr>
          <w:rFonts w:cs="Arial"/>
          <w:b/>
          <w:sz w:val="10"/>
          <w:szCs w:val="10"/>
        </w:rPr>
      </w:pPr>
    </w:p>
    <w:p w:rsidR="008A5502" w:rsidRPr="008A5502" w:rsidRDefault="008A5502" w:rsidP="008A5502">
      <w:pPr>
        <w:pStyle w:val="Odstavecseseznamem"/>
        <w:numPr>
          <w:ilvl w:val="1"/>
          <w:numId w:val="10"/>
        </w:numPr>
        <w:rPr>
          <w:rFonts w:ascii="Koop Office" w:hAnsi="Koop Office" w:cs="Arial"/>
          <w:sz w:val="20"/>
          <w:szCs w:val="24"/>
        </w:rPr>
      </w:pPr>
      <w:r w:rsidRPr="008A5502">
        <w:rPr>
          <w:rFonts w:ascii="Koop Office" w:hAnsi="Koop Office" w:cs="Arial"/>
          <w:sz w:val="20"/>
          <w:szCs w:val="24"/>
        </w:rPr>
        <w:t>Pravidla pro stanovení výše pojistného plnění jsou podrobně upravena v pojistných podmínkách vztahujících se ke sjednanému pojištění a v dalších ustanoveních tohoto dodatku pojistné smlouvy. Na stanovení výše pojistného plnění tedy může mít vliv např. stupeň opotřebení, provedení opravy či znovupořízení nebo způsob zabezpečení pojištěných věcí.</w:t>
      </w:r>
    </w:p>
    <w:p w:rsidR="00D7357B" w:rsidRPr="00E2126D" w:rsidRDefault="00D7357B" w:rsidP="00E2126D">
      <w:pPr>
        <w:numPr>
          <w:ilvl w:val="1"/>
          <w:numId w:val="10"/>
        </w:numPr>
        <w:tabs>
          <w:tab w:val="left" w:pos="-72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Pro pojištění majetku je místem pojištění </w:t>
      </w:r>
      <w:r w:rsidR="00E2126D" w:rsidRPr="00414602">
        <w:rPr>
          <w:rFonts w:cs="Arial"/>
          <w:b/>
          <w:sz w:val="20"/>
        </w:rPr>
        <w:t>území České republiky</w:t>
      </w:r>
      <w:r w:rsidR="00E2126D" w:rsidRPr="00E2126D">
        <w:rPr>
          <w:rFonts w:cs="Arial"/>
          <w:sz w:val="20"/>
        </w:rPr>
        <w:t xml:space="preserve">, které pojištěný vlastní či po právu užívá, popřípadě v nich provádí objednanou činnost, a to </w:t>
      </w:r>
      <w:r w:rsidR="00E2126D">
        <w:rPr>
          <w:rFonts w:cs="Arial"/>
          <w:sz w:val="20"/>
        </w:rPr>
        <w:t>včetně</w:t>
      </w:r>
      <w:r w:rsidR="00E2126D" w:rsidRPr="00E2126D">
        <w:rPr>
          <w:rFonts w:cs="Arial"/>
          <w:sz w:val="20"/>
        </w:rPr>
        <w:t xml:space="preserve"> věcí ul</w:t>
      </w:r>
      <w:r w:rsidR="00E2126D">
        <w:rPr>
          <w:rFonts w:cs="Arial"/>
          <w:sz w:val="20"/>
        </w:rPr>
        <w:t xml:space="preserve">ožených v dopravním prostředku, </w:t>
      </w:r>
      <w:r w:rsidRPr="00E2126D">
        <w:rPr>
          <w:rFonts w:cs="Arial"/>
          <w:sz w:val="20"/>
        </w:rPr>
        <w:t>není-li dále uvedeno jinak.</w:t>
      </w:r>
    </w:p>
    <w:p w:rsidR="002504F1" w:rsidRPr="006368D9" w:rsidRDefault="00D7357B" w:rsidP="00DC0324">
      <w:pPr>
        <w:keepNext/>
        <w:numPr>
          <w:ilvl w:val="0"/>
          <w:numId w:val="11"/>
        </w:numPr>
        <w:spacing w:before="120"/>
        <w:ind w:left="425" w:hanging="425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Přehled sjednaných pojištění</w:t>
      </w:r>
    </w:p>
    <w:p w:rsidR="00D7357B" w:rsidRPr="006368D9" w:rsidRDefault="00D7357B" w:rsidP="00265840">
      <w:pPr>
        <w:pStyle w:val="Zkladntext32"/>
        <w:widowControl w:val="0"/>
        <w:tabs>
          <w:tab w:val="clear" w:pos="-720"/>
        </w:tabs>
        <w:spacing w:before="120" w:line="240" w:lineRule="auto"/>
        <w:ind w:left="425"/>
        <w:rPr>
          <w:rFonts w:ascii="Koop Office" w:hAnsi="Koop Office"/>
        </w:rPr>
      </w:pPr>
      <w:r w:rsidRPr="006368D9">
        <w:rPr>
          <w:rFonts w:ascii="Koop Office" w:hAnsi="Koop Office" w:cs="Arial"/>
        </w:rPr>
        <w:t>Pojištění se sjednává pro předměty pojištění v rozsahu a na místech pojištění uvedených v následujících tabulkách:</w:t>
      </w:r>
    </w:p>
    <w:p w:rsidR="009928BB" w:rsidRPr="006368D9" w:rsidRDefault="009928BB" w:rsidP="00265840">
      <w:pPr>
        <w:widowControl w:val="0"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6368D9">
        <w:rPr>
          <w:b/>
          <w:sz w:val="20"/>
          <w:szCs w:val="20"/>
        </w:rPr>
        <w:lastRenderedPageBreak/>
        <w:t>2.</w:t>
      </w:r>
      <w:r w:rsidR="00414602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.1 Pojištění pro případ odcizení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843"/>
        <w:gridCol w:w="1134"/>
        <w:gridCol w:w="1276"/>
        <w:gridCol w:w="1275"/>
        <w:gridCol w:w="1701"/>
        <w:gridCol w:w="1560"/>
      </w:tblGrid>
      <w:tr w:rsidR="009928BB" w:rsidRPr="006368D9" w:rsidTr="00583CB6">
        <w:tc>
          <w:tcPr>
            <w:tcW w:w="9498" w:type="dxa"/>
            <w:gridSpan w:val="7"/>
          </w:tcPr>
          <w:p w:rsidR="009928BB" w:rsidRPr="006368D9" w:rsidRDefault="009928BB" w:rsidP="00265840">
            <w:pPr>
              <w:widowControl w:val="0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414602">
              <w:rPr>
                <w:b/>
                <w:sz w:val="20"/>
                <w:szCs w:val="20"/>
              </w:rPr>
              <w:t xml:space="preserve"> </w:t>
            </w:r>
            <w:r w:rsidR="00414602" w:rsidRPr="00414602">
              <w:rPr>
                <w:sz w:val="20"/>
                <w:szCs w:val="20"/>
              </w:rPr>
              <w:t>území České republiky</w:t>
            </w:r>
          </w:p>
        </w:tc>
      </w:tr>
      <w:tr w:rsidR="008F5954" w:rsidRPr="006368D9" w:rsidTr="00583CB6">
        <w:tc>
          <w:tcPr>
            <w:tcW w:w="9498" w:type="dxa"/>
            <w:gridSpan w:val="7"/>
          </w:tcPr>
          <w:p w:rsidR="008F5954" w:rsidRPr="006368D9" w:rsidRDefault="008F5954" w:rsidP="00265840">
            <w:pPr>
              <w:widowControl w:val="0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odcizení</w:t>
            </w:r>
            <w:r w:rsidR="00F44AEC">
              <w:rPr>
                <w:sz w:val="20"/>
                <w:szCs w:val="20"/>
              </w:rPr>
              <w:t xml:space="preserve"> (s výjimkou loupeže přepravovaných peněz nebo cenin)</w:t>
            </w:r>
          </w:p>
        </w:tc>
      </w:tr>
      <w:tr w:rsidR="008F5954" w:rsidRPr="006368D9" w:rsidTr="00583CB6">
        <w:tc>
          <w:tcPr>
            <w:tcW w:w="9498" w:type="dxa"/>
            <w:gridSpan w:val="7"/>
          </w:tcPr>
          <w:p w:rsidR="008F5954" w:rsidRPr="006368D9" w:rsidRDefault="008F5954" w:rsidP="00265840">
            <w:pPr>
              <w:widowControl w:val="0"/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DOB103, </w:t>
            </w:r>
            <w:r w:rsidR="00830BDB">
              <w:rPr>
                <w:sz w:val="20"/>
                <w:szCs w:val="20"/>
              </w:rPr>
              <w:t xml:space="preserve">DOB106, DOZ101, DOZ102, </w:t>
            </w:r>
            <w:r w:rsidR="00C569E3">
              <w:rPr>
                <w:sz w:val="20"/>
                <w:szCs w:val="20"/>
              </w:rPr>
              <w:t>DOZ105</w:t>
            </w:r>
          </w:p>
        </w:tc>
      </w:tr>
      <w:tr w:rsidR="009928BB" w:rsidRPr="006368D9" w:rsidTr="00583CB6">
        <w:tc>
          <w:tcPr>
            <w:tcW w:w="709" w:type="dxa"/>
            <w:vAlign w:val="center"/>
          </w:tcPr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vAlign w:val="center"/>
          </w:tcPr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701" w:type="dxa"/>
            <w:vAlign w:val="center"/>
          </w:tcPr>
          <w:p w:rsidR="009B1C0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26584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583CB6" w:rsidRPr="006368D9" w:rsidTr="00583CB6">
        <w:tc>
          <w:tcPr>
            <w:tcW w:w="709" w:type="dxa"/>
            <w:vMerge w:val="restart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vlastního movitého zařízení a vybavení</w:t>
            </w:r>
          </w:p>
        </w:tc>
        <w:tc>
          <w:tcPr>
            <w:tcW w:w="1134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583CB6" w:rsidRPr="00C05B04" w:rsidRDefault="00583CB6" w:rsidP="00583CB6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1560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83CB6" w:rsidRPr="006368D9" w:rsidTr="00583CB6">
        <w:tc>
          <w:tcPr>
            <w:tcW w:w="709" w:type="dxa"/>
            <w:vMerge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583CB6" w:rsidRPr="00093A7B" w:rsidRDefault="00583CB6" w:rsidP="00583CB6">
            <w:pPr>
              <w:widowControl w:val="0"/>
              <w:rPr>
                <w:sz w:val="16"/>
                <w:szCs w:val="16"/>
              </w:rPr>
            </w:pPr>
            <w:r w:rsidRPr="00093A7B">
              <w:rPr>
                <w:sz w:val="16"/>
                <w:szCs w:val="16"/>
              </w:rPr>
              <w:t xml:space="preserve">Jedná se o soubor strojů, zařízení a inventáře (vč. </w:t>
            </w:r>
            <w:proofErr w:type="spellStart"/>
            <w:r w:rsidRPr="00093A7B">
              <w:rPr>
                <w:sz w:val="16"/>
                <w:szCs w:val="16"/>
              </w:rPr>
              <w:t>DrHM</w:t>
            </w:r>
            <w:proofErr w:type="spellEnd"/>
            <w:r w:rsidRPr="00093A7B">
              <w:rPr>
                <w:sz w:val="16"/>
                <w:szCs w:val="16"/>
              </w:rPr>
              <w:t xml:space="preserve">) s výjimkou silničních a zvláštních vozidel, lodí a letadel. </w:t>
            </w:r>
          </w:p>
        </w:tc>
        <w:tc>
          <w:tcPr>
            <w:tcW w:w="1560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83CB6" w:rsidRPr="006368D9" w:rsidTr="00583CB6">
        <w:tc>
          <w:tcPr>
            <w:tcW w:w="709" w:type="dxa"/>
            <w:vMerge w:val="restart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68D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Soubor </w:t>
            </w:r>
            <w:r w:rsidR="00155103">
              <w:rPr>
                <w:sz w:val="20"/>
                <w:szCs w:val="20"/>
              </w:rPr>
              <w:t xml:space="preserve">vlastních </w:t>
            </w:r>
            <w:r>
              <w:rPr>
                <w:sz w:val="20"/>
                <w:szCs w:val="20"/>
              </w:rPr>
              <w:t>zásob</w:t>
            </w:r>
          </w:p>
        </w:tc>
        <w:tc>
          <w:tcPr>
            <w:tcW w:w="1134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583CB6" w:rsidRPr="00C05B04" w:rsidRDefault="00583CB6" w:rsidP="00583CB6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583CB6" w:rsidRPr="006368D9" w:rsidRDefault="00A878F6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3CB6">
              <w:rPr>
                <w:sz w:val="20"/>
                <w:szCs w:val="20"/>
              </w:rPr>
              <w:t> 000 000 Kč</w:t>
            </w:r>
          </w:p>
        </w:tc>
        <w:tc>
          <w:tcPr>
            <w:tcW w:w="1560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83CB6" w:rsidRPr="006368D9" w:rsidTr="00583CB6">
        <w:tc>
          <w:tcPr>
            <w:tcW w:w="709" w:type="dxa"/>
            <w:vMerge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583CB6" w:rsidRPr="00093A7B" w:rsidRDefault="00583CB6" w:rsidP="00583CB6">
            <w:pPr>
              <w:widowControl w:val="0"/>
              <w:rPr>
                <w:sz w:val="16"/>
                <w:szCs w:val="16"/>
              </w:rPr>
            </w:pPr>
            <w:r w:rsidRPr="00093A7B">
              <w:rPr>
                <w:sz w:val="16"/>
                <w:szCs w:val="16"/>
              </w:rPr>
              <w:t>Jedná se o soubor zásob s výjimkou nedokončené stavební výroby.</w:t>
            </w:r>
          </w:p>
        </w:tc>
        <w:tc>
          <w:tcPr>
            <w:tcW w:w="1560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2D3BBF" w:rsidRPr="006368D9" w:rsidTr="00583CB6">
        <w:tc>
          <w:tcPr>
            <w:tcW w:w="709" w:type="dxa"/>
            <w:vMerge w:val="restart"/>
            <w:vAlign w:val="center"/>
          </w:tcPr>
          <w:p w:rsidR="002D3BBF" w:rsidRPr="006368D9" w:rsidRDefault="002D3BBF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368D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2D3BBF" w:rsidRPr="006368D9" w:rsidRDefault="00155103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budov a ostatních staveb a jejich stavebních součástí a příslušenství</w:t>
            </w:r>
          </w:p>
        </w:tc>
        <w:tc>
          <w:tcPr>
            <w:tcW w:w="1134" w:type="dxa"/>
            <w:vAlign w:val="center"/>
          </w:tcPr>
          <w:p w:rsidR="002D3BBF" w:rsidRPr="006368D9" w:rsidRDefault="002D3BBF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2D3BBF" w:rsidRPr="006368D9" w:rsidRDefault="002D3BBF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2D3BBF" w:rsidRPr="00C05B04" w:rsidRDefault="002D3BBF" w:rsidP="00583CB6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2D3BBF" w:rsidRPr="006368D9" w:rsidRDefault="002D3BBF" w:rsidP="00583CB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2D3BBF" w:rsidRPr="006368D9" w:rsidRDefault="002D3BBF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583CB6" w:rsidRPr="006368D9" w:rsidTr="00583CB6">
        <w:tc>
          <w:tcPr>
            <w:tcW w:w="709" w:type="dxa"/>
            <w:vMerge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583CB6" w:rsidRPr="00093A7B" w:rsidRDefault="00155103" w:rsidP="00093A7B">
            <w:pPr>
              <w:widowControl w:val="0"/>
              <w:rPr>
                <w:sz w:val="16"/>
                <w:szCs w:val="16"/>
              </w:rPr>
            </w:pPr>
            <w:r w:rsidRPr="00093A7B">
              <w:rPr>
                <w:sz w:val="16"/>
                <w:szCs w:val="16"/>
              </w:rPr>
              <w:t xml:space="preserve">Za stavební součástí budovy nebo stavby se pro účely této smlouvy považují věci, které k ní podle své povahy patří a nemohou být </w:t>
            </w:r>
            <w:proofErr w:type="gramStart"/>
            <w:r w:rsidRPr="00093A7B">
              <w:rPr>
                <w:sz w:val="16"/>
                <w:szCs w:val="16"/>
              </w:rPr>
              <w:t>odděleny</w:t>
            </w:r>
            <w:r w:rsidR="00093A7B" w:rsidRPr="00093A7B">
              <w:rPr>
                <w:sz w:val="16"/>
                <w:szCs w:val="16"/>
              </w:rPr>
              <w:t xml:space="preserve"> </w:t>
            </w:r>
            <w:r w:rsidRPr="00093A7B">
              <w:rPr>
                <w:sz w:val="16"/>
                <w:szCs w:val="16"/>
              </w:rPr>
              <w:t>aniž</w:t>
            </w:r>
            <w:proofErr w:type="gramEnd"/>
            <w:r w:rsidRPr="00093A7B">
              <w:rPr>
                <w:sz w:val="16"/>
                <w:szCs w:val="16"/>
              </w:rPr>
              <w:t xml:space="preserve"> se tím budova nebo stavba znehodnotí. Zpravidla jde o věci, které jsou k budově, nebo stavbě pevně připojeny. Za</w:t>
            </w:r>
            <w:r w:rsidR="00093A7B" w:rsidRPr="00093A7B">
              <w:rPr>
                <w:sz w:val="16"/>
                <w:szCs w:val="16"/>
              </w:rPr>
              <w:t xml:space="preserve"> </w:t>
            </w:r>
            <w:r w:rsidRPr="00093A7B">
              <w:rPr>
                <w:sz w:val="16"/>
                <w:szCs w:val="16"/>
              </w:rPr>
              <w:t>příslušenství budovy nebo stavby se považují věci, které jsou určeny k tomu, aby byly s budovou nebo stavbou trvale</w:t>
            </w:r>
            <w:r w:rsidR="00093A7B" w:rsidRPr="00093A7B">
              <w:rPr>
                <w:sz w:val="16"/>
                <w:szCs w:val="16"/>
              </w:rPr>
              <w:t xml:space="preserve"> </w:t>
            </w:r>
            <w:r w:rsidRPr="00093A7B">
              <w:rPr>
                <w:sz w:val="16"/>
                <w:szCs w:val="16"/>
              </w:rPr>
              <w:t>užívány a jsou zpravidla uvnitř nebo vně k budově nebo stavbě odmontovatelně připojeny (např. obklady stěn, antény,</w:t>
            </w:r>
            <w:r w:rsidR="00093A7B" w:rsidRPr="00093A7B">
              <w:rPr>
                <w:sz w:val="16"/>
                <w:szCs w:val="16"/>
              </w:rPr>
              <w:t xml:space="preserve"> </w:t>
            </w:r>
            <w:r w:rsidRPr="00093A7B">
              <w:rPr>
                <w:sz w:val="16"/>
                <w:szCs w:val="16"/>
              </w:rPr>
              <w:t>EZS, EPS, okapy), včetně staveb.</w:t>
            </w:r>
            <w:r w:rsidR="00093A7B" w:rsidRPr="00093A7B">
              <w:rPr>
                <w:sz w:val="16"/>
                <w:szCs w:val="16"/>
              </w:rPr>
              <w:t xml:space="preserve"> </w:t>
            </w:r>
            <w:proofErr w:type="gramStart"/>
            <w:r w:rsidRPr="00093A7B">
              <w:rPr>
                <w:sz w:val="16"/>
                <w:szCs w:val="16"/>
              </w:rPr>
              <w:t>prvků</w:t>
            </w:r>
            <w:proofErr w:type="gramEnd"/>
            <w:r w:rsidRPr="00093A7B">
              <w:rPr>
                <w:sz w:val="16"/>
                <w:szCs w:val="16"/>
              </w:rPr>
              <w:t xml:space="preserve"> chránící věc před </w:t>
            </w:r>
            <w:r w:rsidR="00093A7B" w:rsidRPr="00093A7B">
              <w:rPr>
                <w:sz w:val="16"/>
                <w:szCs w:val="16"/>
              </w:rPr>
              <w:t>o</w:t>
            </w:r>
            <w:r w:rsidRPr="00093A7B">
              <w:rPr>
                <w:sz w:val="16"/>
                <w:szCs w:val="16"/>
              </w:rPr>
              <w:t>dcizením.</w:t>
            </w:r>
          </w:p>
        </w:tc>
        <w:tc>
          <w:tcPr>
            <w:tcW w:w="1560" w:type="dxa"/>
            <w:vAlign w:val="center"/>
          </w:tcPr>
          <w:p w:rsidR="00583CB6" w:rsidRPr="006368D9" w:rsidRDefault="00583CB6" w:rsidP="00583CB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A878F6" w:rsidRPr="006368D9" w:rsidTr="00A233E6">
        <w:tc>
          <w:tcPr>
            <w:tcW w:w="709" w:type="dxa"/>
            <w:vMerge w:val="restart"/>
            <w:vAlign w:val="center"/>
          </w:tcPr>
          <w:p w:rsidR="00A878F6" w:rsidRPr="006368D9" w:rsidRDefault="00A878F6" w:rsidP="00A233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368D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A878F6" w:rsidRPr="006368D9" w:rsidRDefault="00A878F6" w:rsidP="00A233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finančních prostředků</w:t>
            </w:r>
          </w:p>
        </w:tc>
        <w:tc>
          <w:tcPr>
            <w:tcW w:w="1134" w:type="dxa"/>
            <w:vAlign w:val="center"/>
          </w:tcPr>
          <w:p w:rsidR="00A878F6" w:rsidRPr="006368D9" w:rsidRDefault="00A878F6" w:rsidP="00A233E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A878F6" w:rsidRPr="006368D9" w:rsidRDefault="00A878F6" w:rsidP="00A233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A878F6" w:rsidRPr="00C05B04" w:rsidRDefault="00A878F6" w:rsidP="00A233E6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A878F6" w:rsidRPr="006368D9" w:rsidRDefault="00A878F6" w:rsidP="00A233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1560" w:type="dxa"/>
            <w:vAlign w:val="center"/>
          </w:tcPr>
          <w:p w:rsidR="00A878F6" w:rsidRPr="006368D9" w:rsidRDefault="00A878F6" w:rsidP="00A233E6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A878F6" w:rsidRPr="006368D9" w:rsidTr="00F45911">
        <w:tc>
          <w:tcPr>
            <w:tcW w:w="709" w:type="dxa"/>
            <w:vMerge/>
            <w:vAlign w:val="center"/>
          </w:tcPr>
          <w:p w:rsidR="00A878F6" w:rsidRPr="006368D9" w:rsidRDefault="00A878F6" w:rsidP="002D3BB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6"/>
            <w:vAlign w:val="center"/>
          </w:tcPr>
          <w:p w:rsidR="00A878F6" w:rsidRPr="00A878F6" w:rsidRDefault="00A878F6" w:rsidP="00A878F6">
            <w:pPr>
              <w:widowControl w:val="0"/>
              <w:rPr>
                <w:sz w:val="16"/>
                <w:szCs w:val="16"/>
              </w:rPr>
            </w:pPr>
            <w:r w:rsidRPr="00A878F6">
              <w:rPr>
                <w:sz w:val="16"/>
                <w:szCs w:val="16"/>
              </w:rPr>
              <w:t>Umístěné v trezorech v místě pojištění na území ČR, které pojištěný vlastní, nebo po právu užívá</w:t>
            </w:r>
          </w:p>
        </w:tc>
      </w:tr>
      <w:tr w:rsidR="009928BB" w:rsidRPr="006368D9" w:rsidTr="00583CB6">
        <w:tc>
          <w:tcPr>
            <w:tcW w:w="9498" w:type="dxa"/>
            <w:gridSpan w:val="7"/>
          </w:tcPr>
          <w:p w:rsidR="0046667D" w:rsidRPr="00A878F6" w:rsidRDefault="009928BB" w:rsidP="0021400F">
            <w:pPr>
              <w:rPr>
                <w:rFonts w:cs="Arial"/>
                <w:sz w:val="20"/>
                <w:szCs w:val="20"/>
              </w:rPr>
            </w:pPr>
            <w:r w:rsidRPr="00A878F6">
              <w:rPr>
                <w:sz w:val="20"/>
                <w:szCs w:val="20"/>
              </w:rPr>
              <w:t>Poznámky:</w:t>
            </w:r>
            <w:r w:rsidR="00FC361B" w:rsidRPr="00A878F6">
              <w:rPr>
                <w:sz w:val="20"/>
                <w:szCs w:val="20"/>
              </w:rPr>
              <w:t xml:space="preserve"> pro položky 1,2,3 se odchylně od článku 2, odstavec 1), písmeno </w:t>
            </w:r>
            <w:r w:rsidR="0021400F" w:rsidRPr="00A878F6">
              <w:rPr>
                <w:sz w:val="20"/>
                <w:szCs w:val="20"/>
              </w:rPr>
              <w:t xml:space="preserve">a) </w:t>
            </w:r>
            <w:r w:rsidR="00FC361B" w:rsidRPr="00A878F6">
              <w:rPr>
                <w:sz w:val="20"/>
                <w:szCs w:val="20"/>
              </w:rPr>
              <w:t xml:space="preserve">ZPP P-200/14 </w:t>
            </w:r>
            <w:r w:rsidR="0021400F" w:rsidRPr="00A878F6">
              <w:rPr>
                <w:sz w:val="20"/>
                <w:szCs w:val="20"/>
              </w:rPr>
              <w:t>ujednává „krádež bez překonání překážky“. Pro škody způsobené „krádeží bez překonání překážky“ se sjednává MRLP</w:t>
            </w:r>
            <w:r w:rsidR="0021400F" w:rsidRPr="00A878F6">
              <w:rPr>
                <w:sz w:val="20"/>
                <w:szCs w:val="20"/>
                <w:vertAlign w:val="superscript"/>
              </w:rPr>
              <w:t>3)</w:t>
            </w:r>
            <w:r w:rsidR="0021400F" w:rsidRPr="00A878F6">
              <w:rPr>
                <w:sz w:val="20"/>
                <w:szCs w:val="20"/>
              </w:rPr>
              <w:t xml:space="preserve"> ve výši 100 00</w:t>
            </w:r>
            <w:r w:rsidR="00531D48">
              <w:rPr>
                <w:sz w:val="20"/>
                <w:szCs w:val="20"/>
              </w:rPr>
              <w:t>0</w:t>
            </w:r>
            <w:r w:rsidR="0021400F" w:rsidRPr="00A878F6">
              <w:rPr>
                <w:sz w:val="20"/>
                <w:szCs w:val="20"/>
              </w:rPr>
              <w:t xml:space="preserve"> Kč a spoluúčast pro každou pojistnou událost ve výši 1 000 Kč.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Default="009928BB" w:rsidP="007A4E91">
      <w:pPr>
        <w:rPr>
          <w:sz w:val="20"/>
          <w:szCs w:val="20"/>
        </w:rPr>
      </w:pPr>
    </w:p>
    <w:p w:rsidR="00852C21" w:rsidRPr="006368D9" w:rsidRDefault="00852C21" w:rsidP="007A4E91">
      <w:pPr>
        <w:rPr>
          <w:sz w:val="20"/>
          <w:szCs w:val="20"/>
        </w:rPr>
      </w:pPr>
    </w:p>
    <w:p w:rsidR="009928BB" w:rsidRPr="006368D9" w:rsidRDefault="009928BB" w:rsidP="007A4E91">
      <w:pPr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414602">
        <w:rPr>
          <w:b/>
          <w:sz w:val="20"/>
          <w:szCs w:val="20"/>
        </w:rPr>
        <w:t>2</w:t>
      </w:r>
      <w:r w:rsidRPr="006368D9">
        <w:rPr>
          <w:b/>
          <w:sz w:val="20"/>
          <w:szCs w:val="20"/>
        </w:rPr>
        <w:t>.1 Pojištění pro případ vandalismu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843"/>
        <w:gridCol w:w="1134"/>
        <w:gridCol w:w="1276"/>
        <w:gridCol w:w="1275"/>
        <w:gridCol w:w="1701"/>
        <w:gridCol w:w="1560"/>
      </w:tblGrid>
      <w:tr w:rsidR="009928BB" w:rsidRPr="006368D9" w:rsidTr="00374B37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414602">
              <w:t xml:space="preserve"> </w:t>
            </w:r>
            <w:r w:rsidR="00414602" w:rsidRPr="00414602">
              <w:rPr>
                <w:sz w:val="20"/>
                <w:szCs w:val="20"/>
              </w:rPr>
              <w:t>území České republiky</w:t>
            </w:r>
          </w:p>
        </w:tc>
      </w:tr>
      <w:tr w:rsidR="001768B3" w:rsidRPr="006368D9" w:rsidTr="00374B37">
        <w:tc>
          <w:tcPr>
            <w:tcW w:w="9498" w:type="dxa"/>
            <w:gridSpan w:val="7"/>
          </w:tcPr>
          <w:p w:rsidR="001768B3" w:rsidRPr="006368D9" w:rsidRDefault="001768B3" w:rsidP="00BA4DA0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96035D" w:rsidRPr="006368D9">
              <w:rPr>
                <w:b/>
                <w:sz w:val="20"/>
                <w:szCs w:val="20"/>
              </w:rPr>
              <w:t xml:space="preserve"> </w:t>
            </w:r>
            <w:r w:rsidRPr="006368D9">
              <w:rPr>
                <w:sz w:val="20"/>
                <w:szCs w:val="20"/>
              </w:rPr>
              <w:t>pojištění pro případ vandalismu</w:t>
            </w:r>
          </w:p>
        </w:tc>
      </w:tr>
      <w:tr w:rsidR="001768B3" w:rsidRPr="006368D9" w:rsidTr="00374B37">
        <w:tc>
          <w:tcPr>
            <w:tcW w:w="9498" w:type="dxa"/>
            <w:gridSpan w:val="7"/>
          </w:tcPr>
          <w:p w:rsidR="001768B3" w:rsidRPr="006368D9" w:rsidRDefault="001768B3" w:rsidP="00DD5DFC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P-200/14 a doložkami DOB101, DOB103</w:t>
            </w:r>
            <w:r w:rsidR="00265840">
              <w:rPr>
                <w:sz w:val="20"/>
                <w:szCs w:val="20"/>
              </w:rPr>
              <w:t>, DOB106</w:t>
            </w:r>
            <w:r w:rsidR="00A10F43">
              <w:rPr>
                <w:sz w:val="20"/>
                <w:szCs w:val="20"/>
              </w:rPr>
              <w:t>,</w:t>
            </w:r>
            <w:r w:rsidR="00A10F43" w:rsidRPr="006368D9">
              <w:rPr>
                <w:sz w:val="20"/>
                <w:szCs w:val="20"/>
              </w:rPr>
              <w:t xml:space="preserve"> DODC102</w:t>
            </w:r>
          </w:p>
        </w:tc>
      </w:tr>
      <w:tr w:rsidR="009928BB" w:rsidRPr="006368D9" w:rsidTr="00C35FE5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843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134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701" w:type="dxa"/>
            <w:vAlign w:val="center"/>
          </w:tcPr>
          <w:p w:rsidR="00374B37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C35FE5" w:rsidRPr="006368D9" w:rsidTr="00582E7C">
        <w:tc>
          <w:tcPr>
            <w:tcW w:w="709" w:type="dxa"/>
            <w:vMerge w:val="restart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vlastního movitého zařízení a vybavení</w:t>
            </w:r>
          </w:p>
        </w:tc>
        <w:tc>
          <w:tcPr>
            <w:tcW w:w="1134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C35FE5" w:rsidRPr="00C05B04" w:rsidRDefault="00C35FE5" w:rsidP="00582E7C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5 000 000 Kč</w:t>
            </w:r>
          </w:p>
        </w:tc>
        <w:tc>
          <w:tcPr>
            <w:tcW w:w="1560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C35FE5" w:rsidRPr="006368D9" w:rsidTr="00582E7C">
        <w:tc>
          <w:tcPr>
            <w:tcW w:w="709" w:type="dxa"/>
            <w:vMerge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C35FE5" w:rsidRPr="00093A7B" w:rsidRDefault="00C35FE5" w:rsidP="00582E7C">
            <w:pPr>
              <w:widowControl w:val="0"/>
              <w:rPr>
                <w:sz w:val="16"/>
                <w:szCs w:val="16"/>
              </w:rPr>
            </w:pPr>
            <w:r w:rsidRPr="00093A7B">
              <w:rPr>
                <w:sz w:val="16"/>
                <w:szCs w:val="16"/>
              </w:rPr>
              <w:t xml:space="preserve">Jedná se o soubor strojů, zařízení a inventáře (vč. </w:t>
            </w:r>
            <w:proofErr w:type="spellStart"/>
            <w:r w:rsidRPr="00093A7B">
              <w:rPr>
                <w:sz w:val="16"/>
                <w:szCs w:val="16"/>
              </w:rPr>
              <w:t>DrHM</w:t>
            </w:r>
            <w:proofErr w:type="spellEnd"/>
            <w:r w:rsidRPr="00093A7B">
              <w:rPr>
                <w:sz w:val="16"/>
                <w:szCs w:val="16"/>
              </w:rPr>
              <w:t xml:space="preserve">) s výjimkou silničních a zvláštních vozidel, lodí a letadel. </w:t>
            </w:r>
          </w:p>
        </w:tc>
        <w:tc>
          <w:tcPr>
            <w:tcW w:w="1560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C35FE5" w:rsidRPr="006368D9" w:rsidTr="00582E7C">
        <w:tc>
          <w:tcPr>
            <w:tcW w:w="709" w:type="dxa"/>
            <w:vMerge w:val="restart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368D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zásob</w:t>
            </w:r>
          </w:p>
        </w:tc>
        <w:tc>
          <w:tcPr>
            <w:tcW w:w="1134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C35FE5" w:rsidRPr="00C05B04" w:rsidRDefault="00C35FE5" w:rsidP="00582E7C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C35FE5" w:rsidRPr="006368D9" w:rsidRDefault="00A878F6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35FE5">
              <w:rPr>
                <w:sz w:val="20"/>
                <w:szCs w:val="20"/>
              </w:rPr>
              <w:t> 000 000 Kč</w:t>
            </w:r>
          </w:p>
        </w:tc>
        <w:tc>
          <w:tcPr>
            <w:tcW w:w="1560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C35FE5" w:rsidRPr="006368D9" w:rsidTr="00582E7C">
        <w:tc>
          <w:tcPr>
            <w:tcW w:w="709" w:type="dxa"/>
            <w:vMerge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C35FE5" w:rsidRPr="00093A7B" w:rsidRDefault="00C35FE5" w:rsidP="00582E7C">
            <w:pPr>
              <w:widowControl w:val="0"/>
              <w:rPr>
                <w:sz w:val="16"/>
                <w:szCs w:val="16"/>
              </w:rPr>
            </w:pPr>
            <w:r w:rsidRPr="00093A7B">
              <w:rPr>
                <w:sz w:val="16"/>
                <w:szCs w:val="16"/>
              </w:rPr>
              <w:t>Jedná se o soubor zásob s výjimkou nedokončené stavební výroby.</w:t>
            </w:r>
          </w:p>
        </w:tc>
        <w:tc>
          <w:tcPr>
            <w:tcW w:w="1560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C35FE5" w:rsidRPr="006368D9" w:rsidTr="00582E7C">
        <w:tc>
          <w:tcPr>
            <w:tcW w:w="709" w:type="dxa"/>
            <w:vMerge w:val="restart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368D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Soubor vlastních a cizích budov a ostatních staveb a jejich stavebních součástí a příslušenství</w:t>
            </w:r>
          </w:p>
        </w:tc>
        <w:tc>
          <w:tcPr>
            <w:tcW w:w="1134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276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275" w:type="dxa"/>
            <w:vAlign w:val="center"/>
          </w:tcPr>
          <w:p w:rsidR="00C35FE5" w:rsidRPr="00C05B04" w:rsidRDefault="00C35FE5" w:rsidP="00582E7C">
            <w:pPr>
              <w:widowControl w:val="0"/>
              <w:jc w:val="center"/>
              <w:rPr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</w:rPr>
              <w:t>*)</w:t>
            </w:r>
          </w:p>
        </w:tc>
        <w:tc>
          <w:tcPr>
            <w:tcW w:w="1701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1 000 000 Kč</w:t>
            </w:r>
          </w:p>
        </w:tc>
        <w:tc>
          <w:tcPr>
            <w:tcW w:w="1560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C35FE5" w:rsidRPr="006368D9" w:rsidTr="00582E7C">
        <w:tc>
          <w:tcPr>
            <w:tcW w:w="709" w:type="dxa"/>
            <w:vMerge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vAlign w:val="center"/>
          </w:tcPr>
          <w:p w:rsidR="00C35FE5" w:rsidRPr="00093A7B" w:rsidRDefault="00C35FE5" w:rsidP="00582E7C">
            <w:pPr>
              <w:widowControl w:val="0"/>
              <w:rPr>
                <w:sz w:val="16"/>
                <w:szCs w:val="16"/>
              </w:rPr>
            </w:pPr>
            <w:r w:rsidRPr="00093A7B">
              <w:rPr>
                <w:sz w:val="16"/>
                <w:szCs w:val="16"/>
              </w:rPr>
              <w:t xml:space="preserve">Za stavební součástí budovy nebo stavby se pro účely této smlouvy považují věci, které k ní podle své povahy patří a nemohou být </w:t>
            </w:r>
            <w:proofErr w:type="gramStart"/>
            <w:r w:rsidRPr="00093A7B">
              <w:rPr>
                <w:sz w:val="16"/>
                <w:szCs w:val="16"/>
              </w:rPr>
              <w:t>odděleny aniž</w:t>
            </w:r>
            <w:proofErr w:type="gramEnd"/>
            <w:r w:rsidRPr="00093A7B">
              <w:rPr>
                <w:sz w:val="16"/>
                <w:szCs w:val="16"/>
              </w:rPr>
              <w:t xml:space="preserve"> se tím budova nebo stavba znehodnotí. Zpravidla jde o věci, které jsou k budově, nebo stavbě pevně připojeny. Za příslušenství budovy nebo stavby se považují věci, které jsou určeny k tomu, aby byly s budovou nebo stavbou trvale užívány a jsou zpravidla uvnitř nebo vně k budově nebo stavbě odmontovatelně připojeny (např. obklady stěn, antény, EZS, EPS, okapy), včetně staveb. </w:t>
            </w:r>
            <w:proofErr w:type="gramStart"/>
            <w:r w:rsidRPr="00093A7B">
              <w:rPr>
                <w:sz w:val="16"/>
                <w:szCs w:val="16"/>
              </w:rPr>
              <w:t>prvků</w:t>
            </w:r>
            <w:proofErr w:type="gramEnd"/>
            <w:r w:rsidRPr="00093A7B">
              <w:rPr>
                <w:sz w:val="16"/>
                <w:szCs w:val="16"/>
              </w:rPr>
              <w:t xml:space="preserve"> chránící věc před odcizením.</w:t>
            </w:r>
          </w:p>
        </w:tc>
        <w:tc>
          <w:tcPr>
            <w:tcW w:w="1560" w:type="dxa"/>
            <w:vAlign w:val="center"/>
          </w:tcPr>
          <w:p w:rsidR="00C35FE5" w:rsidRPr="006368D9" w:rsidRDefault="00C35FE5" w:rsidP="00582E7C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6368D9" w:rsidTr="00374B37">
        <w:tc>
          <w:tcPr>
            <w:tcW w:w="9498" w:type="dxa"/>
            <w:gridSpan w:val="7"/>
          </w:tcPr>
          <w:p w:rsidR="00737B01" w:rsidRPr="006368D9" w:rsidRDefault="00A878F6" w:rsidP="00A878F6">
            <w:pPr>
              <w:pStyle w:val="Styl10bZarovnatdobloku"/>
              <w:widowControl w:val="0"/>
              <w:rPr>
                <w:rFonts w:cs="Arial"/>
              </w:rPr>
            </w:pPr>
            <w:r w:rsidRPr="00A878F6">
              <w:rPr>
                <w:rFonts w:cs="Arial"/>
              </w:rPr>
              <w:t>Dle doložky DODC102 p</w:t>
            </w:r>
            <w:r w:rsidR="00737B01" w:rsidRPr="00A878F6">
              <w:rPr>
                <w:rFonts w:cs="Arial"/>
              </w:rPr>
              <w:t>ro škody způsobené úmyslným poškozením vnějšího obvodového pláště pojištěné budovy malbami, nástřiky nebo polepením se sjednává MRLP</w:t>
            </w:r>
            <w:r w:rsidR="00235F27" w:rsidRPr="00A878F6">
              <w:rPr>
                <w:b/>
                <w:vertAlign w:val="superscript"/>
              </w:rPr>
              <w:t>3)</w:t>
            </w:r>
            <w:r w:rsidR="00737B01" w:rsidRPr="00A878F6">
              <w:rPr>
                <w:rFonts w:cs="Arial"/>
              </w:rPr>
              <w:t xml:space="preserve"> ve výši </w:t>
            </w:r>
            <w:r w:rsidR="00A10F43" w:rsidRPr="00A878F6">
              <w:rPr>
                <w:rFonts w:cs="Arial"/>
              </w:rPr>
              <w:t>1 000 00</w:t>
            </w:r>
            <w:r w:rsidR="00531D48">
              <w:rPr>
                <w:rFonts w:cs="Arial"/>
              </w:rPr>
              <w:t>0</w:t>
            </w:r>
            <w:r w:rsidR="007E5D56" w:rsidRPr="00A878F6">
              <w:rPr>
                <w:rFonts w:cs="Arial"/>
              </w:rPr>
              <w:t xml:space="preserve"> </w:t>
            </w:r>
            <w:r w:rsidR="00737B01" w:rsidRPr="00A878F6">
              <w:rPr>
                <w:rFonts w:cs="Arial"/>
              </w:rPr>
              <w:t xml:space="preserve">Kč </w:t>
            </w:r>
            <w:r w:rsidR="006879E1" w:rsidRPr="00A878F6">
              <w:rPr>
                <w:rFonts w:cs="Arial"/>
              </w:rPr>
              <w:t xml:space="preserve">a spoluúčast pro každou pojistnou událost ve výši </w:t>
            </w:r>
            <w:r w:rsidR="00A10F43" w:rsidRPr="00A878F6">
              <w:rPr>
                <w:rFonts w:cs="Arial"/>
              </w:rPr>
              <w:t>1 000</w:t>
            </w:r>
            <w:r w:rsidR="006879E1" w:rsidRPr="00A878F6">
              <w:rPr>
                <w:rFonts w:cs="Arial"/>
              </w:rPr>
              <w:t xml:space="preserve"> Kč.</w:t>
            </w:r>
          </w:p>
        </w:tc>
      </w:tr>
    </w:tbl>
    <w:p w:rsidR="009928BB" w:rsidRPr="006368D9" w:rsidRDefault="009928BB" w:rsidP="00691E93">
      <w:pPr>
        <w:widowControl w:val="0"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Default="009928BB" w:rsidP="00691E93">
      <w:pPr>
        <w:widowControl w:val="0"/>
        <w:rPr>
          <w:sz w:val="20"/>
          <w:szCs w:val="20"/>
        </w:rPr>
      </w:pPr>
    </w:p>
    <w:p w:rsidR="00691E93" w:rsidRPr="006368D9" w:rsidRDefault="00691E93" w:rsidP="00691E93">
      <w:pPr>
        <w:widowControl w:val="0"/>
        <w:rPr>
          <w:sz w:val="20"/>
          <w:szCs w:val="20"/>
        </w:rPr>
      </w:pPr>
    </w:p>
    <w:p w:rsidR="009928BB" w:rsidRPr="006368D9" w:rsidRDefault="009928BB" w:rsidP="00691E93">
      <w:pPr>
        <w:widowControl w:val="0"/>
        <w:rPr>
          <w:b/>
          <w:sz w:val="20"/>
          <w:szCs w:val="20"/>
        </w:rPr>
      </w:pPr>
      <w:r w:rsidRPr="006368D9">
        <w:rPr>
          <w:b/>
          <w:sz w:val="20"/>
          <w:szCs w:val="20"/>
        </w:rPr>
        <w:t>2.</w:t>
      </w:r>
      <w:r w:rsidR="00414602">
        <w:rPr>
          <w:b/>
          <w:sz w:val="20"/>
          <w:szCs w:val="20"/>
        </w:rPr>
        <w:t>3</w:t>
      </w:r>
      <w:r w:rsidRPr="006368D9">
        <w:rPr>
          <w:b/>
          <w:sz w:val="20"/>
          <w:szCs w:val="20"/>
        </w:rPr>
        <w:t>.1 Pojištění pro případ odcizení</w:t>
      </w:r>
      <w:r w:rsidR="007D6E4C" w:rsidRPr="006368D9">
        <w:rPr>
          <w:b/>
          <w:sz w:val="20"/>
          <w:szCs w:val="20"/>
        </w:rPr>
        <w:t xml:space="preserve"> – </w:t>
      </w:r>
      <w:r w:rsidR="001768B3" w:rsidRPr="006368D9">
        <w:rPr>
          <w:b/>
          <w:sz w:val="20"/>
          <w:szCs w:val="20"/>
        </w:rPr>
        <w:t>loupež přepravovaných peněz nebo cenin</w:t>
      </w:r>
    </w:p>
    <w:tbl>
      <w:tblPr>
        <w:tblStyle w:val="Mkatabulky"/>
        <w:tblW w:w="9498" w:type="dxa"/>
        <w:tblInd w:w="108" w:type="dxa"/>
        <w:tblLayout w:type="fixed"/>
        <w:tblLook w:val="04A0"/>
      </w:tblPr>
      <w:tblGrid>
        <w:gridCol w:w="709"/>
        <w:gridCol w:w="1276"/>
        <w:gridCol w:w="1276"/>
        <w:gridCol w:w="1417"/>
        <w:gridCol w:w="1701"/>
        <w:gridCol w:w="1559"/>
        <w:gridCol w:w="1560"/>
      </w:tblGrid>
      <w:tr w:rsidR="009928BB" w:rsidRPr="006368D9" w:rsidTr="00374B37">
        <w:tc>
          <w:tcPr>
            <w:tcW w:w="9498" w:type="dxa"/>
            <w:gridSpan w:val="7"/>
          </w:tcPr>
          <w:p w:rsidR="009928BB" w:rsidRPr="00414602" w:rsidRDefault="009928BB" w:rsidP="00691E93">
            <w:pPr>
              <w:widowControl w:val="0"/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Místo pojištění:</w:t>
            </w:r>
            <w:r w:rsidR="00414602">
              <w:rPr>
                <w:b/>
                <w:sz w:val="20"/>
                <w:szCs w:val="20"/>
              </w:rPr>
              <w:t xml:space="preserve"> </w:t>
            </w:r>
            <w:r w:rsidR="00414602" w:rsidRPr="00414602">
              <w:rPr>
                <w:sz w:val="20"/>
                <w:szCs w:val="20"/>
              </w:rPr>
              <w:t>území České republiky</w:t>
            </w:r>
          </w:p>
        </w:tc>
      </w:tr>
      <w:tr w:rsidR="009928BB" w:rsidRPr="006368D9" w:rsidTr="00374B37">
        <w:tc>
          <w:tcPr>
            <w:tcW w:w="9498" w:type="dxa"/>
            <w:gridSpan w:val="7"/>
          </w:tcPr>
          <w:p w:rsidR="009928BB" w:rsidRPr="006368D9" w:rsidRDefault="009928BB" w:rsidP="002910B4">
            <w:pPr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Rozsah pojištění:</w:t>
            </w:r>
            <w:r w:rsidR="00224037">
              <w:rPr>
                <w:b/>
                <w:sz w:val="20"/>
                <w:szCs w:val="20"/>
              </w:rPr>
              <w:t xml:space="preserve"> </w:t>
            </w:r>
            <w:r w:rsidR="002910B4" w:rsidRPr="002910B4">
              <w:rPr>
                <w:sz w:val="20"/>
                <w:szCs w:val="20"/>
              </w:rPr>
              <w:t>p</w:t>
            </w:r>
            <w:r w:rsidR="00224037" w:rsidRPr="002910B4">
              <w:rPr>
                <w:sz w:val="20"/>
                <w:szCs w:val="20"/>
              </w:rPr>
              <w:t xml:space="preserve">ojištění pro případ odcizení </w:t>
            </w:r>
            <w:r w:rsidR="002910B4" w:rsidRPr="002910B4">
              <w:rPr>
                <w:sz w:val="20"/>
                <w:szCs w:val="20"/>
              </w:rPr>
              <w:t>– loupež přepravovaných peněz nebo cenin</w:t>
            </w:r>
          </w:p>
        </w:tc>
      </w:tr>
      <w:tr w:rsidR="009928BB" w:rsidRPr="006368D9" w:rsidTr="00374B37">
        <w:tc>
          <w:tcPr>
            <w:tcW w:w="9498" w:type="dxa"/>
            <w:gridSpan w:val="7"/>
          </w:tcPr>
          <w:p w:rsidR="009928BB" w:rsidRPr="006368D9" w:rsidRDefault="009928BB" w:rsidP="00080B9C">
            <w:pPr>
              <w:rPr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řídí:</w:t>
            </w:r>
            <w:r w:rsidRPr="006368D9">
              <w:rPr>
                <w:sz w:val="20"/>
                <w:szCs w:val="20"/>
              </w:rPr>
              <w:t xml:space="preserve"> VPP P-100/14, ZPP P-</w:t>
            </w:r>
            <w:r w:rsidR="001768B3" w:rsidRPr="006368D9">
              <w:rPr>
                <w:sz w:val="20"/>
                <w:szCs w:val="20"/>
              </w:rPr>
              <w:t>200</w:t>
            </w:r>
            <w:r w:rsidRPr="006368D9">
              <w:rPr>
                <w:sz w:val="20"/>
                <w:szCs w:val="20"/>
              </w:rPr>
              <w:t xml:space="preserve">/14 a doložkami </w:t>
            </w:r>
            <w:r w:rsidR="006060A5" w:rsidRPr="006368D9">
              <w:rPr>
                <w:sz w:val="20"/>
                <w:szCs w:val="20"/>
              </w:rPr>
              <w:t xml:space="preserve">DOB101, DOB103, </w:t>
            </w:r>
            <w:r w:rsidR="00265840">
              <w:rPr>
                <w:sz w:val="20"/>
                <w:szCs w:val="20"/>
              </w:rPr>
              <w:t xml:space="preserve">DOB106, </w:t>
            </w:r>
            <w:r w:rsidR="00371098">
              <w:rPr>
                <w:sz w:val="20"/>
                <w:szCs w:val="20"/>
              </w:rPr>
              <w:t xml:space="preserve">DOZ104, </w:t>
            </w:r>
            <w:r w:rsidR="006060A5" w:rsidRPr="006368D9">
              <w:rPr>
                <w:sz w:val="20"/>
                <w:szCs w:val="20"/>
              </w:rPr>
              <w:t>DOZ105</w:t>
            </w:r>
          </w:p>
        </w:tc>
      </w:tr>
      <w:tr w:rsidR="009928BB" w:rsidRPr="006368D9" w:rsidTr="00374B37">
        <w:tc>
          <w:tcPr>
            <w:tcW w:w="709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276" w:type="dxa"/>
            <w:vAlign w:val="center"/>
          </w:tcPr>
          <w:p w:rsidR="009928BB" w:rsidRPr="006368D9" w:rsidRDefault="009928BB" w:rsidP="001773E3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Pojistná částka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17" w:type="dxa"/>
            <w:vAlign w:val="center"/>
          </w:tcPr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Spoluúčast</w:t>
            </w:r>
            <w:r w:rsidRPr="006368D9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701" w:type="dxa"/>
            <w:vAlign w:val="center"/>
          </w:tcPr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Pojištění se sjednává na cenu</w:t>
            </w:r>
            <w:r w:rsidRPr="006368D9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59" w:type="dxa"/>
            <w:vAlign w:val="center"/>
          </w:tcPr>
          <w:p w:rsidR="00374B37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</w:t>
            </w:r>
          </w:p>
          <w:p w:rsidR="009928BB" w:rsidRPr="006368D9" w:rsidRDefault="009928BB" w:rsidP="009928BB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První riziko</w:t>
            </w:r>
            <w:r w:rsidRPr="006368D9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60" w:type="dxa"/>
            <w:vAlign w:val="center"/>
          </w:tcPr>
          <w:p w:rsidR="009928BB" w:rsidRPr="006368D9" w:rsidRDefault="009928BB" w:rsidP="00374B37">
            <w:pPr>
              <w:jc w:val="center"/>
              <w:rPr>
                <w:b/>
                <w:sz w:val="20"/>
                <w:szCs w:val="20"/>
              </w:rPr>
            </w:pPr>
            <w:r w:rsidRPr="006368D9">
              <w:rPr>
                <w:b/>
                <w:sz w:val="20"/>
                <w:szCs w:val="20"/>
              </w:rPr>
              <w:t>MRLP</w:t>
            </w:r>
            <w:r w:rsidRPr="006368D9">
              <w:rPr>
                <w:b/>
                <w:sz w:val="20"/>
                <w:szCs w:val="20"/>
                <w:vertAlign w:val="superscript"/>
              </w:rPr>
              <w:t>3)</w:t>
            </w:r>
            <w:r w:rsidRPr="006368D9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6368D9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9928BB" w:rsidRPr="006368D9" w:rsidTr="009D5ECE">
        <w:tc>
          <w:tcPr>
            <w:tcW w:w="709" w:type="dxa"/>
            <w:vAlign w:val="center"/>
          </w:tcPr>
          <w:p w:rsidR="009928BB" w:rsidRPr="006368D9" w:rsidRDefault="009928BB" w:rsidP="009D5ECE">
            <w:pPr>
              <w:jc w:val="center"/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Align w:val="center"/>
          </w:tcPr>
          <w:p w:rsidR="009928BB" w:rsidRPr="006368D9" w:rsidRDefault="00A10F43" w:rsidP="009D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Peníze a ceniny</w:t>
            </w:r>
          </w:p>
        </w:tc>
        <w:tc>
          <w:tcPr>
            <w:tcW w:w="1276" w:type="dxa"/>
            <w:vAlign w:val="center"/>
          </w:tcPr>
          <w:p w:rsidR="009928BB" w:rsidRPr="006368D9" w:rsidRDefault="00A10F43" w:rsidP="009D5E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417" w:type="dxa"/>
            <w:vAlign w:val="center"/>
          </w:tcPr>
          <w:p w:rsidR="009928BB" w:rsidRPr="006368D9" w:rsidRDefault="00A10F43" w:rsidP="009D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 Kč</w:t>
            </w:r>
          </w:p>
        </w:tc>
        <w:tc>
          <w:tcPr>
            <w:tcW w:w="1701" w:type="dxa"/>
            <w:vAlign w:val="center"/>
          </w:tcPr>
          <w:p w:rsidR="009928BB" w:rsidRPr="00C05B04" w:rsidRDefault="00C75E86" w:rsidP="009D5EC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F1C82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559" w:type="dxa"/>
            <w:vAlign w:val="center"/>
          </w:tcPr>
          <w:p w:rsidR="009928BB" w:rsidRPr="006368D9" w:rsidRDefault="00A10F43" w:rsidP="009D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500 000 Kč</w:t>
            </w:r>
          </w:p>
        </w:tc>
        <w:tc>
          <w:tcPr>
            <w:tcW w:w="1560" w:type="dxa"/>
            <w:vAlign w:val="center"/>
          </w:tcPr>
          <w:p w:rsidR="009928BB" w:rsidRPr="006368D9" w:rsidRDefault="00A10F43" w:rsidP="009D5E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9928BB" w:rsidRPr="006368D9" w:rsidTr="00374B37">
        <w:tc>
          <w:tcPr>
            <w:tcW w:w="9498" w:type="dxa"/>
            <w:gridSpan w:val="7"/>
          </w:tcPr>
          <w:p w:rsidR="009928BB" w:rsidRPr="006368D9" w:rsidRDefault="009928BB" w:rsidP="009928BB">
            <w:pPr>
              <w:rPr>
                <w:sz w:val="20"/>
                <w:szCs w:val="20"/>
              </w:rPr>
            </w:pPr>
            <w:r w:rsidRPr="006368D9">
              <w:rPr>
                <w:sz w:val="20"/>
                <w:szCs w:val="20"/>
              </w:rPr>
              <w:t>Poznámky:</w:t>
            </w:r>
          </w:p>
        </w:tc>
      </w:tr>
    </w:tbl>
    <w:p w:rsidR="009928BB" w:rsidRPr="006368D9" w:rsidRDefault="009928BB" w:rsidP="009928BB">
      <w:pPr>
        <w:keepNext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621D8C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sjednává se pojištění s pojistnou hodnotou uvedenou v příslušných pojistných podmínkách </w:t>
      </w:r>
    </w:p>
    <w:p w:rsidR="009928BB" w:rsidRPr="006368D9" w:rsidRDefault="009928BB" w:rsidP="00D7357B">
      <w:pPr>
        <w:keepNext/>
        <w:rPr>
          <w:sz w:val="20"/>
          <w:szCs w:val="20"/>
        </w:rPr>
      </w:pPr>
    </w:p>
    <w:p w:rsidR="005F5DA0" w:rsidRPr="006368D9" w:rsidRDefault="005F5DA0" w:rsidP="007A2187">
      <w:pPr>
        <w:rPr>
          <w:b/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6)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odchylně od čl. 8 odst. 1) </w:t>
      </w:r>
      <w:r w:rsidR="00A501BF" w:rsidRPr="006368D9">
        <w:rPr>
          <w:rFonts w:cs="Arial"/>
          <w:bCs/>
          <w:sz w:val="18"/>
        </w:rPr>
        <w:t xml:space="preserve">věta druhá </w:t>
      </w:r>
      <w:r w:rsidRPr="006368D9">
        <w:rPr>
          <w:rFonts w:cs="Arial"/>
          <w:bCs/>
          <w:sz w:val="18"/>
        </w:rPr>
        <w:t xml:space="preserve">ZPP P-600/14 poskytne pojistitel na úhradu všech pojistných událostí </w:t>
      </w:r>
      <w:r w:rsidR="00A501BF" w:rsidRPr="006368D9">
        <w:rPr>
          <w:rFonts w:cs="Arial"/>
          <w:bCs/>
          <w:sz w:val="18"/>
        </w:rPr>
        <w:t>nastalých</w:t>
      </w:r>
      <w:r w:rsidRPr="006368D9">
        <w:rPr>
          <w:rFonts w:cs="Arial"/>
          <w:bCs/>
          <w:sz w:val="18"/>
        </w:rPr>
        <w:t xml:space="preserve"> během jednoho</w:t>
      </w:r>
      <w:r w:rsidRPr="006368D9">
        <w:rPr>
          <w:rFonts w:cs="Arial"/>
          <w:sz w:val="18"/>
        </w:rPr>
        <w:t xml:space="preserve"> pojistného roku pojistné plnění </w:t>
      </w:r>
      <w:r w:rsidR="0071310E" w:rsidRPr="006368D9">
        <w:rPr>
          <w:rFonts w:cs="Arial"/>
          <w:sz w:val="18"/>
        </w:rPr>
        <w:t xml:space="preserve">v souhrnu maximálně </w:t>
      </w:r>
      <w:r w:rsidRPr="006368D9">
        <w:rPr>
          <w:rFonts w:cs="Arial"/>
          <w:sz w:val="18"/>
        </w:rPr>
        <w:t>do výše limitu pojistného plnění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</w:t>
      </w:r>
      <w:proofErr w:type="spellStart"/>
      <w:r w:rsidR="00A501BF" w:rsidRPr="006368D9">
        <w:rPr>
          <w:rFonts w:cs="Arial"/>
          <w:sz w:val="18"/>
        </w:rPr>
        <w:t>sublimitu</w:t>
      </w:r>
      <w:proofErr w:type="spellEnd"/>
      <w:r w:rsidR="00A501BF" w:rsidRPr="006368D9">
        <w:rPr>
          <w:rFonts w:cs="Arial"/>
          <w:sz w:val="18"/>
        </w:rPr>
        <w:t xml:space="preserve">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263019" w:rsidRDefault="00263019" w:rsidP="00D7357B">
      <w:pPr>
        <w:ind w:left="284" w:hanging="284"/>
        <w:rPr>
          <w:i/>
          <w:color w:val="00B050"/>
          <w:sz w:val="20"/>
          <w:szCs w:val="20"/>
        </w:rPr>
      </w:pPr>
    </w:p>
    <w:p w:rsidR="00263019" w:rsidRPr="006368D9" w:rsidRDefault="00263019" w:rsidP="00D7357B">
      <w:pPr>
        <w:ind w:left="284" w:hanging="284"/>
        <w:rPr>
          <w:sz w:val="20"/>
          <w:szCs w:val="20"/>
        </w:rPr>
      </w:pP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bookmarkStart w:id="18" w:name="_Toc367839357"/>
      <w:r w:rsidRPr="006368D9">
        <w:rPr>
          <w:rFonts w:cs="Arial"/>
          <w:b/>
          <w:sz w:val="24"/>
        </w:rPr>
        <w:t>Článek III.</w:t>
      </w:r>
    </w:p>
    <w:p w:rsidR="00AB2CAD" w:rsidRPr="006368D9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6368D9" w:rsidRDefault="00AB2CAD" w:rsidP="00AB2CAD">
      <w:pPr>
        <w:keepNext/>
        <w:rPr>
          <w:rFonts w:cs="Arial"/>
          <w:b/>
          <w:sz w:val="20"/>
        </w:rPr>
      </w:pPr>
    </w:p>
    <w:p w:rsidR="00AB2CAD" w:rsidRPr="006368D9" w:rsidRDefault="00AB2CAD" w:rsidP="00AB7E46">
      <w:pPr>
        <w:pStyle w:val="Styl10bTunZarovnatdobloku"/>
      </w:pPr>
      <w:r w:rsidRPr="006368D9">
        <w:t>Pojistné za jeden pojistný rok činí: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BE38EB">
        <w:rPr>
          <w:rFonts w:cs="Arial"/>
          <w:sz w:val="20"/>
        </w:rPr>
        <w:t>94 000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264FB0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Pojištění pro případ vandalismu</w:t>
      </w:r>
    </w:p>
    <w:p w:rsidR="00AB2CAD" w:rsidRPr="006368D9" w:rsidRDefault="00AB2CAD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 w:rsidR="00BE38EB">
        <w:rPr>
          <w:rFonts w:cs="Arial"/>
          <w:sz w:val="20"/>
        </w:rPr>
        <w:t>44</w:t>
      </w:r>
      <w:r w:rsidR="00945498">
        <w:rPr>
          <w:rFonts w:cs="Arial"/>
          <w:sz w:val="20"/>
        </w:rPr>
        <w:t xml:space="preserve"> 000</w:t>
      </w:r>
      <w:r w:rsidRPr="006368D9">
        <w:rPr>
          <w:rFonts w:cs="Arial"/>
          <w:sz w:val="20"/>
        </w:rPr>
        <w:t>,- Kč</w:t>
      </w:r>
    </w:p>
    <w:p w:rsidR="00AB7E46" w:rsidRPr="006368D9" w:rsidRDefault="00AB7E46" w:rsidP="00AB7E46">
      <w:pPr>
        <w:keepNext/>
        <w:numPr>
          <w:ilvl w:val="0"/>
          <w:numId w:val="15"/>
        </w:numPr>
        <w:tabs>
          <w:tab w:val="clear" w:pos="425"/>
          <w:tab w:val="left" w:pos="-156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 xml:space="preserve">Pojištění pro případ odcizení – </w:t>
      </w:r>
      <w:r w:rsidRPr="006368D9">
        <w:rPr>
          <w:b/>
          <w:sz w:val="20"/>
          <w:szCs w:val="20"/>
        </w:rPr>
        <w:t>loupež přepravovaných peněz nebo cenin</w:t>
      </w:r>
    </w:p>
    <w:p w:rsidR="00AB7E46" w:rsidRPr="006368D9" w:rsidRDefault="00AB7E46" w:rsidP="00AB7E46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</w:t>
      </w:r>
      <w:r w:rsidRPr="006368D9">
        <w:rPr>
          <w:rFonts w:cs="Arial"/>
          <w:sz w:val="20"/>
        </w:rPr>
        <w:tab/>
        <w:t xml:space="preserve"> </w:t>
      </w:r>
      <w:r>
        <w:rPr>
          <w:rFonts w:cs="Arial"/>
          <w:sz w:val="20"/>
        </w:rPr>
        <w:t>10 000</w:t>
      </w:r>
      <w:r w:rsidRPr="006368D9">
        <w:rPr>
          <w:rFonts w:cs="Arial"/>
          <w:sz w:val="20"/>
        </w:rPr>
        <w:t>,- Kč</w:t>
      </w:r>
    </w:p>
    <w:p w:rsidR="00AB2CAD" w:rsidRPr="006368D9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lastRenderedPageBreak/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Pr="006368D9">
        <w:rPr>
          <w:rFonts w:cs="Arial"/>
          <w:b/>
          <w:sz w:val="20"/>
        </w:rPr>
        <w:t xml:space="preserve">činí </w:t>
      </w:r>
      <w:r w:rsidRPr="006368D9">
        <w:rPr>
          <w:rFonts w:cs="Arial"/>
          <w:b/>
          <w:sz w:val="20"/>
        </w:rPr>
        <w:tab/>
        <w:t xml:space="preserve"> </w:t>
      </w:r>
      <w:r w:rsidR="00BE38EB">
        <w:rPr>
          <w:rFonts w:cs="Arial"/>
          <w:b/>
          <w:sz w:val="20"/>
        </w:rPr>
        <w:t>148 000</w:t>
      </w:r>
      <w:r w:rsidRPr="006368D9">
        <w:rPr>
          <w:rFonts w:cs="Arial"/>
          <w:b/>
          <w:sz w:val="20"/>
        </w:rPr>
        <w:t>,- Kč</w:t>
      </w:r>
    </w:p>
    <w:p w:rsidR="00AB2CAD" w:rsidRPr="006368D9" w:rsidRDefault="001A3F5A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Sleva </w:t>
      </w:r>
      <w:r w:rsidR="00AB2CAD" w:rsidRPr="006368D9">
        <w:rPr>
          <w:rFonts w:cs="Arial"/>
          <w:sz w:val="20"/>
        </w:rPr>
        <w:t>za dobu trvání pojištění činí</w:t>
      </w:r>
      <w:r w:rsidR="00AB7E46">
        <w:rPr>
          <w:rFonts w:cs="Arial"/>
          <w:sz w:val="20"/>
        </w:rPr>
        <w:t xml:space="preserve"> 15%</w:t>
      </w:r>
    </w:p>
    <w:p w:rsidR="00AB2CAD" w:rsidRPr="006368D9" w:rsidRDefault="00AB2CAD" w:rsidP="00AB2CAD">
      <w:pPr>
        <w:keepNext/>
        <w:tabs>
          <w:tab w:val="right" w:leader="dot" w:pos="9781"/>
        </w:tabs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Obchodní sleva</w:t>
      </w:r>
      <w:r w:rsidR="004B2B44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činí</w:t>
      </w:r>
      <w:r w:rsidR="00AB7E46">
        <w:rPr>
          <w:rFonts w:cs="Arial"/>
          <w:sz w:val="20"/>
        </w:rPr>
        <w:t xml:space="preserve"> 15%</w:t>
      </w:r>
    </w:p>
    <w:p w:rsidR="00AB2CAD" w:rsidRPr="006368D9" w:rsidRDefault="00AB2CAD" w:rsidP="00A65C48">
      <w:pPr>
        <w:tabs>
          <w:tab w:val="right" w:leader="dot" w:pos="9639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 xml:space="preserve">Celkové pojistné za sjednaná pojištění po slevách </w:t>
      </w:r>
      <w:r w:rsidR="00A65C48" w:rsidRPr="006368D9">
        <w:rPr>
          <w:rFonts w:cs="Arial"/>
          <w:b/>
          <w:sz w:val="20"/>
        </w:rPr>
        <w:t>za jeden pojistný rok</w:t>
      </w:r>
      <w:r w:rsidR="00A13F76" w:rsidRPr="006368D9">
        <w:rPr>
          <w:rFonts w:cs="Arial"/>
          <w:b/>
          <w:sz w:val="20"/>
        </w:rPr>
        <w:t xml:space="preserve"> </w:t>
      </w:r>
      <w:r w:rsidRPr="006368D9">
        <w:rPr>
          <w:rFonts w:cs="Arial"/>
          <w:b/>
          <w:sz w:val="20"/>
        </w:rPr>
        <w:t>činí</w:t>
      </w:r>
      <w:r w:rsidRPr="006368D9">
        <w:rPr>
          <w:rFonts w:cs="Arial"/>
          <w:b/>
          <w:sz w:val="20"/>
        </w:rPr>
        <w:tab/>
        <w:t xml:space="preserve"> </w:t>
      </w:r>
      <w:r w:rsidR="00BE38EB">
        <w:rPr>
          <w:rFonts w:cs="Arial"/>
          <w:b/>
          <w:sz w:val="20"/>
        </w:rPr>
        <w:t>103 600</w:t>
      </w:r>
      <w:r w:rsidRPr="006368D9">
        <w:rPr>
          <w:rFonts w:cs="Arial"/>
          <w:b/>
          <w:sz w:val="20"/>
        </w:rPr>
        <w:t>,- Kč</w:t>
      </w:r>
    </w:p>
    <w:p w:rsidR="00AB2CAD" w:rsidRPr="006368D9" w:rsidRDefault="00AB2CAD" w:rsidP="001109FB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AB2CAD" w:rsidRPr="006368D9" w:rsidRDefault="00AB2CAD" w:rsidP="00AB2CAD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Pojistné období je tříměsíční</w:t>
      </w:r>
      <w:r w:rsidR="006B721A">
        <w:rPr>
          <w:rFonts w:cs="Arial"/>
          <w:sz w:val="20"/>
        </w:rPr>
        <w:t>.</w:t>
      </w:r>
      <w:r w:rsidRPr="006368D9">
        <w:rPr>
          <w:rFonts w:cs="Arial"/>
          <w:b/>
          <w:color w:val="00B0F0"/>
          <w:sz w:val="20"/>
        </w:rPr>
        <w:t xml:space="preserve"> </w:t>
      </w:r>
      <w:r w:rsidRPr="006368D9">
        <w:rPr>
          <w:rFonts w:cs="Arial"/>
          <w:sz w:val="20"/>
        </w:rPr>
        <w:t xml:space="preserve">Pojistné je </w:t>
      </w:r>
      <w:r w:rsidR="00A65C48" w:rsidRPr="006368D9">
        <w:rPr>
          <w:rFonts w:cs="Arial"/>
          <w:sz w:val="20"/>
        </w:rPr>
        <w:t>v každém pojistném roce</w:t>
      </w:r>
      <w:r w:rsidR="00CB2C87" w:rsidRPr="006368D9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 xml:space="preserve">splatné k datům a v částkách takto: </w:t>
      </w:r>
    </w:p>
    <w:p w:rsidR="00AB2CAD" w:rsidRDefault="00AB2CAD" w:rsidP="00CB2C87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E84157" w:rsidRDefault="00E84157" w:rsidP="00E8415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01.04</w:t>
      </w:r>
      <w:proofErr w:type="gramEnd"/>
      <w:r>
        <w:rPr>
          <w:rFonts w:cs="Arial"/>
          <w:sz w:val="20"/>
        </w:rPr>
        <w:t>.</w:t>
      </w:r>
      <w:r w:rsidR="00BE38EB">
        <w:rPr>
          <w:rFonts w:cs="Arial"/>
          <w:sz w:val="20"/>
        </w:rPr>
        <w:tab/>
        <w:t>25 900,-Kč</w:t>
      </w:r>
    </w:p>
    <w:p w:rsidR="00E84157" w:rsidRDefault="00E84157" w:rsidP="00E8415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01.07</w:t>
      </w:r>
      <w:proofErr w:type="gramEnd"/>
      <w:r>
        <w:rPr>
          <w:rFonts w:cs="Arial"/>
          <w:sz w:val="20"/>
        </w:rPr>
        <w:t>.</w:t>
      </w:r>
      <w:r w:rsidR="00BE38EB">
        <w:rPr>
          <w:rFonts w:cs="Arial"/>
          <w:sz w:val="20"/>
        </w:rPr>
        <w:tab/>
      </w:r>
      <w:r w:rsidR="00BE38EB" w:rsidRPr="00BE38EB">
        <w:rPr>
          <w:rFonts w:cs="Arial"/>
          <w:sz w:val="20"/>
        </w:rPr>
        <w:t>25 900,-Kč</w:t>
      </w:r>
    </w:p>
    <w:p w:rsidR="00E84157" w:rsidRDefault="00E84157" w:rsidP="00E8415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01.10</w:t>
      </w:r>
      <w:proofErr w:type="gramEnd"/>
      <w:r>
        <w:rPr>
          <w:rFonts w:cs="Arial"/>
          <w:sz w:val="20"/>
        </w:rPr>
        <w:t>.</w:t>
      </w:r>
      <w:r w:rsidR="00BE38EB">
        <w:rPr>
          <w:rFonts w:cs="Arial"/>
          <w:sz w:val="20"/>
        </w:rPr>
        <w:tab/>
      </w:r>
      <w:r w:rsidR="00BE38EB" w:rsidRPr="00BE38EB">
        <w:rPr>
          <w:rFonts w:cs="Arial"/>
          <w:sz w:val="20"/>
        </w:rPr>
        <w:t>25 900,-Kč</w:t>
      </w:r>
    </w:p>
    <w:p w:rsidR="00E84157" w:rsidRPr="006368D9" w:rsidRDefault="00E84157" w:rsidP="00E84157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proofErr w:type="gramStart"/>
      <w:r>
        <w:rPr>
          <w:rFonts w:cs="Arial"/>
          <w:sz w:val="20"/>
        </w:rPr>
        <w:t>01.01</w:t>
      </w:r>
      <w:proofErr w:type="gramEnd"/>
      <w:r>
        <w:rPr>
          <w:rFonts w:cs="Arial"/>
          <w:sz w:val="20"/>
        </w:rPr>
        <w:t>.</w:t>
      </w:r>
      <w:r w:rsidR="00BE38EB">
        <w:rPr>
          <w:rFonts w:cs="Arial"/>
          <w:sz w:val="20"/>
        </w:rPr>
        <w:tab/>
      </w:r>
      <w:r w:rsidR="00BE38EB" w:rsidRPr="00BE38EB">
        <w:rPr>
          <w:rFonts w:cs="Arial"/>
          <w:sz w:val="20"/>
        </w:rPr>
        <w:t>25 900,-Kč</w:t>
      </w:r>
    </w:p>
    <w:p w:rsidR="00AB2CAD" w:rsidRDefault="00AB2CAD" w:rsidP="00027A53">
      <w:pPr>
        <w:keepNext/>
        <w:numPr>
          <w:ilvl w:val="0"/>
          <w:numId w:val="16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je povinen uhradit pojistné v uvedené výši na účet pojistitele č.</w:t>
      </w:r>
      <w:r w:rsidR="00CB2C87" w:rsidRPr="006368D9">
        <w:rPr>
          <w:rFonts w:cs="Arial"/>
          <w:sz w:val="20"/>
        </w:rPr>
        <w:t> </w:t>
      </w:r>
      <w:r w:rsidRPr="006368D9">
        <w:rPr>
          <w:rFonts w:cs="Arial"/>
          <w:sz w:val="20"/>
        </w:rPr>
        <w:t>ú</w:t>
      </w:r>
      <w:r w:rsidR="00AB7146">
        <w:rPr>
          <w:rFonts w:cs="Arial"/>
          <w:sz w:val="20"/>
        </w:rPr>
        <w:t>. 2226222</w:t>
      </w:r>
      <w:r w:rsidRPr="006368D9">
        <w:rPr>
          <w:rFonts w:cs="Arial"/>
          <w:sz w:val="20"/>
        </w:rPr>
        <w:t>/</w:t>
      </w:r>
      <w:r w:rsidR="00AB7146">
        <w:rPr>
          <w:rFonts w:cs="Arial"/>
          <w:sz w:val="20"/>
        </w:rPr>
        <w:t xml:space="preserve">0800, </w:t>
      </w:r>
      <w:r w:rsidRPr="006368D9">
        <w:rPr>
          <w:rFonts w:cs="Arial"/>
          <w:sz w:val="20"/>
        </w:rPr>
        <w:t xml:space="preserve">variabilní symbol: </w:t>
      </w:r>
      <w:r w:rsidR="00027A53" w:rsidRPr="00027A53">
        <w:rPr>
          <w:rFonts w:cs="Arial"/>
          <w:sz w:val="20"/>
        </w:rPr>
        <w:t>7720881472</w:t>
      </w:r>
      <w:r w:rsidR="00027A53">
        <w:rPr>
          <w:rFonts w:cs="Arial"/>
          <w:sz w:val="20"/>
        </w:rPr>
        <w:t>.</w:t>
      </w:r>
    </w:p>
    <w:p w:rsidR="00AB2CAD" w:rsidRPr="006368D9" w:rsidRDefault="00AB2CAD" w:rsidP="00D7357B">
      <w:pPr>
        <w:keepNext/>
        <w:tabs>
          <w:tab w:val="left" w:pos="-720"/>
        </w:tabs>
        <w:spacing w:before="120"/>
        <w:jc w:val="center"/>
        <w:rPr>
          <w:rFonts w:cs="Arial"/>
          <w:b/>
          <w:i/>
          <w:sz w:val="20"/>
          <w:szCs w:val="20"/>
        </w:rPr>
      </w:pP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IV.</w:t>
      </w:r>
    </w:p>
    <w:p w:rsidR="00D7357B" w:rsidRPr="006368D9" w:rsidRDefault="00D7357B" w:rsidP="00D7357B">
      <w:pPr>
        <w:jc w:val="center"/>
        <w:rPr>
          <w:b/>
          <w:bCs/>
          <w:sz w:val="24"/>
        </w:rPr>
      </w:pPr>
      <w:r w:rsidRPr="006368D9">
        <w:rPr>
          <w:b/>
          <w:bCs/>
          <w:sz w:val="24"/>
        </w:rPr>
        <w:t>Hlášení škodných událostí</w:t>
      </w:r>
    </w:p>
    <w:p w:rsidR="00D7357B" w:rsidRPr="006368D9" w:rsidRDefault="00D7357B" w:rsidP="001109FB">
      <w:pPr>
        <w:keepNext/>
        <w:numPr>
          <w:ilvl w:val="12"/>
          <w:numId w:val="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Vznik škodné události je pojistník (pojištěný) povinen oznámit přímo nebo prostřednictvím zplnomocněného pojišťovacího makléře bez zbytečného odkladu na </w:t>
      </w:r>
      <w:r w:rsidR="008C3BA4" w:rsidRPr="006368D9">
        <w:rPr>
          <w:rFonts w:cs="Arial"/>
          <w:sz w:val="20"/>
        </w:rPr>
        <w:t>jeden z níže uvedených kontaktních údajů</w:t>
      </w:r>
      <w:r w:rsidRPr="006368D9">
        <w:rPr>
          <w:rFonts w:cs="Arial"/>
          <w:sz w:val="20"/>
        </w:rPr>
        <w:t>:</w:t>
      </w:r>
    </w:p>
    <w:p w:rsidR="00D7357B" w:rsidRPr="006368D9" w:rsidRDefault="00D7357B" w:rsidP="002327ED">
      <w:pPr>
        <w:pStyle w:val="Styl10bZarovnatdobloku"/>
      </w:pP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Kooperativa pojišťovna, a.s., Vienna Insurance Group</w:t>
      </w:r>
    </w:p>
    <w:p w:rsidR="00D7357B" w:rsidRPr="006368D9" w:rsidRDefault="00D7357B" w:rsidP="00DD2A43">
      <w:pPr>
        <w:numPr>
          <w:ilvl w:val="12"/>
          <w:numId w:val="0"/>
        </w:numPr>
        <w:tabs>
          <w:tab w:val="left" w:pos="-720"/>
          <w:tab w:val="left" w:pos="5954"/>
        </w:tabs>
        <w:jc w:val="center"/>
        <w:rPr>
          <w:sz w:val="20"/>
        </w:rPr>
      </w:pPr>
      <w:r w:rsidRPr="006368D9">
        <w:rPr>
          <w:sz w:val="20"/>
        </w:rPr>
        <w:t>CENTRUM ZÁKAZNICKÉ PODPORY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Centrální podatelna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Brněnská 634,</w:t>
      </w:r>
    </w:p>
    <w:p w:rsidR="00D7357B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664 42 Modřice</w:t>
      </w:r>
    </w:p>
    <w:p w:rsidR="008C3BA4" w:rsidRPr="006368D9" w:rsidRDefault="008C3BA4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Tel.: 841 105</w:t>
      </w:r>
      <w:r w:rsidR="008C3BA4" w:rsidRPr="006368D9">
        <w:rPr>
          <w:sz w:val="20"/>
        </w:rPr>
        <w:t> </w:t>
      </w:r>
      <w:r w:rsidRPr="006368D9">
        <w:rPr>
          <w:sz w:val="20"/>
        </w:rPr>
        <w:t>105</w:t>
      </w:r>
    </w:p>
    <w:p w:rsidR="00272535" w:rsidRPr="006368D9" w:rsidRDefault="00D7357B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fax: 547 212 602, 547 212</w:t>
      </w:r>
      <w:r w:rsidR="00974B31" w:rsidRPr="006368D9">
        <w:rPr>
          <w:sz w:val="20"/>
        </w:rPr>
        <w:t> </w:t>
      </w:r>
      <w:r w:rsidRPr="006368D9">
        <w:rPr>
          <w:sz w:val="20"/>
        </w:rPr>
        <w:t>561</w:t>
      </w:r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</w:pPr>
      <w:r w:rsidRPr="006368D9">
        <w:rPr>
          <w:sz w:val="20"/>
        </w:rPr>
        <w:t xml:space="preserve">E-mail: </w:t>
      </w:r>
      <w:hyperlink r:id="rId9" w:history="1">
        <w:r w:rsidRPr="006368D9">
          <w:rPr>
            <w:rStyle w:val="Hypertextovodkaz"/>
            <w:sz w:val="20"/>
          </w:rPr>
          <w:t>podatelna@koop.cz</w:t>
        </w:r>
      </w:hyperlink>
    </w:p>
    <w:p w:rsidR="00974B31" w:rsidRPr="006368D9" w:rsidRDefault="00974B31" w:rsidP="00DD2A43">
      <w:pPr>
        <w:widowControl w:val="0"/>
        <w:numPr>
          <w:ilvl w:val="12"/>
          <w:numId w:val="0"/>
        </w:numPr>
        <w:tabs>
          <w:tab w:val="left" w:pos="-1560"/>
          <w:tab w:val="left" w:pos="5954"/>
        </w:tabs>
        <w:ind w:left="709" w:hanging="709"/>
        <w:jc w:val="center"/>
        <w:rPr>
          <w:sz w:val="20"/>
        </w:rPr>
      </w:pPr>
      <w:r w:rsidRPr="006368D9">
        <w:rPr>
          <w:sz w:val="20"/>
        </w:rPr>
        <w:t>www.koop.cz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7357B" w:rsidRPr="006368D9" w:rsidRDefault="008C3BA4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Na výzvu pojistitele je pojistník (pojištěný nebo jakákoliv jiná osoba) povinen oznámit vznik škodné události písemn</w:t>
      </w:r>
      <w:r w:rsidR="00974B31" w:rsidRPr="006368D9">
        <w:rPr>
          <w:rFonts w:ascii="Koop Office" w:hAnsi="Koop Office" w:cs="Arial"/>
        </w:rPr>
        <w:t>ou formou</w:t>
      </w:r>
      <w:r w:rsidRPr="006368D9">
        <w:rPr>
          <w:rFonts w:ascii="Koop Office" w:hAnsi="Koop Office" w:cs="Arial"/>
        </w:rPr>
        <w:t xml:space="preserve">. </w:t>
      </w:r>
    </w:p>
    <w:p w:rsidR="00D7357B" w:rsidRPr="006368D9" w:rsidRDefault="00D7357B" w:rsidP="00D7357B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bookmarkEnd w:id="18"/>
    <w:p w:rsidR="00D7357B" w:rsidRPr="006368D9" w:rsidRDefault="00D7357B" w:rsidP="00D7357B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Článek V.</w:t>
      </w:r>
    </w:p>
    <w:p w:rsidR="0085333E" w:rsidRDefault="00D7357B" w:rsidP="0085333E">
      <w:pPr>
        <w:jc w:val="center"/>
        <w:rPr>
          <w:rFonts w:cs="Arial"/>
          <w:b/>
          <w:bCs/>
          <w:sz w:val="24"/>
        </w:rPr>
      </w:pPr>
      <w:r w:rsidRPr="006368D9">
        <w:rPr>
          <w:rFonts w:cs="Arial"/>
          <w:b/>
          <w:bCs/>
          <w:sz w:val="24"/>
        </w:rPr>
        <w:t>Zvláštní ujednání</w:t>
      </w:r>
    </w:p>
    <w:p w:rsidR="00703D13" w:rsidRPr="006368D9" w:rsidRDefault="00703D13" w:rsidP="0085333E">
      <w:pPr>
        <w:jc w:val="center"/>
        <w:rPr>
          <w:rFonts w:cs="Arial"/>
          <w:b/>
          <w:bCs/>
          <w:sz w:val="24"/>
        </w:rPr>
      </w:pPr>
    </w:p>
    <w:p w:rsidR="00703D13" w:rsidRPr="00703D13" w:rsidRDefault="00703D13" w:rsidP="00703D13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b/>
          <w:sz w:val="20"/>
        </w:rPr>
      </w:pPr>
      <w:r w:rsidRPr="00703D13">
        <w:rPr>
          <w:rFonts w:cs="Arial"/>
          <w:b/>
          <w:sz w:val="20"/>
        </w:rPr>
        <w:t>Ujednání o podpojištění (inflační doložka)</w:t>
      </w:r>
    </w:p>
    <w:p w:rsidR="00703D13" w:rsidRDefault="00703D13" w:rsidP="00703D13">
      <w:pPr>
        <w:tabs>
          <w:tab w:val="left" w:pos="-1418"/>
        </w:tabs>
        <w:ind w:left="425"/>
        <w:jc w:val="both"/>
        <w:rPr>
          <w:rFonts w:cs="Arial"/>
          <w:sz w:val="20"/>
        </w:rPr>
      </w:pPr>
      <w:r w:rsidRPr="00703D13">
        <w:rPr>
          <w:rFonts w:cs="Arial"/>
          <w:sz w:val="20"/>
        </w:rPr>
        <w:t xml:space="preserve">Ujednává se, že pokud pojistná částka předmětu pojištění (souboru) v době pojistné události není nižší o více než </w:t>
      </w:r>
      <w:proofErr w:type="gramStart"/>
      <w:r w:rsidRPr="00703D13">
        <w:rPr>
          <w:rFonts w:cs="Arial"/>
          <w:sz w:val="20"/>
        </w:rPr>
        <w:t>15</w:t>
      </w:r>
      <w:r>
        <w:rPr>
          <w:rFonts w:cs="Arial"/>
          <w:sz w:val="20"/>
        </w:rPr>
        <w:t xml:space="preserve">% </w:t>
      </w:r>
      <w:r w:rsidRPr="00703D13">
        <w:rPr>
          <w:rFonts w:cs="Arial"/>
          <w:sz w:val="20"/>
        </w:rPr>
        <w:t xml:space="preserve"> než</w:t>
      </w:r>
      <w:proofErr w:type="gramEnd"/>
      <w:r w:rsidRPr="00703D13">
        <w:rPr>
          <w:rFonts w:cs="Arial"/>
          <w:sz w:val="20"/>
        </w:rPr>
        <w:t xml:space="preserve"> jeho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 xml:space="preserve">pojistná hodnota, pojišťovna pro toto pojištění neuplatní podpojištění ve smyslu </w:t>
      </w:r>
      <w:r>
        <w:rPr>
          <w:rFonts w:cs="Arial"/>
          <w:sz w:val="20"/>
        </w:rPr>
        <w:t xml:space="preserve"> </w:t>
      </w:r>
      <w:r w:rsidRPr="00703D13">
        <w:rPr>
          <w:rFonts w:cs="Arial"/>
          <w:sz w:val="20"/>
        </w:rPr>
        <w:t>§ 2854 zákona č. 89/2012 Sb.</w:t>
      </w:r>
    </w:p>
    <w:p w:rsidR="00703D13" w:rsidRPr="00703D13" w:rsidRDefault="00703D13" w:rsidP="00703D13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b/>
          <w:sz w:val="20"/>
        </w:rPr>
      </w:pPr>
      <w:r w:rsidRPr="00703D13">
        <w:rPr>
          <w:rFonts w:ascii="Koop Office" w:hAnsi="Koop Office" w:cs="Arial"/>
          <w:b/>
          <w:sz w:val="20"/>
        </w:rPr>
        <w:t>Automatické pojištění nově pořízeného majetku</w:t>
      </w:r>
    </w:p>
    <w:p w:rsidR="00703D13" w:rsidRPr="00703D13" w:rsidRDefault="00703D13" w:rsidP="004A6E92">
      <w:pPr>
        <w:pStyle w:val="Odstavecseseznamem"/>
        <w:tabs>
          <w:tab w:val="left" w:pos="-1418"/>
        </w:tabs>
        <w:spacing w:after="0" w:line="240" w:lineRule="auto"/>
        <w:ind w:left="425"/>
        <w:jc w:val="both"/>
        <w:rPr>
          <w:rFonts w:ascii="Koop Office" w:hAnsi="Koop Office" w:cs="Arial"/>
          <w:sz w:val="20"/>
        </w:rPr>
      </w:pPr>
      <w:r w:rsidRPr="00703D13">
        <w:rPr>
          <w:rFonts w:ascii="Koop Office" w:hAnsi="Koop Office" w:cs="Arial"/>
          <w:sz w:val="20"/>
        </w:rPr>
        <w:t>Pojištění se automaticky rozšiřuje i na nově pořízený majetek v souboru (patřící svým charakterem do majetku již pojištěného), který</w:t>
      </w:r>
      <w:r>
        <w:rPr>
          <w:rFonts w:ascii="Koop Office" w:hAnsi="Koop Office" w:cs="Arial"/>
          <w:sz w:val="20"/>
        </w:rPr>
        <w:t xml:space="preserve"> </w:t>
      </w:r>
      <w:r w:rsidRPr="00703D13">
        <w:rPr>
          <w:rFonts w:ascii="Koop Office" w:hAnsi="Koop Office" w:cs="Arial"/>
          <w:sz w:val="20"/>
        </w:rPr>
        <w:t xml:space="preserve">pojištěný nabude v průběhu pojistného </w:t>
      </w:r>
      <w:proofErr w:type="gramStart"/>
      <w:r w:rsidRPr="00703D13">
        <w:rPr>
          <w:rFonts w:ascii="Koop Office" w:hAnsi="Koop Office" w:cs="Arial"/>
          <w:sz w:val="20"/>
        </w:rPr>
        <w:t>roku a jsou</w:t>
      </w:r>
      <w:proofErr w:type="gramEnd"/>
      <w:r w:rsidRPr="00703D13">
        <w:rPr>
          <w:rFonts w:ascii="Koop Office" w:hAnsi="Koop Office" w:cs="Arial"/>
          <w:sz w:val="20"/>
        </w:rPr>
        <w:t xml:space="preserve"> zahrnuta do pojištění okamžikem, kdy přejdou do vlastnictví pojištěného.</w:t>
      </w:r>
      <w:r w:rsidR="004A6E92" w:rsidRPr="004A6E92">
        <w:t xml:space="preserve"> </w:t>
      </w:r>
      <w:r w:rsidR="004A6E92" w:rsidRPr="004A6E92">
        <w:rPr>
          <w:rFonts w:ascii="Koop Office" w:hAnsi="Koop Office" w:cs="Arial"/>
          <w:sz w:val="20"/>
        </w:rPr>
        <w:t>V případě přír</w:t>
      </w:r>
      <w:r w:rsidR="004A6E92">
        <w:rPr>
          <w:rFonts w:ascii="Koop Office" w:hAnsi="Koop Office" w:cs="Arial"/>
          <w:sz w:val="20"/>
        </w:rPr>
        <w:t>ů</w:t>
      </w:r>
      <w:r w:rsidR="004A6E92" w:rsidRPr="004A6E92">
        <w:rPr>
          <w:rFonts w:ascii="Koop Office" w:hAnsi="Koop Office" w:cs="Arial"/>
          <w:sz w:val="20"/>
        </w:rPr>
        <w:t>stku či úbytku majetku bude nové roční pojistné vypočítáno za použití pojistné sazby (pro konkrétní druh majetku a</w:t>
      </w:r>
      <w:r w:rsidR="004A6E92">
        <w:rPr>
          <w:rFonts w:ascii="Koop Office" w:hAnsi="Koop Office" w:cs="Arial"/>
          <w:sz w:val="20"/>
        </w:rPr>
        <w:t xml:space="preserve"> </w:t>
      </w:r>
      <w:r w:rsidR="004A6E92" w:rsidRPr="004A6E92">
        <w:rPr>
          <w:rFonts w:ascii="Koop Office" w:hAnsi="Koop Office" w:cs="Arial"/>
          <w:sz w:val="20"/>
        </w:rPr>
        <w:t xml:space="preserve">pojistné riziko), platné v předložené nabídce. V případě dopojištění a </w:t>
      </w:r>
      <w:proofErr w:type="spellStart"/>
      <w:r w:rsidR="004A6E92" w:rsidRPr="004A6E92">
        <w:rPr>
          <w:rFonts w:ascii="Koop Office" w:hAnsi="Koop Office" w:cs="Arial"/>
          <w:sz w:val="20"/>
        </w:rPr>
        <w:t>odpojištění</w:t>
      </w:r>
      <w:proofErr w:type="spellEnd"/>
      <w:r w:rsidR="004A6E92" w:rsidRPr="004A6E92">
        <w:rPr>
          <w:rFonts w:ascii="Koop Office" w:hAnsi="Koop Office" w:cs="Arial"/>
          <w:sz w:val="20"/>
        </w:rPr>
        <w:t xml:space="preserve"> v průběhu pojistného období bude použit princip</w:t>
      </w:r>
      <w:r w:rsidR="004A6E92">
        <w:rPr>
          <w:rFonts w:ascii="Koop Office" w:hAnsi="Koop Office" w:cs="Arial"/>
          <w:sz w:val="20"/>
        </w:rPr>
        <w:t xml:space="preserve"> </w:t>
      </w:r>
      <w:r w:rsidR="004A6E92" w:rsidRPr="004A6E92">
        <w:rPr>
          <w:rFonts w:ascii="Koop Office" w:hAnsi="Koop Office" w:cs="Arial"/>
          <w:sz w:val="20"/>
        </w:rPr>
        <w:t>výpočtu alikvotní části z ročního pojistného k příslušnému datu. Tento mechanismus bude garantován po celou dobu plnění zakázky.</w:t>
      </w:r>
    </w:p>
    <w:p w:rsidR="00703D13" w:rsidRPr="00703D13" w:rsidRDefault="00703D13" w:rsidP="00703D13">
      <w:pPr>
        <w:pStyle w:val="Odstavecseseznamem"/>
        <w:numPr>
          <w:ilvl w:val="0"/>
          <w:numId w:val="37"/>
        </w:numPr>
        <w:tabs>
          <w:tab w:val="left" w:pos="-1418"/>
        </w:tabs>
        <w:spacing w:after="0" w:line="240" w:lineRule="auto"/>
        <w:jc w:val="both"/>
        <w:rPr>
          <w:rFonts w:ascii="Koop Office" w:hAnsi="Koop Office" w:cs="Arial"/>
          <w:sz w:val="20"/>
        </w:rPr>
      </w:pPr>
      <w:r w:rsidRPr="00703D13">
        <w:rPr>
          <w:rFonts w:ascii="Koop Office" w:hAnsi="Koop Office" w:cs="Arial"/>
          <w:sz w:val="20"/>
        </w:rPr>
        <w:t>Pojistné plnění bude odpovídat nové ceně majetku.</w:t>
      </w:r>
    </w:p>
    <w:p w:rsidR="006368D9" w:rsidRPr="00703D13" w:rsidRDefault="00645880" w:rsidP="00703D13">
      <w:pPr>
        <w:numPr>
          <w:ilvl w:val="0"/>
          <w:numId w:val="37"/>
        </w:numPr>
        <w:tabs>
          <w:tab w:val="left" w:pos="-1418"/>
        </w:tabs>
        <w:jc w:val="both"/>
        <w:rPr>
          <w:rFonts w:cs="Arial"/>
          <w:sz w:val="20"/>
        </w:rPr>
      </w:pPr>
      <w:r w:rsidRPr="00703D13">
        <w:rPr>
          <w:rFonts w:cs="Arial"/>
          <w:sz w:val="20"/>
        </w:rPr>
        <w:t xml:space="preserve">Pojistitel poskytne pojistníkovi bonifikaci ve smyslu Doložky DOB106 </w:t>
      </w:r>
      <w:r w:rsidR="00C52F06" w:rsidRPr="00703D13">
        <w:rPr>
          <w:rFonts w:cs="Arial"/>
          <w:sz w:val="20"/>
        </w:rPr>
        <w:t>-</w:t>
      </w:r>
      <w:r w:rsidRPr="00703D13">
        <w:rPr>
          <w:rFonts w:cs="Arial"/>
          <w:sz w:val="20"/>
        </w:rPr>
        <w:t xml:space="preserve"> Bonifikace </w:t>
      </w:r>
      <w:r w:rsidR="00C52F06" w:rsidRPr="00703D13">
        <w:rPr>
          <w:rFonts w:cs="Arial"/>
          <w:sz w:val="20"/>
        </w:rPr>
        <w:t>-</w:t>
      </w:r>
      <w:r w:rsidRPr="00703D13">
        <w:rPr>
          <w:rFonts w:cs="Arial"/>
          <w:sz w:val="20"/>
        </w:rPr>
        <w:t xml:space="preserve"> Vymezení podmínek (1401).</w:t>
      </w:r>
    </w:p>
    <w:p w:rsidR="006368D9" w:rsidRDefault="00645880" w:rsidP="00703D13">
      <w:pPr>
        <w:ind w:left="426"/>
        <w:jc w:val="both"/>
        <w:rPr>
          <w:rFonts w:cs="Arial"/>
          <w:sz w:val="20"/>
        </w:rPr>
      </w:pPr>
      <w:r w:rsidRPr="00703D13">
        <w:rPr>
          <w:rFonts w:cs="Arial"/>
          <w:sz w:val="20"/>
        </w:rPr>
        <w:t>Pojistitel na základě písemné žádosti pojistníka provede vyhodnocení škodného průběhu pojistné smlouvy za hodnocené období, kter</w:t>
      </w:r>
      <w:r w:rsidR="003572A6" w:rsidRPr="00703D13">
        <w:rPr>
          <w:rFonts w:cs="Arial"/>
          <w:sz w:val="20"/>
        </w:rPr>
        <w:t xml:space="preserve">ým </w:t>
      </w:r>
      <w:r w:rsidRPr="00703D13">
        <w:rPr>
          <w:rFonts w:cs="Arial"/>
          <w:sz w:val="20"/>
        </w:rPr>
        <w:t xml:space="preserve">je </w:t>
      </w:r>
      <w:r w:rsidR="003572A6" w:rsidRPr="00703D13">
        <w:rPr>
          <w:rFonts w:cs="Arial"/>
          <w:sz w:val="20"/>
        </w:rPr>
        <w:t>jeden pojistný rok</w:t>
      </w:r>
      <w:r w:rsidRPr="00703D13">
        <w:rPr>
          <w:rFonts w:cs="Arial"/>
          <w:sz w:val="20"/>
        </w:rPr>
        <w:t xml:space="preserve">. Bude-li </w:t>
      </w:r>
      <w:r w:rsidR="00EA44E0" w:rsidRPr="00703D13">
        <w:rPr>
          <w:rFonts w:cs="Arial"/>
          <w:sz w:val="20"/>
        </w:rPr>
        <w:t>skutečná hodnota škodného průběhu</w:t>
      </w:r>
      <w:r w:rsidRPr="00703D13">
        <w:rPr>
          <w:rFonts w:cs="Arial"/>
          <w:sz w:val="20"/>
        </w:rPr>
        <w:t xml:space="preserve"> pojistné</w:t>
      </w:r>
      <w:r w:rsidRPr="006368D9">
        <w:rPr>
          <w:rFonts w:cs="Arial"/>
          <w:sz w:val="20"/>
        </w:rPr>
        <w:t xml:space="preserve"> smlouvy nižší než </w:t>
      </w:r>
      <w:r w:rsidR="00EA44E0" w:rsidRPr="006368D9">
        <w:rPr>
          <w:rFonts w:cs="Arial"/>
          <w:sz w:val="20"/>
        </w:rPr>
        <w:t>hodnota</w:t>
      </w:r>
      <w:r w:rsidRPr="006368D9">
        <w:rPr>
          <w:rFonts w:cs="Arial"/>
          <w:sz w:val="20"/>
        </w:rPr>
        <w:t xml:space="preserve"> smluvně stanoven</w:t>
      </w:r>
      <w:r w:rsidR="00EA44E0" w:rsidRPr="006368D9">
        <w:rPr>
          <w:rFonts w:cs="Arial"/>
          <w:sz w:val="20"/>
        </w:rPr>
        <w:t>á</w:t>
      </w:r>
      <w:r w:rsidRPr="006368D9">
        <w:rPr>
          <w:rFonts w:cs="Arial"/>
          <w:sz w:val="20"/>
        </w:rPr>
        <w:t>, přizná pojistitel bonifikaci následovně:</w:t>
      </w:r>
    </w:p>
    <w:p w:rsidR="00DD2A43" w:rsidRDefault="00DD2A43" w:rsidP="00703D13">
      <w:pPr>
        <w:ind w:left="426"/>
        <w:jc w:val="both"/>
        <w:rPr>
          <w:rFonts w:cs="Arial"/>
          <w:sz w:val="20"/>
        </w:rPr>
      </w:pPr>
    </w:p>
    <w:p w:rsidR="006368D9" w:rsidRDefault="00A021ED" w:rsidP="00703D13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lastRenderedPageBreak/>
        <w:tab/>
      </w:r>
      <w:r w:rsidR="00645880" w:rsidRPr="006368D9">
        <w:rPr>
          <w:rFonts w:cs="Arial"/>
          <w:sz w:val="20"/>
        </w:rPr>
        <w:t xml:space="preserve">Škodný </w:t>
      </w:r>
      <w:proofErr w:type="gramStart"/>
      <w:r w:rsidR="00645880" w:rsidRPr="006368D9">
        <w:rPr>
          <w:rFonts w:cs="Arial"/>
          <w:sz w:val="20"/>
        </w:rPr>
        <w:t>průběh</w:t>
      </w:r>
      <w:r w:rsidRPr="006368D9">
        <w:rPr>
          <w:rFonts w:cs="Arial"/>
          <w:sz w:val="20"/>
        </w:rPr>
        <w:t xml:space="preserve">                      </w:t>
      </w:r>
      <w:r w:rsidR="009B2AEF" w:rsidRPr="006368D9">
        <w:rPr>
          <w:rFonts w:cs="Arial"/>
          <w:sz w:val="20"/>
        </w:rPr>
        <w:t xml:space="preserve">       </w:t>
      </w:r>
      <w:r w:rsidRPr="006368D9">
        <w:rPr>
          <w:rFonts w:cs="Arial"/>
          <w:sz w:val="20"/>
        </w:rPr>
        <w:t xml:space="preserve">                                         </w:t>
      </w:r>
      <w:r w:rsidR="00645880" w:rsidRPr="006368D9">
        <w:rPr>
          <w:rFonts w:cs="Arial"/>
          <w:sz w:val="20"/>
        </w:rPr>
        <w:t>výše</w:t>
      </w:r>
      <w:proofErr w:type="gramEnd"/>
      <w:r w:rsidR="00645880" w:rsidRPr="006368D9">
        <w:rPr>
          <w:rFonts w:cs="Arial"/>
          <w:sz w:val="20"/>
        </w:rPr>
        <w:t xml:space="preserve"> bonifikace</w:t>
      </w:r>
    </w:p>
    <w:p w:rsidR="006368D9" w:rsidRDefault="00A021ED" w:rsidP="00703D13">
      <w:pPr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proofErr w:type="gramStart"/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r w:rsidR="00982A79">
        <w:rPr>
          <w:rFonts w:cs="Arial"/>
          <w:sz w:val="20"/>
        </w:rPr>
        <w:t>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  </w:t>
      </w:r>
      <w:r w:rsidR="00982A79">
        <w:rPr>
          <w:rFonts w:cs="Arial"/>
          <w:sz w:val="20"/>
        </w:rPr>
        <w:t>30</w:t>
      </w:r>
      <w:proofErr w:type="gramEnd"/>
      <w:r w:rsidRPr="006368D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6368D9" w:rsidRDefault="00A021ED" w:rsidP="00703D13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</w:r>
      <w:r w:rsidR="00645880" w:rsidRPr="006368D9">
        <w:rPr>
          <w:rFonts w:cs="Arial"/>
          <w:sz w:val="20"/>
        </w:rPr>
        <w:t>do</w:t>
      </w:r>
      <w:r w:rsidR="007309D4">
        <w:rPr>
          <w:rFonts w:cs="Arial"/>
          <w:sz w:val="20"/>
        </w:rPr>
        <w:t xml:space="preserve"> </w:t>
      </w:r>
      <w:proofErr w:type="gramStart"/>
      <w:r w:rsidR="00982A79">
        <w:rPr>
          <w:rFonts w:cs="Arial"/>
          <w:sz w:val="20"/>
        </w:rPr>
        <w:t>10</w:t>
      </w:r>
      <w:r w:rsidR="007309D4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  <w:r w:rsidRPr="006368D9">
        <w:rPr>
          <w:rFonts w:cs="Arial"/>
          <w:sz w:val="20"/>
        </w:rPr>
        <w:t xml:space="preserve">                                                                                                   </w:t>
      </w:r>
      <w:r w:rsidR="00982A79">
        <w:rPr>
          <w:rFonts w:cs="Arial"/>
          <w:sz w:val="20"/>
        </w:rPr>
        <w:t>20</w:t>
      </w:r>
      <w:proofErr w:type="gramEnd"/>
      <w:r w:rsidR="00982A79">
        <w:rPr>
          <w:rFonts w:cs="Arial"/>
          <w:sz w:val="20"/>
        </w:rPr>
        <w:t xml:space="preserve"> </w:t>
      </w:r>
      <w:r w:rsidR="00645880" w:rsidRPr="006368D9">
        <w:rPr>
          <w:rFonts w:cs="Arial"/>
          <w:sz w:val="20"/>
        </w:rPr>
        <w:t>%</w:t>
      </w:r>
    </w:p>
    <w:p w:rsidR="00982A79" w:rsidRDefault="00982A79" w:rsidP="00703D13">
      <w:pPr>
        <w:ind w:left="426"/>
        <w:jc w:val="both"/>
        <w:rPr>
          <w:rFonts w:cs="Arial"/>
          <w:b/>
          <w:color w:val="FF00FF"/>
          <w:sz w:val="20"/>
        </w:rPr>
      </w:pPr>
      <w:r w:rsidRPr="006368D9">
        <w:rPr>
          <w:rFonts w:cs="Arial"/>
          <w:sz w:val="20"/>
        </w:rPr>
        <w:tab/>
        <w:t>do</w:t>
      </w:r>
      <w:r>
        <w:rPr>
          <w:rFonts w:cs="Arial"/>
          <w:sz w:val="20"/>
        </w:rPr>
        <w:t xml:space="preserve"> </w:t>
      </w:r>
      <w:proofErr w:type="gramStart"/>
      <w:r>
        <w:rPr>
          <w:rFonts w:cs="Arial"/>
          <w:sz w:val="20"/>
        </w:rPr>
        <w:t xml:space="preserve">20 </w:t>
      </w:r>
      <w:r w:rsidRPr="006368D9">
        <w:rPr>
          <w:rFonts w:cs="Arial"/>
          <w:sz w:val="20"/>
        </w:rPr>
        <w:t xml:space="preserve">%                                                                                                   </w:t>
      </w:r>
      <w:r>
        <w:rPr>
          <w:rFonts w:cs="Arial"/>
          <w:sz w:val="20"/>
        </w:rPr>
        <w:t>10</w:t>
      </w:r>
      <w:proofErr w:type="gramEnd"/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%</w:t>
      </w:r>
    </w:p>
    <w:p w:rsidR="006368D9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982A79">
        <w:rPr>
          <w:rFonts w:ascii="Koop Office" w:hAnsi="Koop Office" w:cs="Arial"/>
        </w:rPr>
        <w:tab/>
        <w:t xml:space="preserve">do </w:t>
      </w:r>
      <w:proofErr w:type="gramStart"/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 xml:space="preserve">0 %                                                                                                   </w:t>
      </w:r>
      <w:r>
        <w:rPr>
          <w:rFonts w:ascii="Koop Office" w:hAnsi="Koop Office" w:cs="Arial"/>
        </w:rPr>
        <w:t xml:space="preserve">  </w:t>
      </w:r>
      <w:r w:rsidRPr="00982A79">
        <w:rPr>
          <w:rFonts w:ascii="Koop Office" w:hAnsi="Koop Office" w:cs="Arial"/>
        </w:rPr>
        <w:t>0 %</w:t>
      </w:r>
      <w:proofErr w:type="gramEnd"/>
    </w:p>
    <w:p w:rsidR="00982A79" w:rsidRDefault="00982A7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tab/>
        <w:t>nad</w:t>
      </w:r>
      <w:r w:rsidRPr="00982A79">
        <w:rPr>
          <w:rFonts w:ascii="Koop Office" w:hAnsi="Koop Office" w:cs="Arial"/>
        </w:rPr>
        <w:t xml:space="preserve"> </w:t>
      </w:r>
      <w:proofErr w:type="gramStart"/>
      <w:r>
        <w:rPr>
          <w:rFonts w:ascii="Koop Office" w:hAnsi="Koop Office" w:cs="Arial"/>
        </w:rPr>
        <w:t>3</w:t>
      </w:r>
      <w:r w:rsidRPr="00982A79">
        <w:rPr>
          <w:rFonts w:ascii="Koop Office" w:hAnsi="Koop Office" w:cs="Arial"/>
        </w:rPr>
        <w:t>0 %                                                                                                   0 %</w:t>
      </w:r>
      <w:proofErr w:type="gramEnd"/>
    </w:p>
    <w:p w:rsidR="00005449" w:rsidRPr="00D543B8" w:rsidRDefault="00005449" w:rsidP="00513C02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</w:p>
    <w:p w:rsidR="00D569BF" w:rsidRPr="00005449" w:rsidRDefault="00005449" w:rsidP="00371B8A">
      <w:pPr>
        <w:pStyle w:val="Zkladntext32"/>
        <w:numPr>
          <w:ilvl w:val="0"/>
          <w:numId w:val="37"/>
        </w:numPr>
        <w:tabs>
          <w:tab w:val="clear" w:pos="-720"/>
          <w:tab w:val="left" w:pos="-1701"/>
        </w:tabs>
        <w:spacing w:line="240" w:lineRule="auto"/>
        <w:jc w:val="both"/>
        <w:rPr>
          <w:rFonts w:ascii="Koop Office" w:hAnsi="Koop Office" w:cs="Arial"/>
        </w:rPr>
      </w:pPr>
      <w:r w:rsidRPr="00005449">
        <w:rPr>
          <w:rFonts w:ascii="Koop Office" w:hAnsi="Koop Office" w:cs="Arial"/>
        </w:rPr>
        <w:t xml:space="preserve">Odchylně od doložky DOZ101 se pro </w:t>
      </w:r>
      <w:r>
        <w:rPr>
          <w:rFonts w:ascii="Koop Office" w:hAnsi="Koop Office" w:cs="Arial"/>
        </w:rPr>
        <w:t xml:space="preserve">níže </w:t>
      </w:r>
      <w:r w:rsidRPr="00005449">
        <w:rPr>
          <w:rFonts w:ascii="Koop Office" w:hAnsi="Koop Office" w:cs="Arial"/>
        </w:rPr>
        <w:t>vyjmenované předměty pojištění ujednává odchylný způsob zabezpečení:</w:t>
      </w:r>
    </w:p>
    <w:p w:rsidR="00005449" w:rsidRDefault="00005449" w:rsidP="00005449">
      <w:pPr>
        <w:pStyle w:val="Odstavecseseznamem"/>
        <w:ind w:left="425"/>
        <w:rPr>
          <w:b/>
          <w:sz w:val="24"/>
          <w:szCs w:val="24"/>
        </w:rPr>
      </w:pPr>
      <w:bookmarkStart w:id="19" w:name="_GoBack"/>
      <w:bookmarkEnd w:id="19"/>
    </w:p>
    <w:p w:rsidR="00005449" w:rsidRPr="00005449" w:rsidRDefault="00005449" w:rsidP="00371B8A">
      <w:pPr>
        <w:pStyle w:val="Odstavecseseznamem"/>
        <w:ind w:left="425"/>
        <w:jc w:val="both"/>
        <w:rPr>
          <w:rFonts w:ascii="Koop Office" w:hAnsi="Koop Office"/>
          <w:sz w:val="20"/>
          <w:szCs w:val="20"/>
        </w:rPr>
      </w:pPr>
      <w:r w:rsidRPr="00005449">
        <w:rPr>
          <w:rFonts w:ascii="Koop Office" w:hAnsi="Koop Office"/>
          <w:b/>
          <w:sz w:val="20"/>
          <w:szCs w:val="20"/>
        </w:rPr>
        <w:t>Ponorné čerpadlo EVGU, inv.č.OV45</w:t>
      </w:r>
      <w:r w:rsidR="00835867">
        <w:rPr>
          <w:rFonts w:ascii="Koop Office" w:hAnsi="Koop Office"/>
          <w:b/>
          <w:sz w:val="20"/>
          <w:szCs w:val="20"/>
        </w:rPr>
        <w:t>6</w:t>
      </w:r>
      <w:r w:rsidRPr="00005449">
        <w:rPr>
          <w:rFonts w:ascii="Koop Office" w:hAnsi="Koop Office"/>
          <w:sz w:val="20"/>
          <w:szCs w:val="20"/>
        </w:rPr>
        <w:t xml:space="preserve">,včetně plováků a elektrického přívodního kabele – součást DHM 05342 </w:t>
      </w:r>
      <w:proofErr w:type="spellStart"/>
      <w:r w:rsidRPr="00005449">
        <w:rPr>
          <w:rFonts w:ascii="Koop Office" w:hAnsi="Koop Office"/>
          <w:sz w:val="20"/>
          <w:szCs w:val="20"/>
        </w:rPr>
        <w:t>Analyzátorové</w:t>
      </w:r>
      <w:proofErr w:type="spellEnd"/>
      <w:r w:rsidRPr="00005449">
        <w:rPr>
          <w:rFonts w:ascii="Koop Office" w:hAnsi="Koop Office"/>
          <w:sz w:val="20"/>
          <w:szCs w:val="20"/>
        </w:rPr>
        <w:t xml:space="preserve"> stanice </w:t>
      </w:r>
      <w:proofErr w:type="gramStart"/>
      <w:r w:rsidRPr="00005449">
        <w:rPr>
          <w:rFonts w:ascii="Koop Office" w:hAnsi="Koop Office"/>
          <w:sz w:val="20"/>
          <w:szCs w:val="20"/>
        </w:rPr>
        <w:t>Bohumín  nová</w:t>
      </w:r>
      <w:proofErr w:type="gramEnd"/>
      <w:r w:rsidRPr="00005449">
        <w:rPr>
          <w:rFonts w:ascii="Koop Office" w:hAnsi="Koop Office"/>
          <w:sz w:val="20"/>
          <w:szCs w:val="20"/>
        </w:rPr>
        <w:t xml:space="preserve"> hodnota cca 20 000 ,- až 25</w:t>
      </w:r>
      <w:r>
        <w:rPr>
          <w:rFonts w:ascii="Koop Office" w:hAnsi="Koop Office"/>
          <w:sz w:val="20"/>
          <w:szCs w:val="20"/>
        </w:rPr>
        <w:t xml:space="preserve"> </w:t>
      </w:r>
      <w:r w:rsidRPr="00005449">
        <w:rPr>
          <w:rFonts w:ascii="Koop Office" w:hAnsi="Koop Office"/>
          <w:sz w:val="20"/>
          <w:szCs w:val="20"/>
        </w:rPr>
        <w:t>000,- Kč.</w:t>
      </w:r>
    </w:p>
    <w:p w:rsidR="00005449" w:rsidRPr="00005449" w:rsidRDefault="00005449" w:rsidP="00005449">
      <w:pPr>
        <w:ind w:left="426"/>
        <w:jc w:val="both"/>
        <w:rPr>
          <w:sz w:val="20"/>
          <w:szCs w:val="20"/>
        </w:rPr>
      </w:pPr>
      <w:r w:rsidRPr="00005449">
        <w:rPr>
          <w:sz w:val="20"/>
          <w:szCs w:val="20"/>
        </w:rPr>
        <w:t xml:space="preserve">Čerpadlo je zavěšeno na kovovém rameni na sloupu, spuštěno pod vodní hladinu a stabilizováno nerezovými plováky (sloup, rameno, elektroinstalace - součást stavby AS; čerpadlo včetně plováků – movitý majetek), rameno je ukotveno ke břehu ocelovými lanky a zabezpečeno zesíleným kolíkem, který brání pohybu </w:t>
      </w:r>
      <w:proofErr w:type="gramStart"/>
      <w:r w:rsidRPr="00005449">
        <w:rPr>
          <w:sz w:val="20"/>
          <w:szCs w:val="20"/>
        </w:rPr>
        <w:t>ramene na</w:t>
      </w:r>
      <w:proofErr w:type="gramEnd"/>
      <w:r w:rsidRPr="00005449">
        <w:rPr>
          <w:sz w:val="20"/>
          <w:szCs w:val="20"/>
        </w:rPr>
        <w:t xml:space="preserve"> němž je zavěšeno čerpadlo v kolmém směru k vodnímu toku, kolík je navíc zajištěn proti vytažení a manipulaci kladkou.</w:t>
      </w:r>
    </w:p>
    <w:p w:rsidR="00005449" w:rsidRPr="00005449" w:rsidRDefault="00005449" w:rsidP="00005449">
      <w:pPr>
        <w:rPr>
          <w:sz w:val="20"/>
          <w:szCs w:val="20"/>
        </w:rPr>
      </w:pPr>
    </w:p>
    <w:p w:rsidR="00005449" w:rsidRPr="002A7FF6" w:rsidRDefault="00005449" w:rsidP="00F144A4">
      <w:pPr>
        <w:pStyle w:val="Odstavecseseznamem"/>
        <w:ind w:left="425"/>
        <w:jc w:val="both"/>
        <w:rPr>
          <w:rFonts w:ascii="Koop Office" w:hAnsi="Koop Office"/>
          <w:sz w:val="20"/>
          <w:szCs w:val="20"/>
        </w:rPr>
      </w:pPr>
      <w:r w:rsidRPr="002A7FF6">
        <w:rPr>
          <w:rFonts w:ascii="Koop Office" w:hAnsi="Koop Office"/>
          <w:b/>
          <w:sz w:val="20"/>
          <w:szCs w:val="20"/>
        </w:rPr>
        <w:t>Skupina odběrových přístrojů a přístroje k měření průtoků</w:t>
      </w:r>
      <w:r w:rsidRPr="002A7FF6">
        <w:rPr>
          <w:rFonts w:ascii="Koop Office" w:hAnsi="Koop Office"/>
          <w:sz w:val="20"/>
          <w:szCs w:val="20"/>
        </w:rPr>
        <w:t>, které slouží k</w:t>
      </w:r>
      <w:r w:rsidR="00F144A4" w:rsidRPr="002A7FF6">
        <w:rPr>
          <w:rFonts w:ascii="Koop Office" w:hAnsi="Koop Office"/>
          <w:sz w:val="20"/>
          <w:szCs w:val="20"/>
        </w:rPr>
        <w:t> </w:t>
      </w:r>
      <w:r w:rsidRPr="002A7FF6">
        <w:rPr>
          <w:rFonts w:ascii="Koop Office" w:hAnsi="Koop Office"/>
          <w:sz w:val="20"/>
          <w:szCs w:val="20"/>
        </w:rPr>
        <w:t>odběru</w:t>
      </w:r>
      <w:r w:rsidR="00F144A4" w:rsidRPr="002A7FF6">
        <w:rPr>
          <w:rFonts w:ascii="Koop Office" w:hAnsi="Koop Office"/>
          <w:sz w:val="20"/>
          <w:szCs w:val="20"/>
        </w:rPr>
        <w:t xml:space="preserve"> a</w:t>
      </w:r>
      <w:r w:rsidRPr="002A7FF6">
        <w:rPr>
          <w:rFonts w:ascii="Koop Office" w:hAnsi="Koop Office"/>
          <w:sz w:val="20"/>
          <w:szCs w:val="20"/>
        </w:rPr>
        <w:t xml:space="preserve"> měření v</w:t>
      </w:r>
      <w:r w:rsidR="00F144A4" w:rsidRPr="002A7FF6">
        <w:rPr>
          <w:rFonts w:ascii="Koop Office" w:hAnsi="Koop Office"/>
          <w:sz w:val="20"/>
          <w:szCs w:val="20"/>
        </w:rPr>
        <w:t> </w:t>
      </w:r>
      <w:r w:rsidRPr="002A7FF6">
        <w:rPr>
          <w:rFonts w:ascii="Koop Office" w:hAnsi="Koop Office"/>
          <w:sz w:val="20"/>
          <w:szCs w:val="20"/>
        </w:rPr>
        <w:t>terénu</w:t>
      </w:r>
      <w:r w:rsidR="00F144A4" w:rsidRPr="002A7FF6">
        <w:rPr>
          <w:rFonts w:ascii="Koop Office" w:hAnsi="Koop Office"/>
          <w:sz w:val="20"/>
          <w:szCs w:val="20"/>
        </w:rPr>
        <w:t xml:space="preserve"> bez přítomnosti obsluhy</w:t>
      </w:r>
      <w:r w:rsidR="002A7FF6">
        <w:rPr>
          <w:rFonts w:ascii="Koop Office" w:hAnsi="Koop Office"/>
          <w:sz w:val="20"/>
          <w:szCs w:val="20"/>
        </w:rPr>
        <w:t>.</w:t>
      </w:r>
    </w:p>
    <w:p w:rsidR="00005449" w:rsidRPr="002A7FF6" w:rsidRDefault="00005449" w:rsidP="00371B8A">
      <w:pPr>
        <w:ind w:left="426" w:right="-142"/>
        <w:jc w:val="both"/>
        <w:rPr>
          <w:sz w:val="20"/>
          <w:szCs w:val="20"/>
        </w:rPr>
      </w:pPr>
      <w:r w:rsidRPr="002A7FF6">
        <w:rPr>
          <w:sz w:val="20"/>
          <w:szCs w:val="20"/>
        </w:rPr>
        <w:t>Tyto níže uvedené přístroje jsou většinou instalovány na pozemku zákazníka</w:t>
      </w:r>
      <w:r w:rsidR="00F144A4" w:rsidRPr="002A7FF6">
        <w:rPr>
          <w:sz w:val="20"/>
          <w:szCs w:val="20"/>
        </w:rPr>
        <w:t>, který nemusí být vždy oplocen</w:t>
      </w:r>
      <w:r w:rsidR="004203ED" w:rsidRPr="002A7FF6">
        <w:rPr>
          <w:sz w:val="20"/>
          <w:szCs w:val="20"/>
        </w:rPr>
        <w:t xml:space="preserve"> a pod dozorem</w:t>
      </w:r>
      <w:r w:rsidR="00F144A4" w:rsidRPr="002A7FF6">
        <w:rPr>
          <w:sz w:val="20"/>
          <w:szCs w:val="20"/>
        </w:rPr>
        <w:t>,</w:t>
      </w:r>
      <w:r w:rsidRPr="002A7FF6">
        <w:rPr>
          <w:sz w:val="20"/>
          <w:szCs w:val="20"/>
        </w:rPr>
        <w:t xml:space="preserve"> a </w:t>
      </w:r>
      <w:r w:rsidR="004203ED" w:rsidRPr="002A7FF6">
        <w:rPr>
          <w:sz w:val="20"/>
          <w:szCs w:val="20"/>
        </w:rPr>
        <w:t xml:space="preserve">jsou </w:t>
      </w:r>
      <w:r w:rsidRPr="002A7FF6">
        <w:rPr>
          <w:sz w:val="20"/>
          <w:szCs w:val="20"/>
        </w:rPr>
        <w:t>zajištěn</w:t>
      </w:r>
      <w:r w:rsidR="00F34DC3" w:rsidRPr="002A7FF6">
        <w:rPr>
          <w:sz w:val="20"/>
          <w:szCs w:val="20"/>
        </w:rPr>
        <w:t>y</w:t>
      </w:r>
      <w:r w:rsidRPr="002A7FF6">
        <w:rPr>
          <w:sz w:val="20"/>
          <w:szCs w:val="20"/>
        </w:rPr>
        <w:t xml:space="preserve"> proti krádeži řetězem a visacím zámkem. </w:t>
      </w:r>
    </w:p>
    <w:p w:rsidR="00005449" w:rsidRDefault="00005449" w:rsidP="00371B8A">
      <w:pPr>
        <w:ind w:left="426" w:right="-142"/>
        <w:jc w:val="both"/>
        <w:rPr>
          <w:sz w:val="20"/>
          <w:szCs w:val="20"/>
        </w:rPr>
      </w:pPr>
      <w:r w:rsidRPr="002A7FF6">
        <w:rPr>
          <w:sz w:val="20"/>
          <w:szCs w:val="20"/>
        </w:rPr>
        <w:t>Ve výjimečných případech jsou přístroje umisťovány i mimo areál zákazníka.  V takovém případě bude měřící zařízení zabezpečeno</w:t>
      </w:r>
      <w:r w:rsidRPr="00005449">
        <w:rPr>
          <w:sz w:val="20"/>
          <w:szCs w:val="20"/>
        </w:rPr>
        <w:t xml:space="preserve"> připoutáním řetězem a visacím zámkem k pokud možno neodstranitelnému kusu konstrukce, stromu atd. </w:t>
      </w:r>
    </w:p>
    <w:tbl>
      <w:tblPr>
        <w:tblW w:w="928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275"/>
        <w:gridCol w:w="3119"/>
        <w:gridCol w:w="992"/>
        <w:gridCol w:w="1985"/>
        <w:gridCol w:w="1911"/>
      </w:tblGrid>
      <w:tr w:rsidR="006051BA" w:rsidRPr="006051BA" w:rsidTr="006051BA">
        <w:trPr>
          <w:trHeight w:val="46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449" w:rsidRPr="006051BA" w:rsidRDefault="000054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051BA">
              <w:rPr>
                <w:b/>
                <w:bCs/>
                <w:color w:val="000000"/>
                <w:sz w:val="18"/>
                <w:szCs w:val="18"/>
              </w:rPr>
              <w:t>Inv</w:t>
            </w:r>
            <w:proofErr w:type="spellEnd"/>
            <w:r w:rsidRPr="006051BA">
              <w:rPr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449" w:rsidRPr="006051BA" w:rsidRDefault="000054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51BA">
              <w:rPr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449" w:rsidRPr="006051BA" w:rsidRDefault="000054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51BA">
              <w:rPr>
                <w:b/>
                <w:bCs/>
                <w:color w:val="000000"/>
                <w:sz w:val="18"/>
                <w:szCs w:val="18"/>
              </w:rPr>
              <w:t>Rok pořízení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449" w:rsidRPr="006051BA" w:rsidRDefault="000054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51BA">
              <w:rPr>
                <w:b/>
                <w:bCs/>
                <w:color w:val="000000"/>
                <w:sz w:val="18"/>
                <w:szCs w:val="18"/>
              </w:rPr>
              <w:t>Pořizovací cena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5449" w:rsidRPr="006051BA" w:rsidRDefault="0000544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051BA">
              <w:rPr>
                <w:b/>
                <w:bCs/>
                <w:color w:val="000000"/>
                <w:sz w:val="18"/>
                <w:szCs w:val="18"/>
              </w:rPr>
              <w:t>Výrobní číslo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DHM04876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Přenosný průtokoměr SIGMA 950 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268 005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00 3269 A 1 Z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DHM04877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Přenosný průtokoměr SIGMA 950 AV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1995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265 794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00 3270 A 1 Z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DHM05357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Přenosný dávkovač SIGMA 900P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185 353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BA 1298 LPCO 18798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DHM05422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Přenosný dávkovač XIAN 1000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1999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149 200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28880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sz w:val="18"/>
                <w:szCs w:val="18"/>
              </w:rPr>
            </w:pPr>
            <w:r w:rsidRPr="006051BA">
              <w:rPr>
                <w:sz w:val="18"/>
                <w:szCs w:val="18"/>
              </w:rPr>
              <w:t>DHM05424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sz w:val="18"/>
                <w:szCs w:val="18"/>
              </w:rPr>
            </w:pPr>
            <w:r w:rsidRPr="006051BA">
              <w:rPr>
                <w:sz w:val="18"/>
                <w:szCs w:val="18"/>
              </w:rPr>
              <w:t>Přenosný dávkovač XIAN 1000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sz w:val="18"/>
                <w:szCs w:val="18"/>
              </w:rPr>
            </w:pPr>
            <w:r w:rsidRPr="006051BA">
              <w:rPr>
                <w:sz w:val="18"/>
                <w:szCs w:val="18"/>
              </w:rPr>
              <w:t>1999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sz w:val="18"/>
                <w:szCs w:val="18"/>
              </w:rPr>
            </w:pPr>
            <w:r w:rsidRPr="006051BA">
              <w:rPr>
                <w:sz w:val="18"/>
                <w:szCs w:val="18"/>
              </w:rPr>
              <w:t>139 700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sz w:val="18"/>
                <w:szCs w:val="18"/>
              </w:rPr>
            </w:pPr>
            <w:r w:rsidRPr="006051BA">
              <w:rPr>
                <w:sz w:val="18"/>
                <w:szCs w:val="18"/>
              </w:rPr>
              <w:t>28881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DHM05515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Automatický vzorkovač Sigma 900 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180 462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CA 1378430001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DHM07478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Automatický vzorkovač Sigma SD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182 592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110300395374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DHM07479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Automatický vzorkovač Sigma SD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66 447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110200390243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DrHM02814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Vzorkovač Morava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37 000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51BA" w:rsidRPr="006051BA" w:rsidTr="006051BA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DrHM02815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Vzorkovač Morava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2006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 w:rsidP="006051BA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37 000 Kč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5449" w:rsidRPr="006051BA" w:rsidRDefault="00005449">
            <w:pPr>
              <w:jc w:val="center"/>
              <w:rPr>
                <w:color w:val="000000"/>
                <w:sz w:val="18"/>
                <w:szCs w:val="18"/>
              </w:rPr>
            </w:pPr>
            <w:r w:rsidRPr="006051BA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652D9" w:rsidRPr="00E652D9" w:rsidRDefault="00E652D9" w:rsidP="00E652D9">
      <w:pPr>
        <w:keepNext/>
        <w:tabs>
          <w:tab w:val="num" w:pos="720"/>
        </w:tabs>
        <w:spacing w:before="120"/>
        <w:ind w:left="426"/>
        <w:jc w:val="both"/>
        <w:rPr>
          <w:rFonts w:cs="Arial"/>
          <w:sz w:val="20"/>
        </w:rPr>
      </w:pPr>
      <w:r>
        <w:rPr>
          <w:rFonts w:cs="Arial"/>
          <w:sz w:val="20"/>
        </w:rPr>
        <w:t>V případě, že dojde</w:t>
      </w:r>
      <w:r w:rsidRPr="00E652D9">
        <w:rPr>
          <w:rFonts w:cs="Arial"/>
          <w:sz w:val="20"/>
        </w:rPr>
        <w:t xml:space="preserve"> k odcizení a pojištěné </w:t>
      </w:r>
      <w:r>
        <w:rPr>
          <w:rFonts w:cs="Arial"/>
          <w:sz w:val="20"/>
        </w:rPr>
        <w:t>věci</w:t>
      </w:r>
      <w:r w:rsidRPr="00E652D9">
        <w:rPr>
          <w:rFonts w:cs="Arial"/>
          <w:sz w:val="20"/>
        </w:rPr>
        <w:t xml:space="preserve"> nebudou zabezpečeny minimálně výše uvedený</w:t>
      </w:r>
      <w:r>
        <w:rPr>
          <w:rFonts w:cs="Arial"/>
          <w:sz w:val="20"/>
        </w:rPr>
        <w:t>m</w:t>
      </w:r>
      <w:r w:rsidRPr="00E652D9">
        <w:rPr>
          <w:rFonts w:cs="Arial"/>
          <w:sz w:val="20"/>
        </w:rPr>
        <w:t xml:space="preserve"> dohodnutým způsob</w:t>
      </w:r>
      <w:r>
        <w:rPr>
          <w:rFonts w:cs="Arial"/>
          <w:sz w:val="20"/>
        </w:rPr>
        <w:t>em</w:t>
      </w:r>
      <w:r w:rsidRPr="00E652D9">
        <w:rPr>
          <w:rFonts w:cs="Arial"/>
          <w:sz w:val="20"/>
        </w:rPr>
        <w:t>, poskytne pojistitel plnění, které je limitováno částkou odpovídající způsobu zabezpečení v době vzniku pojistné události. Způsob zabezpečení se v tomto případě bude plně řídit doložkou DOZ</w:t>
      </w:r>
      <w:r>
        <w:rPr>
          <w:rFonts w:cs="Arial"/>
          <w:sz w:val="20"/>
        </w:rPr>
        <w:t>101</w:t>
      </w:r>
      <w:r w:rsidRPr="00E652D9">
        <w:rPr>
          <w:rFonts w:cs="Arial"/>
          <w:sz w:val="20"/>
        </w:rPr>
        <w:t>.</w:t>
      </w:r>
    </w:p>
    <w:p w:rsidR="00005449" w:rsidRPr="00005449" w:rsidRDefault="00005449" w:rsidP="00005449">
      <w:pPr>
        <w:pStyle w:val="Zkladntext32"/>
        <w:tabs>
          <w:tab w:val="clear" w:pos="-720"/>
          <w:tab w:val="left" w:pos="-1701"/>
        </w:tabs>
        <w:spacing w:line="240" w:lineRule="auto"/>
        <w:rPr>
          <w:rFonts w:ascii="Koop Office" w:hAnsi="Koop Office" w:cs="Arial"/>
          <w:b/>
        </w:rPr>
      </w:pPr>
    </w:p>
    <w:p w:rsidR="006368D9" w:rsidRP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Č</w:t>
      </w:r>
      <w:r w:rsidR="00EA0BF3">
        <w:rPr>
          <w:rFonts w:ascii="Koop Office" w:hAnsi="Koop Office" w:cs="Arial"/>
          <w:b/>
          <w:sz w:val="24"/>
          <w:szCs w:val="24"/>
        </w:rPr>
        <w:t>lánek</w:t>
      </w:r>
      <w:r w:rsidRPr="00D543B8">
        <w:rPr>
          <w:rFonts w:ascii="Koop Office" w:hAnsi="Koop Office" w:cs="Arial"/>
          <w:b/>
          <w:sz w:val="24"/>
          <w:szCs w:val="24"/>
        </w:rPr>
        <w:t xml:space="preserve"> </w:t>
      </w:r>
      <w:r w:rsidR="00AA716D" w:rsidRPr="00D543B8">
        <w:rPr>
          <w:rFonts w:ascii="Koop Office" w:hAnsi="Koop Office" w:cs="Arial"/>
          <w:b/>
          <w:sz w:val="24"/>
          <w:szCs w:val="24"/>
        </w:rPr>
        <w:t>VI.</w:t>
      </w:r>
    </w:p>
    <w:p w:rsidR="00D543B8" w:rsidRDefault="00A068D2" w:rsidP="00D543B8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D543B8">
        <w:rPr>
          <w:rFonts w:ascii="Koop Office" w:hAnsi="Koop Office" w:cs="Arial"/>
          <w:b/>
          <w:sz w:val="24"/>
          <w:szCs w:val="24"/>
        </w:rPr>
        <w:t>Prohlášení pojistníka</w:t>
      </w:r>
    </w:p>
    <w:p w:rsidR="00E771DE" w:rsidRPr="0095527A" w:rsidRDefault="00E771DE" w:rsidP="00E771DE">
      <w:pPr>
        <w:numPr>
          <w:ilvl w:val="0"/>
          <w:numId w:val="40"/>
        </w:numPr>
        <w:spacing w:before="120"/>
        <w:jc w:val="both"/>
        <w:rPr>
          <w:sz w:val="20"/>
          <w:szCs w:val="20"/>
        </w:rPr>
      </w:pPr>
      <w:r w:rsidRPr="0095527A">
        <w:rPr>
          <w:sz w:val="20"/>
          <w:szCs w:val="20"/>
        </w:rPr>
        <w:t>Pojistník potvrzuje, že před uzavřením tohoto dodatku mu byly oznámeny informace v souladu s ustanovením § 2760 občanského zákoníku.</w:t>
      </w:r>
    </w:p>
    <w:p w:rsidR="00E771DE" w:rsidRPr="0095527A" w:rsidRDefault="00E771DE" w:rsidP="00E771DE">
      <w:pPr>
        <w:numPr>
          <w:ilvl w:val="0"/>
          <w:numId w:val="40"/>
        </w:numPr>
        <w:spacing w:before="120"/>
        <w:jc w:val="both"/>
        <w:rPr>
          <w:sz w:val="20"/>
          <w:szCs w:val="20"/>
        </w:rPr>
      </w:pPr>
      <w:r w:rsidRPr="0095527A">
        <w:rPr>
          <w:sz w:val="20"/>
          <w:szCs w:val="20"/>
        </w:rPr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E771DE" w:rsidRPr="0095527A" w:rsidRDefault="00E771DE" w:rsidP="00E771DE">
      <w:pPr>
        <w:numPr>
          <w:ilvl w:val="0"/>
          <w:numId w:val="40"/>
        </w:numPr>
        <w:spacing w:before="120"/>
        <w:jc w:val="both"/>
        <w:rPr>
          <w:sz w:val="20"/>
          <w:szCs w:val="20"/>
        </w:rPr>
      </w:pPr>
      <w:r w:rsidRPr="0095527A">
        <w:rPr>
          <w:rFonts w:cs="Arial"/>
          <w:sz w:val="20"/>
          <w:szCs w:val="20"/>
        </w:rPr>
        <w:t xml:space="preserve">Pojistník potvrzuje, že před uzavřením tohoto dodatku převzal v listinné nebo jiné textové podobě (např. na trvalém nosiči dat) dokumenty uvedené v čl. I. bodu 2. této pojistné smlouvy ve znění tohoto dodatku a seznámil se s nimi. Pojistník si je vědom, že tyto dokumenty tvoří nedílnou součást této pojistné smlouvy ve znění tohoto </w:t>
      </w:r>
      <w:r w:rsidRPr="0095527A">
        <w:rPr>
          <w:rFonts w:cs="Arial"/>
          <w:sz w:val="20"/>
          <w:szCs w:val="20"/>
        </w:rPr>
        <w:lastRenderedPageBreak/>
        <w:t>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E771DE" w:rsidRPr="0095527A" w:rsidRDefault="00E771DE" w:rsidP="00E771DE">
      <w:pPr>
        <w:numPr>
          <w:ilvl w:val="0"/>
          <w:numId w:val="40"/>
        </w:numPr>
        <w:spacing w:before="120"/>
        <w:jc w:val="both"/>
        <w:rPr>
          <w:sz w:val="20"/>
          <w:szCs w:val="20"/>
        </w:rPr>
      </w:pPr>
      <w:r w:rsidRPr="0095527A">
        <w:rPr>
          <w:sz w:val="20"/>
          <w:szCs w:val="20"/>
        </w:rPr>
        <w:t>Pojistník potvrzuje, že adresa jeho sídla</w:t>
      </w:r>
      <w:r w:rsidRPr="0095527A">
        <w:rPr>
          <w:rFonts w:cs="Arial"/>
          <w:sz w:val="20"/>
          <w:szCs w:val="20"/>
        </w:rPr>
        <w:t xml:space="preserve">/bydliště/trvalého pobytu/místa podnikání </w:t>
      </w:r>
      <w:r w:rsidRPr="0095527A">
        <w:rPr>
          <w:sz w:val="20"/>
          <w:szCs w:val="20"/>
        </w:rPr>
        <w:t>a kontakty elektronické komunikace uvedené v tomto dodatku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 pro případ, kdy pojistiteli oznámí změnu jeho sídla</w:t>
      </w:r>
      <w:r w:rsidRPr="0095527A">
        <w:rPr>
          <w:rFonts w:cs="Arial"/>
          <w:sz w:val="20"/>
          <w:szCs w:val="20"/>
        </w:rPr>
        <w:t>/bydliště/trvalého pobytu/místa podnikání</w:t>
      </w:r>
      <w:r w:rsidRPr="0095527A">
        <w:rPr>
          <w:sz w:val="20"/>
          <w:szCs w:val="20"/>
        </w:rPr>
        <w:t xml:space="preserve"> nebo kontaktů elektronické komunikace v době trvání této pojistné smlouvy. Tím není dotčena možnost používání jiných údajů uvedených v dříve uzavřených pojistných smlouvách.</w:t>
      </w:r>
    </w:p>
    <w:p w:rsidR="00E771DE" w:rsidRPr="0095527A" w:rsidRDefault="00E771DE" w:rsidP="00E771DE">
      <w:pPr>
        <w:numPr>
          <w:ilvl w:val="0"/>
          <w:numId w:val="40"/>
        </w:numPr>
        <w:spacing w:before="120"/>
        <w:jc w:val="both"/>
        <w:rPr>
          <w:sz w:val="20"/>
          <w:szCs w:val="20"/>
        </w:rPr>
      </w:pPr>
      <w:r w:rsidRPr="0095527A">
        <w:rPr>
          <w:sz w:val="20"/>
          <w:szCs w:val="20"/>
        </w:rPr>
        <w:t xml:space="preserve">Pojistník prohlašuje, že má oprávněnou potřebu ochrany před následky pojistné události (pojistný zájem). </w:t>
      </w:r>
    </w:p>
    <w:p w:rsidR="00E771DE" w:rsidRPr="0095527A" w:rsidRDefault="00E771DE" w:rsidP="00E771DE">
      <w:pPr>
        <w:numPr>
          <w:ilvl w:val="0"/>
          <w:numId w:val="40"/>
        </w:numPr>
        <w:spacing w:before="120"/>
        <w:jc w:val="both"/>
        <w:rPr>
          <w:sz w:val="20"/>
          <w:szCs w:val="20"/>
        </w:rPr>
      </w:pPr>
      <w:r w:rsidRPr="0095527A">
        <w:rPr>
          <w:sz w:val="20"/>
          <w:szCs w:val="20"/>
        </w:rPr>
        <w:t>Pojistník prohlašuje, že věci nebo jiné hodnoty pojistného zájmu pojištěné touto pojistnou smlouvou ve znění tohoto dodatku nejsou k datu uzavření tohoto dodatku pojištěny proti stejným nebezpečím u jiného pojistitele, pokud není v této pojistné smlouvě ve znění tohoto dodatku výslovně uvedeno jinak.</w:t>
      </w:r>
    </w:p>
    <w:p w:rsidR="006368D9" w:rsidRDefault="006368D9" w:rsidP="006368D9">
      <w:pPr>
        <w:jc w:val="center"/>
        <w:rPr>
          <w:rFonts w:cs="Arial"/>
          <w:sz w:val="20"/>
        </w:rPr>
      </w:pPr>
    </w:p>
    <w:p w:rsidR="002E248B" w:rsidRPr="006368D9" w:rsidRDefault="002E248B" w:rsidP="006368D9">
      <w:pPr>
        <w:jc w:val="center"/>
        <w:rPr>
          <w:rFonts w:cs="Arial"/>
          <w:sz w:val="20"/>
        </w:rPr>
      </w:pPr>
    </w:p>
    <w:p w:rsidR="006368D9" w:rsidRPr="000341AF" w:rsidRDefault="00D7357B" w:rsidP="000341AF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Článek V</w:t>
      </w:r>
      <w:r w:rsidR="00AA716D" w:rsidRPr="000341AF">
        <w:rPr>
          <w:rFonts w:ascii="Koop Office" w:hAnsi="Koop Office" w:cs="Arial"/>
          <w:b/>
          <w:sz w:val="24"/>
          <w:szCs w:val="24"/>
        </w:rPr>
        <w:t>I</w:t>
      </w:r>
      <w:r w:rsidRPr="000341AF">
        <w:rPr>
          <w:rFonts w:ascii="Koop Office" w:hAnsi="Koop Office" w:cs="Arial"/>
          <w:b/>
          <w:sz w:val="24"/>
          <w:szCs w:val="24"/>
        </w:rPr>
        <w:t>I.</w:t>
      </w:r>
    </w:p>
    <w:p w:rsidR="006368D9" w:rsidRPr="000341AF" w:rsidRDefault="00D7357B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:rsidR="006368D9" w:rsidRDefault="00637581" w:rsidP="00E771DE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 w:rsidR="001C46FA">
        <w:rPr>
          <w:rFonts w:cs="Arial"/>
          <w:sz w:val="20"/>
        </w:rPr>
        <w:t xml:space="preserve"> </w:t>
      </w:r>
      <w:proofErr w:type="gramStart"/>
      <w:r w:rsidR="00DD2A43">
        <w:rPr>
          <w:rFonts w:cs="Arial"/>
          <w:sz w:val="20"/>
        </w:rPr>
        <w:t>01.04.2015</w:t>
      </w:r>
      <w:proofErr w:type="gramEnd"/>
      <w:r w:rsidRPr="006368D9">
        <w:rPr>
          <w:rFonts w:cs="Arial"/>
          <w:sz w:val="20"/>
        </w:rPr>
        <w:t xml:space="preserve"> (počátek pojištění) </w:t>
      </w:r>
      <w:r w:rsidR="00D7357B" w:rsidRPr="006368D9">
        <w:rPr>
          <w:rFonts w:cs="Arial"/>
          <w:sz w:val="20"/>
        </w:rPr>
        <w:t>do</w:t>
      </w:r>
      <w:r w:rsidR="00873AA8">
        <w:rPr>
          <w:rFonts w:cs="Arial"/>
          <w:sz w:val="20"/>
        </w:rPr>
        <w:t xml:space="preserve"> </w:t>
      </w:r>
      <w:r w:rsidR="00DD2A43">
        <w:rPr>
          <w:rFonts w:cs="Arial"/>
          <w:sz w:val="20"/>
        </w:rPr>
        <w:t>31.03.20</w:t>
      </w:r>
      <w:r w:rsidR="00406087">
        <w:rPr>
          <w:rFonts w:cs="Arial"/>
          <w:sz w:val="20"/>
        </w:rPr>
        <w:t>20</w:t>
      </w:r>
      <w:r w:rsidR="001C46FA"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</w:t>
      </w:r>
      <w:r w:rsidR="00D7357B" w:rsidRPr="006368D9">
        <w:rPr>
          <w:rFonts w:cs="Arial"/>
          <w:sz w:val="20"/>
        </w:rPr>
        <w:t>.</w:t>
      </w:r>
      <w:r w:rsidR="00E771DE" w:rsidRPr="00E771DE">
        <w:t xml:space="preserve"> </w:t>
      </w:r>
      <w:r w:rsidR="00E771DE" w:rsidRPr="00E771DE">
        <w:rPr>
          <w:rFonts w:cs="Arial"/>
          <w:sz w:val="20"/>
        </w:rPr>
        <w:t xml:space="preserve">Tímto dodatkem provedené změny nabývají </w:t>
      </w:r>
      <w:r w:rsidR="00E771DE" w:rsidRPr="00E771DE">
        <w:rPr>
          <w:rFonts w:cs="Arial"/>
          <w:b/>
          <w:sz w:val="20"/>
        </w:rPr>
        <w:t xml:space="preserve">účinnosti dnem </w:t>
      </w:r>
      <w:proofErr w:type="gramStart"/>
      <w:r w:rsidR="00E771DE" w:rsidRPr="00E771DE">
        <w:rPr>
          <w:rFonts w:cs="Arial"/>
          <w:b/>
          <w:sz w:val="20"/>
        </w:rPr>
        <w:t>01.09. 2015</w:t>
      </w:r>
      <w:proofErr w:type="gramEnd"/>
      <w:r w:rsidR="00E771DE" w:rsidRPr="00E771DE">
        <w:rPr>
          <w:rFonts w:cs="Arial"/>
          <w:b/>
          <w:sz w:val="20"/>
        </w:rPr>
        <w:t>.</w:t>
      </w:r>
    </w:p>
    <w:p w:rsidR="00900B3F" w:rsidRPr="00900B3F" w:rsidRDefault="008464DE" w:rsidP="00900B3F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Pojistník je povinen vrátit pojistiteli veškeré slevy </w:t>
      </w:r>
      <w:r w:rsidR="008B15A9">
        <w:rPr>
          <w:rFonts w:cs="Arial"/>
          <w:sz w:val="20"/>
        </w:rPr>
        <w:t xml:space="preserve">poskytnuté </w:t>
      </w:r>
      <w:r>
        <w:rPr>
          <w:rFonts w:cs="Arial"/>
          <w:sz w:val="20"/>
        </w:rPr>
        <w:t xml:space="preserve">za sjednanou dobu pojištění, jestliže pojistník pojištění vypoví </w:t>
      </w:r>
      <w:r w:rsidR="00B72C89">
        <w:rPr>
          <w:rFonts w:cs="Arial"/>
          <w:sz w:val="20"/>
        </w:rPr>
        <w:t>před uplynutím pojistné doby nebo jestliže pojištění zanikne z jin</w:t>
      </w:r>
      <w:r w:rsidR="008B15A9">
        <w:rPr>
          <w:rFonts w:cs="Arial"/>
          <w:sz w:val="20"/>
        </w:rPr>
        <w:t>ého</w:t>
      </w:r>
      <w:r w:rsidR="00B72C89">
        <w:rPr>
          <w:rFonts w:cs="Arial"/>
          <w:sz w:val="20"/>
        </w:rPr>
        <w:t xml:space="preserve"> důvod</w:t>
      </w:r>
      <w:r w:rsidR="008B15A9">
        <w:rPr>
          <w:rFonts w:cs="Arial"/>
          <w:sz w:val="20"/>
        </w:rPr>
        <w:t>u</w:t>
      </w:r>
      <w:r w:rsidR="00B72C89">
        <w:rPr>
          <w:rFonts w:cs="Arial"/>
          <w:sz w:val="20"/>
        </w:rPr>
        <w:t xml:space="preserve"> před uplynutím pojistné doby, s výjimkou zániku pojistného zájmu</w:t>
      </w:r>
      <w:r w:rsidR="00631EC4">
        <w:rPr>
          <w:rFonts w:cs="Arial"/>
          <w:sz w:val="20"/>
        </w:rPr>
        <w:t xml:space="preserve"> pojistníka</w:t>
      </w:r>
      <w:r w:rsidR="00B72C89">
        <w:rPr>
          <w:rFonts w:cs="Arial"/>
          <w:sz w:val="20"/>
        </w:rPr>
        <w:t>.</w:t>
      </w:r>
    </w:p>
    <w:p w:rsidR="00E771DE" w:rsidRPr="00E771DE" w:rsidRDefault="00E771DE" w:rsidP="00E771DE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bookmarkStart w:id="20" w:name="_Ref489759092"/>
      <w:r w:rsidRPr="00E771DE">
        <w:rPr>
          <w:rFonts w:cs="Arial"/>
          <w:sz w:val="20"/>
        </w:rPr>
        <w:t>Odpověď pojistníka na návrh pojistitele na uzavření tohoto dodatku (dále jen „nabídka“) s dodatkem nebo odchylkou od nabídky se nepovažuje za její přijetí, a to ani v případě, že se takovou odchylkou podstatně nemění podmínky nabídky.</w:t>
      </w:r>
    </w:p>
    <w:p w:rsidR="00E771DE" w:rsidRPr="00E771DE" w:rsidRDefault="00E771DE" w:rsidP="00E771DE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771DE">
        <w:rPr>
          <w:rFonts w:cs="Arial"/>
          <w:sz w:val="20"/>
        </w:rPr>
        <w:t>Pojistník prohlašuje, že uzavřel s pojišťovacím makléřem smlouvu, na jejímž základě pojišťovací makléř vykonává zprostředkovatelskou činnost v pojišťovnictví pro pojistníka, a to v rozsahu této pojistné smlouvy ve znění tohoto dodatku. Smluvní strany se dohodly, že veškeré písemnosti mající vztah k pojištění sjednanému touto pojistnou smlouvou ve znění tohoto dodatku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 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E771DE" w:rsidRPr="00E771DE" w:rsidRDefault="00E771DE" w:rsidP="00E771DE">
      <w:pPr>
        <w:numPr>
          <w:ilvl w:val="0"/>
          <w:numId w:val="36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E771DE">
        <w:rPr>
          <w:rFonts w:cs="Arial"/>
          <w:sz w:val="20"/>
        </w:rPr>
        <w:t>Tento dodatek k pojistné smlouvě byl vypracován ve 4 stejnopisech, pojistník obdrží 1 stejnopis, pojistitel si ponechá 2 stejnopisy a pojišťovací makléř obdrží 1 stejnopis.</w:t>
      </w:r>
    </w:p>
    <w:bookmarkEnd w:id="20"/>
    <w:p w:rsidR="006D5670" w:rsidRPr="008C70C4" w:rsidRDefault="006D5670" w:rsidP="006D5670">
      <w:pPr>
        <w:numPr>
          <w:ilvl w:val="0"/>
          <w:numId w:val="36"/>
        </w:numPr>
        <w:spacing w:before="120"/>
        <w:jc w:val="both"/>
        <w:rPr>
          <w:rFonts w:cs="Arial"/>
          <w:sz w:val="20"/>
        </w:rPr>
      </w:pPr>
      <w:r w:rsidRPr="00A93E67">
        <w:rPr>
          <w:rFonts w:cs="Arial"/>
          <w:sz w:val="20"/>
        </w:rPr>
        <w:t>Tento dodatek obsahuje 7 stran.</w:t>
      </w:r>
      <w:r>
        <w:rPr>
          <w:rFonts w:cs="Arial"/>
          <w:sz w:val="20"/>
        </w:rPr>
        <w:t xml:space="preserve"> K pojistné smlouvě ve znění tohoto dodatku náleží 1 příloha, která není fyzicky přiložena k tomuto dodatku</w:t>
      </w:r>
      <w:r w:rsidRPr="008C70C4">
        <w:rPr>
          <w:rFonts w:cs="Arial"/>
          <w:sz w:val="20"/>
        </w:rPr>
        <w:t>.</w:t>
      </w:r>
      <w:r>
        <w:rPr>
          <w:rFonts w:cs="Arial"/>
          <w:sz w:val="20"/>
        </w:rPr>
        <w:t xml:space="preserve"> </w:t>
      </w:r>
      <w:r w:rsidRPr="008C70C4">
        <w:rPr>
          <w:rFonts w:cs="Arial"/>
          <w:sz w:val="20"/>
        </w:rPr>
        <w:t xml:space="preserve"> 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>V</w:t>
      </w:r>
      <w:r w:rsidR="00DD2A43">
        <w:rPr>
          <w:rFonts w:cs="Arial"/>
          <w:sz w:val="20"/>
        </w:rPr>
        <w:t xml:space="preserve"> Ostravě </w:t>
      </w:r>
      <w:r w:rsidRPr="006368D9">
        <w:rPr>
          <w:rFonts w:cs="Arial"/>
          <w:sz w:val="20"/>
        </w:rPr>
        <w:t xml:space="preserve"> dne </w:t>
      </w:r>
      <w:proofErr w:type="gramStart"/>
      <w:r w:rsidR="00C83498">
        <w:rPr>
          <w:rFonts w:cs="Arial"/>
          <w:sz w:val="20"/>
        </w:rPr>
        <w:t>28.08</w:t>
      </w:r>
      <w:r w:rsidR="006D1170">
        <w:rPr>
          <w:rFonts w:cs="Arial"/>
          <w:sz w:val="20"/>
        </w:rPr>
        <w:t>.2015</w:t>
      </w:r>
      <w:proofErr w:type="gramEnd"/>
      <w:r w:rsidRPr="006368D9">
        <w:rPr>
          <w:rFonts w:cs="Arial"/>
        </w:rPr>
        <w:tab/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DA6152">
        <w:rPr>
          <w:rFonts w:cs="Arial"/>
          <w:sz w:val="20"/>
        </w:rPr>
        <w:t xml:space="preserve">    </w:t>
      </w:r>
      <w:r w:rsidRPr="006368D9">
        <w:rPr>
          <w:rFonts w:cs="Arial"/>
          <w:sz w:val="20"/>
        </w:rPr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C07CB">
        <w:rPr>
          <w:rFonts w:cs="Arial"/>
          <w:sz w:val="20"/>
        </w:rPr>
        <w:t xml:space="preserve">         Václav Ulman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Jiří Teichman</w:t>
      </w:r>
    </w:p>
    <w:p w:rsidR="00D7357B" w:rsidRDefault="00D7357B" w:rsidP="004A73A8">
      <w:pPr>
        <w:rPr>
          <w:rFonts w:cs="Arial"/>
          <w:sz w:val="20"/>
        </w:rPr>
      </w:pPr>
    </w:p>
    <w:p w:rsidR="00DA35CF" w:rsidRDefault="00DA35CF" w:rsidP="004A73A8">
      <w:pPr>
        <w:rPr>
          <w:rFonts w:cs="Arial"/>
          <w:sz w:val="20"/>
        </w:rPr>
      </w:pPr>
    </w:p>
    <w:p w:rsidR="00E84157" w:rsidRPr="006368D9" w:rsidRDefault="00E84157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</w:tabs>
        <w:rPr>
          <w:rFonts w:cs="Arial"/>
        </w:rPr>
      </w:pPr>
      <w:r w:rsidRPr="006368D9">
        <w:rPr>
          <w:rFonts w:cs="Arial"/>
          <w:sz w:val="20"/>
        </w:rPr>
        <w:t xml:space="preserve">V </w:t>
      </w:r>
      <w:r w:rsidR="00DD2A43">
        <w:rPr>
          <w:rFonts w:cs="Arial"/>
          <w:sz w:val="20"/>
        </w:rPr>
        <w:t>Ostravě</w:t>
      </w:r>
      <w:r w:rsidRPr="006368D9">
        <w:rPr>
          <w:rFonts w:cs="Arial"/>
          <w:sz w:val="20"/>
        </w:rPr>
        <w:t xml:space="preserve"> dne </w:t>
      </w:r>
      <w:proofErr w:type="gramStart"/>
      <w:r w:rsidR="00C83498">
        <w:rPr>
          <w:rFonts w:cs="Arial"/>
          <w:sz w:val="20"/>
        </w:rPr>
        <w:t>28.08.2015</w:t>
      </w:r>
      <w:proofErr w:type="gramEnd"/>
      <w:r w:rsidRPr="006368D9">
        <w:rPr>
          <w:rFonts w:cs="Arial"/>
          <w:sz w:val="20"/>
        </w:rPr>
        <w:tab/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  <w:t>za pojistníka</w:t>
      </w:r>
    </w:p>
    <w:p w:rsidR="00D7357B" w:rsidRPr="006368D9" w:rsidRDefault="00DA6152" w:rsidP="004A73A8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Ing. Jiří Pagáč</w:t>
      </w:r>
    </w:p>
    <w:p w:rsidR="00D7357B" w:rsidRDefault="00D7357B" w:rsidP="004A73A8">
      <w:pPr>
        <w:rPr>
          <w:rFonts w:cs="Arial"/>
          <w:sz w:val="20"/>
          <w:szCs w:val="20"/>
        </w:rPr>
      </w:pPr>
    </w:p>
    <w:p w:rsidR="00D34EB7" w:rsidRPr="00D34EB7" w:rsidRDefault="006D5670" w:rsidP="00F82261">
      <w:pPr>
        <w:pStyle w:val="Zkladntextodsazen3"/>
        <w:tabs>
          <w:tab w:val="left" w:pos="1418"/>
        </w:tabs>
        <w:ind w:hanging="284"/>
        <w:rPr>
          <w:rFonts w:ascii="Koop Office" w:hAnsi="Koop Office"/>
          <w:color w:val="FF0000"/>
          <w:sz w:val="20"/>
          <w:szCs w:val="20"/>
        </w:rPr>
      </w:pPr>
      <w:r>
        <w:rPr>
          <w:rFonts w:ascii="Koop Office" w:hAnsi="Koop Office"/>
          <w:sz w:val="20"/>
        </w:rPr>
        <w:t xml:space="preserve">Dodatek </w:t>
      </w:r>
      <w:r w:rsidR="00D7357B" w:rsidRPr="006368D9">
        <w:rPr>
          <w:rFonts w:ascii="Koop Office" w:hAnsi="Koop Office"/>
          <w:sz w:val="20"/>
        </w:rPr>
        <w:t xml:space="preserve">vypracoval: </w:t>
      </w:r>
      <w:r w:rsidR="00DD2A43">
        <w:rPr>
          <w:rFonts w:ascii="Koop Office" w:hAnsi="Koop Office"/>
          <w:sz w:val="20"/>
        </w:rPr>
        <w:t>Jiří Teichman, tel. 596 279 862</w:t>
      </w:r>
    </w:p>
    <w:sectPr w:rsidR="00D34EB7" w:rsidRPr="00D34EB7" w:rsidSect="008C28C7">
      <w:headerReference w:type="default" r:id="rId10"/>
      <w:headerReference w:type="first" r:id="rId11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6B" w:rsidRDefault="003D5E6B">
      <w:r>
        <w:separator/>
      </w:r>
    </w:p>
  </w:endnote>
  <w:endnote w:type="continuationSeparator" w:id="0">
    <w:p w:rsidR="003D5E6B" w:rsidRDefault="003D5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6B" w:rsidRDefault="003D5E6B">
      <w:r>
        <w:separator/>
      </w:r>
    </w:p>
  </w:footnote>
  <w:footnote w:type="continuationSeparator" w:id="0">
    <w:p w:rsidR="003D5E6B" w:rsidRDefault="003D5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652055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C4" w:rsidRPr="00A61619" w:rsidRDefault="00631EC4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31EC4" w:rsidRDefault="00631E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4E868C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675E1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364A50"/>
    <w:multiLevelType w:val="multilevel"/>
    <w:tmpl w:val="2AFC726C"/>
    <w:lvl w:ilvl="0">
      <w:start w:val="1"/>
      <w:numFmt w:val="decimal"/>
      <w:lvlText w:val="3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CCE6714"/>
    <w:multiLevelType w:val="multilevel"/>
    <w:tmpl w:val="4110967E"/>
    <w:lvl w:ilvl="0">
      <w:start w:val="1"/>
      <w:numFmt w:val="decimal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6">
    <w:nsid w:val="0D0B04C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00167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CFB0957"/>
    <w:multiLevelType w:val="hybridMultilevel"/>
    <w:tmpl w:val="FA32F9FE"/>
    <w:lvl w:ilvl="0" w:tplc="F724C592">
      <w:start w:val="1"/>
      <w:numFmt w:val="ordinal"/>
      <w:lvlText w:val="%1"/>
      <w:lvlJc w:val="left"/>
      <w:pPr>
        <w:ind w:left="720" w:hanging="360"/>
      </w:pPr>
      <w:rPr>
        <w:rFonts w:ascii="Koop Office" w:hAnsi="Koop Office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31176CB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32210FE"/>
    <w:multiLevelType w:val="multilevel"/>
    <w:tmpl w:val="BDD08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E57766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E05D0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A5E6524"/>
    <w:multiLevelType w:val="multilevel"/>
    <w:tmpl w:val="8B46996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B04513C"/>
    <w:multiLevelType w:val="multilevel"/>
    <w:tmpl w:val="FC304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9">
    <w:nsid w:val="3CCF1E05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3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46526AF7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7425F66"/>
    <w:multiLevelType w:val="hybridMultilevel"/>
    <w:tmpl w:val="0A04AC2A"/>
    <w:lvl w:ilvl="0" w:tplc="D4BCF2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B26983"/>
    <w:multiLevelType w:val="multilevel"/>
    <w:tmpl w:val="24AEAEF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5296068E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E4122C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5DBE12B8"/>
    <w:multiLevelType w:val="multilevel"/>
    <w:tmpl w:val="A6F0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31C7679"/>
    <w:multiLevelType w:val="hybridMultilevel"/>
    <w:tmpl w:val="73C266A8"/>
    <w:lvl w:ilvl="0" w:tplc="8EA245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36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F20B57"/>
    <w:multiLevelType w:val="multilevel"/>
    <w:tmpl w:val="59F0A7B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2.%2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56998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6"/>
  </w:num>
  <w:num w:numId="3">
    <w:abstractNumId w:val="15"/>
  </w:num>
  <w:num w:numId="4">
    <w:abstractNumId w:val="33"/>
  </w:num>
  <w:num w:numId="5">
    <w:abstractNumId w:val="22"/>
  </w:num>
  <w:num w:numId="6">
    <w:abstractNumId w:val="23"/>
  </w:num>
  <w:num w:numId="7">
    <w:abstractNumId w:val="20"/>
  </w:num>
  <w:num w:numId="8">
    <w:abstractNumId w:val="5"/>
  </w:num>
  <w:num w:numId="9">
    <w:abstractNumId w:val="26"/>
  </w:num>
  <w:num w:numId="10">
    <w:abstractNumId w:val="18"/>
  </w:num>
  <w:num w:numId="11">
    <w:abstractNumId w:val="37"/>
  </w:num>
  <w:num w:numId="12">
    <w:abstractNumId w:val="17"/>
  </w:num>
  <w:num w:numId="13">
    <w:abstractNumId w:val="10"/>
  </w:num>
  <w:num w:numId="14">
    <w:abstractNumId w:val="4"/>
  </w:num>
  <w:num w:numId="15">
    <w:abstractNumId w:val="29"/>
  </w:num>
  <w:num w:numId="16">
    <w:abstractNumId w:val="24"/>
  </w:num>
  <w:num w:numId="17">
    <w:abstractNumId w:val="7"/>
  </w:num>
  <w:num w:numId="18">
    <w:abstractNumId w:val="32"/>
  </w:num>
  <w:num w:numId="19">
    <w:abstractNumId w:val="11"/>
  </w:num>
  <w:num w:numId="20">
    <w:abstractNumId w:val="21"/>
  </w:num>
  <w:num w:numId="21">
    <w:abstractNumId w:val="35"/>
  </w:num>
  <w:num w:numId="22">
    <w:abstractNumId w:val="33"/>
    <w:lvlOverride w:ilvl="0">
      <w:startOverride w:val="1"/>
    </w:lvlOverride>
  </w:num>
  <w:num w:numId="23">
    <w:abstractNumId w:val="12"/>
  </w:num>
  <w:num w:numId="24">
    <w:abstractNumId w:val="3"/>
  </w:num>
  <w:num w:numId="25">
    <w:abstractNumId w:val="25"/>
  </w:num>
  <w:num w:numId="26">
    <w:abstractNumId w:val="16"/>
  </w:num>
  <w:num w:numId="27">
    <w:abstractNumId w:val="8"/>
  </w:num>
  <w:num w:numId="28">
    <w:abstractNumId w:val="9"/>
  </w:num>
  <w:num w:numId="29">
    <w:abstractNumId w:val="39"/>
  </w:num>
  <w:num w:numId="30">
    <w:abstractNumId w:val="31"/>
  </w:num>
  <w:num w:numId="31">
    <w:abstractNumId w:val="14"/>
  </w:num>
  <w:num w:numId="32">
    <w:abstractNumId w:val="2"/>
  </w:num>
  <w:num w:numId="33">
    <w:abstractNumId w:val="28"/>
  </w:num>
  <w:num w:numId="34">
    <w:abstractNumId w:val="6"/>
  </w:num>
  <w:num w:numId="35">
    <w:abstractNumId w:val="19"/>
  </w:num>
  <w:num w:numId="36">
    <w:abstractNumId w:val="30"/>
  </w:num>
  <w:num w:numId="37">
    <w:abstractNumId w:val="27"/>
  </w:num>
  <w:num w:numId="38">
    <w:abstractNumId w:val="38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F1FB6"/>
    <w:rsid w:val="00000AEC"/>
    <w:rsid w:val="00001357"/>
    <w:rsid w:val="000031E3"/>
    <w:rsid w:val="00004162"/>
    <w:rsid w:val="00005449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69DE"/>
    <w:rsid w:val="00027092"/>
    <w:rsid w:val="000277E9"/>
    <w:rsid w:val="00027A53"/>
    <w:rsid w:val="00032351"/>
    <w:rsid w:val="000333B4"/>
    <w:rsid w:val="00033F43"/>
    <w:rsid w:val="0003415C"/>
    <w:rsid w:val="000341AF"/>
    <w:rsid w:val="000343B2"/>
    <w:rsid w:val="00034C66"/>
    <w:rsid w:val="000359D6"/>
    <w:rsid w:val="00035CBF"/>
    <w:rsid w:val="0004260F"/>
    <w:rsid w:val="00045DC6"/>
    <w:rsid w:val="000540F2"/>
    <w:rsid w:val="00055603"/>
    <w:rsid w:val="000601C7"/>
    <w:rsid w:val="00060851"/>
    <w:rsid w:val="00063B2C"/>
    <w:rsid w:val="000664A2"/>
    <w:rsid w:val="00077008"/>
    <w:rsid w:val="00077718"/>
    <w:rsid w:val="00077F31"/>
    <w:rsid w:val="00080B9C"/>
    <w:rsid w:val="00081E97"/>
    <w:rsid w:val="00084DA2"/>
    <w:rsid w:val="00084F31"/>
    <w:rsid w:val="00085618"/>
    <w:rsid w:val="00090ECC"/>
    <w:rsid w:val="00093A7B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61F"/>
    <w:rsid w:val="000C19A5"/>
    <w:rsid w:val="000C6477"/>
    <w:rsid w:val="000C676E"/>
    <w:rsid w:val="000D0067"/>
    <w:rsid w:val="000D04DB"/>
    <w:rsid w:val="000D0FEA"/>
    <w:rsid w:val="000D5B26"/>
    <w:rsid w:val="000E51F6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50E9"/>
    <w:rsid w:val="00107F95"/>
    <w:rsid w:val="001109FB"/>
    <w:rsid w:val="00110EE9"/>
    <w:rsid w:val="00113820"/>
    <w:rsid w:val="00113DF5"/>
    <w:rsid w:val="00117FC6"/>
    <w:rsid w:val="00121F8B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32C9"/>
    <w:rsid w:val="00154E1F"/>
    <w:rsid w:val="00154F5A"/>
    <w:rsid w:val="00155103"/>
    <w:rsid w:val="00155459"/>
    <w:rsid w:val="001637A1"/>
    <w:rsid w:val="001715DD"/>
    <w:rsid w:val="00172697"/>
    <w:rsid w:val="00174270"/>
    <w:rsid w:val="00175BEA"/>
    <w:rsid w:val="00175F45"/>
    <w:rsid w:val="001768B3"/>
    <w:rsid w:val="00176FAD"/>
    <w:rsid w:val="001773E3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B1FBE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3D4C"/>
    <w:rsid w:val="001D573C"/>
    <w:rsid w:val="001D7F15"/>
    <w:rsid w:val="001E311D"/>
    <w:rsid w:val="001E7721"/>
    <w:rsid w:val="001F1C6E"/>
    <w:rsid w:val="001F77D4"/>
    <w:rsid w:val="00200FF3"/>
    <w:rsid w:val="002021DB"/>
    <w:rsid w:val="00207BD3"/>
    <w:rsid w:val="00213AAC"/>
    <w:rsid w:val="0021400F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16B5"/>
    <w:rsid w:val="0023273B"/>
    <w:rsid w:val="002327ED"/>
    <w:rsid w:val="00232A2E"/>
    <w:rsid w:val="00232BA8"/>
    <w:rsid w:val="00235F27"/>
    <w:rsid w:val="00244B88"/>
    <w:rsid w:val="002459D2"/>
    <w:rsid w:val="00247BFA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65840"/>
    <w:rsid w:val="0027116E"/>
    <w:rsid w:val="00272535"/>
    <w:rsid w:val="002738BA"/>
    <w:rsid w:val="00273FFA"/>
    <w:rsid w:val="002764DC"/>
    <w:rsid w:val="002764E4"/>
    <w:rsid w:val="00280B20"/>
    <w:rsid w:val="0028468F"/>
    <w:rsid w:val="002904DC"/>
    <w:rsid w:val="00291075"/>
    <w:rsid w:val="002910B4"/>
    <w:rsid w:val="0029187F"/>
    <w:rsid w:val="00296295"/>
    <w:rsid w:val="00297FCC"/>
    <w:rsid w:val="002A1588"/>
    <w:rsid w:val="002A1AA1"/>
    <w:rsid w:val="002A23E6"/>
    <w:rsid w:val="002A2FC0"/>
    <w:rsid w:val="002A341D"/>
    <w:rsid w:val="002A58DB"/>
    <w:rsid w:val="002A5CE1"/>
    <w:rsid w:val="002A7FF6"/>
    <w:rsid w:val="002B08EB"/>
    <w:rsid w:val="002B091F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D3BBF"/>
    <w:rsid w:val="002E248B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6087"/>
    <w:rsid w:val="00326953"/>
    <w:rsid w:val="00330496"/>
    <w:rsid w:val="00331328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6A38"/>
    <w:rsid w:val="003572A6"/>
    <w:rsid w:val="00360BB0"/>
    <w:rsid w:val="00360E3C"/>
    <w:rsid w:val="003632EA"/>
    <w:rsid w:val="003642DB"/>
    <w:rsid w:val="00365F74"/>
    <w:rsid w:val="003679A4"/>
    <w:rsid w:val="00370387"/>
    <w:rsid w:val="003705FD"/>
    <w:rsid w:val="00371098"/>
    <w:rsid w:val="00371B8A"/>
    <w:rsid w:val="00371E80"/>
    <w:rsid w:val="00372283"/>
    <w:rsid w:val="00374B37"/>
    <w:rsid w:val="00376A3B"/>
    <w:rsid w:val="00380524"/>
    <w:rsid w:val="00380BB3"/>
    <w:rsid w:val="00381E13"/>
    <w:rsid w:val="00382AF2"/>
    <w:rsid w:val="0038407C"/>
    <w:rsid w:val="00384906"/>
    <w:rsid w:val="003865AB"/>
    <w:rsid w:val="00391366"/>
    <w:rsid w:val="0039186C"/>
    <w:rsid w:val="00392C58"/>
    <w:rsid w:val="003971E3"/>
    <w:rsid w:val="0039741A"/>
    <w:rsid w:val="003A118E"/>
    <w:rsid w:val="003A155F"/>
    <w:rsid w:val="003A2506"/>
    <w:rsid w:val="003A279D"/>
    <w:rsid w:val="003A4222"/>
    <w:rsid w:val="003A5040"/>
    <w:rsid w:val="003B3C93"/>
    <w:rsid w:val="003B73D9"/>
    <w:rsid w:val="003B79BF"/>
    <w:rsid w:val="003C0DEB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D5E6B"/>
    <w:rsid w:val="003E0867"/>
    <w:rsid w:val="003E0C16"/>
    <w:rsid w:val="003E3750"/>
    <w:rsid w:val="003E3841"/>
    <w:rsid w:val="003E6167"/>
    <w:rsid w:val="003F03F5"/>
    <w:rsid w:val="003F1C32"/>
    <w:rsid w:val="003F24E4"/>
    <w:rsid w:val="003F4800"/>
    <w:rsid w:val="003F7218"/>
    <w:rsid w:val="004036F1"/>
    <w:rsid w:val="00404905"/>
    <w:rsid w:val="00406087"/>
    <w:rsid w:val="00406A5F"/>
    <w:rsid w:val="00414602"/>
    <w:rsid w:val="004149EA"/>
    <w:rsid w:val="004203ED"/>
    <w:rsid w:val="0042166D"/>
    <w:rsid w:val="004239DC"/>
    <w:rsid w:val="00425023"/>
    <w:rsid w:val="00426552"/>
    <w:rsid w:val="004337FE"/>
    <w:rsid w:val="00433D9F"/>
    <w:rsid w:val="004458BA"/>
    <w:rsid w:val="00445E75"/>
    <w:rsid w:val="0044603E"/>
    <w:rsid w:val="00447CEE"/>
    <w:rsid w:val="00452183"/>
    <w:rsid w:val="00453225"/>
    <w:rsid w:val="00453F72"/>
    <w:rsid w:val="00456426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6E92"/>
    <w:rsid w:val="004A73A8"/>
    <w:rsid w:val="004A7B67"/>
    <w:rsid w:val="004B2B44"/>
    <w:rsid w:val="004B5C30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1D48"/>
    <w:rsid w:val="00532F0A"/>
    <w:rsid w:val="00533066"/>
    <w:rsid w:val="0053344E"/>
    <w:rsid w:val="00535590"/>
    <w:rsid w:val="005375AD"/>
    <w:rsid w:val="00541AE3"/>
    <w:rsid w:val="0054493C"/>
    <w:rsid w:val="0054567D"/>
    <w:rsid w:val="005471ED"/>
    <w:rsid w:val="00547E3D"/>
    <w:rsid w:val="00556CF6"/>
    <w:rsid w:val="00556F6C"/>
    <w:rsid w:val="00561901"/>
    <w:rsid w:val="00561DCF"/>
    <w:rsid w:val="00563C77"/>
    <w:rsid w:val="005679B6"/>
    <w:rsid w:val="005715B2"/>
    <w:rsid w:val="00575F21"/>
    <w:rsid w:val="0058382A"/>
    <w:rsid w:val="00583CB6"/>
    <w:rsid w:val="00587741"/>
    <w:rsid w:val="00593137"/>
    <w:rsid w:val="00593FB6"/>
    <w:rsid w:val="00597601"/>
    <w:rsid w:val="005A24AA"/>
    <w:rsid w:val="005A375C"/>
    <w:rsid w:val="005A79D1"/>
    <w:rsid w:val="005C1B8E"/>
    <w:rsid w:val="005C305B"/>
    <w:rsid w:val="005C66A6"/>
    <w:rsid w:val="005D342B"/>
    <w:rsid w:val="005D4456"/>
    <w:rsid w:val="005D4E95"/>
    <w:rsid w:val="005D5494"/>
    <w:rsid w:val="005D6BBE"/>
    <w:rsid w:val="005E246A"/>
    <w:rsid w:val="005F060A"/>
    <w:rsid w:val="005F11F1"/>
    <w:rsid w:val="005F183C"/>
    <w:rsid w:val="005F5DA0"/>
    <w:rsid w:val="005F7341"/>
    <w:rsid w:val="005F77BE"/>
    <w:rsid w:val="00602127"/>
    <w:rsid w:val="006051BA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1340"/>
    <w:rsid w:val="00661B98"/>
    <w:rsid w:val="00661D7E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1E93"/>
    <w:rsid w:val="0069250C"/>
    <w:rsid w:val="00695652"/>
    <w:rsid w:val="006A0B1A"/>
    <w:rsid w:val="006A3365"/>
    <w:rsid w:val="006A5330"/>
    <w:rsid w:val="006A6442"/>
    <w:rsid w:val="006B6671"/>
    <w:rsid w:val="006B6F68"/>
    <w:rsid w:val="006B721A"/>
    <w:rsid w:val="006C2792"/>
    <w:rsid w:val="006C349E"/>
    <w:rsid w:val="006C3690"/>
    <w:rsid w:val="006C7AF6"/>
    <w:rsid w:val="006D0421"/>
    <w:rsid w:val="006D1170"/>
    <w:rsid w:val="006D3277"/>
    <w:rsid w:val="006D3B94"/>
    <w:rsid w:val="006D52CD"/>
    <w:rsid w:val="006D5327"/>
    <w:rsid w:val="006D5670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7024F2"/>
    <w:rsid w:val="007037B8"/>
    <w:rsid w:val="00703D13"/>
    <w:rsid w:val="00704FA8"/>
    <w:rsid w:val="00707684"/>
    <w:rsid w:val="00707D1B"/>
    <w:rsid w:val="0071310E"/>
    <w:rsid w:val="00713175"/>
    <w:rsid w:val="00716E15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B1B"/>
    <w:rsid w:val="00755DA6"/>
    <w:rsid w:val="00762AB3"/>
    <w:rsid w:val="00763E54"/>
    <w:rsid w:val="007671EB"/>
    <w:rsid w:val="0076734A"/>
    <w:rsid w:val="00774034"/>
    <w:rsid w:val="00774CB1"/>
    <w:rsid w:val="00776BDB"/>
    <w:rsid w:val="007805AB"/>
    <w:rsid w:val="00784D5D"/>
    <w:rsid w:val="007852FE"/>
    <w:rsid w:val="00790CF7"/>
    <w:rsid w:val="0079560F"/>
    <w:rsid w:val="007A0D3C"/>
    <w:rsid w:val="007A2187"/>
    <w:rsid w:val="007A24DE"/>
    <w:rsid w:val="007A3504"/>
    <w:rsid w:val="007A4E91"/>
    <w:rsid w:val="007A7820"/>
    <w:rsid w:val="007B07B3"/>
    <w:rsid w:val="007B0D43"/>
    <w:rsid w:val="007B5A3D"/>
    <w:rsid w:val="007C3392"/>
    <w:rsid w:val="007C5C59"/>
    <w:rsid w:val="007C6242"/>
    <w:rsid w:val="007D03A0"/>
    <w:rsid w:val="007D1F7E"/>
    <w:rsid w:val="007D6E4C"/>
    <w:rsid w:val="007D7C4F"/>
    <w:rsid w:val="007E5D56"/>
    <w:rsid w:val="007E77EC"/>
    <w:rsid w:val="007F03FE"/>
    <w:rsid w:val="007F5278"/>
    <w:rsid w:val="007F610A"/>
    <w:rsid w:val="00800C90"/>
    <w:rsid w:val="00802B85"/>
    <w:rsid w:val="008105FB"/>
    <w:rsid w:val="00811766"/>
    <w:rsid w:val="00813396"/>
    <w:rsid w:val="00814614"/>
    <w:rsid w:val="00815B2F"/>
    <w:rsid w:val="00821DA0"/>
    <w:rsid w:val="00821F09"/>
    <w:rsid w:val="00822C3A"/>
    <w:rsid w:val="00824E11"/>
    <w:rsid w:val="008258B3"/>
    <w:rsid w:val="00830BDB"/>
    <w:rsid w:val="00831A91"/>
    <w:rsid w:val="00831C4A"/>
    <w:rsid w:val="00831D86"/>
    <w:rsid w:val="00831E36"/>
    <w:rsid w:val="0083493A"/>
    <w:rsid w:val="00835867"/>
    <w:rsid w:val="00835A78"/>
    <w:rsid w:val="0083612B"/>
    <w:rsid w:val="008364C1"/>
    <w:rsid w:val="00836742"/>
    <w:rsid w:val="008376D8"/>
    <w:rsid w:val="00841E18"/>
    <w:rsid w:val="00843283"/>
    <w:rsid w:val="008464DE"/>
    <w:rsid w:val="00847210"/>
    <w:rsid w:val="00852C21"/>
    <w:rsid w:val="0085333E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5B0D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7058"/>
    <w:rsid w:val="008A03D8"/>
    <w:rsid w:val="008A0DA4"/>
    <w:rsid w:val="008A4344"/>
    <w:rsid w:val="008A5502"/>
    <w:rsid w:val="008B0709"/>
    <w:rsid w:val="008B0801"/>
    <w:rsid w:val="008B15A9"/>
    <w:rsid w:val="008B2228"/>
    <w:rsid w:val="008B3B19"/>
    <w:rsid w:val="008B3DF9"/>
    <w:rsid w:val="008B593C"/>
    <w:rsid w:val="008B60DF"/>
    <w:rsid w:val="008C0B86"/>
    <w:rsid w:val="008C0F68"/>
    <w:rsid w:val="008C1B8D"/>
    <w:rsid w:val="008C2446"/>
    <w:rsid w:val="008C28C7"/>
    <w:rsid w:val="008C3837"/>
    <w:rsid w:val="008C3BA4"/>
    <w:rsid w:val="008C41AF"/>
    <w:rsid w:val="008C4C1A"/>
    <w:rsid w:val="008C6488"/>
    <w:rsid w:val="008D11A9"/>
    <w:rsid w:val="008D36D2"/>
    <w:rsid w:val="008D4CE6"/>
    <w:rsid w:val="008D79F6"/>
    <w:rsid w:val="008D7E60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682D"/>
    <w:rsid w:val="00930F4A"/>
    <w:rsid w:val="00934C3A"/>
    <w:rsid w:val="00941328"/>
    <w:rsid w:val="00945498"/>
    <w:rsid w:val="00946D6F"/>
    <w:rsid w:val="009504F0"/>
    <w:rsid w:val="00950BBB"/>
    <w:rsid w:val="00951361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80514"/>
    <w:rsid w:val="00980562"/>
    <w:rsid w:val="009805D8"/>
    <w:rsid w:val="0098078A"/>
    <w:rsid w:val="00982A79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179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5ECE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780"/>
    <w:rsid w:val="00A108CF"/>
    <w:rsid w:val="00A10F43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40B91"/>
    <w:rsid w:val="00A44689"/>
    <w:rsid w:val="00A46BF6"/>
    <w:rsid w:val="00A47E9D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8F6"/>
    <w:rsid w:val="00A87ED1"/>
    <w:rsid w:val="00A9093C"/>
    <w:rsid w:val="00A92E5F"/>
    <w:rsid w:val="00A94337"/>
    <w:rsid w:val="00AA0586"/>
    <w:rsid w:val="00AA3279"/>
    <w:rsid w:val="00AA34DB"/>
    <w:rsid w:val="00AA4846"/>
    <w:rsid w:val="00AA59FC"/>
    <w:rsid w:val="00AA5E00"/>
    <w:rsid w:val="00AA716D"/>
    <w:rsid w:val="00AB010E"/>
    <w:rsid w:val="00AB2CAD"/>
    <w:rsid w:val="00AB51EE"/>
    <w:rsid w:val="00AB7146"/>
    <w:rsid w:val="00AB7C43"/>
    <w:rsid w:val="00AB7E46"/>
    <w:rsid w:val="00AC052B"/>
    <w:rsid w:val="00AC26C2"/>
    <w:rsid w:val="00AC479B"/>
    <w:rsid w:val="00AC7968"/>
    <w:rsid w:val="00AC7B1C"/>
    <w:rsid w:val="00AD067F"/>
    <w:rsid w:val="00AD0830"/>
    <w:rsid w:val="00AD40EB"/>
    <w:rsid w:val="00AD4E9C"/>
    <w:rsid w:val="00AE3A79"/>
    <w:rsid w:val="00AE61F5"/>
    <w:rsid w:val="00AF4C35"/>
    <w:rsid w:val="00AF521E"/>
    <w:rsid w:val="00AF59C8"/>
    <w:rsid w:val="00AF6C78"/>
    <w:rsid w:val="00B03C3C"/>
    <w:rsid w:val="00B03EC1"/>
    <w:rsid w:val="00B1378E"/>
    <w:rsid w:val="00B13AD7"/>
    <w:rsid w:val="00B15405"/>
    <w:rsid w:val="00B16FA4"/>
    <w:rsid w:val="00B21C0A"/>
    <w:rsid w:val="00B225C5"/>
    <w:rsid w:val="00B24238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BF4"/>
    <w:rsid w:val="00B71C4B"/>
    <w:rsid w:val="00B71D41"/>
    <w:rsid w:val="00B72440"/>
    <w:rsid w:val="00B72C89"/>
    <w:rsid w:val="00B72F91"/>
    <w:rsid w:val="00B73D27"/>
    <w:rsid w:val="00B76B84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8EB"/>
    <w:rsid w:val="00BE3DC9"/>
    <w:rsid w:val="00BF0D5E"/>
    <w:rsid w:val="00BF22E8"/>
    <w:rsid w:val="00BF39D4"/>
    <w:rsid w:val="00BF4B52"/>
    <w:rsid w:val="00BF7D0C"/>
    <w:rsid w:val="00C009F1"/>
    <w:rsid w:val="00C01DF2"/>
    <w:rsid w:val="00C04539"/>
    <w:rsid w:val="00C0463C"/>
    <w:rsid w:val="00C04794"/>
    <w:rsid w:val="00C0582E"/>
    <w:rsid w:val="00C05B04"/>
    <w:rsid w:val="00C1083B"/>
    <w:rsid w:val="00C12222"/>
    <w:rsid w:val="00C125D3"/>
    <w:rsid w:val="00C13E0A"/>
    <w:rsid w:val="00C15B00"/>
    <w:rsid w:val="00C15F1C"/>
    <w:rsid w:val="00C16350"/>
    <w:rsid w:val="00C1778E"/>
    <w:rsid w:val="00C17C35"/>
    <w:rsid w:val="00C23A6C"/>
    <w:rsid w:val="00C3353B"/>
    <w:rsid w:val="00C3522F"/>
    <w:rsid w:val="00C35FE5"/>
    <w:rsid w:val="00C41101"/>
    <w:rsid w:val="00C412E2"/>
    <w:rsid w:val="00C42AD0"/>
    <w:rsid w:val="00C4353B"/>
    <w:rsid w:val="00C43EAA"/>
    <w:rsid w:val="00C453FF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E86"/>
    <w:rsid w:val="00C8046A"/>
    <w:rsid w:val="00C8206E"/>
    <w:rsid w:val="00C83498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7238"/>
    <w:rsid w:val="00CB7467"/>
    <w:rsid w:val="00CC0935"/>
    <w:rsid w:val="00CC2C32"/>
    <w:rsid w:val="00CC77F0"/>
    <w:rsid w:val="00CD00B1"/>
    <w:rsid w:val="00CD174B"/>
    <w:rsid w:val="00CD46C4"/>
    <w:rsid w:val="00CD5029"/>
    <w:rsid w:val="00CE32B0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1692E"/>
    <w:rsid w:val="00D16E48"/>
    <w:rsid w:val="00D177FC"/>
    <w:rsid w:val="00D2042B"/>
    <w:rsid w:val="00D21BCE"/>
    <w:rsid w:val="00D25059"/>
    <w:rsid w:val="00D278B6"/>
    <w:rsid w:val="00D301AA"/>
    <w:rsid w:val="00D34EB7"/>
    <w:rsid w:val="00D45AA9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569BF"/>
    <w:rsid w:val="00D61B54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A35CF"/>
    <w:rsid w:val="00DA615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70EA"/>
    <w:rsid w:val="00DC7E96"/>
    <w:rsid w:val="00DD2A43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315D"/>
    <w:rsid w:val="00DF3A6E"/>
    <w:rsid w:val="00E00062"/>
    <w:rsid w:val="00E02F31"/>
    <w:rsid w:val="00E03F89"/>
    <w:rsid w:val="00E04FED"/>
    <w:rsid w:val="00E10DAB"/>
    <w:rsid w:val="00E2126D"/>
    <w:rsid w:val="00E25D29"/>
    <w:rsid w:val="00E261D5"/>
    <w:rsid w:val="00E265F8"/>
    <w:rsid w:val="00E27A97"/>
    <w:rsid w:val="00E32292"/>
    <w:rsid w:val="00E34ED3"/>
    <w:rsid w:val="00E4533D"/>
    <w:rsid w:val="00E454E9"/>
    <w:rsid w:val="00E47CF1"/>
    <w:rsid w:val="00E52825"/>
    <w:rsid w:val="00E53066"/>
    <w:rsid w:val="00E53131"/>
    <w:rsid w:val="00E5412F"/>
    <w:rsid w:val="00E554D2"/>
    <w:rsid w:val="00E619D5"/>
    <w:rsid w:val="00E61ECB"/>
    <w:rsid w:val="00E645B5"/>
    <w:rsid w:val="00E652D9"/>
    <w:rsid w:val="00E65AC5"/>
    <w:rsid w:val="00E66CF3"/>
    <w:rsid w:val="00E673B4"/>
    <w:rsid w:val="00E6752D"/>
    <w:rsid w:val="00E730FA"/>
    <w:rsid w:val="00E75096"/>
    <w:rsid w:val="00E750C8"/>
    <w:rsid w:val="00E771DE"/>
    <w:rsid w:val="00E7747C"/>
    <w:rsid w:val="00E813A6"/>
    <w:rsid w:val="00E82D44"/>
    <w:rsid w:val="00E835DC"/>
    <w:rsid w:val="00E83D3D"/>
    <w:rsid w:val="00E84157"/>
    <w:rsid w:val="00E84CA8"/>
    <w:rsid w:val="00EA0BF3"/>
    <w:rsid w:val="00EA28E1"/>
    <w:rsid w:val="00EA44E0"/>
    <w:rsid w:val="00EB3DC1"/>
    <w:rsid w:val="00EB704F"/>
    <w:rsid w:val="00EC06BF"/>
    <w:rsid w:val="00EC07CB"/>
    <w:rsid w:val="00EC13F3"/>
    <w:rsid w:val="00EC2FF2"/>
    <w:rsid w:val="00EC4461"/>
    <w:rsid w:val="00EC490F"/>
    <w:rsid w:val="00EC7610"/>
    <w:rsid w:val="00ED0EB3"/>
    <w:rsid w:val="00ED53F8"/>
    <w:rsid w:val="00ED6795"/>
    <w:rsid w:val="00ED79E9"/>
    <w:rsid w:val="00EE20B6"/>
    <w:rsid w:val="00EE251C"/>
    <w:rsid w:val="00EE2C1A"/>
    <w:rsid w:val="00EE5817"/>
    <w:rsid w:val="00EF0042"/>
    <w:rsid w:val="00EF04CC"/>
    <w:rsid w:val="00EF1FB6"/>
    <w:rsid w:val="00EF283B"/>
    <w:rsid w:val="00EF336A"/>
    <w:rsid w:val="00EF7822"/>
    <w:rsid w:val="00F03FC0"/>
    <w:rsid w:val="00F04CE8"/>
    <w:rsid w:val="00F06E2A"/>
    <w:rsid w:val="00F12A1A"/>
    <w:rsid w:val="00F144A4"/>
    <w:rsid w:val="00F16D39"/>
    <w:rsid w:val="00F23BE1"/>
    <w:rsid w:val="00F24FCF"/>
    <w:rsid w:val="00F27BD8"/>
    <w:rsid w:val="00F31EB4"/>
    <w:rsid w:val="00F340CA"/>
    <w:rsid w:val="00F34471"/>
    <w:rsid w:val="00F34DC3"/>
    <w:rsid w:val="00F43B5C"/>
    <w:rsid w:val="00F44AEC"/>
    <w:rsid w:val="00F44B33"/>
    <w:rsid w:val="00F468FB"/>
    <w:rsid w:val="00F50E2A"/>
    <w:rsid w:val="00F511E9"/>
    <w:rsid w:val="00F54089"/>
    <w:rsid w:val="00F5683F"/>
    <w:rsid w:val="00F609F5"/>
    <w:rsid w:val="00F60A72"/>
    <w:rsid w:val="00F61B56"/>
    <w:rsid w:val="00F65945"/>
    <w:rsid w:val="00F72E78"/>
    <w:rsid w:val="00F765D5"/>
    <w:rsid w:val="00F7745A"/>
    <w:rsid w:val="00F8132B"/>
    <w:rsid w:val="00F82261"/>
    <w:rsid w:val="00F83D45"/>
    <w:rsid w:val="00F85A45"/>
    <w:rsid w:val="00F85BA4"/>
    <w:rsid w:val="00F92840"/>
    <w:rsid w:val="00F96A4D"/>
    <w:rsid w:val="00F973F5"/>
    <w:rsid w:val="00F977F6"/>
    <w:rsid w:val="00FA015A"/>
    <w:rsid w:val="00FA5AE6"/>
    <w:rsid w:val="00FB24DB"/>
    <w:rsid w:val="00FB34F2"/>
    <w:rsid w:val="00FB4CBB"/>
    <w:rsid w:val="00FB6952"/>
    <w:rsid w:val="00FB7A80"/>
    <w:rsid w:val="00FB7AE1"/>
    <w:rsid w:val="00FC1FD0"/>
    <w:rsid w:val="00FC361B"/>
    <w:rsid w:val="00FC40E3"/>
    <w:rsid w:val="00FC4B16"/>
    <w:rsid w:val="00FD1B55"/>
    <w:rsid w:val="00FD23A0"/>
    <w:rsid w:val="00FE0E61"/>
    <w:rsid w:val="00FE204E"/>
    <w:rsid w:val="00FE32B0"/>
    <w:rsid w:val="00FE4C16"/>
    <w:rsid w:val="00FE4F3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AB7E46"/>
    <w:pPr>
      <w:ind w:left="425" w:hanging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">
    <w:name w:val="Podnadpis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A068D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PodtitulChar">
    <w:name w:val="Podtitul Char"/>
    <w:basedOn w:val="Standardnpsmoodstavce"/>
    <w:link w:val="Podtitul"/>
    <w:rsid w:val="00A068D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AB7E46"/>
    <w:pPr>
      <w:ind w:left="425" w:hanging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38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koop.cz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522A-0948-4CFB-A548-2C1A73CB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</Template>
  <TotalTime>1</TotalTime>
  <Pages>7</Pages>
  <Words>2943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20268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Kusynova</cp:lastModifiedBy>
  <cp:revision>2</cp:revision>
  <cp:lastPrinted>2014-01-06T10:49:00Z</cp:lastPrinted>
  <dcterms:created xsi:type="dcterms:W3CDTF">2017-04-28T10:16:00Z</dcterms:created>
  <dcterms:modified xsi:type="dcterms:W3CDTF">2017-04-28T10:16:00Z</dcterms:modified>
</cp:coreProperties>
</file>