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7339" w14:textId="77777777" w:rsidR="007200C1" w:rsidRPr="003E583D" w:rsidRDefault="0096248D" w:rsidP="00042A1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5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Smlouva o spolupráci při pořádání výstavy</w:t>
      </w:r>
    </w:p>
    <w:p w14:paraId="50311DB0" w14:textId="77777777" w:rsidR="0096248D" w:rsidRPr="000D6CF0" w:rsidRDefault="0096248D" w:rsidP="00042A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1E81C9F" w14:textId="614ACB4B" w:rsidR="000D6CF0" w:rsidRPr="000D6CF0" w:rsidRDefault="000D6CF0" w:rsidP="00042A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D6CF0">
        <w:rPr>
          <w:rFonts w:ascii="Times New Roman" w:hAnsi="Times New Roman" w:cs="Times New Roman"/>
          <w:b/>
          <w:bCs/>
          <w:color w:val="000000" w:themeColor="text1"/>
        </w:rPr>
        <w:t>Česká republika, Ministerstvo práce a sociálních věcí</w:t>
      </w:r>
    </w:p>
    <w:p w14:paraId="0D65E453" w14:textId="77777777" w:rsidR="000D6CF0" w:rsidRDefault="000D6CF0" w:rsidP="00042A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59A0C52" w14:textId="60E099EC" w:rsidR="0096248D" w:rsidRPr="000D6CF0" w:rsidRDefault="000D6CF0" w:rsidP="000D6CF0">
      <w:pPr>
        <w:tabs>
          <w:tab w:val="left" w:pos="0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</w:t>
      </w:r>
      <w:r w:rsidR="005A14CC" w:rsidRPr="000D6CF0">
        <w:rPr>
          <w:rFonts w:ascii="Times New Roman" w:hAnsi="Times New Roman" w:cs="Times New Roman"/>
          <w:color w:val="000000" w:themeColor="text1"/>
        </w:rPr>
        <w:t xml:space="preserve">e sídlem: </w:t>
      </w:r>
      <w:r>
        <w:rPr>
          <w:rFonts w:ascii="Times New Roman" w:hAnsi="Times New Roman" w:cs="Times New Roman"/>
          <w:color w:val="000000" w:themeColor="text1"/>
        </w:rPr>
        <w:tab/>
        <w:t>Na Poříčním právu 1/376, 128 01 Praha 2</w:t>
      </w:r>
    </w:p>
    <w:p w14:paraId="0830D35D" w14:textId="0B8C64BD" w:rsidR="00650479" w:rsidRPr="000D6CF0" w:rsidRDefault="005A14CC" w:rsidP="000D6CF0">
      <w:pPr>
        <w:tabs>
          <w:tab w:val="left" w:pos="0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 xml:space="preserve">IČO: </w:t>
      </w:r>
      <w:r w:rsidR="000D6CF0">
        <w:rPr>
          <w:rFonts w:ascii="Times New Roman" w:hAnsi="Times New Roman" w:cs="Times New Roman"/>
          <w:color w:val="000000" w:themeColor="text1"/>
        </w:rPr>
        <w:tab/>
        <w:t>00551023</w:t>
      </w:r>
    </w:p>
    <w:p w14:paraId="07AF25B5" w14:textId="753C901A" w:rsidR="00650479" w:rsidRDefault="000D6CF0" w:rsidP="000D6CF0">
      <w:pPr>
        <w:tabs>
          <w:tab w:val="left" w:pos="0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>Z</w:t>
      </w:r>
      <w:r w:rsidR="00CB31C8" w:rsidRPr="000D6CF0">
        <w:rPr>
          <w:rFonts w:ascii="Times New Roman" w:hAnsi="Times New Roman" w:cs="Times New Roman"/>
          <w:color w:val="000000" w:themeColor="text1"/>
        </w:rPr>
        <w:t>astoupená</w:t>
      </w:r>
      <w:r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ab/>
      </w:r>
    </w:p>
    <w:p w14:paraId="677D6845" w14:textId="3063C43F" w:rsidR="000D6CF0" w:rsidRDefault="000D6CF0" w:rsidP="000D6CF0">
      <w:pPr>
        <w:tabs>
          <w:tab w:val="left" w:pos="0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Hlk100146405"/>
      <w:r>
        <w:rPr>
          <w:rFonts w:ascii="Times New Roman" w:hAnsi="Times New Roman" w:cs="Times New Roman"/>
          <w:color w:val="000000" w:themeColor="text1"/>
        </w:rPr>
        <w:t>Bankovní spojení:</w:t>
      </w:r>
      <w:r>
        <w:rPr>
          <w:rFonts w:ascii="Times New Roman" w:hAnsi="Times New Roman" w:cs="Times New Roman"/>
          <w:color w:val="000000" w:themeColor="text1"/>
        </w:rPr>
        <w:tab/>
        <w:t>ČNB, pobočka Praha, Na Příkopě 28, 115 03 Praha 1</w:t>
      </w:r>
    </w:p>
    <w:p w14:paraId="7E6C68D8" w14:textId="1C3805A4" w:rsidR="000D6CF0" w:rsidRDefault="000D6CF0" w:rsidP="000D6CF0">
      <w:pPr>
        <w:tabs>
          <w:tab w:val="left" w:pos="0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Číslo účtu:</w:t>
      </w:r>
      <w:r>
        <w:rPr>
          <w:rFonts w:ascii="Times New Roman" w:hAnsi="Times New Roman" w:cs="Times New Roman"/>
          <w:color w:val="000000" w:themeColor="text1"/>
        </w:rPr>
        <w:tab/>
        <w:t>2229001/0710</w:t>
      </w:r>
    </w:p>
    <w:p w14:paraId="2C3D34C1" w14:textId="0970078B" w:rsidR="000D6CF0" w:rsidRPr="000D6CF0" w:rsidRDefault="000D6CF0" w:rsidP="000D6CF0">
      <w:pPr>
        <w:tabs>
          <w:tab w:val="left" w:pos="0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ID datové schránky:</w:t>
      </w:r>
      <w:r>
        <w:rPr>
          <w:rFonts w:ascii="Times New Roman" w:hAnsi="Times New Roman" w:cs="Times New Roman"/>
          <w:color w:val="000000" w:themeColor="text1"/>
        </w:rPr>
        <w:tab/>
        <w:t>sc9aavg</w:t>
      </w:r>
    </w:p>
    <w:bookmarkEnd w:id="0"/>
    <w:p w14:paraId="5C018CE1" w14:textId="77777777" w:rsidR="000D6CF0" w:rsidRDefault="000D6CF0" w:rsidP="00042A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08D8FCE" w14:textId="0D8FAD8C" w:rsidR="0096248D" w:rsidRPr="000D6CF0" w:rsidRDefault="0096248D" w:rsidP="00042A1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>na straně jedné (dále jen „</w:t>
      </w:r>
      <w:r w:rsidR="00381631" w:rsidRPr="000D6CF0">
        <w:rPr>
          <w:rFonts w:ascii="Times New Roman" w:hAnsi="Times New Roman" w:cs="Times New Roman"/>
          <w:b/>
          <w:color w:val="000000" w:themeColor="text1"/>
        </w:rPr>
        <w:t>MPSV</w:t>
      </w:r>
      <w:r w:rsidRPr="000D6CF0">
        <w:rPr>
          <w:rFonts w:ascii="Times New Roman" w:hAnsi="Times New Roman" w:cs="Times New Roman"/>
          <w:color w:val="000000" w:themeColor="text1"/>
        </w:rPr>
        <w:t>“)</w:t>
      </w:r>
    </w:p>
    <w:p w14:paraId="41D291C0" w14:textId="77777777" w:rsidR="0096248D" w:rsidRPr="000D6CF0" w:rsidRDefault="0096248D" w:rsidP="00042A1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</w:p>
    <w:p w14:paraId="462E4A44" w14:textId="77777777" w:rsidR="0096248D" w:rsidRPr="000D6CF0" w:rsidRDefault="0096248D" w:rsidP="00042A1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>a</w:t>
      </w:r>
    </w:p>
    <w:p w14:paraId="697C1FFA" w14:textId="77777777" w:rsidR="0096248D" w:rsidRPr="000D6CF0" w:rsidRDefault="0096248D" w:rsidP="00042A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3D4DC68" w14:textId="46975F26" w:rsidR="00CB31C8" w:rsidRDefault="00CB31C8" w:rsidP="00042A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b/>
          <w:color w:val="000000" w:themeColor="text1"/>
        </w:rPr>
        <w:t>Národní technická knihovna</w:t>
      </w:r>
      <w:r w:rsidR="009372C6" w:rsidRPr="000D6CF0">
        <w:rPr>
          <w:rFonts w:ascii="Times New Roman" w:hAnsi="Times New Roman" w:cs="Times New Roman"/>
          <w:b/>
          <w:bCs/>
          <w:color w:val="000000" w:themeColor="text1"/>
        </w:rPr>
        <w:t>, státní příspěvková organizace</w:t>
      </w:r>
    </w:p>
    <w:p w14:paraId="382A19F5" w14:textId="77777777" w:rsidR="000D6CF0" w:rsidRPr="000D6CF0" w:rsidRDefault="000D6CF0" w:rsidP="00042A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D59A813" w14:textId="2F375162" w:rsidR="00CB31C8" w:rsidRPr="000D6CF0" w:rsidRDefault="000D6CF0" w:rsidP="000D6CF0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S</w:t>
      </w:r>
      <w:r w:rsidR="00CB31C8" w:rsidRPr="000D6CF0">
        <w:rPr>
          <w:rFonts w:ascii="Times New Roman" w:hAnsi="Times New Roman" w:cs="Times New Roman"/>
          <w:color w:val="000000" w:themeColor="text1"/>
        </w:rPr>
        <w:t>e sídlem</w:t>
      </w:r>
      <w:r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ab/>
      </w:r>
      <w:r w:rsidR="00CB31C8" w:rsidRPr="000D6CF0">
        <w:rPr>
          <w:rFonts w:ascii="Times New Roman" w:hAnsi="Times New Roman" w:cs="Times New Roman"/>
          <w:color w:val="000000" w:themeColor="text1"/>
        </w:rPr>
        <w:t xml:space="preserve"> </w:t>
      </w:r>
      <w:r w:rsidR="00CB31C8" w:rsidRPr="000D6CF0">
        <w:rPr>
          <w:rFonts w:ascii="Times New Roman" w:hAnsi="Times New Roman" w:cs="Times New Roman"/>
        </w:rPr>
        <w:t>Technická 2710/6</w:t>
      </w:r>
      <w:r w:rsidR="00F3149F" w:rsidRPr="000D6CF0">
        <w:rPr>
          <w:rFonts w:ascii="Times New Roman" w:hAnsi="Times New Roman" w:cs="Times New Roman"/>
        </w:rPr>
        <w:t>, 16080</w:t>
      </w:r>
      <w:r w:rsidR="00CB31C8" w:rsidRPr="000D6CF0">
        <w:rPr>
          <w:rFonts w:ascii="Times New Roman" w:hAnsi="Times New Roman" w:cs="Times New Roman"/>
        </w:rPr>
        <w:t xml:space="preserve"> Praha</w:t>
      </w:r>
      <w:r w:rsidR="00F3149F" w:rsidRPr="000D6CF0">
        <w:rPr>
          <w:rFonts w:ascii="Times New Roman" w:hAnsi="Times New Roman" w:cs="Times New Roman"/>
        </w:rPr>
        <w:t xml:space="preserve"> - Dejvice</w:t>
      </w:r>
    </w:p>
    <w:p w14:paraId="536E8949" w14:textId="3B42BE09" w:rsidR="009372C6" w:rsidRPr="000D6CF0" w:rsidRDefault="009372C6" w:rsidP="000D6CF0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6CF0">
        <w:rPr>
          <w:rFonts w:ascii="Times New Roman" w:hAnsi="Times New Roman" w:cs="Times New Roman"/>
        </w:rPr>
        <w:t>IČ</w:t>
      </w:r>
      <w:r w:rsidR="00F3149F" w:rsidRPr="000D6CF0">
        <w:rPr>
          <w:rFonts w:ascii="Times New Roman" w:hAnsi="Times New Roman" w:cs="Times New Roman"/>
        </w:rPr>
        <w:t>O</w:t>
      </w:r>
      <w:r w:rsidR="000D6CF0">
        <w:rPr>
          <w:rFonts w:ascii="Times New Roman" w:hAnsi="Times New Roman" w:cs="Times New Roman"/>
        </w:rPr>
        <w:t>:</w:t>
      </w:r>
      <w:r w:rsidR="000D6CF0">
        <w:rPr>
          <w:rFonts w:ascii="Times New Roman" w:hAnsi="Times New Roman" w:cs="Times New Roman"/>
        </w:rPr>
        <w:tab/>
      </w:r>
      <w:r w:rsidRPr="000D6CF0">
        <w:rPr>
          <w:rFonts w:ascii="Times New Roman" w:hAnsi="Times New Roman" w:cs="Times New Roman"/>
        </w:rPr>
        <w:t xml:space="preserve"> 61387142, DIČ 61387142</w:t>
      </w:r>
    </w:p>
    <w:p w14:paraId="174A89A4" w14:textId="2F71247E" w:rsidR="009372C6" w:rsidRDefault="000D6CF0" w:rsidP="000D6CF0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6CF0">
        <w:rPr>
          <w:rFonts w:ascii="Times New Roman" w:hAnsi="Times New Roman" w:cs="Times New Roman"/>
        </w:rPr>
        <w:t>Z</w:t>
      </w:r>
      <w:r w:rsidR="009372C6" w:rsidRPr="000D6CF0">
        <w:rPr>
          <w:rFonts w:ascii="Times New Roman" w:hAnsi="Times New Roman" w:cs="Times New Roman"/>
        </w:rPr>
        <w:t>astoupená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9372C6" w:rsidRPr="000D6CF0">
        <w:rPr>
          <w:rFonts w:ascii="Times New Roman" w:hAnsi="Times New Roman" w:cs="Times New Roman"/>
        </w:rPr>
        <w:t xml:space="preserve"> </w:t>
      </w:r>
    </w:p>
    <w:p w14:paraId="5E32A9C0" w14:textId="5F5B82EE" w:rsidR="00BE11A4" w:rsidRPr="00BE11A4" w:rsidRDefault="00BE11A4" w:rsidP="00BE11A4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1A4">
        <w:rPr>
          <w:rFonts w:ascii="Times New Roman" w:hAnsi="Times New Roman" w:cs="Times New Roman"/>
        </w:rPr>
        <w:t>Bankovní spojení:</w:t>
      </w:r>
      <w:r w:rsidRPr="00BE11A4">
        <w:rPr>
          <w:rFonts w:ascii="Times New Roman" w:hAnsi="Times New Roman" w:cs="Times New Roman"/>
        </w:rPr>
        <w:tab/>
      </w:r>
    </w:p>
    <w:p w14:paraId="58A71E4A" w14:textId="54BAC019" w:rsidR="00BE11A4" w:rsidRPr="00BE11A4" w:rsidRDefault="00BE11A4" w:rsidP="00BE11A4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1A4">
        <w:rPr>
          <w:rFonts w:ascii="Times New Roman" w:hAnsi="Times New Roman" w:cs="Times New Roman"/>
        </w:rPr>
        <w:t>Číslo účtu:</w:t>
      </w:r>
      <w:r w:rsidRPr="00BE11A4">
        <w:rPr>
          <w:rFonts w:ascii="Times New Roman" w:hAnsi="Times New Roman" w:cs="Times New Roman"/>
        </w:rPr>
        <w:tab/>
      </w:r>
    </w:p>
    <w:p w14:paraId="57134B2A" w14:textId="1B685E8B" w:rsidR="00BE11A4" w:rsidRDefault="00BE11A4" w:rsidP="00BE11A4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E11A4">
        <w:rPr>
          <w:rFonts w:ascii="Times New Roman" w:hAnsi="Times New Roman" w:cs="Times New Roman"/>
        </w:rPr>
        <w:t>ID datové schránky:</w:t>
      </w:r>
      <w:r w:rsidRPr="00BE11A4">
        <w:rPr>
          <w:rFonts w:ascii="Times New Roman" w:hAnsi="Times New Roman" w:cs="Times New Roman"/>
        </w:rPr>
        <w:tab/>
      </w:r>
    </w:p>
    <w:p w14:paraId="2D4D52EB" w14:textId="77777777" w:rsidR="000D6CF0" w:rsidRPr="000D6CF0" w:rsidRDefault="000D6CF0" w:rsidP="00042A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7FC09E" w14:textId="5D381479" w:rsidR="009372C6" w:rsidRPr="000D6CF0" w:rsidRDefault="009372C6" w:rsidP="00042A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</w:rPr>
        <w:t xml:space="preserve">na straně druhé </w:t>
      </w:r>
      <w:r w:rsidR="00A14B3D">
        <w:rPr>
          <w:rFonts w:ascii="Times New Roman" w:hAnsi="Times New Roman" w:cs="Times New Roman"/>
        </w:rPr>
        <w:t>(</w:t>
      </w:r>
      <w:r w:rsidRPr="000D6CF0">
        <w:rPr>
          <w:rFonts w:ascii="Times New Roman" w:hAnsi="Times New Roman" w:cs="Times New Roman"/>
        </w:rPr>
        <w:t>dále jen „</w:t>
      </w:r>
      <w:r w:rsidRPr="000D6CF0">
        <w:rPr>
          <w:rFonts w:ascii="Times New Roman" w:hAnsi="Times New Roman" w:cs="Times New Roman"/>
          <w:b/>
        </w:rPr>
        <w:t>NTK</w:t>
      </w:r>
      <w:r w:rsidRPr="000D6CF0">
        <w:rPr>
          <w:rFonts w:ascii="Times New Roman" w:hAnsi="Times New Roman" w:cs="Times New Roman"/>
        </w:rPr>
        <w:t>“)</w:t>
      </w:r>
    </w:p>
    <w:p w14:paraId="5CA61CAF" w14:textId="77777777" w:rsidR="009372C6" w:rsidRPr="000D6CF0" w:rsidRDefault="009372C6" w:rsidP="00042A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BA75511" w14:textId="77777777" w:rsidR="009372C6" w:rsidRPr="000D6CF0" w:rsidRDefault="009372C6" w:rsidP="00042A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9E39C6D" w14:textId="77777777" w:rsidR="0096248D" w:rsidRPr="000D6CF0" w:rsidRDefault="0096248D" w:rsidP="00042A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>uzavírají v souladu s ustanovením § 1746 odst. 2</w:t>
      </w:r>
      <w:r w:rsidR="006D6F62" w:rsidRPr="000D6CF0">
        <w:rPr>
          <w:rFonts w:ascii="Times New Roman" w:hAnsi="Times New Roman" w:cs="Times New Roman"/>
          <w:color w:val="000000" w:themeColor="text1"/>
        </w:rPr>
        <w:t xml:space="preserve"> </w:t>
      </w:r>
      <w:r w:rsidRPr="000D6CF0">
        <w:rPr>
          <w:rFonts w:ascii="Times New Roman" w:hAnsi="Times New Roman" w:cs="Times New Roman"/>
          <w:color w:val="000000" w:themeColor="text1"/>
        </w:rPr>
        <w:t>zákona č. 89/2012 Sb., občanský zákoník, ve znění pozdějších předpisů tuto</w:t>
      </w:r>
    </w:p>
    <w:p w14:paraId="0BF4DCF0" w14:textId="77777777" w:rsidR="00FA1366" w:rsidRPr="000D6CF0" w:rsidRDefault="00FA1366" w:rsidP="00042A1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BCCA6C6" w14:textId="166A3841" w:rsidR="0096248D" w:rsidRDefault="0096248D" w:rsidP="00042A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D6CF0">
        <w:rPr>
          <w:rFonts w:ascii="Times New Roman" w:hAnsi="Times New Roman" w:cs="Times New Roman"/>
          <w:b/>
          <w:color w:val="000000" w:themeColor="text1"/>
        </w:rPr>
        <w:t>smlouvu o spolupráci</w:t>
      </w:r>
      <w:r w:rsidR="006D6F62" w:rsidRPr="000D6CF0">
        <w:rPr>
          <w:rFonts w:ascii="Times New Roman" w:hAnsi="Times New Roman" w:cs="Times New Roman"/>
          <w:b/>
          <w:color w:val="000000" w:themeColor="text1"/>
        </w:rPr>
        <w:t xml:space="preserve"> při pořádání výstavy</w:t>
      </w:r>
    </w:p>
    <w:p w14:paraId="03FCD262" w14:textId="77777777" w:rsidR="00F93150" w:rsidRPr="000D6CF0" w:rsidRDefault="00F93150" w:rsidP="00042A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526CDA1" w14:textId="77777777" w:rsidR="0096248D" w:rsidRPr="000D6CF0" w:rsidRDefault="0096248D" w:rsidP="00042A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>(dále jen „</w:t>
      </w:r>
      <w:r w:rsidRPr="000D6CF0">
        <w:rPr>
          <w:rFonts w:ascii="Times New Roman" w:hAnsi="Times New Roman" w:cs="Times New Roman"/>
          <w:b/>
          <w:color w:val="000000" w:themeColor="text1"/>
        </w:rPr>
        <w:t>smlouva</w:t>
      </w:r>
      <w:r w:rsidRPr="000D6CF0">
        <w:rPr>
          <w:rFonts w:ascii="Times New Roman" w:hAnsi="Times New Roman" w:cs="Times New Roman"/>
          <w:color w:val="000000" w:themeColor="text1"/>
        </w:rPr>
        <w:t>“).</w:t>
      </w:r>
    </w:p>
    <w:p w14:paraId="3CAB48D8" w14:textId="77777777" w:rsidR="0096248D" w:rsidRPr="000D6CF0" w:rsidRDefault="0096248D" w:rsidP="00042A1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12165885" w14:textId="77777777" w:rsidR="0096248D" w:rsidRPr="000D6CF0" w:rsidRDefault="0096248D" w:rsidP="00042A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D6CF0">
        <w:rPr>
          <w:rFonts w:ascii="Times New Roman" w:hAnsi="Times New Roman" w:cs="Times New Roman"/>
          <w:b/>
          <w:color w:val="000000" w:themeColor="text1"/>
        </w:rPr>
        <w:t>I.</w:t>
      </w:r>
    </w:p>
    <w:p w14:paraId="7E4E95D1" w14:textId="77777777" w:rsidR="0096248D" w:rsidRPr="000D6CF0" w:rsidRDefault="0096248D" w:rsidP="00042A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D6CF0">
        <w:rPr>
          <w:rFonts w:ascii="Times New Roman" w:hAnsi="Times New Roman" w:cs="Times New Roman"/>
          <w:b/>
          <w:color w:val="000000" w:themeColor="text1"/>
        </w:rPr>
        <w:t>Předmět smlouvy</w:t>
      </w:r>
    </w:p>
    <w:p w14:paraId="27D67946" w14:textId="3A6B9F14" w:rsidR="0096248D" w:rsidRPr="005F76DD" w:rsidRDefault="00381631" w:rsidP="00042A1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5F76DD">
        <w:rPr>
          <w:rFonts w:ascii="Times New Roman" w:hAnsi="Times New Roman" w:cs="Times New Roman"/>
          <w:color w:val="000000" w:themeColor="text1"/>
        </w:rPr>
        <w:t>MPSV</w:t>
      </w:r>
      <w:r w:rsidR="0096248D" w:rsidRPr="005F76DD">
        <w:rPr>
          <w:rFonts w:ascii="Times New Roman" w:hAnsi="Times New Roman" w:cs="Times New Roman"/>
          <w:color w:val="000000" w:themeColor="text1"/>
        </w:rPr>
        <w:t xml:space="preserve"> </w:t>
      </w:r>
      <w:r w:rsidR="005F76DD" w:rsidRPr="005F76DD">
        <w:rPr>
          <w:rFonts w:ascii="Times New Roman" w:hAnsi="Times New Roman" w:cs="Times New Roman"/>
          <w:color w:val="000000" w:themeColor="text1"/>
        </w:rPr>
        <w:t>je ústřední orgán státní správy, v jejímž čele stojí ministr</w:t>
      </w:r>
      <w:r w:rsidR="0096248D" w:rsidRPr="005F76DD">
        <w:rPr>
          <w:rFonts w:ascii="Times New Roman" w:hAnsi="Times New Roman" w:cs="Times New Roman"/>
          <w:color w:val="000000" w:themeColor="text1"/>
        </w:rPr>
        <w:t>.</w:t>
      </w:r>
    </w:p>
    <w:p w14:paraId="358A2394" w14:textId="4F21A6AE" w:rsidR="009372C6" w:rsidRPr="000D6CF0" w:rsidRDefault="009372C6" w:rsidP="00042A10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5F76DD">
        <w:rPr>
          <w:rFonts w:ascii="Times New Roman" w:hAnsi="Times New Roman" w:cs="Times New Roman"/>
          <w:color w:val="000000" w:themeColor="text1"/>
        </w:rPr>
        <w:t xml:space="preserve">NTK </w:t>
      </w:r>
      <w:r w:rsidRPr="005F76DD">
        <w:rPr>
          <w:rFonts w:ascii="Times New Roman" w:hAnsi="Times New Roman" w:cs="Times New Roman"/>
        </w:rPr>
        <w:t>je příspěvková organizace řízená prostřednictvím náměstka</w:t>
      </w:r>
      <w:r w:rsidRPr="000D6CF0">
        <w:rPr>
          <w:rFonts w:ascii="Times New Roman" w:hAnsi="Times New Roman" w:cs="Times New Roman"/>
        </w:rPr>
        <w:t xml:space="preserve"> MŠMT a podle svého statutu plní funkci veřejně přístupné vědeckotechnické knihovny, která je součástí informační infrastruktury výzkumu a vývoje.</w:t>
      </w:r>
    </w:p>
    <w:p w14:paraId="6106CBF5" w14:textId="767AA551" w:rsidR="00CB31C8" w:rsidRPr="000D6CF0" w:rsidRDefault="00381631" w:rsidP="00F7222C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>MPSV</w:t>
      </w:r>
      <w:r w:rsidR="009372C6" w:rsidRPr="000D6CF0">
        <w:rPr>
          <w:rFonts w:ascii="Times New Roman" w:hAnsi="Times New Roman" w:cs="Times New Roman"/>
          <w:color w:val="000000" w:themeColor="text1"/>
        </w:rPr>
        <w:t xml:space="preserve"> je </w:t>
      </w:r>
      <w:r w:rsidR="000D249B">
        <w:rPr>
          <w:rFonts w:ascii="Times New Roman" w:hAnsi="Times New Roman" w:cs="Times New Roman"/>
          <w:color w:val="000000" w:themeColor="text1"/>
        </w:rPr>
        <w:t>realizátor projektu Sociální bydlení – metodická a informační podpora v oblasti sociálních agend“</w:t>
      </w:r>
      <w:r w:rsidR="001D3A9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D3A94">
        <w:rPr>
          <w:rFonts w:ascii="Times New Roman" w:hAnsi="Times New Roman" w:cs="Times New Roman"/>
          <w:color w:val="000000" w:themeColor="text1"/>
        </w:rPr>
        <w:t>reg</w:t>
      </w:r>
      <w:proofErr w:type="spellEnd"/>
      <w:r w:rsidR="001D3A94">
        <w:rPr>
          <w:rFonts w:ascii="Times New Roman" w:hAnsi="Times New Roman" w:cs="Times New Roman"/>
          <w:color w:val="000000" w:themeColor="text1"/>
        </w:rPr>
        <w:t>. č. CZ.</w:t>
      </w:r>
      <w:r w:rsidR="001D3A94" w:rsidRPr="001D3A94">
        <w:rPr>
          <w:rFonts w:ascii="Times New Roman" w:hAnsi="Times New Roman" w:cs="Times New Roman"/>
          <w:color w:val="000000" w:themeColor="text1"/>
        </w:rPr>
        <w:t>03.2.63/0.0/0.0/15_017/0003539</w:t>
      </w:r>
      <w:r w:rsidR="00CB31C8" w:rsidRPr="000D6CF0">
        <w:rPr>
          <w:rFonts w:ascii="Times New Roman" w:hAnsi="Times New Roman" w:cs="Times New Roman"/>
        </w:rPr>
        <w:t xml:space="preserve">, </w:t>
      </w:r>
      <w:r w:rsidR="009372C6" w:rsidRPr="000D6CF0">
        <w:rPr>
          <w:rFonts w:ascii="Times New Roman" w:hAnsi="Times New Roman" w:cs="Times New Roman"/>
        </w:rPr>
        <w:t xml:space="preserve">který </w:t>
      </w:r>
      <w:r w:rsidR="00CB31C8" w:rsidRPr="000D6CF0">
        <w:rPr>
          <w:rFonts w:ascii="Times New Roman" w:hAnsi="Times New Roman" w:cs="Times New Roman"/>
        </w:rPr>
        <w:t xml:space="preserve">je financován v rámci </w:t>
      </w:r>
      <w:r w:rsidR="000D249B">
        <w:rPr>
          <w:rFonts w:ascii="Times New Roman" w:hAnsi="Times New Roman" w:cs="Times New Roman"/>
        </w:rPr>
        <w:t>OPZ</w:t>
      </w:r>
      <w:r w:rsidR="00CB31C8" w:rsidRPr="000D6CF0">
        <w:rPr>
          <w:rFonts w:ascii="Times New Roman" w:hAnsi="Times New Roman" w:cs="Times New Roman"/>
        </w:rPr>
        <w:t>.</w:t>
      </w:r>
      <w:r w:rsidR="009372C6" w:rsidRPr="000D6CF0">
        <w:rPr>
          <w:rFonts w:ascii="Times New Roman" w:hAnsi="Times New Roman" w:cs="Times New Roman"/>
        </w:rPr>
        <w:t xml:space="preserve"> Jedním z výstupů </w:t>
      </w:r>
      <w:r w:rsidR="000D249B">
        <w:rPr>
          <w:rFonts w:ascii="Times New Roman" w:hAnsi="Times New Roman" w:cs="Times New Roman"/>
        </w:rPr>
        <w:t xml:space="preserve">klíčové aktivity </w:t>
      </w:r>
      <w:r w:rsidR="009372C6" w:rsidRPr="000D6CF0">
        <w:rPr>
          <w:rFonts w:ascii="Times New Roman" w:hAnsi="Times New Roman" w:cs="Times New Roman"/>
        </w:rPr>
        <w:t xml:space="preserve">projektu je uspořádání výstavy </w:t>
      </w:r>
      <w:r w:rsidRPr="000D6CF0">
        <w:rPr>
          <w:rFonts w:ascii="Times New Roman" w:hAnsi="Times New Roman" w:cs="Times New Roman"/>
        </w:rPr>
        <w:t>o sociálním a dostupném bydlení</w:t>
      </w:r>
      <w:r w:rsidR="009372C6" w:rsidRPr="000D6CF0">
        <w:rPr>
          <w:rFonts w:ascii="Times New Roman" w:hAnsi="Times New Roman" w:cs="Times New Roman"/>
          <w:i/>
        </w:rPr>
        <w:t xml:space="preserve">. </w:t>
      </w:r>
    </w:p>
    <w:p w14:paraId="02C54E42" w14:textId="213AD710" w:rsidR="009372C6" w:rsidRPr="000D6CF0" w:rsidRDefault="0096248D" w:rsidP="009372C6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>Předmětem této smlouvy je úprava podmínek spolupráce smluv</w:t>
      </w:r>
      <w:r w:rsidR="006D6F62" w:rsidRPr="000D6CF0">
        <w:rPr>
          <w:rFonts w:ascii="Times New Roman" w:hAnsi="Times New Roman" w:cs="Times New Roman"/>
          <w:color w:val="000000" w:themeColor="text1"/>
        </w:rPr>
        <w:t xml:space="preserve">ních stran při pořádání výstavy </w:t>
      </w:r>
      <w:r w:rsidR="009372C6" w:rsidRPr="000D6CF0">
        <w:rPr>
          <w:rFonts w:ascii="Times New Roman" w:hAnsi="Times New Roman" w:cs="Times New Roman"/>
          <w:color w:val="000000" w:themeColor="text1"/>
        </w:rPr>
        <w:t xml:space="preserve">s </w:t>
      </w:r>
      <w:r w:rsidR="006D6F62" w:rsidRPr="000D6CF0">
        <w:rPr>
          <w:rFonts w:ascii="Times New Roman" w:hAnsi="Times New Roman" w:cs="Times New Roman"/>
          <w:color w:val="000000" w:themeColor="text1"/>
        </w:rPr>
        <w:t>názvem</w:t>
      </w:r>
      <w:r w:rsidR="004131FE" w:rsidRPr="000D6CF0">
        <w:rPr>
          <w:rFonts w:ascii="Times New Roman" w:hAnsi="Times New Roman" w:cs="Times New Roman"/>
          <w:color w:val="000000" w:themeColor="text1"/>
        </w:rPr>
        <w:t xml:space="preserve">: </w:t>
      </w:r>
      <w:r w:rsidR="000D249B">
        <w:rPr>
          <w:rFonts w:ascii="Times New Roman" w:hAnsi="Times New Roman" w:cs="Times New Roman"/>
          <w:color w:val="000000" w:themeColor="text1"/>
        </w:rPr>
        <w:t>Sociální a dostupné bydlení</w:t>
      </w:r>
      <w:r w:rsidR="009372C6" w:rsidRPr="000D6CF0">
        <w:rPr>
          <w:rFonts w:ascii="Times New Roman" w:hAnsi="Times New Roman" w:cs="Times New Roman"/>
          <w:i/>
        </w:rPr>
        <w:t xml:space="preserve"> </w:t>
      </w:r>
      <w:r w:rsidR="009372C6" w:rsidRPr="000D6CF0">
        <w:rPr>
          <w:rFonts w:ascii="Times New Roman" w:hAnsi="Times New Roman" w:cs="Times New Roman"/>
        </w:rPr>
        <w:t>(dále též jen „Výstava“).</w:t>
      </w:r>
    </w:p>
    <w:p w14:paraId="14410C41" w14:textId="6657F791" w:rsidR="0096248D" w:rsidRPr="000D6CF0" w:rsidRDefault="0096248D" w:rsidP="00FA1E94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B574C87" w14:textId="77777777" w:rsidR="000465F1" w:rsidRPr="000D6CF0" w:rsidRDefault="000465F1" w:rsidP="00042A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46965A7" w14:textId="77777777" w:rsidR="009372C6" w:rsidRPr="000D6CF0" w:rsidRDefault="009372C6" w:rsidP="00042A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F1F8892" w14:textId="77777777" w:rsidR="0096248D" w:rsidRPr="000D6CF0" w:rsidRDefault="0096248D" w:rsidP="00042A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D6CF0">
        <w:rPr>
          <w:rFonts w:ascii="Times New Roman" w:hAnsi="Times New Roman" w:cs="Times New Roman"/>
          <w:b/>
          <w:color w:val="000000" w:themeColor="text1"/>
        </w:rPr>
        <w:t>II.</w:t>
      </w:r>
    </w:p>
    <w:p w14:paraId="67C72559" w14:textId="77777777" w:rsidR="000465F1" w:rsidRPr="000D6CF0" w:rsidRDefault="000465F1" w:rsidP="000465F1">
      <w:pPr>
        <w:keepNext/>
        <w:tabs>
          <w:tab w:val="left" w:pos="142"/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0D6CF0">
        <w:rPr>
          <w:rFonts w:ascii="Times New Roman" w:hAnsi="Times New Roman" w:cs="Times New Roman"/>
          <w:b/>
        </w:rPr>
        <w:t>Místo a doba konání</w:t>
      </w:r>
    </w:p>
    <w:p w14:paraId="5DF0BF24" w14:textId="703B5234" w:rsidR="000465F1" w:rsidRPr="000D6CF0" w:rsidRDefault="000465F1" w:rsidP="000465F1">
      <w:pPr>
        <w:pStyle w:val="Odstavecseseznamem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</w:rPr>
        <w:t>Výstava bude uspořádána v</w:t>
      </w:r>
      <w:r w:rsidR="009372C6" w:rsidRPr="000D6CF0">
        <w:rPr>
          <w:rFonts w:ascii="Times New Roman" w:hAnsi="Times New Roman" w:cs="Times New Roman"/>
        </w:rPr>
        <w:t> sídle NTK</w:t>
      </w:r>
      <w:r w:rsidR="00653A4A" w:rsidRPr="000D6CF0">
        <w:rPr>
          <w:rFonts w:ascii="Times New Roman" w:hAnsi="Times New Roman" w:cs="Times New Roman"/>
        </w:rPr>
        <w:t xml:space="preserve"> na adrese Technická 2710/6</w:t>
      </w:r>
      <w:r w:rsidR="00F3149F" w:rsidRPr="000D6CF0">
        <w:rPr>
          <w:rFonts w:ascii="Times New Roman" w:hAnsi="Times New Roman" w:cs="Times New Roman"/>
        </w:rPr>
        <w:t>,</w:t>
      </w:r>
      <w:r w:rsidR="00653A4A" w:rsidRPr="000D6CF0">
        <w:rPr>
          <w:rFonts w:ascii="Times New Roman" w:hAnsi="Times New Roman" w:cs="Times New Roman"/>
        </w:rPr>
        <w:t xml:space="preserve"> </w:t>
      </w:r>
      <w:r w:rsidR="00F3149F" w:rsidRPr="000D6CF0">
        <w:rPr>
          <w:rFonts w:ascii="Times New Roman" w:hAnsi="Times New Roman" w:cs="Times New Roman"/>
        </w:rPr>
        <w:t xml:space="preserve">Praha - </w:t>
      </w:r>
      <w:r w:rsidR="00653A4A" w:rsidRPr="000D6CF0">
        <w:rPr>
          <w:rFonts w:ascii="Times New Roman" w:hAnsi="Times New Roman" w:cs="Times New Roman"/>
        </w:rPr>
        <w:t>Dejvice 16080, Praha</w:t>
      </w:r>
      <w:r w:rsidR="009372C6" w:rsidRPr="000D6CF0">
        <w:rPr>
          <w:rFonts w:ascii="Times New Roman" w:hAnsi="Times New Roman" w:cs="Times New Roman"/>
        </w:rPr>
        <w:t xml:space="preserve"> </w:t>
      </w:r>
      <w:r w:rsidRPr="000D6CF0">
        <w:rPr>
          <w:rFonts w:ascii="Times New Roman" w:hAnsi="Times New Roman" w:cs="Times New Roman"/>
          <w:color w:val="000000" w:themeColor="text1"/>
        </w:rPr>
        <w:t xml:space="preserve">ve dnech: </w:t>
      </w:r>
      <w:r w:rsidR="000D249B">
        <w:rPr>
          <w:rFonts w:ascii="Times New Roman" w:hAnsi="Times New Roman" w:cs="Times New Roman"/>
          <w:color w:val="000000" w:themeColor="text1"/>
        </w:rPr>
        <w:t>16. 8</w:t>
      </w:r>
      <w:r w:rsidR="00653A4A" w:rsidRPr="000D6CF0">
        <w:rPr>
          <w:rFonts w:ascii="Times New Roman" w:hAnsi="Times New Roman" w:cs="Times New Roman"/>
          <w:color w:val="000000" w:themeColor="text1"/>
        </w:rPr>
        <w:t>.</w:t>
      </w:r>
      <w:r w:rsidR="0060767C" w:rsidRPr="000D6CF0">
        <w:rPr>
          <w:rFonts w:ascii="Times New Roman" w:hAnsi="Times New Roman" w:cs="Times New Roman"/>
          <w:color w:val="000000" w:themeColor="text1"/>
        </w:rPr>
        <w:t xml:space="preserve"> 202</w:t>
      </w:r>
      <w:r w:rsidR="00381631" w:rsidRPr="000D6CF0">
        <w:rPr>
          <w:rFonts w:ascii="Times New Roman" w:hAnsi="Times New Roman" w:cs="Times New Roman"/>
          <w:color w:val="000000" w:themeColor="text1"/>
        </w:rPr>
        <w:t>2</w:t>
      </w:r>
      <w:r w:rsidR="00FA1E94" w:rsidRPr="000D6CF0">
        <w:rPr>
          <w:rFonts w:ascii="Times New Roman" w:hAnsi="Times New Roman" w:cs="Times New Roman"/>
          <w:color w:val="000000" w:themeColor="text1"/>
        </w:rPr>
        <w:t xml:space="preserve"> </w:t>
      </w:r>
      <w:r w:rsidR="00653A4A" w:rsidRPr="000D6CF0">
        <w:rPr>
          <w:rFonts w:ascii="Times New Roman" w:hAnsi="Times New Roman" w:cs="Times New Roman"/>
          <w:color w:val="000000" w:themeColor="text1"/>
        </w:rPr>
        <w:t>–</w:t>
      </w:r>
      <w:r w:rsidR="0060767C" w:rsidRPr="000D6CF0">
        <w:rPr>
          <w:rFonts w:ascii="Times New Roman" w:hAnsi="Times New Roman" w:cs="Times New Roman"/>
          <w:color w:val="000000" w:themeColor="text1"/>
        </w:rPr>
        <w:t xml:space="preserve"> </w:t>
      </w:r>
      <w:r w:rsidR="000D249B">
        <w:rPr>
          <w:rFonts w:ascii="Times New Roman" w:hAnsi="Times New Roman" w:cs="Times New Roman"/>
          <w:color w:val="000000" w:themeColor="text1"/>
        </w:rPr>
        <w:t>30. 9</w:t>
      </w:r>
      <w:r w:rsidR="00653A4A" w:rsidRPr="000D6CF0">
        <w:rPr>
          <w:rFonts w:ascii="Times New Roman" w:hAnsi="Times New Roman" w:cs="Times New Roman"/>
          <w:color w:val="000000" w:themeColor="text1"/>
        </w:rPr>
        <w:t>. 202</w:t>
      </w:r>
      <w:r w:rsidR="00684380" w:rsidRPr="000D6CF0">
        <w:rPr>
          <w:rFonts w:ascii="Times New Roman" w:hAnsi="Times New Roman" w:cs="Times New Roman"/>
          <w:color w:val="000000" w:themeColor="text1"/>
        </w:rPr>
        <w:t>2</w:t>
      </w:r>
      <w:r w:rsidR="007B4349" w:rsidRPr="000D6CF0">
        <w:rPr>
          <w:rFonts w:ascii="Times New Roman" w:hAnsi="Times New Roman" w:cs="Times New Roman"/>
          <w:color w:val="000000" w:themeColor="text1"/>
        </w:rPr>
        <w:t>.</w:t>
      </w:r>
    </w:p>
    <w:p w14:paraId="50C77363" w14:textId="77777777" w:rsidR="00653A4A" w:rsidRPr="000D6CF0" w:rsidRDefault="00653A4A" w:rsidP="00653A4A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14:paraId="289A08B0" w14:textId="77777777" w:rsidR="000465F1" w:rsidRPr="000D6CF0" w:rsidRDefault="000465F1" w:rsidP="000465F1">
      <w:pPr>
        <w:jc w:val="both"/>
        <w:rPr>
          <w:rFonts w:ascii="Times New Roman" w:hAnsi="Times New Roman" w:cs="Times New Roman"/>
          <w:b/>
        </w:rPr>
      </w:pPr>
    </w:p>
    <w:p w14:paraId="384C12A4" w14:textId="77777777" w:rsidR="000465F1" w:rsidRPr="000D6CF0" w:rsidRDefault="000465F1" w:rsidP="00042A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D6CF0">
        <w:rPr>
          <w:rFonts w:ascii="Times New Roman" w:hAnsi="Times New Roman" w:cs="Times New Roman"/>
          <w:b/>
          <w:color w:val="000000" w:themeColor="text1"/>
        </w:rPr>
        <w:t xml:space="preserve"> III.</w:t>
      </w:r>
    </w:p>
    <w:p w14:paraId="5973FB16" w14:textId="38B068FB" w:rsidR="000465F1" w:rsidRDefault="000465F1" w:rsidP="00042A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D6CF0">
        <w:rPr>
          <w:rFonts w:ascii="Times New Roman" w:hAnsi="Times New Roman" w:cs="Times New Roman"/>
          <w:b/>
          <w:color w:val="000000" w:themeColor="text1"/>
        </w:rPr>
        <w:t>Orientační harmonogram výstavy</w:t>
      </w:r>
    </w:p>
    <w:p w14:paraId="62B8471D" w14:textId="77777777" w:rsidR="001D3A94" w:rsidRPr="000D6CF0" w:rsidRDefault="001D3A94" w:rsidP="00042A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ADB1386" w14:textId="13DE35BF" w:rsidR="000465F1" w:rsidRPr="000D6CF0" w:rsidRDefault="0060767C" w:rsidP="000465F1">
      <w:pPr>
        <w:pStyle w:val="Odstavecseseznamem"/>
        <w:numPr>
          <w:ilvl w:val="0"/>
          <w:numId w:val="12"/>
        </w:numPr>
        <w:tabs>
          <w:tab w:val="left" w:pos="142"/>
        </w:tabs>
        <w:spacing w:after="0" w:line="240" w:lineRule="auto"/>
        <w:ind w:left="567" w:hanging="567"/>
        <w:outlineLvl w:val="0"/>
        <w:rPr>
          <w:rFonts w:ascii="Times New Roman" w:hAnsi="Times New Roman" w:cs="Times New Roman"/>
        </w:rPr>
      </w:pPr>
      <w:r w:rsidRPr="000D6CF0">
        <w:rPr>
          <w:rFonts w:ascii="Times New Roman" w:hAnsi="Times New Roman" w:cs="Times New Roman"/>
        </w:rPr>
        <w:t xml:space="preserve">Instalace výstavy  - </w:t>
      </w:r>
      <w:r w:rsidRPr="000D6CF0">
        <w:rPr>
          <w:rFonts w:ascii="Times New Roman" w:hAnsi="Times New Roman" w:cs="Times New Roman"/>
        </w:rPr>
        <w:tab/>
      </w:r>
      <w:r w:rsidR="001D3A94">
        <w:rPr>
          <w:rFonts w:ascii="Times New Roman" w:hAnsi="Times New Roman" w:cs="Times New Roman"/>
        </w:rPr>
        <w:tab/>
      </w:r>
      <w:r w:rsidR="000D249B">
        <w:rPr>
          <w:rFonts w:ascii="Times New Roman" w:hAnsi="Times New Roman" w:cs="Times New Roman"/>
        </w:rPr>
        <w:t>2. 8</w:t>
      </w:r>
      <w:r w:rsidR="00684380" w:rsidRPr="000D6CF0">
        <w:rPr>
          <w:rFonts w:ascii="Times New Roman" w:hAnsi="Times New Roman" w:cs="Times New Roman"/>
        </w:rPr>
        <w:t>.</w:t>
      </w:r>
      <w:r w:rsidR="000D249B">
        <w:rPr>
          <w:rFonts w:ascii="Times New Roman" w:hAnsi="Times New Roman" w:cs="Times New Roman"/>
        </w:rPr>
        <w:t xml:space="preserve"> 2022</w:t>
      </w:r>
      <w:r w:rsidR="00684380" w:rsidRPr="000D6CF0">
        <w:rPr>
          <w:rFonts w:ascii="Times New Roman" w:hAnsi="Times New Roman" w:cs="Times New Roman"/>
        </w:rPr>
        <w:t xml:space="preserve"> – 1</w:t>
      </w:r>
      <w:r w:rsidR="000D249B">
        <w:rPr>
          <w:rFonts w:ascii="Times New Roman" w:hAnsi="Times New Roman" w:cs="Times New Roman"/>
        </w:rPr>
        <w:t>5</w:t>
      </w:r>
      <w:r w:rsidR="00684380" w:rsidRPr="000D6CF0">
        <w:rPr>
          <w:rFonts w:ascii="Times New Roman" w:hAnsi="Times New Roman" w:cs="Times New Roman"/>
        </w:rPr>
        <w:t xml:space="preserve">. </w:t>
      </w:r>
      <w:r w:rsidR="000D249B">
        <w:rPr>
          <w:rFonts w:ascii="Times New Roman" w:hAnsi="Times New Roman" w:cs="Times New Roman"/>
        </w:rPr>
        <w:t>8</w:t>
      </w:r>
      <w:r w:rsidR="00684380" w:rsidRPr="000D6CF0">
        <w:rPr>
          <w:rFonts w:ascii="Times New Roman" w:hAnsi="Times New Roman" w:cs="Times New Roman"/>
        </w:rPr>
        <w:t>. 2022</w:t>
      </w:r>
      <w:r w:rsidR="000465F1" w:rsidRPr="000D6CF0">
        <w:rPr>
          <w:rFonts w:ascii="Times New Roman" w:hAnsi="Times New Roman" w:cs="Times New Roman"/>
        </w:rPr>
        <w:t xml:space="preserve"> </w:t>
      </w:r>
    </w:p>
    <w:p w14:paraId="418902A0" w14:textId="4EC0A073" w:rsidR="000465F1" w:rsidRPr="000D6CF0" w:rsidRDefault="000465F1" w:rsidP="000465F1">
      <w:pPr>
        <w:pStyle w:val="Odstavecseseznamem"/>
        <w:numPr>
          <w:ilvl w:val="0"/>
          <w:numId w:val="12"/>
        </w:numPr>
        <w:tabs>
          <w:tab w:val="left" w:pos="142"/>
        </w:tabs>
        <w:spacing w:after="0" w:line="240" w:lineRule="auto"/>
        <w:ind w:left="567" w:hanging="567"/>
        <w:outlineLvl w:val="0"/>
        <w:rPr>
          <w:rFonts w:ascii="Times New Roman" w:hAnsi="Times New Roman" w:cs="Times New Roman"/>
        </w:rPr>
      </w:pPr>
      <w:r w:rsidRPr="000D249B">
        <w:rPr>
          <w:rFonts w:ascii="Times New Roman" w:hAnsi="Times New Roman" w:cs="Times New Roman"/>
        </w:rPr>
        <w:t>Vernisáž</w:t>
      </w:r>
      <w:r w:rsidRPr="000D6CF0">
        <w:rPr>
          <w:rFonts w:ascii="Times New Roman" w:hAnsi="Times New Roman" w:cs="Times New Roman"/>
        </w:rPr>
        <w:tab/>
      </w:r>
      <w:r w:rsidRPr="000D6CF0">
        <w:rPr>
          <w:rFonts w:ascii="Times New Roman" w:hAnsi="Times New Roman" w:cs="Times New Roman"/>
        </w:rPr>
        <w:tab/>
        <w:t xml:space="preserve"> - </w:t>
      </w:r>
      <w:r w:rsidRPr="000D6CF0">
        <w:rPr>
          <w:rFonts w:ascii="Times New Roman" w:hAnsi="Times New Roman" w:cs="Times New Roman"/>
        </w:rPr>
        <w:tab/>
      </w:r>
      <w:r w:rsidR="001D3A94">
        <w:rPr>
          <w:rFonts w:ascii="Times New Roman" w:hAnsi="Times New Roman" w:cs="Times New Roman"/>
        </w:rPr>
        <w:tab/>
      </w:r>
      <w:r w:rsidR="000D249B">
        <w:rPr>
          <w:rFonts w:ascii="Times New Roman" w:hAnsi="Times New Roman" w:cs="Times New Roman"/>
        </w:rPr>
        <w:t>15. 8. 2022</w:t>
      </w:r>
      <w:r w:rsidRPr="000D6CF0">
        <w:rPr>
          <w:rFonts w:ascii="Times New Roman" w:hAnsi="Times New Roman" w:cs="Times New Roman"/>
        </w:rPr>
        <w:tab/>
      </w:r>
      <w:r w:rsidRPr="000D6CF0">
        <w:rPr>
          <w:rFonts w:ascii="Times New Roman" w:hAnsi="Times New Roman" w:cs="Times New Roman"/>
        </w:rPr>
        <w:tab/>
      </w:r>
    </w:p>
    <w:p w14:paraId="40369336" w14:textId="4ED8413B" w:rsidR="000465F1" w:rsidRPr="000D6CF0" w:rsidRDefault="000465F1" w:rsidP="000465F1">
      <w:pPr>
        <w:pStyle w:val="Odstavecseseznamem"/>
        <w:numPr>
          <w:ilvl w:val="0"/>
          <w:numId w:val="12"/>
        </w:numPr>
        <w:tabs>
          <w:tab w:val="left" w:pos="142"/>
        </w:tabs>
        <w:spacing w:after="0" w:line="240" w:lineRule="auto"/>
        <w:ind w:left="567" w:hanging="567"/>
        <w:outlineLvl w:val="0"/>
        <w:rPr>
          <w:rFonts w:ascii="Times New Roman" w:hAnsi="Times New Roman" w:cs="Times New Roman"/>
        </w:rPr>
      </w:pPr>
      <w:r w:rsidRPr="000D6CF0">
        <w:rPr>
          <w:rFonts w:ascii="Times New Roman" w:hAnsi="Times New Roman" w:cs="Times New Roman"/>
        </w:rPr>
        <w:t>Průběh v</w:t>
      </w:r>
      <w:r w:rsidR="0060767C" w:rsidRPr="000D6CF0">
        <w:rPr>
          <w:rFonts w:ascii="Times New Roman" w:hAnsi="Times New Roman" w:cs="Times New Roman"/>
        </w:rPr>
        <w:t>ýstavy</w:t>
      </w:r>
      <w:r w:rsidR="0060767C" w:rsidRPr="000D6CF0">
        <w:rPr>
          <w:rFonts w:ascii="Times New Roman" w:hAnsi="Times New Roman" w:cs="Times New Roman"/>
        </w:rPr>
        <w:tab/>
        <w:t xml:space="preserve"> - </w:t>
      </w:r>
      <w:r w:rsidR="0060767C" w:rsidRPr="000D6CF0">
        <w:rPr>
          <w:rFonts w:ascii="Times New Roman" w:hAnsi="Times New Roman" w:cs="Times New Roman"/>
        </w:rPr>
        <w:tab/>
      </w:r>
      <w:r w:rsidR="001D3A94">
        <w:rPr>
          <w:rFonts w:ascii="Times New Roman" w:hAnsi="Times New Roman" w:cs="Times New Roman"/>
        </w:rPr>
        <w:tab/>
      </w:r>
      <w:r w:rsidR="00684380" w:rsidRPr="000D6CF0">
        <w:rPr>
          <w:rFonts w:ascii="Times New Roman" w:hAnsi="Times New Roman" w:cs="Times New Roman"/>
        </w:rPr>
        <w:t>1</w:t>
      </w:r>
      <w:r w:rsidR="000D249B">
        <w:rPr>
          <w:rFonts w:ascii="Times New Roman" w:hAnsi="Times New Roman" w:cs="Times New Roman"/>
        </w:rPr>
        <w:t>6. 8</w:t>
      </w:r>
      <w:r w:rsidR="00684380" w:rsidRPr="000D6CF0">
        <w:rPr>
          <w:rFonts w:ascii="Times New Roman" w:hAnsi="Times New Roman" w:cs="Times New Roman"/>
        </w:rPr>
        <w:t xml:space="preserve">. – 30. </w:t>
      </w:r>
      <w:r w:rsidR="000D249B">
        <w:rPr>
          <w:rFonts w:ascii="Times New Roman" w:hAnsi="Times New Roman" w:cs="Times New Roman"/>
        </w:rPr>
        <w:t>9</w:t>
      </w:r>
      <w:r w:rsidR="00684380" w:rsidRPr="000D6CF0">
        <w:rPr>
          <w:rFonts w:ascii="Times New Roman" w:hAnsi="Times New Roman" w:cs="Times New Roman"/>
        </w:rPr>
        <w:t>. 2022</w:t>
      </w:r>
    </w:p>
    <w:p w14:paraId="08BA455A" w14:textId="594B4C06" w:rsidR="000465F1" w:rsidRPr="000D6CF0" w:rsidRDefault="000465F1" w:rsidP="000465F1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0D6CF0">
        <w:rPr>
          <w:rFonts w:ascii="Times New Roman" w:hAnsi="Times New Roman" w:cs="Times New Roman"/>
        </w:rPr>
        <w:t>D</w:t>
      </w:r>
      <w:r w:rsidR="00653A4A" w:rsidRPr="000D6CF0">
        <w:rPr>
          <w:rFonts w:ascii="Times New Roman" w:hAnsi="Times New Roman" w:cs="Times New Roman"/>
        </w:rPr>
        <w:t>einstalace a odvoz</w:t>
      </w:r>
      <w:r w:rsidR="00D61881" w:rsidRPr="000D6CF0">
        <w:rPr>
          <w:rFonts w:ascii="Times New Roman" w:hAnsi="Times New Roman" w:cs="Times New Roman"/>
        </w:rPr>
        <w:t xml:space="preserve"> výstavy </w:t>
      </w:r>
      <w:r w:rsidRPr="000D6CF0">
        <w:rPr>
          <w:rFonts w:ascii="Times New Roman" w:hAnsi="Times New Roman" w:cs="Times New Roman"/>
        </w:rPr>
        <w:t xml:space="preserve"> - </w:t>
      </w:r>
      <w:r w:rsidR="001D3A94">
        <w:rPr>
          <w:rFonts w:ascii="Times New Roman" w:hAnsi="Times New Roman" w:cs="Times New Roman"/>
        </w:rPr>
        <w:tab/>
      </w:r>
      <w:r w:rsidR="00684380" w:rsidRPr="000D6CF0">
        <w:rPr>
          <w:rFonts w:ascii="Times New Roman" w:hAnsi="Times New Roman" w:cs="Times New Roman"/>
        </w:rPr>
        <w:t>1.</w:t>
      </w:r>
      <w:r w:rsidR="001D3A94">
        <w:rPr>
          <w:rFonts w:ascii="Times New Roman" w:hAnsi="Times New Roman" w:cs="Times New Roman"/>
        </w:rPr>
        <w:t xml:space="preserve"> 10. </w:t>
      </w:r>
      <w:r w:rsidR="00684380" w:rsidRPr="000D6CF0">
        <w:rPr>
          <w:rFonts w:ascii="Times New Roman" w:hAnsi="Times New Roman" w:cs="Times New Roman"/>
        </w:rPr>
        <w:t xml:space="preserve"> – </w:t>
      </w:r>
      <w:r w:rsidR="001D3A94">
        <w:rPr>
          <w:rFonts w:ascii="Times New Roman" w:hAnsi="Times New Roman" w:cs="Times New Roman"/>
        </w:rPr>
        <w:t>10</w:t>
      </w:r>
      <w:r w:rsidR="00684380" w:rsidRPr="000D6CF0">
        <w:rPr>
          <w:rFonts w:ascii="Times New Roman" w:hAnsi="Times New Roman" w:cs="Times New Roman"/>
        </w:rPr>
        <w:t xml:space="preserve">. </w:t>
      </w:r>
      <w:r w:rsidR="001D3A94">
        <w:rPr>
          <w:rFonts w:ascii="Times New Roman" w:hAnsi="Times New Roman" w:cs="Times New Roman"/>
        </w:rPr>
        <w:t>10</w:t>
      </w:r>
      <w:r w:rsidR="00684380" w:rsidRPr="000D6CF0">
        <w:rPr>
          <w:rFonts w:ascii="Times New Roman" w:hAnsi="Times New Roman" w:cs="Times New Roman"/>
        </w:rPr>
        <w:t>. 2022</w:t>
      </w:r>
    </w:p>
    <w:p w14:paraId="6D035327" w14:textId="5858256B" w:rsidR="000465F1" w:rsidRPr="000D6CF0" w:rsidRDefault="005B0BAB" w:rsidP="004A6B0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D6CF0">
        <w:rPr>
          <w:rFonts w:ascii="Times New Roman" w:hAnsi="Times New Roman" w:cs="Times New Roman"/>
        </w:rPr>
        <w:t xml:space="preserve">Výstava bude přístupná ve dnech </w:t>
      </w:r>
      <w:r w:rsidR="00684380" w:rsidRPr="000D6CF0">
        <w:rPr>
          <w:rFonts w:ascii="Times New Roman" w:hAnsi="Times New Roman" w:cs="Times New Roman"/>
        </w:rPr>
        <w:t>1</w:t>
      </w:r>
      <w:r w:rsidR="000D249B">
        <w:rPr>
          <w:rFonts w:ascii="Times New Roman" w:hAnsi="Times New Roman" w:cs="Times New Roman"/>
        </w:rPr>
        <w:t>6. 8</w:t>
      </w:r>
      <w:r w:rsidR="00684380" w:rsidRPr="000D6CF0">
        <w:rPr>
          <w:rFonts w:ascii="Times New Roman" w:hAnsi="Times New Roman" w:cs="Times New Roman"/>
        </w:rPr>
        <w:t xml:space="preserve">. – 30. </w:t>
      </w:r>
      <w:r w:rsidR="000D249B">
        <w:rPr>
          <w:rFonts w:ascii="Times New Roman" w:hAnsi="Times New Roman" w:cs="Times New Roman"/>
        </w:rPr>
        <w:t>9</w:t>
      </w:r>
      <w:r w:rsidR="00684380" w:rsidRPr="000D6CF0">
        <w:rPr>
          <w:rFonts w:ascii="Times New Roman" w:hAnsi="Times New Roman" w:cs="Times New Roman"/>
        </w:rPr>
        <w:t>. 2022</w:t>
      </w:r>
      <w:r w:rsidRPr="000D6CF0">
        <w:rPr>
          <w:rFonts w:ascii="Times New Roman" w:hAnsi="Times New Roman" w:cs="Times New Roman"/>
        </w:rPr>
        <w:t xml:space="preserve"> od </w:t>
      </w:r>
      <w:r w:rsidR="00684380" w:rsidRPr="000D6CF0">
        <w:rPr>
          <w:rFonts w:ascii="Times New Roman" w:hAnsi="Times New Roman" w:cs="Times New Roman"/>
        </w:rPr>
        <w:t>10.</w:t>
      </w:r>
      <w:r w:rsidRPr="000D6CF0">
        <w:rPr>
          <w:rFonts w:ascii="Times New Roman" w:hAnsi="Times New Roman" w:cs="Times New Roman"/>
        </w:rPr>
        <w:t xml:space="preserve"> do</w:t>
      </w:r>
      <w:r w:rsidR="00684380" w:rsidRPr="000D6CF0">
        <w:rPr>
          <w:rFonts w:ascii="Times New Roman" w:hAnsi="Times New Roman" w:cs="Times New Roman"/>
        </w:rPr>
        <w:t xml:space="preserve"> 17. hod</w:t>
      </w:r>
      <w:r w:rsidRPr="000D6CF0">
        <w:rPr>
          <w:rFonts w:ascii="Times New Roman" w:hAnsi="Times New Roman" w:cs="Times New Roman"/>
        </w:rPr>
        <w:t>, nebude-li</w:t>
      </w:r>
      <w:r w:rsidR="004A6B0D" w:rsidRPr="000D6CF0">
        <w:rPr>
          <w:rFonts w:ascii="Times New Roman" w:hAnsi="Times New Roman" w:cs="Times New Roman"/>
        </w:rPr>
        <w:t xml:space="preserve"> nezbytné</w:t>
      </w:r>
      <w:r w:rsidRPr="000D6CF0">
        <w:rPr>
          <w:rFonts w:ascii="Times New Roman" w:hAnsi="Times New Roman" w:cs="Times New Roman"/>
        </w:rPr>
        <w:t xml:space="preserve"> v důsledku </w:t>
      </w:r>
      <w:r w:rsidR="004A6B0D" w:rsidRPr="000D6CF0">
        <w:rPr>
          <w:rFonts w:ascii="Times New Roman" w:hAnsi="Times New Roman" w:cs="Times New Roman"/>
        </w:rPr>
        <w:t xml:space="preserve">platných </w:t>
      </w:r>
      <w:r w:rsidRPr="000D6CF0">
        <w:rPr>
          <w:rFonts w:ascii="Times New Roman" w:hAnsi="Times New Roman" w:cs="Times New Roman"/>
        </w:rPr>
        <w:t xml:space="preserve">opatření k zamezení šíření koronaviru </w:t>
      </w:r>
      <w:r w:rsidR="001E122B" w:rsidRPr="000D6CF0">
        <w:rPr>
          <w:rFonts w:ascii="Times New Roman" w:hAnsi="Times New Roman" w:cs="Times New Roman"/>
        </w:rPr>
        <w:t xml:space="preserve">přístupnost výstavy změnit či omezit. V takovém případě kontaktní osoby smluvních stran sjednají úpravu přístupnosti výstavy tak, aby byla všechna </w:t>
      </w:r>
      <w:r w:rsidR="00B90B8D" w:rsidRPr="000D6CF0">
        <w:rPr>
          <w:rFonts w:ascii="Times New Roman" w:hAnsi="Times New Roman" w:cs="Times New Roman"/>
        </w:rPr>
        <w:t>závazná opatření</w:t>
      </w:r>
      <w:r w:rsidR="001E122B" w:rsidRPr="000D6CF0">
        <w:rPr>
          <w:rFonts w:ascii="Times New Roman" w:hAnsi="Times New Roman" w:cs="Times New Roman"/>
        </w:rPr>
        <w:t xml:space="preserve"> dodržena.</w:t>
      </w:r>
      <w:r w:rsidRPr="000D6CF0">
        <w:rPr>
          <w:rFonts w:ascii="Times New Roman" w:hAnsi="Times New Roman" w:cs="Times New Roman"/>
        </w:rPr>
        <w:t xml:space="preserve"> </w:t>
      </w:r>
      <w:r w:rsidR="004A6B0D" w:rsidRPr="000D6CF0">
        <w:rPr>
          <w:rFonts w:ascii="Times New Roman" w:hAnsi="Times New Roman" w:cs="Times New Roman"/>
        </w:rPr>
        <w:t>Žádná ze smluvních stran nemá vůči druhé smluvní straně nárok na náhradu škody či jiných nákladů vzniklých v souvislosti s omezením výstavy z důvodů opatření k zamezení šíření koronaviru.</w:t>
      </w:r>
    </w:p>
    <w:p w14:paraId="3399E79E" w14:textId="77777777" w:rsidR="000465F1" w:rsidRPr="000D6CF0" w:rsidRDefault="000465F1" w:rsidP="000465F1">
      <w:pPr>
        <w:spacing w:after="0" w:line="240" w:lineRule="auto"/>
        <w:rPr>
          <w:rFonts w:ascii="Times New Roman" w:hAnsi="Times New Roman" w:cs="Times New Roman"/>
        </w:rPr>
      </w:pPr>
    </w:p>
    <w:p w14:paraId="1B80EC73" w14:textId="77777777" w:rsidR="00B90B8D" w:rsidRPr="000D6CF0" w:rsidRDefault="000465F1" w:rsidP="000465F1">
      <w:pPr>
        <w:spacing w:after="0" w:line="240" w:lineRule="auto"/>
        <w:rPr>
          <w:rFonts w:ascii="Times New Roman" w:hAnsi="Times New Roman" w:cs="Times New Roman"/>
        </w:rPr>
      </w:pPr>
      <w:r w:rsidRPr="000D6CF0">
        <w:rPr>
          <w:rFonts w:ascii="Times New Roman" w:hAnsi="Times New Roman" w:cs="Times New Roman"/>
        </w:rPr>
        <w:tab/>
      </w:r>
      <w:r w:rsidRPr="000D6CF0">
        <w:rPr>
          <w:rFonts w:ascii="Times New Roman" w:hAnsi="Times New Roman" w:cs="Times New Roman"/>
        </w:rPr>
        <w:tab/>
      </w:r>
      <w:r w:rsidRPr="000D6CF0">
        <w:rPr>
          <w:rFonts w:ascii="Times New Roman" w:hAnsi="Times New Roman" w:cs="Times New Roman"/>
        </w:rPr>
        <w:tab/>
      </w:r>
      <w:r w:rsidRPr="000D6CF0">
        <w:rPr>
          <w:rFonts w:ascii="Times New Roman" w:hAnsi="Times New Roman" w:cs="Times New Roman"/>
        </w:rPr>
        <w:tab/>
      </w:r>
      <w:r w:rsidRPr="000D6CF0">
        <w:rPr>
          <w:rFonts w:ascii="Times New Roman" w:hAnsi="Times New Roman" w:cs="Times New Roman"/>
        </w:rPr>
        <w:tab/>
      </w:r>
      <w:r w:rsidRPr="000D6CF0">
        <w:rPr>
          <w:rFonts w:ascii="Times New Roman" w:hAnsi="Times New Roman" w:cs="Times New Roman"/>
        </w:rPr>
        <w:tab/>
      </w:r>
    </w:p>
    <w:p w14:paraId="32577A55" w14:textId="3BFBABA1" w:rsidR="000465F1" w:rsidRPr="000D6CF0" w:rsidRDefault="000465F1" w:rsidP="00B90B8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D6CF0">
        <w:rPr>
          <w:rFonts w:ascii="Times New Roman" w:hAnsi="Times New Roman" w:cs="Times New Roman"/>
          <w:b/>
        </w:rPr>
        <w:t>IV.</w:t>
      </w:r>
    </w:p>
    <w:p w14:paraId="60FCD1DD" w14:textId="77777777" w:rsidR="0096248D" w:rsidRPr="000D6CF0" w:rsidRDefault="0096248D" w:rsidP="00042A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D6CF0">
        <w:rPr>
          <w:rFonts w:ascii="Times New Roman" w:hAnsi="Times New Roman" w:cs="Times New Roman"/>
          <w:b/>
          <w:color w:val="000000" w:themeColor="text1"/>
        </w:rPr>
        <w:t>Práva o povinnosti smluvních stran</w:t>
      </w:r>
    </w:p>
    <w:p w14:paraId="5E0BF3F5" w14:textId="77777777" w:rsidR="00FA1366" w:rsidRPr="000D6CF0" w:rsidRDefault="00FA1366" w:rsidP="000465F1">
      <w:pPr>
        <w:pStyle w:val="Odstavecseseznamem"/>
        <w:jc w:val="both"/>
        <w:rPr>
          <w:rFonts w:ascii="Times New Roman" w:hAnsi="Times New Roman" w:cs="Times New Roman"/>
          <w:color w:val="000000" w:themeColor="text1"/>
        </w:rPr>
      </w:pPr>
    </w:p>
    <w:p w14:paraId="0B9AF4B2" w14:textId="5C96AE30" w:rsidR="000465F1" w:rsidRPr="000D6CF0" w:rsidRDefault="00653A4A" w:rsidP="004A6B0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>NTK</w:t>
      </w:r>
      <w:r w:rsidR="00FA1366" w:rsidRPr="000D6CF0">
        <w:rPr>
          <w:rFonts w:ascii="Times New Roman" w:hAnsi="Times New Roman" w:cs="Times New Roman"/>
          <w:color w:val="000000" w:themeColor="text1"/>
        </w:rPr>
        <w:t xml:space="preserve"> </w:t>
      </w:r>
      <w:r w:rsidR="000465F1" w:rsidRPr="000D6CF0">
        <w:rPr>
          <w:rFonts w:ascii="Times New Roman" w:hAnsi="Times New Roman" w:cs="Times New Roman"/>
          <w:color w:val="000000" w:themeColor="text1"/>
        </w:rPr>
        <w:t>zajistí na své náklady:</w:t>
      </w:r>
    </w:p>
    <w:p w14:paraId="52A9F959" w14:textId="2EFDD8DE" w:rsidR="00FA1366" w:rsidRPr="000D6CF0" w:rsidRDefault="00653A4A" w:rsidP="004A6B0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eastAsia="Times New Roman" w:hAnsi="Times New Roman" w:cs="Times New Roman"/>
          <w:color w:val="000000" w:themeColor="text1"/>
        </w:rPr>
        <w:t>v</w:t>
      </w:r>
      <w:r w:rsidR="00E212E9" w:rsidRPr="000D6CF0">
        <w:rPr>
          <w:rFonts w:ascii="Times New Roman" w:eastAsia="Times New Roman" w:hAnsi="Times New Roman" w:cs="Times New Roman"/>
          <w:color w:val="000000" w:themeColor="text1"/>
        </w:rPr>
        <w:t xml:space="preserve">ýstavní </w:t>
      </w:r>
      <w:r w:rsidR="0043143A" w:rsidRPr="000D6CF0">
        <w:rPr>
          <w:rFonts w:ascii="Times New Roman" w:eastAsia="Times New Roman" w:hAnsi="Times New Roman" w:cs="Times New Roman"/>
          <w:color w:val="000000" w:themeColor="text1"/>
        </w:rPr>
        <w:t>prostory v</w:t>
      </w:r>
      <w:r w:rsidR="00684380" w:rsidRPr="000D6CF0">
        <w:rPr>
          <w:rFonts w:ascii="Times New Roman" w:eastAsia="Times New Roman" w:hAnsi="Times New Roman" w:cs="Times New Roman"/>
          <w:color w:val="000000" w:themeColor="text1"/>
        </w:rPr>
        <w:t> Galerii NTK</w:t>
      </w:r>
      <w:r w:rsidRPr="000D6CF0">
        <w:rPr>
          <w:rFonts w:ascii="Times New Roman" w:eastAsia="Times New Roman" w:hAnsi="Times New Roman" w:cs="Times New Roman"/>
          <w:color w:val="000000" w:themeColor="text1"/>
        </w:rPr>
        <w:t xml:space="preserve"> včetně poskytnutí zázemí (elektřina,</w:t>
      </w:r>
      <w:r w:rsidR="005B0BAB" w:rsidRPr="000D6CF0">
        <w:rPr>
          <w:rFonts w:ascii="Times New Roman" w:eastAsia="Times New Roman" w:hAnsi="Times New Roman" w:cs="Times New Roman"/>
          <w:color w:val="000000" w:themeColor="text1"/>
        </w:rPr>
        <w:t xml:space="preserve"> osvětlení,</w:t>
      </w:r>
      <w:r w:rsidRPr="000D6CF0">
        <w:rPr>
          <w:rFonts w:ascii="Times New Roman" w:eastAsia="Times New Roman" w:hAnsi="Times New Roman" w:cs="Times New Roman"/>
          <w:color w:val="000000" w:themeColor="text1"/>
        </w:rPr>
        <w:t xml:space="preserve"> vytápění, toalety pro návštěvníky)</w:t>
      </w:r>
      <w:r w:rsidR="005B0BAB" w:rsidRPr="000D6CF0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5DCFBD5F" w14:textId="7388F98E" w:rsidR="000465F1" w:rsidRPr="000D6CF0" w:rsidRDefault="00B20078" w:rsidP="004A6B0D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>dohled</w:t>
      </w:r>
      <w:r w:rsidR="00B90B8D" w:rsidRPr="000D6CF0">
        <w:rPr>
          <w:rFonts w:ascii="Times New Roman" w:hAnsi="Times New Roman" w:cs="Times New Roman"/>
          <w:color w:val="000000" w:themeColor="text1"/>
        </w:rPr>
        <w:t xml:space="preserve"> nad</w:t>
      </w:r>
      <w:r w:rsidRPr="000D6CF0">
        <w:rPr>
          <w:rFonts w:ascii="Times New Roman" w:hAnsi="Times New Roman" w:cs="Times New Roman"/>
          <w:color w:val="000000" w:themeColor="text1"/>
        </w:rPr>
        <w:t xml:space="preserve"> </w:t>
      </w:r>
      <w:r w:rsidR="00B90B8D" w:rsidRPr="000D6CF0">
        <w:rPr>
          <w:rFonts w:ascii="Times New Roman" w:hAnsi="Times New Roman" w:cs="Times New Roman"/>
          <w:color w:val="000000" w:themeColor="text1"/>
        </w:rPr>
        <w:t>výstavními</w:t>
      </w:r>
      <w:r w:rsidR="00BA750B" w:rsidRPr="000D6CF0">
        <w:rPr>
          <w:rFonts w:ascii="Times New Roman" w:hAnsi="Times New Roman" w:cs="Times New Roman"/>
          <w:color w:val="000000" w:themeColor="text1"/>
        </w:rPr>
        <w:t xml:space="preserve"> prostor</w:t>
      </w:r>
      <w:r w:rsidR="00B90B8D" w:rsidRPr="000D6CF0">
        <w:rPr>
          <w:rFonts w:ascii="Times New Roman" w:hAnsi="Times New Roman" w:cs="Times New Roman"/>
          <w:color w:val="000000" w:themeColor="text1"/>
        </w:rPr>
        <w:t>ami</w:t>
      </w:r>
      <w:r w:rsidR="00653A4A" w:rsidRPr="000D6CF0">
        <w:rPr>
          <w:rFonts w:ascii="Times New Roman" w:hAnsi="Times New Roman" w:cs="Times New Roman"/>
          <w:color w:val="000000" w:themeColor="text1"/>
        </w:rPr>
        <w:t xml:space="preserve"> (ostraha)</w:t>
      </w:r>
      <w:r w:rsidR="00BA750B" w:rsidRPr="000D6CF0">
        <w:rPr>
          <w:rFonts w:ascii="Times New Roman" w:hAnsi="Times New Roman" w:cs="Times New Roman"/>
          <w:color w:val="000000" w:themeColor="text1"/>
        </w:rPr>
        <w:t xml:space="preserve"> s instalací výše zmíněné výstavy</w:t>
      </w:r>
      <w:r w:rsidR="00653A4A" w:rsidRPr="000D6CF0">
        <w:rPr>
          <w:rFonts w:ascii="Times New Roman" w:hAnsi="Times New Roman" w:cs="Times New Roman"/>
          <w:color w:val="000000" w:themeColor="text1"/>
        </w:rPr>
        <w:t xml:space="preserve"> po celou dobu konání výstavy</w:t>
      </w:r>
      <w:r w:rsidR="000465F1" w:rsidRPr="000D6CF0">
        <w:rPr>
          <w:rFonts w:ascii="Times New Roman" w:hAnsi="Times New Roman" w:cs="Times New Roman"/>
          <w:color w:val="000000" w:themeColor="text1"/>
        </w:rPr>
        <w:t xml:space="preserve"> </w:t>
      </w:r>
      <w:r w:rsidR="004A6B0D" w:rsidRPr="000D6CF0">
        <w:rPr>
          <w:rFonts w:ascii="Times New Roman" w:hAnsi="Times New Roman" w:cs="Times New Roman"/>
          <w:color w:val="000000" w:themeColor="text1"/>
        </w:rPr>
        <w:t>včetně dohledu na dodržování platných hygienických opatření ze strany návštěvníků výstavy.</w:t>
      </w:r>
    </w:p>
    <w:p w14:paraId="2A0365CB" w14:textId="6918D275" w:rsidR="00BA750B" w:rsidRPr="000D6CF0" w:rsidRDefault="00684380" w:rsidP="004A6B0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</w:rPr>
        <w:t>MPSV</w:t>
      </w:r>
      <w:r w:rsidR="00653A4A" w:rsidRPr="000D6CF0">
        <w:rPr>
          <w:rFonts w:ascii="Times New Roman" w:hAnsi="Times New Roman" w:cs="Times New Roman"/>
          <w:color w:val="000000" w:themeColor="text1"/>
        </w:rPr>
        <w:t xml:space="preserve"> zajistí kompletní realizaci výstavy včetně zapůjčení, instalace a deinstalace exponátů</w:t>
      </w:r>
      <w:r w:rsidR="00B90B8D" w:rsidRPr="000D6CF0">
        <w:rPr>
          <w:rFonts w:ascii="Times New Roman" w:hAnsi="Times New Roman" w:cs="Times New Roman"/>
          <w:color w:val="000000" w:themeColor="text1"/>
        </w:rPr>
        <w:t xml:space="preserve"> výstavy</w:t>
      </w:r>
      <w:r w:rsidR="00653A4A" w:rsidRPr="000D6CF0">
        <w:rPr>
          <w:rFonts w:ascii="Times New Roman" w:hAnsi="Times New Roman" w:cs="Times New Roman"/>
          <w:color w:val="000000" w:themeColor="text1"/>
        </w:rPr>
        <w:t xml:space="preserve">. </w:t>
      </w:r>
    </w:p>
    <w:p w14:paraId="20B84426" w14:textId="23C32D1F" w:rsidR="00B90B8D" w:rsidRPr="000D6CF0" w:rsidRDefault="00684380" w:rsidP="004A6B0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</w:rPr>
        <w:t>MPSV</w:t>
      </w:r>
      <w:r w:rsidR="00B90B8D" w:rsidRPr="000D6CF0">
        <w:rPr>
          <w:rFonts w:ascii="Times New Roman" w:hAnsi="Times New Roman" w:cs="Times New Roman"/>
          <w:color w:val="000000" w:themeColor="text1"/>
        </w:rPr>
        <w:t xml:space="preserve"> </w:t>
      </w:r>
      <w:r w:rsidR="00D61881" w:rsidRPr="000D6CF0">
        <w:rPr>
          <w:rFonts w:ascii="Times New Roman" w:hAnsi="Times New Roman" w:cs="Times New Roman"/>
          <w:color w:val="000000" w:themeColor="text1"/>
        </w:rPr>
        <w:t xml:space="preserve">i </w:t>
      </w:r>
      <w:r w:rsidR="00653A4A" w:rsidRPr="000D6CF0">
        <w:rPr>
          <w:rFonts w:ascii="Times New Roman" w:hAnsi="Times New Roman" w:cs="Times New Roman"/>
          <w:color w:val="000000" w:themeColor="text1"/>
        </w:rPr>
        <w:t xml:space="preserve">NTK </w:t>
      </w:r>
      <w:r w:rsidR="00D61881" w:rsidRPr="000D6CF0">
        <w:rPr>
          <w:rFonts w:ascii="Times New Roman" w:hAnsi="Times New Roman" w:cs="Times New Roman"/>
          <w:color w:val="000000" w:themeColor="text1"/>
        </w:rPr>
        <w:t>se zavazují prezentovat konání výstavy na svých webových stránkách a prostřed</w:t>
      </w:r>
      <w:r w:rsidR="00F91165" w:rsidRPr="000D6CF0">
        <w:rPr>
          <w:rFonts w:ascii="Times New Roman" w:hAnsi="Times New Roman" w:cs="Times New Roman"/>
          <w:color w:val="000000" w:themeColor="text1"/>
        </w:rPr>
        <w:t>nictvím sociálních sítí</w:t>
      </w:r>
      <w:r w:rsidR="00BA750B" w:rsidRPr="000D6CF0">
        <w:rPr>
          <w:rFonts w:ascii="Times New Roman" w:hAnsi="Times New Roman" w:cs="Times New Roman"/>
          <w:color w:val="000000" w:themeColor="text1"/>
        </w:rPr>
        <w:t>, kde má příslušná instituce založený propagační profil</w:t>
      </w:r>
      <w:r w:rsidR="00F91165" w:rsidRPr="000D6CF0">
        <w:rPr>
          <w:rFonts w:ascii="Times New Roman" w:hAnsi="Times New Roman" w:cs="Times New Roman"/>
          <w:color w:val="000000" w:themeColor="text1"/>
        </w:rPr>
        <w:t xml:space="preserve"> (</w:t>
      </w:r>
      <w:r w:rsidR="00BA750B" w:rsidRPr="000D6CF0">
        <w:rPr>
          <w:rFonts w:ascii="Times New Roman" w:hAnsi="Times New Roman" w:cs="Times New Roman"/>
          <w:color w:val="000000" w:themeColor="text1"/>
        </w:rPr>
        <w:t xml:space="preserve">př. </w:t>
      </w:r>
      <w:r w:rsidR="00F91165" w:rsidRPr="000D6CF0">
        <w:rPr>
          <w:rFonts w:ascii="Times New Roman" w:hAnsi="Times New Roman" w:cs="Times New Roman"/>
          <w:color w:val="000000" w:themeColor="text1"/>
        </w:rPr>
        <w:t>Facebook</w:t>
      </w:r>
      <w:r w:rsidR="00BA750B" w:rsidRPr="000D6CF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A750B" w:rsidRPr="000D6CF0">
        <w:rPr>
          <w:rFonts w:ascii="Times New Roman" w:hAnsi="Times New Roman" w:cs="Times New Roman"/>
          <w:color w:val="000000" w:themeColor="text1"/>
        </w:rPr>
        <w:t>Twiter</w:t>
      </w:r>
      <w:proofErr w:type="spellEnd"/>
      <w:r w:rsidR="00BA750B" w:rsidRPr="000D6CF0">
        <w:rPr>
          <w:rFonts w:ascii="Times New Roman" w:hAnsi="Times New Roman" w:cs="Times New Roman"/>
          <w:color w:val="000000" w:themeColor="text1"/>
        </w:rPr>
        <w:t>, Instagram</w:t>
      </w:r>
      <w:r w:rsidR="00F91165" w:rsidRPr="000D6CF0">
        <w:rPr>
          <w:rFonts w:ascii="Times New Roman" w:hAnsi="Times New Roman" w:cs="Times New Roman"/>
          <w:color w:val="000000" w:themeColor="text1"/>
        </w:rPr>
        <w:t>).</w:t>
      </w:r>
      <w:r w:rsidR="007569B6" w:rsidRPr="000D6CF0">
        <w:rPr>
          <w:rFonts w:ascii="Times New Roman" w:hAnsi="Times New Roman" w:cs="Times New Roman"/>
          <w:color w:val="000000" w:themeColor="text1"/>
        </w:rPr>
        <w:t xml:space="preserve"> </w:t>
      </w:r>
    </w:p>
    <w:p w14:paraId="408A60BC" w14:textId="6D182806" w:rsidR="00D61881" w:rsidRPr="000D6CF0" w:rsidRDefault="007569B6" w:rsidP="004A6B0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>Obě smluvní strany jsou oprávněny pořizovat v prostorách výstavy fotografický, audiovizuální nebo jiný záznam za účelem své propagace, k dokumentaci výstavy pro potřeby závěrečných zpráv a přehledů apod.</w:t>
      </w:r>
    </w:p>
    <w:p w14:paraId="17ADED68" w14:textId="04FBC42C" w:rsidR="00D61881" w:rsidRPr="000D6CF0" w:rsidRDefault="00D61881" w:rsidP="004A6B0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</w:rPr>
        <w:t>Pokud to bude nutné, bližší pod</w:t>
      </w:r>
      <w:r w:rsidR="00F22F56" w:rsidRPr="000D6CF0">
        <w:rPr>
          <w:rFonts w:ascii="Times New Roman" w:hAnsi="Times New Roman" w:cs="Times New Roman"/>
        </w:rPr>
        <w:t>mínky přípravy, průběhu výstavy, edukačních programů,</w:t>
      </w:r>
      <w:r w:rsidR="00BA750B" w:rsidRPr="000D6CF0">
        <w:rPr>
          <w:rFonts w:ascii="Times New Roman" w:hAnsi="Times New Roman" w:cs="Times New Roman"/>
        </w:rPr>
        <w:t xml:space="preserve"> jakož </w:t>
      </w:r>
      <w:r w:rsidRPr="000D6CF0">
        <w:rPr>
          <w:rFonts w:ascii="Times New Roman" w:hAnsi="Times New Roman" w:cs="Times New Roman"/>
        </w:rPr>
        <w:t>i instalace a deinstalace výstavy si smluvní strany dohodnou operativně prostřednictvím oprávněných osob uvedených v čl. V</w:t>
      </w:r>
      <w:r w:rsidR="00FA1E94" w:rsidRPr="000D6CF0">
        <w:rPr>
          <w:rFonts w:ascii="Times New Roman" w:hAnsi="Times New Roman" w:cs="Times New Roman"/>
        </w:rPr>
        <w:t>I</w:t>
      </w:r>
      <w:r w:rsidRPr="000D6CF0">
        <w:rPr>
          <w:rFonts w:ascii="Times New Roman" w:hAnsi="Times New Roman" w:cs="Times New Roman"/>
        </w:rPr>
        <w:t xml:space="preserve">. </w:t>
      </w:r>
      <w:r w:rsidR="00B90B8D" w:rsidRPr="000D6CF0">
        <w:rPr>
          <w:rFonts w:ascii="Times New Roman" w:hAnsi="Times New Roman" w:cs="Times New Roman"/>
        </w:rPr>
        <w:t>s</w:t>
      </w:r>
      <w:r w:rsidRPr="000D6CF0">
        <w:rPr>
          <w:rFonts w:ascii="Times New Roman" w:hAnsi="Times New Roman" w:cs="Times New Roman"/>
        </w:rPr>
        <w:t>mlouvy.</w:t>
      </w:r>
    </w:p>
    <w:p w14:paraId="067971D9" w14:textId="45DC12D1" w:rsidR="0096248D" w:rsidRPr="000D6CF0" w:rsidRDefault="0096248D" w:rsidP="004A6B0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>Obě zúčastněné strany jsou povinny jednat při realizaci vzájemné spolupráce dle této smlouvy vždy s ohledem na zachování dobrého jména druhé zúčastněné strany a s cílem naplnit účel této smlouvy, kterým je úspěšné a bezproblémové</w:t>
      </w:r>
      <w:r w:rsidR="00566B01" w:rsidRPr="000D6CF0">
        <w:rPr>
          <w:rFonts w:ascii="Times New Roman" w:hAnsi="Times New Roman" w:cs="Times New Roman"/>
          <w:color w:val="000000" w:themeColor="text1"/>
        </w:rPr>
        <w:t xml:space="preserve"> uspořádání</w:t>
      </w:r>
      <w:r w:rsidRPr="000D6CF0">
        <w:rPr>
          <w:rFonts w:ascii="Times New Roman" w:hAnsi="Times New Roman" w:cs="Times New Roman"/>
          <w:color w:val="000000" w:themeColor="text1"/>
        </w:rPr>
        <w:t xml:space="preserve"> </w:t>
      </w:r>
      <w:r w:rsidR="006D6F62" w:rsidRPr="000D6CF0">
        <w:rPr>
          <w:rFonts w:ascii="Times New Roman" w:hAnsi="Times New Roman" w:cs="Times New Roman"/>
          <w:color w:val="000000" w:themeColor="text1"/>
        </w:rPr>
        <w:t>v</w:t>
      </w:r>
      <w:r w:rsidR="004358FA" w:rsidRPr="000D6CF0">
        <w:rPr>
          <w:rFonts w:ascii="Times New Roman" w:hAnsi="Times New Roman" w:cs="Times New Roman"/>
          <w:color w:val="000000" w:themeColor="text1"/>
        </w:rPr>
        <w:t>ýstavy.</w:t>
      </w:r>
      <w:r w:rsidRPr="000D6CF0">
        <w:rPr>
          <w:rFonts w:ascii="Times New Roman" w:hAnsi="Times New Roman" w:cs="Times New Roman"/>
          <w:color w:val="000000" w:themeColor="text1"/>
        </w:rPr>
        <w:t xml:space="preserve"> </w:t>
      </w:r>
    </w:p>
    <w:p w14:paraId="7C1134BF" w14:textId="77777777" w:rsidR="0096248D" w:rsidRPr="000D6CF0" w:rsidRDefault="0096248D" w:rsidP="00266F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B2175F4" w14:textId="77777777" w:rsidR="00F22F56" w:rsidRPr="000D6CF0" w:rsidRDefault="00F22F56" w:rsidP="00042A10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DB6E125" w14:textId="77777777" w:rsidR="00F22F56" w:rsidRPr="000D6CF0" w:rsidRDefault="00F22F56" w:rsidP="00042A10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BE7F134" w14:textId="77777777" w:rsidR="0096248D" w:rsidRPr="000D6CF0" w:rsidRDefault="0096248D" w:rsidP="00042A10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0D6CF0">
        <w:rPr>
          <w:rFonts w:ascii="Times New Roman" w:hAnsi="Times New Roman" w:cs="Times New Roman"/>
          <w:b/>
          <w:color w:val="000000" w:themeColor="text1"/>
        </w:rPr>
        <w:t>V.</w:t>
      </w:r>
    </w:p>
    <w:p w14:paraId="4C1D2A89" w14:textId="77777777" w:rsidR="00F50092" w:rsidRPr="000D6CF0" w:rsidRDefault="00F50092" w:rsidP="00F50092">
      <w:pPr>
        <w:tabs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0D6CF0">
        <w:rPr>
          <w:rFonts w:ascii="Times New Roman" w:hAnsi="Times New Roman" w:cs="Times New Roman"/>
          <w:b/>
        </w:rPr>
        <w:t>Finanční vyrovnání</w:t>
      </w:r>
    </w:p>
    <w:p w14:paraId="3966F98C" w14:textId="24F63CE4" w:rsidR="00763AFF" w:rsidRPr="000D6CF0" w:rsidRDefault="00653A4A" w:rsidP="004A6B0D">
      <w:pPr>
        <w:pStyle w:val="Odstavecseseznamem"/>
        <w:numPr>
          <w:ilvl w:val="0"/>
          <w:numId w:val="23"/>
        </w:numPr>
        <w:tabs>
          <w:tab w:val="left" w:pos="-3828"/>
          <w:tab w:val="left" w:pos="-226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D6CF0">
        <w:rPr>
          <w:rFonts w:ascii="Times New Roman" w:hAnsi="Times New Roman" w:cs="Times New Roman"/>
        </w:rPr>
        <w:t>Vstup na výstavu je zdarma.</w:t>
      </w:r>
    </w:p>
    <w:p w14:paraId="0D94F233" w14:textId="7F0ABD65" w:rsidR="00F50092" w:rsidRPr="000D6CF0" w:rsidRDefault="00F50092" w:rsidP="004A6B0D">
      <w:pPr>
        <w:pStyle w:val="Odstavecseseznamem"/>
        <w:numPr>
          <w:ilvl w:val="0"/>
          <w:numId w:val="23"/>
        </w:numPr>
        <w:tabs>
          <w:tab w:val="left" w:pos="-3828"/>
          <w:tab w:val="left" w:pos="-226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0D6CF0">
        <w:rPr>
          <w:rFonts w:ascii="Times New Roman" w:hAnsi="Times New Roman" w:cs="Times New Roman"/>
        </w:rPr>
        <w:t>Pokud se za trvání této smlouvy vyskytne potřeba vynaložení dalších nákladů, které nebyly výslovně v této smlouvě dohodnuty, uhradí tyto náklady ta ze smluvních stran, která jejich plnění objednala anebo přijala. V takovém případě se nebude jednat o solidární závazky smluvních stran vyplývajících z této smlouvy. Smluvní strany konstatují, že z této smlouvy pro ně nevyplývá žádné finanční plnění vůči druhé smluvní straně vyjma případné náhrady škody.</w:t>
      </w:r>
    </w:p>
    <w:p w14:paraId="0573C4AF" w14:textId="48BAB64B" w:rsidR="00F50092" w:rsidRPr="000D6CF0" w:rsidRDefault="00404DE3" w:rsidP="004A6B0D">
      <w:pPr>
        <w:pStyle w:val="Odstavecseseznamem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6CF0">
        <w:rPr>
          <w:rFonts w:ascii="Times New Roman" w:hAnsi="Times New Roman" w:cs="Times New Roman"/>
        </w:rPr>
        <w:lastRenderedPageBreak/>
        <w:t>NTK</w:t>
      </w:r>
      <w:r w:rsidR="00F50092" w:rsidRPr="000D6CF0">
        <w:rPr>
          <w:rFonts w:ascii="Times New Roman" w:hAnsi="Times New Roman" w:cs="Times New Roman"/>
        </w:rPr>
        <w:t xml:space="preserve"> odpovídá </w:t>
      </w:r>
      <w:r w:rsidR="006464ED" w:rsidRPr="000D6CF0">
        <w:rPr>
          <w:rFonts w:ascii="Times New Roman" w:hAnsi="Times New Roman" w:cs="Times New Roman"/>
        </w:rPr>
        <w:t>MPSV</w:t>
      </w:r>
      <w:r w:rsidR="00F9152E" w:rsidRPr="000D6CF0">
        <w:rPr>
          <w:rFonts w:ascii="Times New Roman" w:hAnsi="Times New Roman" w:cs="Times New Roman"/>
        </w:rPr>
        <w:t xml:space="preserve"> </w:t>
      </w:r>
      <w:r w:rsidR="00F50092" w:rsidRPr="000D6CF0">
        <w:rPr>
          <w:rFonts w:ascii="Times New Roman" w:hAnsi="Times New Roman" w:cs="Times New Roman"/>
        </w:rPr>
        <w:t xml:space="preserve">za škodu případně vzniklou na </w:t>
      </w:r>
      <w:r w:rsidRPr="000D6CF0">
        <w:rPr>
          <w:rFonts w:ascii="Times New Roman" w:hAnsi="Times New Roman" w:cs="Times New Roman"/>
        </w:rPr>
        <w:t xml:space="preserve">exponátech </w:t>
      </w:r>
      <w:r w:rsidR="00F50092" w:rsidRPr="000D6CF0">
        <w:rPr>
          <w:rFonts w:ascii="Times New Roman" w:hAnsi="Times New Roman" w:cs="Times New Roman"/>
        </w:rPr>
        <w:t xml:space="preserve">nebo jiných částech výstavy, a to jak v průběhu instalace výstavy, jejího průběhu nebo během deinstalace výstavy s výjimkou škody způsobené </w:t>
      </w:r>
      <w:r w:rsidR="001D3A94">
        <w:rPr>
          <w:rFonts w:ascii="Times New Roman" w:hAnsi="Times New Roman" w:cs="Times New Roman"/>
        </w:rPr>
        <w:t>MPSV</w:t>
      </w:r>
      <w:r w:rsidR="00F50092" w:rsidRPr="000D6CF0">
        <w:rPr>
          <w:rFonts w:ascii="Times New Roman" w:hAnsi="Times New Roman" w:cs="Times New Roman"/>
        </w:rPr>
        <w:t xml:space="preserve"> nebo jím pověřenými osobami. Pro případ řešení škody vzniklé na vypůjčených exponátech, smluvní strany konstatují, že hodnoty zapůjč</w:t>
      </w:r>
      <w:r w:rsidR="00C26817" w:rsidRPr="000D6CF0">
        <w:rPr>
          <w:rFonts w:ascii="Times New Roman" w:hAnsi="Times New Roman" w:cs="Times New Roman"/>
        </w:rPr>
        <w:t xml:space="preserve">ených exponátů jsou vyčísleny ve výpůjčních smlouvách. </w:t>
      </w:r>
    </w:p>
    <w:p w14:paraId="454D1E21" w14:textId="77777777" w:rsidR="00F50092" w:rsidRPr="000D6CF0" w:rsidRDefault="00F50092" w:rsidP="00042A10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A89A670" w14:textId="77777777" w:rsidR="00A97059" w:rsidRPr="000D6CF0" w:rsidRDefault="00A97059" w:rsidP="00042A10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DC2F758" w14:textId="77777777" w:rsidR="00A97059" w:rsidRPr="000D6CF0" w:rsidRDefault="00A97059" w:rsidP="00042A10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0D6CF0">
        <w:rPr>
          <w:rFonts w:ascii="Times New Roman" w:hAnsi="Times New Roman" w:cs="Times New Roman"/>
          <w:b/>
          <w:color w:val="000000" w:themeColor="text1"/>
        </w:rPr>
        <w:t>VI.</w:t>
      </w:r>
    </w:p>
    <w:p w14:paraId="4B97D0F2" w14:textId="77777777" w:rsidR="003E702C" w:rsidRPr="000D6CF0" w:rsidRDefault="00730BA6" w:rsidP="00042A10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0D6CF0">
        <w:rPr>
          <w:rFonts w:ascii="Times New Roman" w:hAnsi="Times New Roman" w:cs="Times New Roman"/>
          <w:b/>
          <w:color w:val="000000" w:themeColor="text1"/>
        </w:rPr>
        <w:t>Závě</w:t>
      </w:r>
      <w:r w:rsidR="003E702C" w:rsidRPr="000D6CF0">
        <w:rPr>
          <w:rFonts w:ascii="Times New Roman" w:hAnsi="Times New Roman" w:cs="Times New Roman"/>
          <w:b/>
          <w:color w:val="000000" w:themeColor="text1"/>
        </w:rPr>
        <w:t>rečná a společná ustanovení</w:t>
      </w:r>
    </w:p>
    <w:p w14:paraId="1A37B5EC" w14:textId="77777777" w:rsidR="00D61881" w:rsidRPr="000D6CF0" w:rsidRDefault="00D61881" w:rsidP="00042A10">
      <w:pPr>
        <w:pStyle w:val="Odstavecseseznamem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7AA11EC" w14:textId="373F56EC" w:rsidR="00404DE3" w:rsidRPr="000D6CF0" w:rsidRDefault="00404DE3" w:rsidP="00042A10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 xml:space="preserve">Smluvní strany konstatují, že práva a povinnosti smluvních stran ohledně plnění vzájemně si poskytnutých účastníky této smlouvy ohledně realizace výstavy před účinností této smlouvy se řídí ustanoveními této smlouvy. </w:t>
      </w:r>
    </w:p>
    <w:p w14:paraId="02938E7A" w14:textId="4A3640FD" w:rsidR="003E702C" w:rsidRPr="000D6CF0" w:rsidRDefault="0096248D" w:rsidP="003E702C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>Smluvní strany berou na vědomí, že tato smlouva</w:t>
      </w:r>
      <w:r w:rsidRPr="000D6CF0" w:rsidDel="00B80264">
        <w:rPr>
          <w:rFonts w:ascii="Times New Roman" w:hAnsi="Times New Roman" w:cs="Times New Roman"/>
          <w:color w:val="000000" w:themeColor="text1"/>
        </w:rPr>
        <w:t xml:space="preserve"> </w:t>
      </w:r>
      <w:r w:rsidRPr="000D6CF0">
        <w:rPr>
          <w:rFonts w:ascii="Times New Roman" w:hAnsi="Times New Roman" w:cs="Times New Roman"/>
          <w:color w:val="000000" w:themeColor="text1"/>
        </w:rPr>
        <w:t xml:space="preserve">podléhá uveřejnění dle zákona č. 340/2015 Sb., o zvláštních podmínkách účinnosti některých smluv, uveřejňování těchto smluv a o registru smluv (zákon o registru smluv), ve znění pozdějších předpisů. Tuto smlouvu je </w:t>
      </w:r>
      <w:r w:rsidR="006464ED" w:rsidRPr="000D6CF0">
        <w:rPr>
          <w:rFonts w:ascii="Times New Roman" w:hAnsi="Times New Roman" w:cs="Times New Roman"/>
          <w:color w:val="000000" w:themeColor="text1"/>
        </w:rPr>
        <w:t>povinno</w:t>
      </w:r>
      <w:r w:rsidRPr="000D6CF0">
        <w:rPr>
          <w:rFonts w:ascii="Times New Roman" w:hAnsi="Times New Roman" w:cs="Times New Roman"/>
          <w:color w:val="000000" w:themeColor="text1"/>
        </w:rPr>
        <w:t xml:space="preserve"> uveřejnit </w:t>
      </w:r>
      <w:r w:rsidR="006464ED" w:rsidRPr="000D6CF0">
        <w:rPr>
          <w:rFonts w:ascii="Times New Roman" w:hAnsi="Times New Roman" w:cs="Times New Roman"/>
        </w:rPr>
        <w:t>MPSV</w:t>
      </w:r>
      <w:r w:rsidRPr="000D6CF0">
        <w:rPr>
          <w:rFonts w:ascii="Times New Roman" w:hAnsi="Times New Roman" w:cs="Times New Roman"/>
          <w:color w:val="000000" w:themeColor="text1"/>
        </w:rPr>
        <w:t>. Tato smlouva nabývá platnosti dnem podpisu smluvními stranami a účinnosti dnem uveřejnění v registru smluv.</w:t>
      </w:r>
      <w:r w:rsidR="00D80219" w:rsidRPr="000D6CF0">
        <w:rPr>
          <w:rFonts w:ascii="Times New Roman" w:hAnsi="Times New Roman" w:cs="Times New Roman"/>
          <w:color w:val="000000" w:themeColor="text1"/>
        </w:rPr>
        <w:t xml:space="preserve"> Smluvní strany konstatují, že pro účely uveřejnění této smlouvy v registru smluv nelze určit hodnotu jejího plnění.</w:t>
      </w:r>
    </w:p>
    <w:p w14:paraId="71CD837B" w14:textId="77777777" w:rsidR="00401444" w:rsidRPr="000D6CF0" w:rsidRDefault="00401444" w:rsidP="003E702C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>Kontaktní osoby pro věci spolupráce dle této smlouvy jsou:</w:t>
      </w:r>
    </w:p>
    <w:p w14:paraId="743A097B" w14:textId="77777777" w:rsidR="00401444" w:rsidRPr="000D6CF0" w:rsidRDefault="00401444" w:rsidP="0040144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54509476" w14:textId="3D7A4187" w:rsidR="00BA750B" w:rsidRPr="000D6CF0" w:rsidRDefault="006464ED" w:rsidP="00BA750B">
      <w:pPr>
        <w:pStyle w:val="Odstavecseseznamem"/>
        <w:numPr>
          <w:ilvl w:val="0"/>
          <w:numId w:val="6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</w:rPr>
        <w:t>MPSV</w:t>
      </w:r>
      <w:r w:rsidR="00401444" w:rsidRPr="000D6CF0">
        <w:rPr>
          <w:rFonts w:ascii="Times New Roman" w:hAnsi="Times New Roman" w:cs="Times New Roman"/>
          <w:color w:val="000000" w:themeColor="text1"/>
        </w:rPr>
        <w:t>:</w:t>
      </w:r>
      <w:r w:rsidR="00401444" w:rsidRPr="000D6CF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A750B" w:rsidRPr="000D6CF0">
        <w:rPr>
          <w:rFonts w:ascii="Times New Roman" w:hAnsi="Times New Roman" w:cs="Times New Roman"/>
          <w:b/>
          <w:color w:val="000000" w:themeColor="text1"/>
        </w:rPr>
        <w:tab/>
      </w:r>
      <w:r w:rsidR="00BA750B" w:rsidRPr="000D6CF0">
        <w:rPr>
          <w:rFonts w:ascii="Times New Roman" w:hAnsi="Times New Roman" w:cs="Times New Roman"/>
          <w:b/>
          <w:color w:val="000000" w:themeColor="text1"/>
        </w:rPr>
        <w:tab/>
      </w:r>
    </w:p>
    <w:p w14:paraId="3FC8F84A" w14:textId="297D008B" w:rsidR="00BA750B" w:rsidRPr="00C0389A" w:rsidRDefault="00C0389A" w:rsidP="00C0389A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</w:t>
      </w:r>
    </w:p>
    <w:p w14:paraId="71BF163A" w14:textId="77777777" w:rsidR="00401444" w:rsidRPr="00C0389A" w:rsidRDefault="00401444" w:rsidP="00401444">
      <w:pPr>
        <w:pStyle w:val="Odstavecseseznamem"/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</w:rPr>
      </w:pPr>
    </w:p>
    <w:p w14:paraId="338A45A7" w14:textId="77777777" w:rsidR="00404DE3" w:rsidRPr="00C0389A" w:rsidRDefault="00404DE3" w:rsidP="008B61A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0389A">
        <w:rPr>
          <w:rFonts w:ascii="Times New Roman" w:hAnsi="Times New Roman" w:cs="Times New Roman"/>
          <w:color w:val="000000" w:themeColor="text1"/>
        </w:rPr>
        <w:t>NTK:</w:t>
      </w:r>
    </w:p>
    <w:p w14:paraId="7605728F" w14:textId="466AF33B" w:rsidR="00BA750B" w:rsidRPr="000D6CF0" w:rsidRDefault="00C0389A" w:rsidP="00C0389A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……………………………………………………..</w:t>
      </w:r>
    </w:p>
    <w:p w14:paraId="72E74BD1" w14:textId="77777777" w:rsidR="00A97059" w:rsidRPr="000D6CF0" w:rsidRDefault="00A97059" w:rsidP="00A970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highlight w:val="yellow"/>
        </w:rPr>
      </w:pPr>
    </w:p>
    <w:p w14:paraId="2E5487EA" w14:textId="77777777" w:rsidR="006E3E2E" w:rsidRPr="000D6CF0" w:rsidRDefault="006E3E2E" w:rsidP="004314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BEEE090" w14:textId="77777777" w:rsidR="0096248D" w:rsidRPr="000D6CF0" w:rsidRDefault="0096248D" w:rsidP="00181E12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 xml:space="preserve">Smluvní strany se dohodly, že vztah založený touto smlouvou může být ukončen na základě vzájemné </w:t>
      </w:r>
      <w:r w:rsidR="00A97059" w:rsidRPr="000D6CF0">
        <w:rPr>
          <w:rFonts w:ascii="Times New Roman" w:hAnsi="Times New Roman" w:cs="Times New Roman"/>
          <w:color w:val="000000" w:themeColor="text1"/>
        </w:rPr>
        <w:t xml:space="preserve">písemné </w:t>
      </w:r>
      <w:r w:rsidRPr="000D6CF0">
        <w:rPr>
          <w:rFonts w:ascii="Times New Roman" w:hAnsi="Times New Roman" w:cs="Times New Roman"/>
          <w:color w:val="000000" w:themeColor="text1"/>
        </w:rPr>
        <w:t>dohody obou smluvních stran.</w:t>
      </w:r>
    </w:p>
    <w:p w14:paraId="1629FC3C" w14:textId="7E149656" w:rsidR="00A97059" w:rsidRPr="000D6CF0" w:rsidRDefault="00730BA6" w:rsidP="00A97059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 xml:space="preserve">V případě, že některá ze smluvních stran poruší tuto smlouvu </w:t>
      </w:r>
      <w:r w:rsidR="00D80219" w:rsidRPr="000D6CF0">
        <w:rPr>
          <w:rFonts w:ascii="Times New Roman" w:hAnsi="Times New Roman" w:cs="Times New Roman"/>
          <w:color w:val="000000" w:themeColor="text1"/>
        </w:rPr>
        <w:t xml:space="preserve">zvlášť </w:t>
      </w:r>
      <w:r w:rsidRPr="000D6CF0">
        <w:rPr>
          <w:rFonts w:ascii="Times New Roman" w:hAnsi="Times New Roman" w:cs="Times New Roman"/>
          <w:color w:val="000000" w:themeColor="text1"/>
        </w:rPr>
        <w:t>závažným způsobem</w:t>
      </w:r>
      <w:r w:rsidR="00D80219" w:rsidRPr="000D6CF0">
        <w:rPr>
          <w:rFonts w:ascii="Times New Roman" w:hAnsi="Times New Roman" w:cs="Times New Roman"/>
          <w:color w:val="000000" w:themeColor="text1"/>
        </w:rPr>
        <w:t xml:space="preserve"> nebo opakovaně</w:t>
      </w:r>
      <w:r w:rsidRPr="000D6CF0">
        <w:rPr>
          <w:rFonts w:ascii="Times New Roman" w:hAnsi="Times New Roman" w:cs="Times New Roman"/>
          <w:color w:val="000000" w:themeColor="text1"/>
        </w:rPr>
        <w:t>, je druhá smluvní strana oprávněna od této smlouvy odstoupit.</w:t>
      </w:r>
      <w:r w:rsidR="00A97059" w:rsidRPr="000D6CF0">
        <w:rPr>
          <w:rFonts w:ascii="Times New Roman" w:hAnsi="Times New Roman" w:cs="Times New Roman"/>
        </w:rPr>
        <w:t xml:space="preserve"> Odstoupení musí být písemné a je účinné okamžikem doručení písemného oznámení o odstoupení od smlouvy s uvedením důvodů na adresu druhé smluvní strany. V takovém případě </w:t>
      </w:r>
      <w:r w:rsidR="00D80219" w:rsidRPr="000D6CF0">
        <w:rPr>
          <w:rFonts w:ascii="Times New Roman" w:hAnsi="Times New Roman" w:cs="Times New Roman"/>
        </w:rPr>
        <w:t xml:space="preserve">se výstava </w:t>
      </w:r>
      <w:r w:rsidR="00763AFF" w:rsidRPr="000D6CF0">
        <w:rPr>
          <w:rFonts w:ascii="Times New Roman" w:hAnsi="Times New Roman" w:cs="Times New Roman"/>
        </w:rPr>
        <w:t>ruší a smluvní</w:t>
      </w:r>
      <w:r w:rsidR="00A97059" w:rsidRPr="000D6CF0">
        <w:rPr>
          <w:rFonts w:ascii="Times New Roman" w:hAnsi="Times New Roman" w:cs="Times New Roman"/>
        </w:rPr>
        <w:t xml:space="preserve"> strany </w:t>
      </w:r>
      <w:r w:rsidR="00D80219" w:rsidRPr="000D6CF0">
        <w:rPr>
          <w:rFonts w:ascii="Times New Roman" w:hAnsi="Times New Roman" w:cs="Times New Roman"/>
        </w:rPr>
        <w:t xml:space="preserve">jsou </w:t>
      </w:r>
      <w:r w:rsidR="00A97059" w:rsidRPr="000D6CF0">
        <w:rPr>
          <w:rFonts w:ascii="Times New Roman" w:hAnsi="Times New Roman" w:cs="Times New Roman"/>
        </w:rPr>
        <w:t xml:space="preserve">povinny poskytnout si součinnost při deinstalaci výstavy do tří dnů od doručení odstoupení. </w:t>
      </w:r>
    </w:p>
    <w:p w14:paraId="63BE5074" w14:textId="77777777" w:rsidR="00730BA6" w:rsidRPr="000D6CF0" w:rsidRDefault="00A97059" w:rsidP="00A97059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</w:rPr>
        <w:t>Dojde-li k odstoupení od smlouvy z důvodů porušení ustanovení této smlouvy, má smluvní strana, která byla jednáním druhé strany poškozena, též nárok na náhradu škody včetně náhrady vynaložených nákladů.</w:t>
      </w:r>
    </w:p>
    <w:p w14:paraId="172156FF" w14:textId="77777777" w:rsidR="0096248D" w:rsidRPr="000D6CF0" w:rsidRDefault="0096248D" w:rsidP="003E702C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 xml:space="preserve">Není-li touto smlouvou výslovně stanoveno jinak, pro úpravu právních vztahů smluvních stran vyplývajících z této smlouvy se použije ustanovení zák. č. 89/2012 Sb., občanského zákoníku. </w:t>
      </w:r>
    </w:p>
    <w:p w14:paraId="75133AD7" w14:textId="77777777" w:rsidR="0096248D" w:rsidRPr="000D6CF0" w:rsidRDefault="0096248D" w:rsidP="003E702C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>Smluvní strany shodně prohlašují, že tato smlouva byla sepsána dle jejich pravé a svobodné vůle, vážně, určitě a srozumitelně, že nebyla uzavřena v tísni a že vzájemné plnění dle této smlouvy není v hrubém nepoměru. S obsahem této smlouvy se před jejím podpisem smluvní strany seznámily a nemají proti němu námitek. Na důkaz toho smluvní strany připojují vlastnoruční podpisy.</w:t>
      </w:r>
    </w:p>
    <w:p w14:paraId="02A75113" w14:textId="77777777" w:rsidR="00F9152E" w:rsidRPr="000D6CF0" w:rsidRDefault="00F9152E" w:rsidP="00F9152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 xml:space="preserve">Smlouva je vyhotovena ve dvou stejnopisech s platností originálu, z nichž každá ze smluvních stran obdrží jedno. </w:t>
      </w:r>
    </w:p>
    <w:p w14:paraId="67DDFD1F" w14:textId="77777777" w:rsidR="00F9152E" w:rsidRPr="000D6CF0" w:rsidRDefault="00F9152E" w:rsidP="00F9152E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>Změny nebo doplňky této smlouvy je možné činit pouze formou písemných číslovaných dodatků.</w:t>
      </w:r>
    </w:p>
    <w:p w14:paraId="7DC551DF" w14:textId="4A7C074E" w:rsidR="0096248D" w:rsidRPr="00C0389A" w:rsidRDefault="0096248D" w:rsidP="003E702C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 xml:space="preserve">Informace o ochraně osobních údajů jsou ze strany </w:t>
      </w:r>
      <w:r w:rsidR="006464ED" w:rsidRPr="000D6CF0">
        <w:rPr>
          <w:rFonts w:ascii="Times New Roman" w:hAnsi="Times New Roman" w:cs="Times New Roman"/>
        </w:rPr>
        <w:t>MPSV</w:t>
      </w:r>
      <w:r w:rsidRPr="000D6CF0">
        <w:rPr>
          <w:rFonts w:ascii="Times New Roman" w:hAnsi="Times New Roman" w:cs="Times New Roman"/>
          <w:color w:val="000000" w:themeColor="text1"/>
        </w:rPr>
        <w:t xml:space="preserve"> uvedeny na webových </w:t>
      </w:r>
      <w:r w:rsidRPr="00C0389A">
        <w:rPr>
          <w:rFonts w:ascii="Times New Roman" w:hAnsi="Times New Roman" w:cs="Times New Roman"/>
          <w:color w:val="000000" w:themeColor="text1"/>
        </w:rPr>
        <w:t xml:space="preserve">stránkách </w:t>
      </w:r>
      <w:hyperlink r:id="rId8" w:history="1">
        <w:r w:rsidRPr="00C0389A">
          <w:rPr>
            <w:rFonts w:ascii="Times New Roman" w:hAnsi="Times New Roman" w:cs="Times New Roman"/>
          </w:rPr>
          <w:t>www.</w:t>
        </w:r>
        <w:r w:rsidR="006464ED" w:rsidRPr="00C0389A">
          <w:rPr>
            <w:rFonts w:ascii="Times New Roman" w:hAnsi="Times New Roman" w:cs="Times New Roman"/>
          </w:rPr>
          <w:t xml:space="preserve"> MPSV</w:t>
        </w:r>
        <w:r w:rsidRPr="00C0389A">
          <w:rPr>
            <w:rFonts w:ascii="Times New Roman" w:hAnsi="Times New Roman" w:cs="Times New Roman"/>
          </w:rPr>
          <w:t>.cz</w:t>
        </w:r>
      </w:hyperlink>
      <w:r w:rsidRPr="00C0389A">
        <w:rPr>
          <w:rFonts w:ascii="Times New Roman" w:hAnsi="Times New Roman" w:cs="Times New Roman"/>
          <w:color w:val="000000" w:themeColor="text1"/>
        </w:rPr>
        <w:t xml:space="preserve"> v sekci „Ochrana osobních údajů“. </w:t>
      </w:r>
    </w:p>
    <w:p w14:paraId="15E2DD50" w14:textId="77777777" w:rsidR="0096248D" w:rsidRPr="000D6CF0" w:rsidRDefault="0096248D" w:rsidP="00042A1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3B50FEEF" w14:textId="77777777" w:rsidR="0096248D" w:rsidRPr="000D6CF0" w:rsidRDefault="0096248D" w:rsidP="00042A10">
      <w:pPr>
        <w:tabs>
          <w:tab w:val="left" w:pos="1418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B1D5DE" w14:textId="77777777" w:rsidR="008B61AB" w:rsidRPr="000D6CF0" w:rsidRDefault="008B61AB" w:rsidP="00042A10">
      <w:pPr>
        <w:tabs>
          <w:tab w:val="left" w:pos="1418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6669B96" w14:textId="77777777" w:rsidR="008B61AB" w:rsidRPr="000D6CF0" w:rsidRDefault="008B61AB" w:rsidP="00042A10">
      <w:pPr>
        <w:tabs>
          <w:tab w:val="left" w:pos="1418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D50EB7F" w14:textId="77777777" w:rsidR="00B512E5" w:rsidRPr="000D6CF0" w:rsidRDefault="00B512E5" w:rsidP="00042A10">
      <w:pPr>
        <w:tabs>
          <w:tab w:val="left" w:pos="1418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467245B" w14:textId="77777777" w:rsidR="0096248D" w:rsidRPr="000D6CF0" w:rsidRDefault="0096248D" w:rsidP="00042A10">
      <w:pPr>
        <w:tabs>
          <w:tab w:val="left" w:pos="1418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3EA79E5" w14:textId="1FB0BED6" w:rsidR="0096248D" w:rsidRPr="000D6CF0" w:rsidRDefault="009D1431" w:rsidP="00042A10">
      <w:pPr>
        <w:tabs>
          <w:tab w:val="left" w:pos="1418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>V</w:t>
      </w:r>
      <w:r w:rsidR="00404DE3" w:rsidRPr="000D6CF0">
        <w:rPr>
          <w:rFonts w:ascii="Times New Roman" w:hAnsi="Times New Roman" w:cs="Times New Roman"/>
          <w:color w:val="000000" w:themeColor="text1"/>
        </w:rPr>
        <w:t> Praze dne …………………………..</w:t>
      </w:r>
      <w:r w:rsidR="00404DE3" w:rsidRPr="000D6CF0">
        <w:rPr>
          <w:rFonts w:ascii="Times New Roman" w:hAnsi="Times New Roman" w:cs="Times New Roman"/>
          <w:color w:val="000000" w:themeColor="text1"/>
        </w:rPr>
        <w:tab/>
        <w:t>V Praze</w:t>
      </w:r>
      <w:r w:rsidR="00E15136" w:rsidRPr="000D6CF0">
        <w:rPr>
          <w:rFonts w:ascii="Times New Roman" w:hAnsi="Times New Roman" w:cs="Times New Roman"/>
          <w:color w:val="000000" w:themeColor="text1"/>
        </w:rPr>
        <w:t xml:space="preserve"> </w:t>
      </w:r>
      <w:r w:rsidR="0096248D" w:rsidRPr="000D6CF0">
        <w:rPr>
          <w:rFonts w:ascii="Times New Roman" w:hAnsi="Times New Roman" w:cs="Times New Roman"/>
          <w:color w:val="000000" w:themeColor="text1"/>
        </w:rPr>
        <w:t>dne …………………………...</w:t>
      </w:r>
    </w:p>
    <w:p w14:paraId="655320ED" w14:textId="77777777" w:rsidR="0096248D" w:rsidRPr="000D6CF0" w:rsidRDefault="0096248D" w:rsidP="00042A10">
      <w:pPr>
        <w:tabs>
          <w:tab w:val="left" w:pos="1418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1232307" w14:textId="77777777" w:rsidR="0096248D" w:rsidRPr="000D6CF0" w:rsidRDefault="0096248D" w:rsidP="00042A10">
      <w:pPr>
        <w:tabs>
          <w:tab w:val="left" w:pos="1418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C0391D7" w14:textId="77777777" w:rsidR="0096248D" w:rsidRPr="000D6CF0" w:rsidRDefault="0096248D" w:rsidP="00042A10">
      <w:pPr>
        <w:tabs>
          <w:tab w:val="left" w:pos="1418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96B9FBD" w14:textId="77777777" w:rsidR="008B61AB" w:rsidRPr="000D6CF0" w:rsidRDefault="008B61AB" w:rsidP="00042A10">
      <w:pPr>
        <w:tabs>
          <w:tab w:val="left" w:pos="1418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0DBCBC2" w14:textId="77777777" w:rsidR="008B61AB" w:rsidRPr="000D6CF0" w:rsidRDefault="008B61AB" w:rsidP="00042A10">
      <w:pPr>
        <w:tabs>
          <w:tab w:val="left" w:pos="1418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FFEDE31" w14:textId="20839C54" w:rsidR="00042A10" w:rsidRPr="000D6CF0" w:rsidRDefault="0096248D" w:rsidP="00042A10">
      <w:pPr>
        <w:tabs>
          <w:tab w:val="left" w:pos="1418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>……………</w:t>
      </w:r>
      <w:r w:rsidR="001D3A94">
        <w:rPr>
          <w:rFonts w:ascii="Times New Roman" w:hAnsi="Times New Roman" w:cs="Times New Roman"/>
          <w:color w:val="000000" w:themeColor="text1"/>
        </w:rPr>
        <w:t>……………</w:t>
      </w:r>
      <w:r w:rsidRPr="000D6CF0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  <w:t>…………………………</w:t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  <w:r w:rsidR="001D3A94">
        <w:rPr>
          <w:rFonts w:ascii="Times New Roman" w:hAnsi="Times New Roman" w:cs="Times New Roman"/>
          <w:color w:val="000000" w:themeColor="text1"/>
        </w:rPr>
        <w:tab/>
      </w:r>
    </w:p>
    <w:p w14:paraId="0790DF27" w14:textId="37BAFA4D" w:rsidR="00404DE3" w:rsidRPr="000D6CF0" w:rsidRDefault="006464ED" w:rsidP="00042A10">
      <w:pPr>
        <w:tabs>
          <w:tab w:val="left" w:pos="1418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D6CF0">
        <w:rPr>
          <w:rFonts w:ascii="Times New Roman" w:hAnsi="Times New Roman" w:cs="Times New Roman"/>
          <w:color w:val="000000" w:themeColor="text1"/>
        </w:rPr>
        <w:tab/>
      </w:r>
      <w:r w:rsidR="00404DE3" w:rsidRPr="000D6CF0">
        <w:rPr>
          <w:rFonts w:ascii="Times New Roman" w:hAnsi="Times New Roman" w:cs="Times New Roman"/>
          <w:color w:val="000000" w:themeColor="text1"/>
        </w:rPr>
        <w:tab/>
      </w:r>
    </w:p>
    <w:p w14:paraId="6BDBDFF7" w14:textId="74111768" w:rsidR="00404DE3" w:rsidRDefault="001D3A94" w:rsidP="00042A10">
      <w:pPr>
        <w:tabs>
          <w:tab w:val="left" w:pos="1418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ředitelka odboru řízení projektů</w:t>
      </w:r>
      <w:r w:rsidR="006464ED" w:rsidRPr="000D6CF0">
        <w:rPr>
          <w:rFonts w:ascii="Times New Roman" w:hAnsi="Times New Roman" w:cs="Times New Roman"/>
          <w:color w:val="000000" w:themeColor="text1"/>
        </w:rPr>
        <w:tab/>
      </w:r>
      <w:r w:rsidR="00404DE3" w:rsidRPr="000D6CF0">
        <w:rPr>
          <w:rFonts w:ascii="Times New Roman" w:hAnsi="Times New Roman" w:cs="Times New Roman"/>
          <w:color w:val="000000" w:themeColor="text1"/>
        </w:rPr>
        <w:tab/>
        <w:t>ředitel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04DE3" w:rsidRPr="000D6CF0">
        <w:rPr>
          <w:rFonts w:ascii="Times New Roman" w:hAnsi="Times New Roman" w:cs="Times New Roman"/>
          <w:color w:val="000000" w:themeColor="text1"/>
        </w:rPr>
        <w:tab/>
      </w:r>
    </w:p>
    <w:p w14:paraId="4EBBE944" w14:textId="080DE6B7" w:rsidR="001D3A94" w:rsidRPr="000D6CF0" w:rsidRDefault="001D3A94" w:rsidP="00042A10">
      <w:pPr>
        <w:tabs>
          <w:tab w:val="left" w:pos="1418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MPSV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NTK</w:t>
      </w:r>
    </w:p>
    <w:sectPr w:rsidR="001D3A94" w:rsidRPr="000D6CF0" w:rsidSect="00720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B89D" w14:textId="77777777" w:rsidR="00F93150" w:rsidRDefault="00F93150" w:rsidP="00F93150">
      <w:pPr>
        <w:spacing w:after="0" w:line="240" w:lineRule="auto"/>
      </w:pPr>
      <w:r>
        <w:separator/>
      </w:r>
    </w:p>
  </w:endnote>
  <w:endnote w:type="continuationSeparator" w:id="0">
    <w:p w14:paraId="75B831B9" w14:textId="77777777" w:rsidR="00F93150" w:rsidRDefault="00F93150" w:rsidP="00F9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6BB2" w14:textId="77777777" w:rsidR="00F93150" w:rsidRDefault="00F93150" w:rsidP="00F93150">
      <w:pPr>
        <w:spacing w:after="0" w:line="240" w:lineRule="auto"/>
      </w:pPr>
      <w:r>
        <w:separator/>
      </w:r>
    </w:p>
  </w:footnote>
  <w:footnote w:type="continuationSeparator" w:id="0">
    <w:p w14:paraId="2AA637DC" w14:textId="77777777" w:rsidR="00F93150" w:rsidRDefault="00F93150" w:rsidP="00F93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334"/>
    <w:multiLevelType w:val="hybridMultilevel"/>
    <w:tmpl w:val="AF1C74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D5ABF"/>
    <w:multiLevelType w:val="hybridMultilevel"/>
    <w:tmpl w:val="D16239E0"/>
    <w:lvl w:ilvl="0" w:tplc="D60895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7245"/>
    <w:multiLevelType w:val="hybridMultilevel"/>
    <w:tmpl w:val="22F2F39A"/>
    <w:lvl w:ilvl="0" w:tplc="EAC89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55ED3"/>
    <w:multiLevelType w:val="hybridMultilevel"/>
    <w:tmpl w:val="517A11FA"/>
    <w:lvl w:ilvl="0" w:tplc="B29A7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D35A7"/>
    <w:multiLevelType w:val="hybridMultilevel"/>
    <w:tmpl w:val="5E0C7F8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01012"/>
    <w:multiLevelType w:val="hybridMultilevel"/>
    <w:tmpl w:val="644667BA"/>
    <w:lvl w:ilvl="0" w:tplc="D91CAB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E7822"/>
    <w:multiLevelType w:val="hybridMultilevel"/>
    <w:tmpl w:val="2452A79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F0FFA"/>
    <w:multiLevelType w:val="hybridMultilevel"/>
    <w:tmpl w:val="22F2F39A"/>
    <w:lvl w:ilvl="0" w:tplc="EAC89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CF7DAA"/>
    <w:multiLevelType w:val="hybridMultilevel"/>
    <w:tmpl w:val="688AD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C1457"/>
    <w:multiLevelType w:val="hybridMultilevel"/>
    <w:tmpl w:val="49583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22F8E"/>
    <w:multiLevelType w:val="hybridMultilevel"/>
    <w:tmpl w:val="19BA53C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7641B7"/>
    <w:multiLevelType w:val="hybridMultilevel"/>
    <w:tmpl w:val="3946A2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E53A1B"/>
    <w:multiLevelType w:val="hybridMultilevel"/>
    <w:tmpl w:val="CDF49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4183"/>
    <w:multiLevelType w:val="hybridMultilevel"/>
    <w:tmpl w:val="688AD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E73C1"/>
    <w:multiLevelType w:val="hybridMultilevel"/>
    <w:tmpl w:val="A92EC25E"/>
    <w:lvl w:ilvl="0" w:tplc="4B5A3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0630F"/>
    <w:multiLevelType w:val="hybridMultilevel"/>
    <w:tmpl w:val="694C2A5E"/>
    <w:lvl w:ilvl="0" w:tplc="CB1EDFA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4256B"/>
    <w:multiLevelType w:val="hybridMultilevel"/>
    <w:tmpl w:val="86140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7437F"/>
    <w:multiLevelType w:val="hybridMultilevel"/>
    <w:tmpl w:val="5F1E622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794C0C"/>
    <w:multiLevelType w:val="hybridMultilevel"/>
    <w:tmpl w:val="118A4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60E6E"/>
    <w:multiLevelType w:val="hybridMultilevel"/>
    <w:tmpl w:val="AC3E4E98"/>
    <w:lvl w:ilvl="0" w:tplc="6FD6E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797C95"/>
    <w:multiLevelType w:val="hybridMultilevel"/>
    <w:tmpl w:val="B156CC08"/>
    <w:lvl w:ilvl="0" w:tplc="EE7802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E637F0"/>
    <w:multiLevelType w:val="hybridMultilevel"/>
    <w:tmpl w:val="6F34B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B4F7C"/>
    <w:multiLevelType w:val="hybridMultilevel"/>
    <w:tmpl w:val="216695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6"/>
  </w:num>
  <w:num w:numId="5">
    <w:abstractNumId w:val="8"/>
  </w:num>
  <w:num w:numId="6">
    <w:abstractNumId w:val="20"/>
  </w:num>
  <w:num w:numId="7">
    <w:abstractNumId w:val="13"/>
  </w:num>
  <w:num w:numId="8">
    <w:abstractNumId w:val="18"/>
  </w:num>
  <w:num w:numId="9">
    <w:abstractNumId w:val="22"/>
  </w:num>
  <w:num w:numId="10">
    <w:abstractNumId w:val="21"/>
  </w:num>
  <w:num w:numId="11">
    <w:abstractNumId w:val="17"/>
  </w:num>
  <w:num w:numId="12">
    <w:abstractNumId w:val="11"/>
  </w:num>
  <w:num w:numId="13">
    <w:abstractNumId w:val="3"/>
  </w:num>
  <w:num w:numId="14">
    <w:abstractNumId w:val="15"/>
  </w:num>
  <w:num w:numId="15">
    <w:abstractNumId w:val="19"/>
  </w:num>
  <w:num w:numId="16">
    <w:abstractNumId w:val="7"/>
  </w:num>
  <w:num w:numId="17">
    <w:abstractNumId w:val="10"/>
  </w:num>
  <w:num w:numId="18">
    <w:abstractNumId w:val="2"/>
  </w:num>
  <w:num w:numId="19">
    <w:abstractNumId w:val="12"/>
  </w:num>
  <w:num w:numId="20">
    <w:abstractNumId w:val="5"/>
  </w:num>
  <w:num w:numId="21">
    <w:abstractNumId w:val="6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8D"/>
    <w:rsid w:val="00024E8C"/>
    <w:rsid w:val="00042A10"/>
    <w:rsid w:val="000465F1"/>
    <w:rsid w:val="000530CD"/>
    <w:rsid w:val="000B0693"/>
    <w:rsid w:val="000B28C9"/>
    <w:rsid w:val="000D249B"/>
    <w:rsid w:val="000D4D65"/>
    <w:rsid w:val="000D6CF0"/>
    <w:rsid w:val="000F1E3A"/>
    <w:rsid w:val="00181E12"/>
    <w:rsid w:val="001C5624"/>
    <w:rsid w:val="001D3A94"/>
    <w:rsid w:val="001E122B"/>
    <w:rsid w:val="001E24A1"/>
    <w:rsid w:val="001E602E"/>
    <w:rsid w:val="001F48EB"/>
    <w:rsid w:val="00200BB3"/>
    <w:rsid w:val="002127E7"/>
    <w:rsid w:val="00266FA9"/>
    <w:rsid w:val="00285739"/>
    <w:rsid w:val="00296AF5"/>
    <w:rsid w:val="002A5A28"/>
    <w:rsid w:val="002E73CE"/>
    <w:rsid w:val="00301ED5"/>
    <w:rsid w:val="00302D3B"/>
    <w:rsid w:val="00377542"/>
    <w:rsid w:val="00381631"/>
    <w:rsid w:val="003A2F67"/>
    <w:rsid w:val="003C5205"/>
    <w:rsid w:val="003D3746"/>
    <w:rsid w:val="003E2440"/>
    <w:rsid w:val="003E583D"/>
    <w:rsid w:val="003E702C"/>
    <w:rsid w:val="003F452C"/>
    <w:rsid w:val="00401444"/>
    <w:rsid w:val="00404DE3"/>
    <w:rsid w:val="004131FE"/>
    <w:rsid w:val="0043143A"/>
    <w:rsid w:val="004358FA"/>
    <w:rsid w:val="00461BA5"/>
    <w:rsid w:val="00472EED"/>
    <w:rsid w:val="00495B76"/>
    <w:rsid w:val="004A04D2"/>
    <w:rsid w:val="004A1F4A"/>
    <w:rsid w:val="004A6B0D"/>
    <w:rsid w:val="0051381F"/>
    <w:rsid w:val="005160A1"/>
    <w:rsid w:val="00566B01"/>
    <w:rsid w:val="00567E02"/>
    <w:rsid w:val="0058260A"/>
    <w:rsid w:val="00585651"/>
    <w:rsid w:val="00594641"/>
    <w:rsid w:val="005A14CC"/>
    <w:rsid w:val="005B0BAB"/>
    <w:rsid w:val="005C6BEB"/>
    <w:rsid w:val="005F6BF2"/>
    <w:rsid w:val="005F76DD"/>
    <w:rsid w:val="0060767C"/>
    <w:rsid w:val="006146EA"/>
    <w:rsid w:val="006464ED"/>
    <w:rsid w:val="00650479"/>
    <w:rsid w:val="00653A4A"/>
    <w:rsid w:val="00684380"/>
    <w:rsid w:val="006877F9"/>
    <w:rsid w:val="006D6F62"/>
    <w:rsid w:val="006E34E2"/>
    <w:rsid w:val="006E3E2E"/>
    <w:rsid w:val="006F2560"/>
    <w:rsid w:val="00717082"/>
    <w:rsid w:val="007200C1"/>
    <w:rsid w:val="00730BA6"/>
    <w:rsid w:val="007569B6"/>
    <w:rsid w:val="00763AFF"/>
    <w:rsid w:val="007B4349"/>
    <w:rsid w:val="007C5C4D"/>
    <w:rsid w:val="008B61AB"/>
    <w:rsid w:val="00906E24"/>
    <w:rsid w:val="009372C6"/>
    <w:rsid w:val="0096248D"/>
    <w:rsid w:val="00965449"/>
    <w:rsid w:val="00990745"/>
    <w:rsid w:val="009D1431"/>
    <w:rsid w:val="00A14B3D"/>
    <w:rsid w:val="00A33A62"/>
    <w:rsid w:val="00A60E44"/>
    <w:rsid w:val="00A85870"/>
    <w:rsid w:val="00A97059"/>
    <w:rsid w:val="00AD2A81"/>
    <w:rsid w:val="00AF642C"/>
    <w:rsid w:val="00B0269A"/>
    <w:rsid w:val="00B04CE1"/>
    <w:rsid w:val="00B20078"/>
    <w:rsid w:val="00B512E5"/>
    <w:rsid w:val="00B83F9D"/>
    <w:rsid w:val="00B90B8D"/>
    <w:rsid w:val="00B95064"/>
    <w:rsid w:val="00BA750B"/>
    <w:rsid w:val="00BD61BC"/>
    <w:rsid w:val="00BE11A4"/>
    <w:rsid w:val="00BF45BB"/>
    <w:rsid w:val="00C0389A"/>
    <w:rsid w:val="00C26817"/>
    <w:rsid w:val="00C62FFE"/>
    <w:rsid w:val="00C72200"/>
    <w:rsid w:val="00CA13C7"/>
    <w:rsid w:val="00CB31C8"/>
    <w:rsid w:val="00CB3B4B"/>
    <w:rsid w:val="00CC30EA"/>
    <w:rsid w:val="00CD34A5"/>
    <w:rsid w:val="00D22464"/>
    <w:rsid w:val="00D61881"/>
    <w:rsid w:val="00D649F6"/>
    <w:rsid w:val="00D70770"/>
    <w:rsid w:val="00D75C94"/>
    <w:rsid w:val="00D80219"/>
    <w:rsid w:val="00DD7262"/>
    <w:rsid w:val="00E02118"/>
    <w:rsid w:val="00E15136"/>
    <w:rsid w:val="00E15A31"/>
    <w:rsid w:val="00E212E9"/>
    <w:rsid w:val="00E609F0"/>
    <w:rsid w:val="00EE1132"/>
    <w:rsid w:val="00EF1027"/>
    <w:rsid w:val="00F22F56"/>
    <w:rsid w:val="00F23A06"/>
    <w:rsid w:val="00F3149F"/>
    <w:rsid w:val="00F50092"/>
    <w:rsid w:val="00F8732E"/>
    <w:rsid w:val="00F91165"/>
    <w:rsid w:val="00F9152E"/>
    <w:rsid w:val="00F93150"/>
    <w:rsid w:val="00FA1366"/>
    <w:rsid w:val="00FA1E94"/>
    <w:rsid w:val="00FB2BB9"/>
    <w:rsid w:val="00FF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57A512"/>
  <w15:docId w15:val="{2CE86E94-5927-43CE-AB40-C68B08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4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E24A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248D"/>
    <w:pPr>
      <w:spacing w:after="160" w:line="259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62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248D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248D"/>
    <w:rPr>
      <w:sz w:val="20"/>
      <w:szCs w:val="20"/>
    </w:rPr>
  </w:style>
  <w:style w:type="character" w:styleId="Hypertextovodkaz">
    <w:name w:val="Hyperlink"/>
    <w:uiPriority w:val="99"/>
    <w:unhideWhenUsed/>
    <w:rsid w:val="0096248D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48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24A1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13C7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2440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244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D618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6188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0D4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0AB5-3177-4776-AF9D-DCA43107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1080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angelisova</dc:creator>
  <cp:lastModifiedBy>Flanderková Eva Mgr. (MPSV)</cp:lastModifiedBy>
  <cp:revision>9</cp:revision>
  <dcterms:created xsi:type="dcterms:W3CDTF">2021-11-22T14:49:00Z</dcterms:created>
  <dcterms:modified xsi:type="dcterms:W3CDTF">2022-07-01T09:45:00Z</dcterms:modified>
</cp:coreProperties>
</file>