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6950" w14:textId="273C4B5D" w:rsidR="005870B7" w:rsidRPr="006E17F7" w:rsidRDefault="005870B7">
      <w:pPr>
        <w:pStyle w:val="Nzev"/>
        <w:spacing w:before="0" w:after="240"/>
        <w:rPr>
          <w:caps/>
          <w:sz w:val="28"/>
          <w:szCs w:val="28"/>
          <w:lang w:val="bg-BG"/>
        </w:rPr>
      </w:pPr>
      <w:r>
        <w:rPr>
          <w:caps/>
          <w:sz w:val="32"/>
          <w:szCs w:val="32"/>
          <w:lang w:val="en-GB"/>
        </w:rPr>
        <w:t xml:space="preserve">AGREEMENT ON CONTRIBUTION TO individual expert on SUPPORT </w:t>
      </w:r>
      <w:r w:rsidR="00B206B9">
        <w:rPr>
          <w:caps/>
          <w:sz w:val="32"/>
          <w:szCs w:val="32"/>
          <w:lang w:val="en-GB"/>
        </w:rPr>
        <w:t xml:space="preserve">of </w:t>
      </w:r>
      <w:r>
        <w:rPr>
          <w:caps/>
          <w:sz w:val="32"/>
          <w:szCs w:val="32"/>
          <w:lang w:val="en-GB"/>
        </w:rPr>
        <w:t xml:space="preserve">Global Water Partnership Central and Eastern Europe </w:t>
      </w:r>
      <w:r w:rsidR="00555EAC">
        <w:rPr>
          <w:caps/>
          <w:sz w:val="32"/>
          <w:szCs w:val="32"/>
          <w:lang w:val="en-GB"/>
        </w:rPr>
        <w:t>project management</w:t>
      </w:r>
    </w:p>
    <w:p w14:paraId="3AE05E72" w14:textId="25C3489B" w:rsidR="005870B7" w:rsidRDefault="00DD2C84" w:rsidP="00DD2C84">
      <w:pPr>
        <w:jc w:val="center"/>
        <w:rPr>
          <w:lang w:val="en-GB"/>
        </w:rPr>
      </w:pPr>
      <w:r w:rsidRPr="00DD2C84">
        <w:rPr>
          <w:b/>
          <w:caps/>
          <w:sz w:val="28"/>
          <w:szCs w:val="28"/>
          <w:lang w:val="en-GB"/>
        </w:rPr>
        <w:t>IDMP for Drin basin (NOAA funds) - Activity 3 - Decision support for drought</w:t>
      </w:r>
    </w:p>
    <w:p w14:paraId="4C940A03" w14:textId="77777777" w:rsidR="005870B7"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sz w:val="22"/>
          <w:szCs w:val="22"/>
          <w:lang w:val="en-GB"/>
        </w:rPr>
      </w:pPr>
      <w:r>
        <w:rPr>
          <w:b/>
          <w:szCs w:val="24"/>
          <w:lang w:val="en-GB"/>
        </w:rPr>
        <w:t>ARTICLE 1</w:t>
      </w:r>
      <w:r>
        <w:rPr>
          <w:b/>
          <w:szCs w:val="24"/>
          <w:lang w:val="en-GB"/>
        </w:rPr>
        <w:tab/>
        <w:t>THE PARTIES</w:t>
      </w:r>
    </w:p>
    <w:p w14:paraId="665103AF" w14:textId="77777777" w:rsidR="005870B7" w:rsidRDefault="005870B7">
      <w:pPr>
        <w:widowControl/>
        <w:spacing w:before="40" w:after="40"/>
        <w:jc w:val="both"/>
        <w:rPr>
          <w:b/>
          <w:sz w:val="22"/>
          <w:szCs w:val="22"/>
          <w:lang w:val="en-GB"/>
        </w:rPr>
      </w:pPr>
      <w:r>
        <w:rPr>
          <w:sz w:val="22"/>
          <w:szCs w:val="22"/>
          <w:lang w:val="en-GB"/>
        </w:rPr>
        <w:t xml:space="preserve">The parties to this Agreement are:  </w:t>
      </w:r>
    </w:p>
    <w:p w14:paraId="4D072E4F" w14:textId="77777777" w:rsidR="005870B7" w:rsidRDefault="005870B7">
      <w:pPr>
        <w:widowControl/>
        <w:tabs>
          <w:tab w:val="left" w:pos="0"/>
          <w:tab w:val="left" w:pos="709"/>
        </w:tabs>
        <w:spacing w:before="120" w:after="120"/>
        <w:ind w:left="720" w:hanging="720"/>
        <w:jc w:val="both"/>
        <w:rPr>
          <w:sz w:val="22"/>
          <w:szCs w:val="22"/>
          <w:lang w:val="en-GB"/>
        </w:rPr>
      </w:pPr>
      <w:r>
        <w:rPr>
          <w:b/>
          <w:sz w:val="22"/>
          <w:szCs w:val="22"/>
          <w:lang w:val="en-GB"/>
        </w:rPr>
        <w:t>A.</w:t>
      </w:r>
      <w:r>
        <w:rPr>
          <w:b/>
          <w:sz w:val="22"/>
          <w:szCs w:val="22"/>
          <w:lang w:val="en-GB"/>
        </w:rPr>
        <w:tab/>
        <w:t>Global Water Partnership Central and Eastern Europe</w:t>
      </w:r>
      <w:r>
        <w:rPr>
          <w:sz w:val="22"/>
          <w:szCs w:val="22"/>
          <w:lang w:val="en-GB"/>
        </w:rPr>
        <w:t>, hereafter referred to as “GWP CEE”:</w:t>
      </w:r>
    </w:p>
    <w:p w14:paraId="27886F75" w14:textId="47D7DD97" w:rsidR="005870B7" w:rsidRDefault="005870B7">
      <w:pPr>
        <w:widowControl/>
        <w:tabs>
          <w:tab w:val="left" w:pos="709"/>
          <w:tab w:val="left" w:pos="2977"/>
        </w:tabs>
        <w:ind w:left="720" w:hanging="11"/>
        <w:jc w:val="both"/>
        <w:rPr>
          <w:sz w:val="22"/>
          <w:szCs w:val="22"/>
          <w:lang w:val="en-GB"/>
        </w:rPr>
      </w:pPr>
      <w:r>
        <w:rPr>
          <w:sz w:val="22"/>
          <w:szCs w:val="22"/>
          <w:lang w:val="en-GB"/>
        </w:rPr>
        <w:t>Address:</w:t>
      </w:r>
      <w:r>
        <w:rPr>
          <w:sz w:val="22"/>
          <w:szCs w:val="22"/>
          <w:lang w:val="en-GB"/>
        </w:rPr>
        <w:tab/>
      </w:r>
      <w:proofErr w:type="spellStart"/>
      <w:r>
        <w:rPr>
          <w:sz w:val="22"/>
          <w:szCs w:val="22"/>
          <w:lang w:val="en-GB"/>
        </w:rPr>
        <w:t>Jeseniova</w:t>
      </w:r>
      <w:proofErr w:type="spellEnd"/>
      <w:r>
        <w:rPr>
          <w:sz w:val="22"/>
          <w:szCs w:val="22"/>
          <w:lang w:val="en-GB"/>
        </w:rPr>
        <w:t xml:space="preserve"> 17, 833 15 Bratislava, Slovakia</w:t>
      </w:r>
    </w:p>
    <w:p w14:paraId="3F5CC4E5" w14:textId="2D2CD449" w:rsidR="00C31F01" w:rsidRDefault="00C31F01">
      <w:pPr>
        <w:widowControl/>
        <w:tabs>
          <w:tab w:val="left" w:pos="709"/>
          <w:tab w:val="left" w:pos="2977"/>
        </w:tabs>
        <w:ind w:left="720" w:hanging="11"/>
        <w:jc w:val="both"/>
        <w:rPr>
          <w:sz w:val="22"/>
          <w:szCs w:val="22"/>
          <w:lang w:val="en-GB"/>
        </w:rPr>
      </w:pPr>
      <w:r>
        <w:rPr>
          <w:sz w:val="22"/>
          <w:szCs w:val="22"/>
          <w:lang w:val="en-GB"/>
        </w:rPr>
        <w:t>Identification number:   42270081</w:t>
      </w:r>
    </w:p>
    <w:p w14:paraId="38289E6A" w14:textId="160E850D" w:rsidR="005870B7" w:rsidRDefault="005870B7">
      <w:pPr>
        <w:widowControl/>
        <w:tabs>
          <w:tab w:val="left" w:pos="709"/>
          <w:tab w:val="left" w:pos="2977"/>
        </w:tabs>
        <w:ind w:left="720" w:hanging="11"/>
        <w:jc w:val="both"/>
        <w:rPr>
          <w:sz w:val="22"/>
          <w:szCs w:val="22"/>
          <w:lang w:val="en-GB"/>
        </w:rPr>
      </w:pPr>
      <w:r>
        <w:rPr>
          <w:sz w:val="22"/>
          <w:szCs w:val="22"/>
          <w:lang w:val="en-GB"/>
        </w:rPr>
        <w:t xml:space="preserve">Responsible officer:  </w:t>
      </w:r>
      <w:r>
        <w:rPr>
          <w:sz w:val="22"/>
          <w:szCs w:val="22"/>
          <w:lang w:val="en-GB"/>
        </w:rPr>
        <w:tab/>
      </w:r>
      <w:r w:rsidR="00360967">
        <w:rPr>
          <w:sz w:val="22"/>
          <w:szCs w:val="22"/>
          <w:lang w:val="en-GB"/>
        </w:rPr>
        <w:t>Konstantin Ivanov</w:t>
      </w:r>
    </w:p>
    <w:p w14:paraId="09522A38" w14:textId="7D62165B" w:rsidR="005870B7" w:rsidRDefault="005870B7">
      <w:pPr>
        <w:widowControl/>
        <w:tabs>
          <w:tab w:val="left" w:pos="709"/>
          <w:tab w:val="left" w:pos="2977"/>
        </w:tabs>
        <w:ind w:left="720" w:hanging="11"/>
        <w:jc w:val="both"/>
        <w:rPr>
          <w:sz w:val="22"/>
          <w:szCs w:val="22"/>
          <w:lang w:val="en-GB"/>
        </w:rPr>
      </w:pPr>
      <w:r>
        <w:rPr>
          <w:sz w:val="22"/>
          <w:szCs w:val="22"/>
          <w:lang w:val="en-GB"/>
        </w:rPr>
        <w:t>Contact person:</w:t>
      </w:r>
      <w:r w:rsidR="3C83B0B2">
        <w:rPr>
          <w:sz w:val="22"/>
          <w:szCs w:val="22"/>
          <w:lang w:val="en-GB"/>
        </w:rPr>
        <w:t xml:space="preserve"> </w:t>
      </w:r>
      <w:r>
        <w:rPr>
          <w:sz w:val="22"/>
          <w:szCs w:val="22"/>
          <w:lang w:val="en-GB"/>
        </w:rPr>
        <w:tab/>
      </w:r>
      <w:r w:rsidR="00555EAC">
        <w:rPr>
          <w:sz w:val="22"/>
          <w:szCs w:val="22"/>
          <w:lang w:val="en-GB"/>
        </w:rPr>
        <w:t>Konstantin Ivanov</w:t>
      </w:r>
    </w:p>
    <w:p w14:paraId="62F5A845" w14:textId="794A33F0" w:rsidR="005870B7" w:rsidRDefault="005870B7" w:rsidP="00C31F01">
      <w:pPr>
        <w:widowControl/>
        <w:tabs>
          <w:tab w:val="left" w:pos="709"/>
          <w:tab w:val="left" w:pos="2977"/>
        </w:tabs>
        <w:ind w:left="720" w:hanging="11"/>
        <w:jc w:val="both"/>
        <w:rPr>
          <w:sz w:val="22"/>
          <w:szCs w:val="22"/>
          <w:lang w:val="en-GB"/>
        </w:rPr>
      </w:pPr>
      <w:r>
        <w:rPr>
          <w:sz w:val="22"/>
          <w:szCs w:val="22"/>
          <w:lang w:val="en-GB"/>
        </w:rPr>
        <w:t>Telephone:</w:t>
      </w:r>
      <w:r>
        <w:rPr>
          <w:sz w:val="22"/>
          <w:szCs w:val="22"/>
          <w:lang w:val="en-GB"/>
        </w:rPr>
        <w:tab/>
      </w:r>
      <w:proofErr w:type="spellStart"/>
      <w:r w:rsidR="00E74227">
        <w:rPr>
          <w:sz w:val="22"/>
          <w:szCs w:val="22"/>
          <w:lang w:val="en-GB"/>
        </w:rPr>
        <w:t>xxxxxxxxxxxxxxxxxxxxx</w:t>
      </w:r>
      <w:proofErr w:type="spellEnd"/>
    </w:p>
    <w:p w14:paraId="054554A2" w14:textId="2101E116" w:rsidR="005870B7" w:rsidRDefault="005870B7">
      <w:pPr>
        <w:widowControl/>
        <w:tabs>
          <w:tab w:val="left" w:pos="709"/>
          <w:tab w:val="left" w:pos="2977"/>
        </w:tabs>
        <w:ind w:left="720" w:hanging="11"/>
        <w:jc w:val="both"/>
        <w:rPr>
          <w:sz w:val="22"/>
          <w:szCs w:val="22"/>
          <w:lang w:val="en-GB"/>
        </w:rPr>
      </w:pPr>
      <w:r>
        <w:rPr>
          <w:sz w:val="22"/>
          <w:szCs w:val="22"/>
          <w:lang w:val="en-GB"/>
        </w:rPr>
        <w:t xml:space="preserve">Mobile phone: </w:t>
      </w:r>
      <w:r>
        <w:rPr>
          <w:sz w:val="22"/>
          <w:szCs w:val="22"/>
          <w:lang w:val="en-GB"/>
        </w:rPr>
        <w:tab/>
      </w:r>
      <w:proofErr w:type="spellStart"/>
      <w:r w:rsidR="00E74227">
        <w:rPr>
          <w:sz w:val="22"/>
          <w:szCs w:val="22"/>
          <w:lang w:val="en-GB"/>
        </w:rPr>
        <w:t>xxxxxxxxxxxxxxxxxxxx</w:t>
      </w:r>
      <w:proofErr w:type="spellEnd"/>
    </w:p>
    <w:p w14:paraId="4FCC7E1A" w14:textId="720805DA" w:rsidR="005870B7" w:rsidRDefault="005870B7">
      <w:pPr>
        <w:widowControl/>
        <w:tabs>
          <w:tab w:val="left" w:pos="709"/>
          <w:tab w:val="left" w:pos="2977"/>
        </w:tabs>
        <w:spacing w:after="120"/>
        <w:ind w:left="720" w:hanging="11"/>
        <w:jc w:val="both"/>
        <w:rPr>
          <w:sz w:val="22"/>
          <w:szCs w:val="22"/>
          <w:lang w:val="en-GB"/>
        </w:rPr>
      </w:pPr>
      <w:r>
        <w:rPr>
          <w:sz w:val="22"/>
          <w:szCs w:val="22"/>
          <w:lang w:val="en-GB"/>
        </w:rPr>
        <w:t>E-mail:</w:t>
      </w:r>
      <w:r>
        <w:rPr>
          <w:sz w:val="22"/>
          <w:szCs w:val="22"/>
          <w:lang w:val="en-GB"/>
        </w:rPr>
        <w:tab/>
      </w:r>
      <w:hyperlink r:id="rId11" w:history="1">
        <w:proofErr w:type="spellStart"/>
        <w:r w:rsidR="00E74227">
          <w:rPr>
            <w:rStyle w:val="Hypertextovodkaz"/>
            <w:sz w:val="22"/>
            <w:szCs w:val="22"/>
            <w:lang w:val="en-GB"/>
          </w:rPr>
          <w:t>xxxxxxxxxxxxxxxxxxxxxxxxxx</w:t>
        </w:r>
        <w:proofErr w:type="spellEnd"/>
      </w:hyperlink>
    </w:p>
    <w:p w14:paraId="458B1814" w14:textId="2BD8C751" w:rsidR="00C31F01" w:rsidRDefault="00C31F01">
      <w:pPr>
        <w:widowControl/>
        <w:tabs>
          <w:tab w:val="left" w:pos="709"/>
          <w:tab w:val="left" w:pos="2977"/>
        </w:tabs>
        <w:spacing w:after="120"/>
        <w:ind w:left="720" w:hanging="11"/>
        <w:jc w:val="both"/>
        <w:rPr>
          <w:sz w:val="22"/>
          <w:szCs w:val="22"/>
          <w:lang w:val="en-GB"/>
        </w:rPr>
      </w:pPr>
      <w:r>
        <w:rPr>
          <w:sz w:val="22"/>
          <w:szCs w:val="22"/>
          <w:lang w:val="en-GB"/>
        </w:rPr>
        <w:t>IBAN:                            SK15 0200 0000 0031 2898 1251</w:t>
      </w:r>
    </w:p>
    <w:p w14:paraId="36633D40" w14:textId="27B6395C" w:rsidR="00C31F01" w:rsidRDefault="00C31F01">
      <w:pPr>
        <w:widowControl/>
        <w:tabs>
          <w:tab w:val="left" w:pos="709"/>
          <w:tab w:val="left" w:pos="2977"/>
        </w:tabs>
        <w:spacing w:after="120"/>
        <w:ind w:left="720" w:hanging="11"/>
        <w:jc w:val="both"/>
        <w:rPr>
          <w:b/>
          <w:szCs w:val="22"/>
          <w:lang w:val="en-GB"/>
        </w:rPr>
      </w:pPr>
    </w:p>
    <w:p w14:paraId="730E8E93" w14:textId="313AC52E" w:rsidR="005870B7" w:rsidRPr="003A4CDE" w:rsidRDefault="005870B7">
      <w:pPr>
        <w:pStyle w:val="Prosttext"/>
        <w:tabs>
          <w:tab w:val="left" w:pos="709"/>
        </w:tabs>
        <w:spacing w:before="240" w:after="120"/>
        <w:ind w:left="708" w:hanging="708"/>
        <w:jc w:val="both"/>
        <w:rPr>
          <w:rFonts w:cs="Arial"/>
          <w:szCs w:val="22"/>
          <w:lang w:val="en-GB"/>
        </w:rPr>
      </w:pPr>
      <w:r>
        <w:rPr>
          <w:rFonts w:ascii="Arial" w:hAnsi="Arial" w:cs="Arial"/>
          <w:b/>
          <w:szCs w:val="22"/>
          <w:lang w:val="en-GB"/>
        </w:rPr>
        <w:t>B.</w:t>
      </w:r>
      <w:r>
        <w:rPr>
          <w:rFonts w:ascii="Arial" w:hAnsi="Arial" w:cs="Arial"/>
          <w:b/>
          <w:szCs w:val="22"/>
          <w:lang w:val="en-GB"/>
        </w:rPr>
        <w:tab/>
      </w:r>
      <w:r w:rsidR="00943F14" w:rsidRPr="003A4CDE">
        <w:rPr>
          <w:rFonts w:ascii="Arial" w:hAnsi="Arial" w:cs="Arial"/>
          <w:b/>
          <w:szCs w:val="22"/>
          <w:lang w:val="en-GB"/>
        </w:rPr>
        <w:t>Global Change Research Institute CAS</w:t>
      </w:r>
      <w:r w:rsidRPr="003A4CDE">
        <w:rPr>
          <w:rFonts w:ascii="Arial" w:hAnsi="Arial" w:cs="Arial"/>
          <w:b/>
          <w:szCs w:val="22"/>
          <w:lang w:val="en-GB"/>
        </w:rPr>
        <w:t xml:space="preserve">, </w:t>
      </w:r>
      <w:r w:rsidRPr="003A4CDE">
        <w:rPr>
          <w:rFonts w:ascii="Arial" w:hAnsi="Arial" w:cs="Arial"/>
          <w:szCs w:val="22"/>
          <w:lang w:val="en-GB"/>
        </w:rPr>
        <w:t>hereafter referred to as “</w:t>
      </w:r>
      <w:r w:rsidR="00641070" w:rsidRPr="003A4CDE">
        <w:rPr>
          <w:rFonts w:ascii="Arial" w:hAnsi="Arial" w:cs="Arial"/>
          <w:szCs w:val="22"/>
          <w:lang w:val="en-GB"/>
        </w:rPr>
        <w:t>E</w:t>
      </w:r>
      <w:r w:rsidRPr="003A4CDE">
        <w:rPr>
          <w:rFonts w:ascii="Arial" w:hAnsi="Arial" w:cs="Arial"/>
          <w:szCs w:val="22"/>
          <w:lang w:val="en-GB"/>
        </w:rPr>
        <w:t>xpert”:</w:t>
      </w:r>
    </w:p>
    <w:p w14:paraId="10808328" w14:textId="243F6CEA" w:rsidR="005870B7" w:rsidRPr="003A4CDE" w:rsidRDefault="005870B7">
      <w:pPr>
        <w:widowControl/>
        <w:tabs>
          <w:tab w:val="left" w:pos="709"/>
          <w:tab w:val="left" w:pos="2977"/>
        </w:tabs>
        <w:ind w:left="2974" w:hanging="2265"/>
        <w:jc w:val="both"/>
        <w:rPr>
          <w:sz w:val="22"/>
          <w:szCs w:val="22"/>
          <w:lang w:val="es-ES"/>
        </w:rPr>
      </w:pPr>
      <w:r w:rsidRPr="003A4CDE">
        <w:rPr>
          <w:sz w:val="22"/>
          <w:szCs w:val="22"/>
          <w:lang w:val="es-ES"/>
        </w:rPr>
        <w:t>Address:</w:t>
      </w:r>
      <w:r w:rsidRPr="003A4CDE">
        <w:rPr>
          <w:sz w:val="22"/>
          <w:szCs w:val="22"/>
          <w:lang w:val="es-ES"/>
        </w:rPr>
        <w:tab/>
      </w:r>
      <w:r w:rsidR="00943F14" w:rsidRPr="003A4CDE">
        <w:rPr>
          <w:sz w:val="22"/>
          <w:szCs w:val="22"/>
          <w:lang w:val="es-ES"/>
        </w:rPr>
        <w:t>Bělidla 986/4</w:t>
      </w:r>
      <w:r w:rsidR="003A4CDE" w:rsidRPr="003A4CDE">
        <w:rPr>
          <w:sz w:val="22"/>
          <w:szCs w:val="22"/>
          <w:lang w:val="es-ES"/>
        </w:rPr>
        <w:t>a</w:t>
      </w:r>
      <w:r w:rsidR="00943F14" w:rsidRPr="003A4CDE">
        <w:rPr>
          <w:sz w:val="22"/>
          <w:szCs w:val="22"/>
          <w:lang w:val="es-ES"/>
        </w:rPr>
        <w:t>, 603  00 Brno, Czech Republic</w:t>
      </w:r>
    </w:p>
    <w:p w14:paraId="2D3462C9" w14:textId="53B779B5" w:rsidR="005870B7" w:rsidRPr="003A4CDE" w:rsidRDefault="005870B7">
      <w:pPr>
        <w:widowControl/>
        <w:tabs>
          <w:tab w:val="left" w:pos="709"/>
          <w:tab w:val="left" w:pos="2977"/>
        </w:tabs>
        <w:ind w:left="720" w:hanging="11"/>
        <w:jc w:val="both"/>
        <w:rPr>
          <w:sz w:val="22"/>
          <w:szCs w:val="22"/>
          <w:lang w:val="en-GB"/>
        </w:rPr>
      </w:pPr>
      <w:r w:rsidRPr="003A4CDE">
        <w:rPr>
          <w:sz w:val="22"/>
          <w:szCs w:val="22"/>
          <w:lang w:val="en-GB"/>
        </w:rPr>
        <w:t>Company ID:</w:t>
      </w:r>
      <w:r w:rsidRPr="003A4CDE">
        <w:rPr>
          <w:sz w:val="22"/>
          <w:szCs w:val="22"/>
          <w:lang w:val="en-GB"/>
        </w:rPr>
        <w:tab/>
      </w:r>
      <w:r w:rsidR="00943F14" w:rsidRPr="003A4CDE">
        <w:rPr>
          <w:sz w:val="22"/>
          <w:szCs w:val="22"/>
          <w:lang w:val="en-GB"/>
        </w:rPr>
        <w:t>86652079</w:t>
      </w:r>
    </w:p>
    <w:p w14:paraId="1EE4A3D6" w14:textId="15592FFD" w:rsidR="005870B7" w:rsidRPr="003A4CDE" w:rsidRDefault="005870B7">
      <w:pPr>
        <w:widowControl/>
        <w:tabs>
          <w:tab w:val="left" w:pos="709"/>
          <w:tab w:val="left" w:pos="2977"/>
        </w:tabs>
        <w:ind w:left="720" w:hanging="11"/>
        <w:jc w:val="both"/>
        <w:rPr>
          <w:sz w:val="22"/>
          <w:szCs w:val="22"/>
          <w:lang w:val="en-GB"/>
        </w:rPr>
      </w:pPr>
      <w:r w:rsidRPr="003A4CDE">
        <w:rPr>
          <w:sz w:val="22"/>
          <w:szCs w:val="22"/>
          <w:lang w:val="en-GB"/>
        </w:rPr>
        <w:t xml:space="preserve">Responsible officer:  </w:t>
      </w:r>
      <w:r w:rsidRPr="003A4CDE">
        <w:rPr>
          <w:sz w:val="22"/>
          <w:szCs w:val="22"/>
          <w:lang w:val="en-GB"/>
        </w:rPr>
        <w:tab/>
      </w:r>
      <w:r w:rsidR="00943F14" w:rsidRPr="003A4CDE">
        <w:rPr>
          <w:sz w:val="22"/>
          <w:szCs w:val="22"/>
          <w:lang w:val="en-GB"/>
        </w:rPr>
        <w:t>prof. Michal V. Marek</w:t>
      </w:r>
    </w:p>
    <w:p w14:paraId="2044B188" w14:textId="51C47C22" w:rsidR="00BD721B" w:rsidRPr="003A4CDE" w:rsidRDefault="005870B7">
      <w:pPr>
        <w:widowControl/>
        <w:tabs>
          <w:tab w:val="left" w:pos="709"/>
          <w:tab w:val="left" w:pos="2977"/>
        </w:tabs>
        <w:ind w:left="720" w:hanging="11"/>
        <w:jc w:val="both"/>
        <w:rPr>
          <w:sz w:val="22"/>
          <w:szCs w:val="22"/>
          <w:lang w:val="es-ES"/>
        </w:rPr>
      </w:pPr>
      <w:r w:rsidRPr="003A4CDE">
        <w:rPr>
          <w:sz w:val="22"/>
          <w:szCs w:val="22"/>
          <w:lang w:val="en-GB"/>
        </w:rPr>
        <w:t>Phone:</w:t>
      </w:r>
      <w:r w:rsidRPr="003A4CDE">
        <w:rPr>
          <w:sz w:val="22"/>
          <w:szCs w:val="22"/>
          <w:lang w:val="en-GB"/>
        </w:rPr>
        <w:tab/>
      </w:r>
      <w:proofErr w:type="spellStart"/>
      <w:r w:rsidR="00E74227">
        <w:rPr>
          <w:sz w:val="22"/>
          <w:szCs w:val="22"/>
          <w:lang w:val="en-GB"/>
        </w:rPr>
        <w:t>xxxxxxxxxxxxxxxxxxxxx</w:t>
      </w:r>
      <w:proofErr w:type="spellEnd"/>
    </w:p>
    <w:p w14:paraId="4AC51E44" w14:textId="3DCE57B8" w:rsidR="005870B7" w:rsidRPr="003A4CDE" w:rsidRDefault="005870B7">
      <w:pPr>
        <w:widowControl/>
        <w:tabs>
          <w:tab w:val="left" w:pos="709"/>
          <w:tab w:val="left" w:pos="2977"/>
        </w:tabs>
        <w:ind w:left="720" w:hanging="11"/>
        <w:jc w:val="both"/>
        <w:rPr>
          <w:color w:val="4472C4" w:themeColor="accent5"/>
          <w:sz w:val="22"/>
          <w:szCs w:val="22"/>
          <w:lang w:val="es-ES"/>
        </w:rPr>
      </w:pPr>
      <w:r w:rsidRPr="003A4CDE">
        <w:rPr>
          <w:sz w:val="22"/>
          <w:szCs w:val="22"/>
          <w:lang w:val="es-ES"/>
        </w:rPr>
        <w:t xml:space="preserve">E-mail: </w:t>
      </w:r>
      <w:r w:rsidRPr="003A4CDE">
        <w:rPr>
          <w:sz w:val="22"/>
          <w:szCs w:val="22"/>
          <w:lang w:val="es-ES"/>
        </w:rPr>
        <w:tab/>
      </w:r>
      <w:r w:rsidR="00123667">
        <w:fldChar w:fldCharType="begin"/>
      </w:r>
      <w:r w:rsidR="00123667">
        <w:instrText xml:space="preserve"> HYPERLINK "mailto:centrum@czechglobe.cz" </w:instrText>
      </w:r>
      <w:r w:rsidR="00123667">
        <w:fldChar w:fldCharType="separate"/>
      </w:r>
      <w:r w:rsidR="00E74227">
        <w:rPr>
          <w:rStyle w:val="Hypertextovodkaz"/>
          <w:sz w:val="22"/>
          <w:szCs w:val="22"/>
          <w:lang w:val="es-ES"/>
        </w:rPr>
        <w:t>xxxxxxxxxxxxxxxxxxxxxxx</w:t>
      </w:r>
      <w:r w:rsidR="00123667">
        <w:rPr>
          <w:rStyle w:val="Hypertextovodkaz"/>
          <w:sz w:val="22"/>
          <w:szCs w:val="22"/>
          <w:lang w:val="es-ES"/>
        </w:rPr>
        <w:fldChar w:fldCharType="end"/>
      </w:r>
      <w:r w:rsidR="00943F14" w:rsidRPr="003A4CDE">
        <w:rPr>
          <w:sz w:val="22"/>
          <w:szCs w:val="22"/>
          <w:lang w:val="es-ES"/>
        </w:rPr>
        <w:t xml:space="preserve"> </w:t>
      </w:r>
    </w:p>
    <w:p w14:paraId="24A7F951" w14:textId="27C0F8E4" w:rsidR="00C31F01" w:rsidRPr="003A4CDE" w:rsidRDefault="00C31F01">
      <w:pPr>
        <w:widowControl/>
        <w:tabs>
          <w:tab w:val="left" w:pos="709"/>
          <w:tab w:val="left" w:pos="2977"/>
        </w:tabs>
        <w:ind w:left="720" w:hanging="11"/>
        <w:jc w:val="both"/>
        <w:rPr>
          <w:b/>
          <w:szCs w:val="24"/>
          <w:lang w:val="es-ES"/>
        </w:rPr>
      </w:pPr>
      <w:r w:rsidRPr="003A4CDE">
        <w:rPr>
          <w:sz w:val="22"/>
          <w:szCs w:val="22"/>
          <w:lang w:val="es-ES"/>
        </w:rPr>
        <w:t xml:space="preserve">IBAN:                          </w:t>
      </w:r>
      <w:r w:rsidR="00F71394" w:rsidRPr="003A4CDE">
        <w:rPr>
          <w:sz w:val="22"/>
          <w:szCs w:val="22"/>
          <w:lang w:val="es-ES"/>
        </w:rPr>
        <w:tab/>
      </w:r>
      <w:r w:rsidR="003A4CDE" w:rsidRPr="003A4CDE">
        <w:rPr>
          <w:sz w:val="22"/>
          <w:szCs w:val="22"/>
          <w:lang w:val="es-ES"/>
        </w:rPr>
        <w:t>CZ44 0710 0000 0000 6172 2621</w:t>
      </w:r>
    </w:p>
    <w:p w14:paraId="0726EBAD" w14:textId="77777777" w:rsidR="005870B7"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sz w:val="22"/>
          <w:szCs w:val="22"/>
          <w:lang w:val="en-GB"/>
        </w:rPr>
      </w:pPr>
      <w:r w:rsidRPr="003A4CDE">
        <w:rPr>
          <w:b/>
          <w:szCs w:val="24"/>
          <w:lang w:val="en-GB"/>
        </w:rPr>
        <w:t>ARTICLE 2</w:t>
      </w:r>
      <w:r w:rsidRPr="003A4CDE">
        <w:rPr>
          <w:b/>
          <w:szCs w:val="24"/>
          <w:lang w:val="en-GB"/>
        </w:rPr>
        <w:tab/>
        <w:t>THE PROgramme</w:t>
      </w:r>
    </w:p>
    <w:p w14:paraId="530FEC0D" w14:textId="5497E74A" w:rsidR="00555EAC" w:rsidRDefault="005870B7">
      <w:pPr>
        <w:widowControl/>
        <w:spacing w:before="60" w:after="60"/>
        <w:jc w:val="both"/>
        <w:rPr>
          <w:sz w:val="22"/>
          <w:szCs w:val="22"/>
          <w:lang w:val="en-GB"/>
        </w:rPr>
      </w:pPr>
      <w:r>
        <w:rPr>
          <w:sz w:val="22"/>
          <w:szCs w:val="22"/>
          <w:lang w:val="en-GB"/>
        </w:rPr>
        <w:t>The contribution shall be used for</w:t>
      </w:r>
      <w:r w:rsidR="00960165">
        <w:rPr>
          <w:sz w:val="22"/>
          <w:szCs w:val="22"/>
          <w:lang w:val="en-GB"/>
        </w:rPr>
        <w:t xml:space="preserve"> providing</w:t>
      </w:r>
      <w:r>
        <w:rPr>
          <w:sz w:val="22"/>
          <w:szCs w:val="22"/>
          <w:lang w:val="en-GB"/>
        </w:rPr>
        <w:t xml:space="preserve"> </w:t>
      </w:r>
      <w:r w:rsidR="00555EAC">
        <w:rPr>
          <w:sz w:val="22"/>
          <w:szCs w:val="22"/>
          <w:lang w:val="en-GB"/>
        </w:rPr>
        <w:t xml:space="preserve">project management </w:t>
      </w:r>
      <w:r w:rsidR="00960165">
        <w:rPr>
          <w:sz w:val="22"/>
          <w:szCs w:val="22"/>
          <w:lang w:val="en-GB"/>
        </w:rPr>
        <w:t xml:space="preserve">services </w:t>
      </w:r>
      <w:r w:rsidR="00555EAC">
        <w:rPr>
          <w:sz w:val="22"/>
          <w:szCs w:val="22"/>
          <w:lang w:val="en-GB"/>
        </w:rPr>
        <w:t>for Global Water Partnership</w:t>
      </w:r>
      <w:r>
        <w:rPr>
          <w:sz w:val="22"/>
          <w:szCs w:val="22"/>
          <w:lang w:val="en-GB"/>
        </w:rPr>
        <w:t xml:space="preserve"> Central and Eastern Europe (</w:t>
      </w:r>
      <w:r>
        <w:rPr>
          <w:rFonts w:eastAsia="Calibri"/>
          <w:sz w:val="22"/>
          <w:szCs w:val="22"/>
          <w:lang w:val="en-GB"/>
        </w:rPr>
        <w:t xml:space="preserve">hereafter referred to as </w:t>
      </w:r>
      <w:r w:rsidR="00555EAC">
        <w:rPr>
          <w:sz w:val="22"/>
          <w:szCs w:val="22"/>
          <w:lang w:val="en-GB"/>
        </w:rPr>
        <w:t>GWP</w:t>
      </w:r>
      <w:r>
        <w:rPr>
          <w:sz w:val="22"/>
          <w:szCs w:val="22"/>
          <w:lang w:val="en-GB"/>
        </w:rPr>
        <w:t xml:space="preserve"> CEE)</w:t>
      </w:r>
      <w:r w:rsidR="00960165">
        <w:rPr>
          <w:sz w:val="22"/>
          <w:szCs w:val="22"/>
          <w:lang w:val="bg-BG"/>
        </w:rPr>
        <w:t xml:space="preserve"> </w:t>
      </w:r>
      <w:r w:rsidR="00960165">
        <w:rPr>
          <w:sz w:val="22"/>
          <w:szCs w:val="22"/>
          <w:lang w:val="en-GB"/>
        </w:rPr>
        <w:t>including</w:t>
      </w:r>
      <w:r w:rsidR="00BD721B">
        <w:rPr>
          <w:sz w:val="22"/>
          <w:szCs w:val="22"/>
          <w:lang w:val="en-GB"/>
        </w:rPr>
        <w:t>:</w:t>
      </w:r>
    </w:p>
    <w:p w14:paraId="6290DC52" w14:textId="12DABB89" w:rsidR="00D649ED" w:rsidRDefault="00D649ED">
      <w:pPr>
        <w:widowControl/>
        <w:spacing w:before="60" w:after="60"/>
        <w:jc w:val="both"/>
        <w:rPr>
          <w:sz w:val="22"/>
          <w:szCs w:val="22"/>
          <w:lang w:val="en-GB"/>
        </w:rPr>
      </w:pPr>
    </w:p>
    <w:p w14:paraId="41AF1F30" w14:textId="4345AB70" w:rsidR="00C30DF6" w:rsidRDefault="00FD6524">
      <w:pPr>
        <w:widowControl/>
        <w:spacing w:before="60" w:after="60"/>
        <w:jc w:val="both"/>
        <w:rPr>
          <w:sz w:val="22"/>
          <w:szCs w:val="22"/>
          <w:lang w:val="en-GB"/>
        </w:rPr>
      </w:pPr>
      <w:r>
        <w:rPr>
          <w:sz w:val="22"/>
          <w:szCs w:val="22"/>
          <w:lang w:val="en-GB"/>
        </w:rPr>
        <w:t>To prepare</w:t>
      </w:r>
      <w:r w:rsidR="00FC7BF3">
        <w:rPr>
          <w:sz w:val="22"/>
          <w:szCs w:val="22"/>
          <w:lang w:val="en-GB"/>
        </w:rPr>
        <w:t xml:space="preserve"> </w:t>
      </w:r>
      <w:r>
        <w:rPr>
          <w:sz w:val="22"/>
          <w:szCs w:val="22"/>
          <w:lang w:val="en-GB"/>
        </w:rPr>
        <w:t xml:space="preserve">instructions </w:t>
      </w:r>
      <w:r w:rsidR="00FC7BF3">
        <w:rPr>
          <w:sz w:val="22"/>
          <w:szCs w:val="22"/>
          <w:lang w:val="en-GB"/>
        </w:rPr>
        <w:t>and guidelines</w:t>
      </w:r>
      <w:r w:rsidR="00124AAC">
        <w:rPr>
          <w:sz w:val="22"/>
          <w:szCs w:val="22"/>
          <w:lang w:val="en-GB"/>
        </w:rPr>
        <w:t xml:space="preserve"> </w:t>
      </w:r>
    </w:p>
    <w:p w14:paraId="336CCC7D" w14:textId="1E5EC8A5" w:rsidR="00900069" w:rsidRDefault="00900069" w:rsidP="00900069">
      <w:pPr>
        <w:widowControl/>
        <w:spacing w:before="60" w:after="60"/>
        <w:jc w:val="both"/>
        <w:rPr>
          <w:sz w:val="22"/>
          <w:szCs w:val="22"/>
          <w:lang w:val="en-GB"/>
        </w:rPr>
      </w:pPr>
      <w:r>
        <w:rPr>
          <w:sz w:val="22"/>
          <w:szCs w:val="22"/>
          <w:lang w:val="en-GB"/>
        </w:rPr>
        <w:t>To contribute to implementation of the kick-off meeting</w:t>
      </w:r>
    </w:p>
    <w:p w14:paraId="6DF47F29" w14:textId="77A64762" w:rsidR="00BD721B" w:rsidRDefault="00D649ED" w:rsidP="00177DF6">
      <w:pPr>
        <w:widowControl/>
        <w:spacing w:before="60" w:after="60"/>
        <w:jc w:val="both"/>
        <w:rPr>
          <w:sz w:val="22"/>
          <w:szCs w:val="22"/>
          <w:lang w:val="en-GB"/>
        </w:rPr>
      </w:pPr>
      <w:r>
        <w:rPr>
          <w:sz w:val="22"/>
          <w:szCs w:val="22"/>
          <w:lang w:val="en-GB"/>
        </w:rPr>
        <w:t xml:space="preserve">To </w:t>
      </w:r>
      <w:r w:rsidR="00011573">
        <w:rPr>
          <w:sz w:val="22"/>
          <w:szCs w:val="22"/>
          <w:lang w:val="en-GB"/>
        </w:rPr>
        <w:t xml:space="preserve">prepare, and implement online regional trainings including national- supervisions </w:t>
      </w:r>
    </w:p>
    <w:p w14:paraId="1E162659" w14:textId="6CC0D8AC" w:rsidR="00711955" w:rsidRDefault="00711955" w:rsidP="00177DF6">
      <w:pPr>
        <w:widowControl/>
        <w:spacing w:before="60" w:after="60"/>
        <w:jc w:val="both"/>
        <w:rPr>
          <w:sz w:val="22"/>
          <w:szCs w:val="22"/>
          <w:lang w:val="en-GB"/>
        </w:rPr>
      </w:pPr>
      <w:r>
        <w:rPr>
          <w:sz w:val="22"/>
          <w:szCs w:val="22"/>
          <w:lang w:val="en-GB"/>
        </w:rPr>
        <w:t xml:space="preserve">To </w:t>
      </w:r>
      <w:r w:rsidR="00715176">
        <w:rPr>
          <w:sz w:val="22"/>
          <w:szCs w:val="22"/>
          <w:lang w:val="en-GB"/>
        </w:rPr>
        <w:t xml:space="preserve">contribute to content report of the project </w:t>
      </w:r>
      <w:r w:rsidR="00E61490">
        <w:rPr>
          <w:sz w:val="22"/>
          <w:szCs w:val="22"/>
          <w:lang w:val="en-GB"/>
        </w:rPr>
        <w:t xml:space="preserve"> </w:t>
      </w:r>
    </w:p>
    <w:p w14:paraId="5A130C24" w14:textId="77777777" w:rsidR="00BD721B" w:rsidRDefault="00BD721B">
      <w:pPr>
        <w:pStyle w:val="BodyText32"/>
        <w:widowControl/>
        <w:spacing w:before="60" w:after="60"/>
        <w:rPr>
          <w:b/>
          <w:sz w:val="22"/>
          <w:szCs w:val="22"/>
          <w:lang w:val="en-GB"/>
        </w:rPr>
      </w:pPr>
    </w:p>
    <w:p w14:paraId="61D2261E" w14:textId="5513F056" w:rsidR="005870B7" w:rsidRPr="00675FDD" w:rsidRDefault="005870B7">
      <w:pPr>
        <w:pStyle w:val="BodyText32"/>
        <w:widowControl/>
        <w:spacing w:before="60" w:after="60"/>
        <w:rPr>
          <w:b/>
          <w:szCs w:val="24"/>
          <w:lang w:val="en-GB"/>
        </w:rPr>
      </w:pPr>
      <w:r w:rsidRPr="00675FDD">
        <w:rPr>
          <w:b/>
          <w:sz w:val="22"/>
          <w:szCs w:val="22"/>
          <w:lang w:val="en-GB"/>
        </w:rPr>
        <w:t>Expert</w:t>
      </w:r>
      <w:r w:rsidRPr="00675FDD">
        <w:rPr>
          <w:sz w:val="22"/>
          <w:szCs w:val="22"/>
          <w:lang w:val="en-GB"/>
        </w:rPr>
        <w:t xml:space="preserve"> shall comply with Global Water Partnership administrative procedures, such as financial reporting and facilitate </w:t>
      </w:r>
      <w:r w:rsidRPr="00005E48">
        <w:rPr>
          <w:sz w:val="22"/>
          <w:szCs w:val="22"/>
          <w:lang w:val="en-GB"/>
        </w:rPr>
        <w:t xml:space="preserve">external reviews and/or financial audit whenever requested by </w:t>
      </w:r>
      <w:r w:rsidRPr="00005E48">
        <w:rPr>
          <w:sz w:val="22"/>
          <w:szCs w:val="22"/>
          <w:lang w:val="en-GB"/>
        </w:rPr>
        <w:lastRenderedPageBreak/>
        <w:t xml:space="preserve">GWPO and/or GWP CEE Regional Secretariat. The work will be implemented in the period of </w:t>
      </w:r>
      <w:r w:rsidR="00BD721B" w:rsidRPr="00005E48">
        <w:rPr>
          <w:b/>
          <w:sz w:val="22"/>
          <w:szCs w:val="22"/>
          <w:lang w:val="en-GB"/>
        </w:rPr>
        <w:t xml:space="preserve">1 </w:t>
      </w:r>
      <w:r w:rsidR="00E61490" w:rsidRPr="00005E48">
        <w:rPr>
          <w:b/>
          <w:sz w:val="22"/>
          <w:szCs w:val="22"/>
          <w:lang w:val="en-GB"/>
        </w:rPr>
        <w:t>Janu</w:t>
      </w:r>
      <w:r w:rsidR="00FC329F" w:rsidRPr="00005E48">
        <w:rPr>
          <w:b/>
          <w:sz w:val="22"/>
          <w:szCs w:val="22"/>
          <w:lang w:val="en-GB"/>
        </w:rPr>
        <w:t>a</w:t>
      </w:r>
      <w:r w:rsidR="00E61490" w:rsidRPr="00005E48">
        <w:rPr>
          <w:b/>
          <w:sz w:val="22"/>
          <w:szCs w:val="22"/>
          <w:lang w:val="en-GB"/>
        </w:rPr>
        <w:t>ry</w:t>
      </w:r>
      <w:r w:rsidR="00C41F42" w:rsidRPr="00005E48">
        <w:rPr>
          <w:b/>
          <w:sz w:val="22"/>
          <w:szCs w:val="22"/>
          <w:lang w:val="en-GB"/>
        </w:rPr>
        <w:t xml:space="preserve"> </w:t>
      </w:r>
      <w:r w:rsidR="00AB134A" w:rsidRPr="00005E48">
        <w:rPr>
          <w:b/>
          <w:sz w:val="22"/>
          <w:szCs w:val="22"/>
          <w:lang w:val="en-GB"/>
        </w:rPr>
        <w:t>20</w:t>
      </w:r>
      <w:r w:rsidR="00555EAC" w:rsidRPr="00005E48">
        <w:rPr>
          <w:b/>
          <w:sz w:val="22"/>
          <w:szCs w:val="22"/>
          <w:lang w:val="en-GB"/>
        </w:rPr>
        <w:t>2</w:t>
      </w:r>
      <w:r w:rsidR="0078483E" w:rsidRPr="00005E48">
        <w:rPr>
          <w:b/>
          <w:sz w:val="22"/>
          <w:szCs w:val="22"/>
          <w:lang w:val="en-GB"/>
        </w:rPr>
        <w:t>2</w:t>
      </w:r>
      <w:r w:rsidRPr="00005E48">
        <w:rPr>
          <w:b/>
          <w:sz w:val="22"/>
          <w:szCs w:val="22"/>
          <w:lang w:val="en-GB"/>
        </w:rPr>
        <w:t xml:space="preserve"> –</w:t>
      </w:r>
      <w:r w:rsidR="00BD721B" w:rsidRPr="00005E48">
        <w:rPr>
          <w:b/>
          <w:sz w:val="22"/>
          <w:szCs w:val="22"/>
          <w:lang w:val="en-GB"/>
        </w:rPr>
        <w:t xml:space="preserve"> </w:t>
      </w:r>
      <w:r w:rsidR="00E61490" w:rsidRPr="00005E48">
        <w:rPr>
          <w:b/>
          <w:sz w:val="22"/>
          <w:szCs w:val="22"/>
          <w:lang w:val="en-GB"/>
        </w:rPr>
        <w:t>30 Jun</w:t>
      </w:r>
      <w:r w:rsidR="0078483E" w:rsidRPr="00005E48">
        <w:rPr>
          <w:b/>
          <w:sz w:val="22"/>
          <w:szCs w:val="22"/>
          <w:lang w:val="en-GB"/>
        </w:rPr>
        <w:t xml:space="preserve">e </w:t>
      </w:r>
      <w:r w:rsidR="00AB134A" w:rsidRPr="00005E48">
        <w:rPr>
          <w:b/>
          <w:sz w:val="22"/>
          <w:szCs w:val="22"/>
          <w:lang w:val="en-GB"/>
        </w:rPr>
        <w:t>20</w:t>
      </w:r>
      <w:r w:rsidR="00555EAC" w:rsidRPr="00005E48">
        <w:rPr>
          <w:b/>
          <w:sz w:val="22"/>
          <w:szCs w:val="22"/>
          <w:lang w:val="en-GB"/>
        </w:rPr>
        <w:t>2</w:t>
      </w:r>
      <w:r w:rsidR="0078483E" w:rsidRPr="00005E48">
        <w:rPr>
          <w:b/>
          <w:sz w:val="22"/>
          <w:szCs w:val="22"/>
          <w:lang w:val="en-GB"/>
        </w:rPr>
        <w:t>2</w:t>
      </w:r>
      <w:r w:rsidR="00BD721B" w:rsidRPr="00005E48">
        <w:rPr>
          <w:b/>
          <w:sz w:val="22"/>
          <w:szCs w:val="22"/>
          <w:lang w:val="en-GB"/>
        </w:rPr>
        <w:t>.</w:t>
      </w:r>
    </w:p>
    <w:p w14:paraId="560D2922" w14:textId="77777777" w:rsidR="005870B7" w:rsidRPr="00675FDD"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sz w:val="22"/>
          <w:szCs w:val="22"/>
          <w:lang w:val="en-GB"/>
        </w:rPr>
      </w:pPr>
      <w:r w:rsidRPr="00675FDD">
        <w:rPr>
          <w:b/>
          <w:szCs w:val="24"/>
          <w:lang w:val="en-GB"/>
        </w:rPr>
        <w:t>ARTICLE 3</w:t>
      </w:r>
      <w:r w:rsidRPr="00675FDD">
        <w:rPr>
          <w:b/>
          <w:szCs w:val="24"/>
          <w:lang w:val="en-GB"/>
        </w:rPr>
        <w:tab/>
        <w:t>currency of the agreement</w:t>
      </w:r>
    </w:p>
    <w:p w14:paraId="51EFEE31" w14:textId="77777777" w:rsidR="005870B7" w:rsidRPr="00675FDD" w:rsidRDefault="005870B7">
      <w:pPr>
        <w:widowControl/>
        <w:spacing w:before="60" w:after="60"/>
        <w:jc w:val="both"/>
        <w:rPr>
          <w:b/>
          <w:szCs w:val="24"/>
          <w:lang w:val="en-GB"/>
        </w:rPr>
      </w:pPr>
      <w:r w:rsidRPr="00675FDD">
        <w:rPr>
          <w:sz w:val="22"/>
          <w:szCs w:val="22"/>
          <w:lang w:val="en-GB"/>
        </w:rPr>
        <w:t xml:space="preserve">The currency of this agreement is </w:t>
      </w:r>
      <w:r w:rsidRPr="00675FDD">
        <w:rPr>
          <w:i/>
          <w:sz w:val="22"/>
          <w:szCs w:val="22"/>
          <w:lang w:val="en-GB"/>
        </w:rPr>
        <w:t>Euro</w:t>
      </w:r>
      <w:r w:rsidRPr="00675FDD">
        <w:rPr>
          <w:sz w:val="22"/>
          <w:szCs w:val="22"/>
          <w:lang w:val="en-GB"/>
        </w:rPr>
        <w:t xml:space="preserve">. </w:t>
      </w:r>
    </w:p>
    <w:p w14:paraId="7C91BCC4" w14:textId="77777777" w:rsidR="005870B7" w:rsidRPr="00675FDD"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sz w:val="22"/>
          <w:szCs w:val="22"/>
          <w:lang w:val="en-GB"/>
        </w:rPr>
      </w:pPr>
      <w:r w:rsidRPr="00675FDD">
        <w:rPr>
          <w:b/>
          <w:szCs w:val="24"/>
          <w:lang w:val="en-GB"/>
        </w:rPr>
        <w:t>ARTICLE 4</w:t>
      </w:r>
      <w:r w:rsidRPr="00675FDD">
        <w:rPr>
          <w:b/>
          <w:szCs w:val="24"/>
          <w:lang w:val="en-GB"/>
        </w:rPr>
        <w:tab/>
        <w:t>THE GWP CEE cONTRIBUTION</w:t>
      </w:r>
    </w:p>
    <w:p w14:paraId="7E03ABC7" w14:textId="0848B7F1" w:rsidR="005870B7" w:rsidRPr="00F316CE" w:rsidRDefault="005870B7">
      <w:pPr>
        <w:widowControl/>
        <w:spacing w:before="60" w:after="60"/>
        <w:jc w:val="both"/>
        <w:rPr>
          <w:sz w:val="22"/>
          <w:szCs w:val="22"/>
          <w:lang w:val="en-GB"/>
        </w:rPr>
      </w:pPr>
      <w:r w:rsidRPr="0A201A59">
        <w:rPr>
          <w:sz w:val="22"/>
          <w:szCs w:val="22"/>
          <w:lang w:val="en-GB"/>
        </w:rPr>
        <w:t xml:space="preserve">The total cost of the work is </w:t>
      </w:r>
      <w:r w:rsidR="00005E48" w:rsidRPr="0A201A59">
        <w:rPr>
          <w:sz w:val="22"/>
          <w:szCs w:val="22"/>
          <w:lang w:val="en-GB"/>
        </w:rPr>
        <w:t xml:space="preserve">4,050 </w:t>
      </w:r>
      <w:r w:rsidR="0061571C" w:rsidRPr="0A201A59">
        <w:rPr>
          <w:sz w:val="22"/>
          <w:szCs w:val="22"/>
          <w:lang w:val="en-GB"/>
        </w:rPr>
        <w:t>E</w:t>
      </w:r>
      <w:r w:rsidRPr="0A201A59">
        <w:rPr>
          <w:sz w:val="22"/>
          <w:szCs w:val="22"/>
          <w:lang w:val="en-GB"/>
        </w:rPr>
        <w:t>uro</w:t>
      </w:r>
      <w:r w:rsidR="00B639F7" w:rsidRPr="0A201A59">
        <w:rPr>
          <w:sz w:val="22"/>
          <w:szCs w:val="22"/>
          <w:lang w:val="en-GB"/>
        </w:rPr>
        <w:t xml:space="preserve"> (four-thousand f</w:t>
      </w:r>
      <w:r w:rsidR="003B38B6" w:rsidRPr="0A201A59">
        <w:rPr>
          <w:sz w:val="22"/>
          <w:szCs w:val="22"/>
          <w:lang w:val="en-GB"/>
        </w:rPr>
        <w:t>ifty Euro)</w:t>
      </w:r>
      <w:r w:rsidRPr="0A201A59">
        <w:rPr>
          <w:sz w:val="22"/>
          <w:szCs w:val="22"/>
          <w:lang w:val="en-GB"/>
        </w:rPr>
        <w:t xml:space="preserve"> including all taxes and similar charges, vacation pay, social charges, insurance, pension benefits and similar payments.</w:t>
      </w:r>
    </w:p>
    <w:p w14:paraId="5BCF33FA" w14:textId="77777777" w:rsidR="001C47A1" w:rsidRPr="00F316CE" w:rsidRDefault="001C47A1" w:rsidP="001C47A1">
      <w:pPr>
        <w:widowControl/>
        <w:spacing w:before="60" w:after="60"/>
        <w:jc w:val="both"/>
        <w:rPr>
          <w:sz w:val="22"/>
          <w:szCs w:val="22"/>
          <w:lang w:val="en-GB"/>
        </w:rPr>
      </w:pPr>
    </w:p>
    <w:p w14:paraId="6064F8F2" w14:textId="030D05F2" w:rsidR="002D589B" w:rsidRPr="00F316CE" w:rsidRDefault="00510DAF">
      <w:pPr>
        <w:widowControl/>
        <w:spacing w:before="60" w:after="60"/>
        <w:jc w:val="both"/>
        <w:rPr>
          <w:sz w:val="22"/>
          <w:szCs w:val="22"/>
          <w:lang w:val="en-GB"/>
        </w:rPr>
      </w:pPr>
      <w:r w:rsidRPr="00F316CE">
        <w:rPr>
          <w:sz w:val="22"/>
          <w:szCs w:val="22"/>
          <w:lang w:val="en-GB"/>
        </w:rPr>
        <w:t xml:space="preserve">The </w:t>
      </w:r>
      <w:r w:rsidR="00641070" w:rsidRPr="00F316CE">
        <w:rPr>
          <w:sz w:val="22"/>
          <w:szCs w:val="22"/>
          <w:lang w:val="en-GB"/>
        </w:rPr>
        <w:t>E</w:t>
      </w:r>
      <w:r w:rsidRPr="00F316CE">
        <w:rPr>
          <w:sz w:val="22"/>
          <w:szCs w:val="22"/>
          <w:lang w:val="en-GB"/>
        </w:rPr>
        <w:t xml:space="preserve">xpert will provide an invoice </w:t>
      </w:r>
      <w:r w:rsidR="00840E21" w:rsidRPr="00F316CE">
        <w:rPr>
          <w:sz w:val="22"/>
          <w:szCs w:val="22"/>
          <w:lang w:val="en-GB"/>
        </w:rPr>
        <w:t xml:space="preserve">and timesheet </w:t>
      </w:r>
      <w:r w:rsidRPr="00F316CE">
        <w:rPr>
          <w:sz w:val="22"/>
          <w:szCs w:val="22"/>
          <w:lang w:val="en-GB"/>
        </w:rPr>
        <w:t>for GWP CEE respectively</w:t>
      </w:r>
      <w:r w:rsidR="002D589B" w:rsidRPr="00F316CE">
        <w:rPr>
          <w:sz w:val="22"/>
          <w:szCs w:val="22"/>
          <w:lang w:val="en-GB"/>
        </w:rPr>
        <w:t xml:space="preserve">, latest </w:t>
      </w:r>
      <w:r w:rsidR="004C0CEE" w:rsidRPr="00F316CE">
        <w:rPr>
          <w:sz w:val="22"/>
          <w:szCs w:val="22"/>
          <w:lang w:val="en-GB"/>
        </w:rPr>
        <w:t xml:space="preserve">15 July </w:t>
      </w:r>
      <w:r w:rsidR="002D589B" w:rsidRPr="00F316CE">
        <w:rPr>
          <w:sz w:val="22"/>
          <w:szCs w:val="22"/>
          <w:lang w:val="en-GB"/>
        </w:rPr>
        <w:t>202</w:t>
      </w:r>
      <w:r w:rsidR="00CA27EF" w:rsidRPr="00F316CE">
        <w:rPr>
          <w:sz w:val="22"/>
          <w:szCs w:val="22"/>
          <w:lang w:val="en-GB"/>
        </w:rPr>
        <w:t>2</w:t>
      </w:r>
      <w:r w:rsidR="002D589B" w:rsidRPr="00F316CE">
        <w:rPr>
          <w:sz w:val="22"/>
          <w:szCs w:val="22"/>
          <w:lang w:val="en-GB"/>
        </w:rPr>
        <w:t xml:space="preserve">. </w:t>
      </w:r>
    </w:p>
    <w:p w14:paraId="0AB36783" w14:textId="77777777" w:rsidR="002D589B" w:rsidRPr="00F316CE" w:rsidRDefault="002D589B">
      <w:pPr>
        <w:widowControl/>
        <w:spacing w:before="60" w:after="60"/>
        <w:jc w:val="both"/>
        <w:rPr>
          <w:sz w:val="22"/>
          <w:szCs w:val="22"/>
          <w:lang w:val="en-GB"/>
        </w:rPr>
      </w:pPr>
    </w:p>
    <w:p w14:paraId="0432AF41" w14:textId="77777777" w:rsidR="00647744" w:rsidRPr="00F316CE" w:rsidRDefault="00510DAF">
      <w:pPr>
        <w:widowControl/>
        <w:spacing w:before="60" w:after="60"/>
        <w:jc w:val="both"/>
        <w:rPr>
          <w:sz w:val="22"/>
          <w:szCs w:val="22"/>
          <w:lang w:val="en-GB"/>
        </w:rPr>
      </w:pPr>
      <w:r w:rsidRPr="00F316CE">
        <w:rPr>
          <w:sz w:val="22"/>
          <w:szCs w:val="22"/>
          <w:lang w:val="en-GB"/>
        </w:rPr>
        <w:t xml:space="preserve">If </w:t>
      </w:r>
      <w:r w:rsidR="002D589B" w:rsidRPr="00F316CE">
        <w:rPr>
          <w:sz w:val="22"/>
          <w:szCs w:val="22"/>
          <w:lang w:val="en-GB"/>
        </w:rPr>
        <w:t>the</w:t>
      </w:r>
      <w:r w:rsidRPr="00F316CE">
        <w:rPr>
          <w:sz w:val="22"/>
          <w:szCs w:val="22"/>
          <w:lang w:val="en-GB"/>
        </w:rPr>
        <w:t xml:space="preserve"> work ha</w:t>
      </w:r>
      <w:r w:rsidR="00CA564C" w:rsidRPr="00F316CE">
        <w:rPr>
          <w:sz w:val="22"/>
          <w:szCs w:val="22"/>
          <w:lang w:val="en-GB"/>
        </w:rPr>
        <w:t>s</w:t>
      </w:r>
      <w:r w:rsidRPr="00F316CE">
        <w:rPr>
          <w:sz w:val="22"/>
          <w:szCs w:val="22"/>
          <w:lang w:val="en-GB"/>
        </w:rPr>
        <w:t xml:space="preserve"> been done satisfactorily</w:t>
      </w:r>
      <w:r w:rsidR="00D649ED" w:rsidRPr="00F316CE">
        <w:rPr>
          <w:sz w:val="22"/>
          <w:szCs w:val="22"/>
          <w:lang w:val="en-GB"/>
        </w:rPr>
        <w:t xml:space="preserve"> </w:t>
      </w:r>
    </w:p>
    <w:p w14:paraId="1F7134C1" w14:textId="4DE8B476" w:rsidR="00BB745F" w:rsidRPr="00F316CE" w:rsidRDefault="00BB745F">
      <w:pPr>
        <w:widowControl/>
        <w:spacing w:before="60" w:after="60"/>
        <w:jc w:val="both"/>
        <w:rPr>
          <w:sz w:val="22"/>
          <w:szCs w:val="22"/>
          <w:lang w:val="en-GB"/>
        </w:rPr>
      </w:pPr>
      <w:r w:rsidRPr="00F316CE">
        <w:rPr>
          <w:sz w:val="22"/>
          <w:szCs w:val="22"/>
          <w:lang w:val="en-GB"/>
        </w:rPr>
        <w:t>-</w:t>
      </w:r>
      <w:r w:rsidR="00A56A75" w:rsidRPr="00F316CE">
        <w:rPr>
          <w:sz w:val="22"/>
          <w:szCs w:val="22"/>
          <w:lang w:val="en-GB"/>
        </w:rPr>
        <w:t xml:space="preserve"> plan and </w:t>
      </w:r>
      <w:r w:rsidR="00046854" w:rsidRPr="00F316CE">
        <w:rPr>
          <w:sz w:val="22"/>
          <w:szCs w:val="22"/>
          <w:lang w:val="en-GB"/>
        </w:rPr>
        <w:t xml:space="preserve">instruction have been </w:t>
      </w:r>
      <w:r w:rsidR="00215F59" w:rsidRPr="00F316CE">
        <w:rPr>
          <w:sz w:val="22"/>
          <w:szCs w:val="22"/>
          <w:lang w:val="en-GB"/>
        </w:rPr>
        <w:t>prepared</w:t>
      </w:r>
      <w:r w:rsidR="00DE44E4" w:rsidRPr="00F316CE">
        <w:rPr>
          <w:sz w:val="22"/>
          <w:szCs w:val="22"/>
          <w:lang w:val="en-GB"/>
        </w:rPr>
        <w:t xml:space="preserve"> </w:t>
      </w:r>
    </w:p>
    <w:p w14:paraId="4B226AED" w14:textId="3E956066" w:rsidR="00185DFF" w:rsidRPr="00F316CE" w:rsidRDefault="00772920">
      <w:pPr>
        <w:widowControl/>
        <w:spacing w:before="60" w:after="60"/>
        <w:jc w:val="both"/>
        <w:rPr>
          <w:sz w:val="22"/>
          <w:szCs w:val="22"/>
          <w:lang w:val="en-GB"/>
        </w:rPr>
      </w:pPr>
      <w:r w:rsidRPr="00F316CE">
        <w:rPr>
          <w:sz w:val="22"/>
          <w:szCs w:val="22"/>
          <w:lang w:val="en-GB"/>
        </w:rPr>
        <w:t xml:space="preserve">- </w:t>
      </w:r>
      <w:r w:rsidR="00185DFF" w:rsidRPr="00F316CE">
        <w:rPr>
          <w:sz w:val="22"/>
          <w:szCs w:val="22"/>
          <w:lang w:val="en-GB"/>
        </w:rPr>
        <w:t xml:space="preserve">regional trainings organized and </w:t>
      </w:r>
      <w:r w:rsidR="00E23722" w:rsidRPr="00F316CE">
        <w:rPr>
          <w:sz w:val="22"/>
          <w:szCs w:val="22"/>
          <w:lang w:val="en-GB"/>
        </w:rPr>
        <w:t>national</w:t>
      </w:r>
      <w:r w:rsidR="00185DFF" w:rsidRPr="00F316CE">
        <w:rPr>
          <w:sz w:val="22"/>
          <w:szCs w:val="22"/>
          <w:lang w:val="en-GB"/>
        </w:rPr>
        <w:t xml:space="preserve"> supervision offered </w:t>
      </w:r>
    </w:p>
    <w:p w14:paraId="5AECC25C" w14:textId="51FC4703" w:rsidR="00185DFF" w:rsidRPr="00F316CE" w:rsidRDefault="00185DFF">
      <w:pPr>
        <w:widowControl/>
        <w:spacing w:before="60" w:after="60"/>
        <w:jc w:val="both"/>
        <w:rPr>
          <w:sz w:val="22"/>
          <w:szCs w:val="22"/>
          <w:lang w:val="en-GB"/>
        </w:rPr>
      </w:pPr>
      <w:r w:rsidRPr="00F316CE">
        <w:rPr>
          <w:sz w:val="22"/>
          <w:szCs w:val="22"/>
          <w:lang w:val="en-GB"/>
        </w:rPr>
        <w:t xml:space="preserve">- </w:t>
      </w:r>
      <w:r w:rsidR="00D649ED" w:rsidRPr="00F316CE">
        <w:rPr>
          <w:sz w:val="22"/>
          <w:szCs w:val="22"/>
          <w:lang w:val="en-GB"/>
        </w:rPr>
        <w:t>report has been prepared,</w:t>
      </w:r>
    </w:p>
    <w:p w14:paraId="563D2377" w14:textId="77777777" w:rsidR="00B278FA" w:rsidRPr="00F316CE" w:rsidRDefault="00B278FA">
      <w:pPr>
        <w:widowControl/>
        <w:spacing w:before="60" w:after="60"/>
        <w:jc w:val="both"/>
        <w:rPr>
          <w:sz w:val="22"/>
          <w:szCs w:val="22"/>
          <w:lang w:val="en-GB"/>
        </w:rPr>
      </w:pPr>
    </w:p>
    <w:p w14:paraId="316907CA" w14:textId="377E3D21" w:rsidR="00C37652" w:rsidRPr="00F316CE" w:rsidRDefault="00D649ED" w:rsidP="00C37652">
      <w:pPr>
        <w:widowControl/>
        <w:spacing w:before="60" w:after="60"/>
        <w:jc w:val="both"/>
        <w:rPr>
          <w:sz w:val="22"/>
          <w:szCs w:val="22"/>
          <w:lang w:val="en-GB"/>
        </w:rPr>
      </w:pPr>
      <w:r w:rsidRPr="0A201A59">
        <w:rPr>
          <w:sz w:val="22"/>
          <w:szCs w:val="22"/>
          <w:lang w:val="en-GB"/>
        </w:rPr>
        <w:t xml:space="preserve"> - </w:t>
      </w:r>
      <w:r w:rsidR="00510DAF" w:rsidRPr="0A201A59">
        <w:rPr>
          <w:sz w:val="22"/>
          <w:szCs w:val="22"/>
          <w:lang w:val="en-GB"/>
        </w:rPr>
        <w:t>GWP CEE will pay the following:</w:t>
      </w:r>
      <w:r w:rsidR="00185DFF" w:rsidRPr="0A201A59">
        <w:rPr>
          <w:sz w:val="22"/>
          <w:szCs w:val="22"/>
          <w:lang w:val="en-GB"/>
        </w:rPr>
        <w:t xml:space="preserve"> </w:t>
      </w:r>
      <w:r w:rsidR="00721E41" w:rsidRPr="0A201A59">
        <w:rPr>
          <w:sz w:val="22"/>
          <w:szCs w:val="22"/>
          <w:lang w:val="en-GB"/>
        </w:rPr>
        <w:t>b</w:t>
      </w:r>
      <w:r w:rsidR="00510DAF" w:rsidRPr="0A201A59">
        <w:rPr>
          <w:sz w:val="22"/>
          <w:szCs w:val="22"/>
          <w:lang w:val="en-GB"/>
        </w:rPr>
        <w:t xml:space="preserve">y </w:t>
      </w:r>
      <w:r w:rsidR="004C0CEE" w:rsidRPr="0A201A59">
        <w:rPr>
          <w:sz w:val="22"/>
          <w:szCs w:val="22"/>
          <w:lang w:val="en-GB"/>
        </w:rPr>
        <w:t>31 July</w:t>
      </w:r>
      <w:r w:rsidR="00CA27EF" w:rsidRPr="0A201A59">
        <w:rPr>
          <w:sz w:val="22"/>
          <w:szCs w:val="22"/>
          <w:lang w:val="en-GB"/>
        </w:rPr>
        <w:t xml:space="preserve"> 20</w:t>
      </w:r>
      <w:r w:rsidR="00510DAF" w:rsidRPr="0A201A59">
        <w:rPr>
          <w:sz w:val="22"/>
          <w:szCs w:val="22"/>
          <w:lang w:val="en-GB"/>
        </w:rPr>
        <w:t>2</w:t>
      </w:r>
      <w:r w:rsidR="00BE3FCC" w:rsidRPr="0A201A59">
        <w:rPr>
          <w:sz w:val="22"/>
          <w:szCs w:val="22"/>
          <w:lang w:val="en-GB"/>
        </w:rPr>
        <w:t>2</w:t>
      </w:r>
      <w:r w:rsidR="00F316CE" w:rsidRPr="0A201A59">
        <w:rPr>
          <w:sz w:val="22"/>
          <w:szCs w:val="22"/>
          <w:lang w:val="en-GB"/>
        </w:rPr>
        <w:t xml:space="preserve">: </w:t>
      </w:r>
      <w:r w:rsidR="002D589B" w:rsidRPr="0A201A59">
        <w:rPr>
          <w:sz w:val="22"/>
          <w:szCs w:val="22"/>
          <w:lang w:val="en-GB"/>
        </w:rPr>
        <w:t xml:space="preserve"> </w:t>
      </w:r>
      <w:r w:rsidR="00F316CE" w:rsidRPr="0A201A59">
        <w:rPr>
          <w:sz w:val="22"/>
          <w:szCs w:val="22"/>
          <w:lang w:val="en-GB"/>
        </w:rPr>
        <w:t>4,050 EUR</w:t>
      </w:r>
      <w:r w:rsidR="00721E41" w:rsidRPr="0A201A59">
        <w:rPr>
          <w:sz w:val="22"/>
          <w:szCs w:val="22"/>
          <w:lang w:val="en-GB"/>
        </w:rPr>
        <w:t>.</w:t>
      </w:r>
    </w:p>
    <w:p w14:paraId="6DE1E5CE" w14:textId="77777777" w:rsidR="005870B7" w:rsidRPr="00675FDD"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sz w:val="22"/>
          <w:szCs w:val="22"/>
          <w:lang w:val="en-GB"/>
        </w:rPr>
      </w:pPr>
      <w:r w:rsidRPr="00F316CE">
        <w:rPr>
          <w:b/>
          <w:szCs w:val="24"/>
          <w:lang w:val="en-GB"/>
        </w:rPr>
        <w:t>ARTICLE 5</w:t>
      </w:r>
      <w:r w:rsidRPr="00F316CE">
        <w:rPr>
          <w:b/>
          <w:szCs w:val="24"/>
          <w:lang w:val="en-GB"/>
        </w:rPr>
        <w:tab/>
        <w:t>DISBURSEMENT</w:t>
      </w:r>
    </w:p>
    <w:p w14:paraId="0E39FB10" w14:textId="77777777" w:rsidR="005870B7" w:rsidRPr="00675FDD" w:rsidRDefault="005870B7">
      <w:pPr>
        <w:widowControl/>
        <w:spacing w:before="60" w:after="60"/>
        <w:jc w:val="both"/>
        <w:rPr>
          <w:sz w:val="22"/>
          <w:szCs w:val="22"/>
        </w:rPr>
      </w:pPr>
      <w:r w:rsidRPr="00675FDD">
        <w:rPr>
          <w:sz w:val="22"/>
          <w:szCs w:val="22"/>
          <w:lang w:val="en-GB"/>
        </w:rPr>
        <w:t>The GWP CEE contribution shall be disbursed as follows:</w:t>
      </w:r>
    </w:p>
    <w:p w14:paraId="61614597" w14:textId="77777777" w:rsidR="005870B7" w:rsidRPr="00675FDD" w:rsidRDefault="005870B7">
      <w:pPr>
        <w:widowControl/>
        <w:spacing w:before="60" w:after="60"/>
        <w:jc w:val="both"/>
        <w:rPr>
          <w:b/>
          <w:iCs/>
          <w:sz w:val="22"/>
          <w:szCs w:val="22"/>
          <w:lang w:val="en-GB"/>
        </w:rPr>
      </w:pPr>
      <w:r w:rsidRPr="00675FDD">
        <w:rPr>
          <w:sz w:val="22"/>
          <w:szCs w:val="22"/>
        </w:rPr>
        <w:t xml:space="preserve">The payment shall be made on the base of this agreement, </w:t>
      </w:r>
      <w:r w:rsidRPr="00675FDD">
        <w:rPr>
          <w:sz w:val="22"/>
          <w:szCs w:val="22"/>
          <w:lang w:val="en-GB"/>
        </w:rPr>
        <w:t xml:space="preserve">upon successful submission of deliverables specified in the Article 7. </w:t>
      </w:r>
    </w:p>
    <w:p w14:paraId="6BB79535" w14:textId="77777777" w:rsidR="005870B7" w:rsidRPr="00675FDD" w:rsidRDefault="005870B7">
      <w:pPr>
        <w:widowControl/>
        <w:spacing w:before="60" w:after="60"/>
        <w:jc w:val="both"/>
        <w:rPr>
          <w:b/>
          <w:iCs/>
          <w:sz w:val="22"/>
          <w:szCs w:val="22"/>
          <w:lang w:val="en-GB"/>
        </w:rPr>
      </w:pPr>
      <w:r w:rsidRPr="00675FDD">
        <w:rPr>
          <w:b/>
          <w:iCs/>
          <w:sz w:val="22"/>
          <w:szCs w:val="22"/>
          <w:lang w:val="en-GB"/>
        </w:rPr>
        <w:t>Expert</w:t>
      </w:r>
      <w:r w:rsidRPr="00675FDD">
        <w:rPr>
          <w:sz w:val="22"/>
          <w:szCs w:val="22"/>
        </w:rPr>
        <w:t xml:space="preserve"> shall make bank account available for the contribution and state the account number in its request for the contribution. </w:t>
      </w:r>
      <w:r w:rsidRPr="00675FDD">
        <w:rPr>
          <w:b/>
          <w:iCs/>
          <w:sz w:val="22"/>
          <w:szCs w:val="22"/>
          <w:lang w:val="en-GB"/>
        </w:rPr>
        <w:t>Expert</w:t>
      </w:r>
      <w:r w:rsidRPr="00675FDD">
        <w:rPr>
          <w:sz w:val="22"/>
          <w:szCs w:val="22"/>
        </w:rPr>
        <w:t xml:space="preserve"> shall inform GWP CEE about any change(s) of the provided bank data in a written form. Payment details are in Annex 1 of this Agreement</w:t>
      </w:r>
      <w:r w:rsidRPr="00675FDD">
        <w:rPr>
          <w:sz w:val="22"/>
          <w:szCs w:val="22"/>
          <w:lang w:val="en-GB"/>
        </w:rPr>
        <w:t xml:space="preserve"> and shall match with an invoice</w:t>
      </w:r>
      <w:r w:rsidRPr="00675FDD">
        <w:rPr>
          <w:sz w:val="22"/>
          <w:szCs w:val="22"/>
        </w:rPr>
        <w:t>.</w:t>
      </w:r>
    </w:p>
    <w:p w14:paraId="7CE40CE8" w14:textId="77777777" w:rsidR="005870B7" w:rsidRPr="003A4CDE" w:rsidRDefault="005870B7">
      <w:pPr>
        <w:widowControl/>
        <w:spacing w:before="120" w:after="120"/>
        <w:jc w:val="both"/>
        <w:rPr>
          <w:sz w:val="22"/>
          <w:szCs w:val="22"/>
          <w:lang w:val="en-GB"/>
        </w:rPr>
      </w:pPr>
      <w:r w:rsidRPr="003A4CDE">
        <w:rPr>
          <w:b/>
          <w:iCs/>
          <w:sz w:val="22"/>
          <w:szCs w:val="22"/>
          <w:lang w:val="en-GB"/>
        </w:rPr>
        <w:t xml:space="preserve">Expert bank details: </w:t>
      </w:r>
    </w:p>
    <w:p w14:paraId="53D02DD2" w14:textId="0EE34E9D" w:rsidR="005870B7" w:rsidRPr="003A4CDE" w:rsidRDefault="005870B7">
      <w:pPr>
        <w:pStyle w:val="BodyText32"/>
        <w:widowControl/>
        <w:tabs>
          <w:tab w:val="left" w:pos="2410"/>
        </w:tabs>
        <w:rPr>
          <w:sz w:val="22"/>
          <w:szCs w:val="22"/>
          <w:lang w:val="en-GB"/>
        </w:rPr>
      </w:pPr>
      <w:r w:rsidRPr="003A4CDE">
        <w:rPr>
          <w:sz w:val="22"/>
          <w:szCs w:val="22"/>
          <w:lang w:val="en-GB"/>
        </w:rPr>
        <w:t>Bank name:</w:t>
      </w:r>
      <w:r w:rsidRPr="003A4CDE">
        <w:rPr>
          <w:sz w:val="22"/>
          <w:szCs w:val="22"/>
          <w:lang w:val="en-GB"/>
        </w:rPr>
        <w:tab/>
      </w:r>
      <w:proofErr w:type="spellStart"/>
      <w:r w:rsidR="003A4CDE" w:rsidRPr="003A4CDE">
        <w:rPr>
          <w:sz w:val="22"/>
          <w:szCs w:val="22"/>
          <w:lang w:val="en-GB"/>
        </w:rPr>
        <w:t>Česká</w:t>
      </w:r>
      <w:proofErr w:type="spellEnd"/>
      <w:r w:rsidR="003A4CDE" w:rsidRPr="003A4CDE">
        <w:rPr>
          <w:sz w:val="22"/>
          <w:szCs w:val="22"/>
          <w:lang w:val="en-GB"/>
        </w:rPr>
        <w:t xml:space="preserve"> </w:t>
      </w:r>
      <w:proofErr w:type="spellStart"/>
      <w:r w:rsidR="003A4CDE" w:rsidRPr="003A4CDE">
        <w:rPr>
          <w:sz w:val="22"/>
          <w:szCs w:val="22"/>
          <w:lang w:val="en-GB"/>
        </w:rPr>
        <w:t>národní</w:t>
      </w:r>
      <w:proofErr w:type="spellEnd"/>
      <w:r w:rsidR="003A4CDE" w:rsidRPr="003A4CDE">
        <w:rPr>
          <w:sz w:val="22"/>
          <w:szCs w:val="22"/>
          <w:lang w:val="en-GB"/>
        </w:rPr>
        <w:t xml:space="preserve"> </w:t>
      </w:r>
      <w:proofErr w:type="spellStart"/>
      <w:r w:rsidR="003A4CDE" w:rsidRPr="003A4CDE">
        <w:rPr>
          <w:sz w:val="22"/>
          <w:szCs w:val="22"/>
          <w:lang w:val="en-GB"/>
        </w:rPr>
        <w:t>banka</w:t>
      </w:r>
      <w:proofErr w:type="spellEnd"/>
      <w:r w:rsidR="003A4CDE" w:rsidRPr="003A4CDE">
        <w:rPr>
          <w:sz w:val="22"/>
          <w:szCs w:val="22"/>
          <w:lang w:val="en-GB"/>
        </w:rPr>
        <w:t xml:space="preserve">, </w:t>
      </w:r>
      <w:proofErr w:type="spellStart"/>
      <w:r w:rsidR="003A4CDE" w:rsidRPr="003A4CDE">
        <w:rPr>
          <w:sz w:val="22"/>
          <w:szCs w:val="22"/>
          <w:lang w:val="en-GB"/>
        </w:rPr>
        <w:t>pobočka</w:t>
      </w:r>
      <w:proofErr w:type="spellEnd"/>
      <w:r w:rsidR="003A4CDE" w:rsidRPr="003A4CDE">
        <w:rPr>
          <w:sz w:val="22"/>
          <w:szCs w:val="22"/>
          <w:lang w:val="en-GB"/>
        </w:rPr>
        <w:t xml:space="preserve"> Brno</w:t>
      </w:r>
    </w:p>
    <w:p w14:paraId="747AAFC5" w14:textId="1A119E42" w:rsidR="005870B7" w:rsidRPr="003A4CDE" w:rsidRDefault="005870B7">
      <w:pPr>
        <w:pStyle w:val="BodyText32"/>
        <w:widowControl/>
        <w:tabs>
          <w:tab w:val="left" w:pos="2410"/>
        </w:tabs>
        <w:rPr>
          <w:sz w:val="22"/>
          <w:szCs w:val="22"/>
          <w:lang w:val="en-GB"/>
        </w:rPr>
      </w:pPr>
      <w:r w:rsidRPr="003A4CDE">
        <w:rPr>
          <w:sz w:val="22"/>
          <w:szCs w:val="22"/>
          <w:lang w:val="en-GB"/>
        </w:rPr>
        <w:t>Bank address:</w:t>
      </w:r>
      <w:r w:rsidRPr="003A4CDE">
        <w:rPr>
          <w:sz w:val="22"/>
          <w:szCs w:val="22"/>
          <w:lang w:val="en-GB"/>
        </w:rPr>
        <w:tab/>
      </w:r>
      <w:proofErr w:type="spellStart"/>
      <w:r w:rsidR="003A4CDE" w:rsidRPr="003A4CDE">
        <w:rPr>
          <w:sz w:val="22"/>
          <w:szCs w:val="22"/>
          <w:lang w:val="en-GB"/>
        </w:rPr>
        <w:t>Rooseveltova</w:t>
      </w:r>
      <w:proofErr w:type="spellEnd"/>
      <w:r w:rsidR="003A4CDE" w:rsidRPr="003A4CDE">
        <w:rPr>
          <w:sz w:val="22"/>
          <w:szCs w:val="22"/>
          <w:lang w:val="en-GB"/>
        </w:rPr>
        <w:t xml:space="preserve"> 575/18, 601 10 Brno</w:t>
      </w:r>
    </w:p>
    <w:p w14:paraId="108A5C96" w14:textId="5C137D3D" w:rsidR="00CA27EF" w:rsidRPr="003A4CDE" w:rsidRDefault="005870B7">
      <w:pPr>
        <w:pStyle w:val="BodyText32"/>
        <w:widowControl/>
        <w:tabs>
          <w:tab w:val="left" w:pos="2410"/>
        </w:tabs>
        <w:rPr>
          <w:sz w:val="22"/>
          <w:szCs w:val="22"/>
          <w:lang w:val="en-GB"/>
        </w:rPr>
      </w:pPr>
      <w:r w:rsidRPr="003A4CDE">
        <w:rPr>
          <w:sz w:val="22"/>
          <w:szCs w:val="22"/>
          <w:lang w:val="en-GB"/>
        </w:rPr>
        <w:t>Account No:</w:t>
      </w:r>
      <w:r w:rsidR="003A4CDE" w:rsidRPr="003A4CDE">
        <w:rPr>
          <w:sz w:val="22"/>
          <w:szCs w:val="22"/>
          <w:lang w:val="en-GB"/>
        </w:rPr>
        <w:t xml:space="preserve"> </w:t>
      </w:r>
      <w:r w:rsidR="003A4CDE" w:rsidRPr="003A4CDE">
        <w:rPr>
          <w:sz w:val="22"/>
          <w:szCs w:val="22"/>
          <w:lang w:val="en-GB"/>
        </w:rPr>
        <w:tab/>
        <w:t>61722621/0710</w:t>
      </w:r>
      <w:r w:rsidRPr="003A4CDE">
        <w:rPr>
          <w:sz w:val="22"/>
          <w:szCs w:val="22"/>
          <w:lang w:val="en-GB"/>
        </w:rPr>
        <w:tab/>
      </w:r>
    </w:p>
    <w:p w14:paraId="6228EC01" w14:textId="0C82B862" w:rsidR="005870B7" w:rsidRPr="003A4CDE" w:rsidRDefault="005870B7">
      <w:pPr>
        <w:pStyle w:val="BodyText32"/>
        <w:widowControl/>
        <w:tabs>
          <w:tab w:val="left" w:pos="2410"/>
        </w:tabs>
        <w:rPr>
          <w:sz w:val="22"/>
          <w:szCs w:val="22"/>
          <w:lang w:val="en-GB"/>
        </w:rPr>
      </w:pPr>
      <w:r w:rsidRPr="003A4CDE">
        <w:rPr>
          <w:sz w:val="22"/>
          <w:szCs w:val="22"/>
          <w:lang w:val="en-GB"/>
        </w:rPr>
        <w:t>IBAN:</w:t>
      </w:r>
      <w:r w:rsidR="003A4CDE" w:rsidRPr="003A4CDE">
        <w:rPr>
          <w:sz w:val="22"/>
          <w:szCs w:val="22"/>
          <w:lang w:val="en-GB"/>
        </w:rPr>
        <w:t xml:space="preserve"> </w:t>
      </w:r>
      <w:r w:rsidR="003A4CDE" w:rsidRPr="003A4CDE">
        <w:rPr>
          <w:sz w:val="22"/>
          <w:szCs w:val="22"/>
          <w:lang w:val="en-GB"/>
        </w:rPr>
        <w:tab/>
        <w:t>CZ44 0710 0000 0000 6172 2621</w:t>
      </w:r>
      <w:r w:rsidRPr="003A4CDE">
        <w:rPr>
          <w:sz w:val="22"/>
          <w:szCs w:val="22"/>
          <w:lang w:val="en-GB"/>
        </w:rPr>
        <w:tab/>
      </w:r>
    </w:p>
    <w:p w14:paraId="56F2C7D1" w14:textId="2AC3BD36" w:rsidR="005870B7" w:rsidRPr="003A4CDE" w:rsidRDefault="005870B7">
      <w:pPr>
        <w:pStyle w:val="BodyText32"/>
        <w:widowControl/>
        <w:tabs>
          <w:tab w:val="left" w:pos="2410"/>
        </w:tabs>
        <w:rPr>
          <w:sz w:val="22"/>
          <w:szCs w:val="22"/>
          <w:lang w:val="en-GB"/>
        </w:rPr>
      </w:pPr>
      <w:r w:rsidRPr="003A4CDE">
        <w:rPr>
          <w:sz w:val="22"/>
          <w:szCs w:val="22"/>
          <w:lang w:val="en-GB"/>
        </w:rPr>
        <w:t>SWIFT:</w:t>
      </w:r>
      <w:r w:rsidRPr="003A4CDE">
        <w:rPr>
          <w:sz w:val="22"/>
          <w:szCs w:val="22"/>
          <w:lang w:val="en-GB"/>
        </w:rPr>
        <w:tab/>
      </w:r>
      <w:r w:rsidR="003A4CDE" w:rsidRPr="003A4CDE">
        <w:rPr>
          <w:sz w:val="22"/>
          <w:szCs w:val="22"/>
          <w:lang w:val="en-GB"/>
        </w:rPr>
        <w:t>CNBACZPP</w:t>
      </w:r>
    </w:p>
    <w:p w14:paraId="3AE87485" w14:textId="2000E3A2" w:rsidR="005870B7" w:rsidRPr="00675FDD" w:rsidRDefault="005870B7">
      <w:pPr>
        <w:pStyle w:val="BodyText32"/>
        <w:widowControl/>
        <w:tabs>
          <w:tab w:val="left" w:pos="2410"/>
        </w:tabs>
        <w:rPr>
          <w:sz w:val="22"/>
          <w:szCs w:val="22"/>
          <w:lang w:val="en-GB"/>
        </w:rPr>
      </w:pPr>
      <w:r w:rsidRPr="003A4CDE">
        <w:rPr>
          <w:sz w:val="22"/>
          <w:szCs w:val="22"/>
          <w:lang w:val="en-GB"/>
        </w:rPr>
        <w:t>Account holder:</w:t>
      </w:r>
      <w:r w:rsidRPr="003A4CDE">
        <w:rPr>
          <w:sz w:val="22"/>
          <w:szCs w:val="22"/>
          <w:lang w:val="en-GB"/>
        </w:rPr>
        <w:tab/>
      </w:r>
      <w:proofErr w:type="spellStart"/>
      <w:r w:rsidR="003A4CDE" w:rsidRPr="003A4CDE">
        <w:rPr>
          <w:sz w:val="22"/>
          <w:szCs w:val="22"/>
          <w:lang w:val="en-GB"/>
        </w:rPr>
        <w:t>Ústav</w:t>
      </w:r>
      <w:proofErr w:type="spellEnd"/>
      <w:r w:rsidR="003A4CDE" w:rsidRPr="003A4CDE">
        <w:rPr>
          <w:sz w:val="22"/>
          <w:szCs w:val="22"/>
          <w:lang w:val="en-GB"/>
        </w:rPr>
        <w:t xml:space="preserve"> </w:t>
      </w:r>
      <w:proofErr w:type="spellStart"/>
      <w:r w:rsidR="003A4CDE" w:rsidRPr="003A4CDE">
        <w:rPr>
          <w:sz w:val="22"/>
          <w:szCs w:val="22"/>
          <w:lang w:val="en-GB"/>
        </w:rPr>
        <w:t>výzkumu</w:t>
      </w:r>
      <w:proofErr w:type="spellEnd"/>
      <w:r w:rsidR="003A4CDE" w:rsidRPr="003A4CDE">
        <w:rPr>
          <w:sz w:val="22"/>
          <w:szCs w:val="22"/>
          <w:lang w:val="en-GB"/>
        </w:rPr>
        <w:t xml:space="preserve"> </w:t>
      </w:r>
      <w:proofErr w:type="spellStart"/>
      <w:r w:rsidR="003A4CDE" w:rsidRPr="003A4CDE">
        <w:rPr>
          <w:sz w:val="22"/>
          <w:szCs w:val="22"/>
          <w:lang w:val="en-GB"/>
        </w:rPr>
        <w:t>globální</w:t>
      </w:r>
      <w:proofErr w:type="spellEnd"/>
      <w:r w:rsidR="003A4CDE" w:rsidRPr="003A4CDE">
        <w:rPr>
          <w:sz w:val="22"/>
          <w:szCs w:val="22"/>
          <w:lang w:val="en-GB"/>
        </w:rPr>
        <w:t xml:space="preserve"> </w:t>
      </w:r>
      <w:proofErr w:type="spellStart"/>
      <w:r w:rsidR="003A4CDE" w:rsidRPr="003A4CDE">
        <w:rPr>
          <w:sz w:val="22"/>
          <w:szCs w:val="22"/>
          <w:lang w:val="en-GB"/>
        </w:rPr>
        <w:t>změny</w:t>
      </w:r>
      <w:proofErr w:type="spellEnd"/>
      <w:r w:rsidR="003A4CDE" w:rsidRPr="003A4CDE">
        <w:rPr>
          <w:sz w:val="22"/>
          <w:szCs w:val="22"/>
          <w:lang w:val="en-GB"/>
        </w:rPr>
        <w:t xml:space="preserve"> AV ČR, v. v. </w:t>
      </w:r>
      <w:proofErr w:type="spellStart"/>
      <w:r w:rsidR="003A4CDE" w:rsidRPr="003A4CDE">
        <w:rPr>
          <w:sz w:val="22"/>
          <w:szCs w:val="22"/>
          <w:lang w:val="en-GB"/>
        </w:rPr>
        <w:t>i</w:t>
      </w:r>
      <w:proofErr w:type="spellEnd"/>
      <w:r w:rsidR="003A4CDE" w:rsidRPr="003A4CDE">
        <w:rPr>
          <w:sz w:val="22"/>
          <w:szCs w:val="22"/>
          <w:lang w:val="en-GB"/>
        </w:rPr>
        <w:t>.</w:t>
      </w:r>
    </w:p>
    <w:p w14:paraId="02CAD2C2" w14:textId="498F228D" w:rsidR="005870B7" w:rsidRPr="00675FDD" w:rsidRDefault="005870B7">
      <w:pPr>
        <w:widowControl/>
        <w:tabs>
          <w:tab w:val="left" w:pos="2835"/>
        </w:tabs>
        <w:spacing w:before="120" w:after="60"/>
        <w:jc w:val="both"/>
        <w:rPr>
          <w:b/>
          <w:szCs w:val="24"/>
          <w:lang w:val="en-GB"/>
        </w:rPr>
      </w:pPr>
      <w:r w:rsidRPr="00675FDD">
        <w:rPr>
          <w:sz w:val="22"/>
          <w:szCs w:val="22"/>
          <w:lang w:val="en-GB"/>
        </w:rPr>
        <w:t>Under this Agreement, GWP CEE may decide to withhold the disbursement, wholly or in part, if substantial deviations from the expert work occur; if submission of deliverables is endangered, they are not delivered in agreed format and structure or if the expert work develops unfavourably in terms of objectives, reporting, budget or any other important respect. Before taking such a decision, GWP CEE shall initiate discussions wi</w:t>
      </w:r>
      <w:r w:rsidR="00D66072">
        <w:rPr>
          <w:sz w:val="22"/>
          <w:szCs w:val="22"/>
          <w:lang w:val="en-GB"/>
        </w:rPr>
        <w:t>th</w:t>
      </w:r>
      <w:r w:rsidRPr="00675FDD">
        <w:rPr>
          <w:sz w:val="22"/>
          <w:szCs w:val="22"/>
          <w:lang w:val="en-GB"/>
        </w:rPr>
        <w:t xml:space="preserve"> the </w:t>
      </w:r>
      <w:r w:rsidR="00D66072">
        <w:rPr>
          <w:sz w:val="22"/>
          <w:szCs w:val="22"/>
          <w:lang w:val="en-GB"/>
        </w:rPr>
        <w:t>E</w:t>
      </w:r>
      <w:r w:rsidRPr="00675FDD">
        <w:rPr>
          <w:sz w:val="22"/>
          <w:szCs w:val="22"/>
          <w:lang w:val="en-GB"/>
        </w:rPr>
        <w:t xml:space="preserve">xpert responsible for </w:t>
      </w:r>
      <w:r w:rsidR="00960165">
        <w:rPr>
          <w:sz w:val="22"/>
          <w:szCs w:val="22"/>
          <w:lang w:val="en-GB"/>
        </w:rPr>
        <w:t>providing project management services</w:t>
      </w:r>
      <w:r w:rsidRPr="00675FDD">
        <w:rPr>
          <w:sz w:val="22"/>
          <w:szCs w:val="22"/>
          <w:lang w:val="en-GB"/>
        </w:rPr>
        <w:t xml:space="preserve"> for </w:t>
      </w:r>
      <w:r w:rsidR="00960165">
        <w:rPr>
          <w:sz w:val="22"/>
          <w:szCs w:val="22"/>
          <w:lang w:val="en-GB"/>
        </w:rPr>
        <w:t>GWP</w:t>
      </w:r>
      <w:r w:rsidRPr="00675FDD">
        <w:rPr>
          <w:sz w:val="22"/>
          <w:szCs w:val="22"/>
          <w:lang w:val="en-GB"/>
        </w:rPr>
        <w:t xml:space="preserve"> CEE.</w:t>
      </w:r>
    </w:p>
    <w:p w14:paraId="3A04180C" w14:textId="77777777" w:rsidR="005870B7" w:rsidRPr="00675FDD"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sz w:val="22"/>
          <w:szCs w:val="22"/>
          <w:lang w:val="en-GB"/>
        </w:rPr>
      </w:pPr>
      <w:r w:rsidRPr="00675FDD">
        <w:rPr>
          <w:b/>
          <w:szCs w:val="24"/>
          <w:lang w:val="en-GB"/>
        </w:rPr>
        <w:lastRenderedPageBreak/>
        <w:t>ARTICLE 6</w:t>
      </w:r>
      <w:r w:rsidRPr="00675FDD">
        <w:rPr>
          <w:b/>
          <w:szCs w:val="24"/>
          <w:lang w:val="en-GB"/>
        </w:rPr>
        <w:tab/>
        <w:t>REPORTING</w:t>
      </w:r>
    </w:p>
    <w:p w14:paraId="4A1B4759" w14:textId="4C4A3803" w:rsidR="005870B7" w:rsidRPr="00F316CE" w:rsidRDefault="6883A785" w:rsidP="6883A785">
      <w:pPr>
        <w:pStyle w:val="Textvbloku"/>
        <w:widowControl w:val="0"/>
        <w:tabs>
          <w:tab w:val="left" w:pos="1260"/>
        </w:tabs>
        <w:spacing w:before="40" w:after="40"/>
        <w:ind w:left="0" w:right="29"/>
        <w:jc w:val="both"/>
        <w:rPr>
          <w:rFonts w:cs="Arial"/>
          <w:b/>
          <w:bCs/>
          <w:lang w:val="en-GB"/>
        </w:rPr>
      </w:pPr>
      <w:r w:rsidRPr="6883A785">
        <w:rPr>
          <w:rFonts w:ascii="Arial" w:hAnsi="Arial" w:cs="Arial"/>
          <w:sz w:val="22"/>
          <w:szCs w:val="22"/>
          <w:lang w:val="en-GB"/>
        </w:rPr>
        <w:t xml:space="preserve">The </w:t>
      </w:r>
      <w:r w:rsidR="00833411">
        <w:rPr>
          <w:rFonts w:ascii="Arial" w:hAnsi="Arial" w:cs="Arial"/>
          <w:b/>
          <w:bCs/>
          <w:sz w:val="22"/>
          <w:szCs w:val="22"/>
          <w:lang w:val="en-GB"/>
        </w:rPr>
        <w:t>E</w:t>
      </w:r>
      <w:r w:rsidRPr="6883A785">
        <w:rPr>
          <w:rFonts w:ascii="Arial" w:hAnsi="Arial" w:cs="Arial"/>
          <w:b/>
          <w:bCs/>
          <w:sz w:val="22"/>
          <w:szCs w:val="22"/>
          <w:lang w:val="en-GB"/>
        </w:rPr>
        <w:t>xpert</w:t>
      </w:r>
      <w:r w:rsidRPr="6883A785">
        <w:rPr>
          <w:rFonts w:ascii="Arial" w:hAnsi="Arial" w:cs="Arial"/>
          <w:sz w:val="22"/>
          <w:szCs w:val="22"/>
          <w:lang w:val="en-GB"/>
        </w:rPr>
        <w:t xml:space="preserve"> shall submit deliverables</w:t>
      </w:r>
      <w:r w:rsidR="00FA6EF5">
        <w:rPr>
          <w:rFonts w:ascii="Arial" w:hAnsi="Arial" w:cs="Arial"/>
          <w:sz w:val="22"/>
          <w:szCs w:val="22"/>
          <w:lang w:val="en-GB"/>
        </w:rPr>
        <w:t xml:space="preserve"> in a form </w:t>
      </w:r>
      <w:r w:rsidRPr="6883A785">
        <w:rPr>
          <w:rFonts w:ascii="Arial" w:hAnsi="Arial" w:cs="Arial"/>
          <w:sz w:val="22"/>
          <w:szCs w:val="22"/>
          <w:lang w:val="en-GB"/>
        </w:rPr>
        <w:t xml:space="preserve">in provided format and quality in electronic version </w:t>
      </w:r>
      <w:r w:rsidRPr="00FA6EF5">
        <w:rPr>
          <w:rFonts w:ascii="Arial" w:hAnsi="Arial" w:cs="Arial"/>
          <w:sz w:val="22"/>
          <w:szCs w:val="22"/>
          <w:lang w:val="en-GB"/>
        </w:rPr>
        <w:t xml:space="preserve">to </w:t>
      </w:r>
      <w:r w:rsidR="00FA6EF5" w:rsidRPr="00FA6EF5">
        <w:rPr>
          <w:rFonts w:ascii="Arial" w:hAnsi="Arial" w:cs="Arial"/>
          <w:sz w:val="22"/>
          <w:szCs w:val="22"/>
          <w:lang w:val="en-GB"/>
        </w:rPr>
        <w:t xml:space="preserve">Anna </w:t>
      </w:r>
      <w:proofErr w:type="spellStart"/>
      <w:r w:rsidR="00FA6EF5" w:rsidRPr="00FA6EF5">
        <w:rPr>
          <w:rFonts w:ascii="Arial" w:hAnsi="Arial" w:cs="Arial"/>
          <w:sz w:val="22"/>
          <w:szCs w:val="22"/>
          <w:lang w:val="en-GB"/>
        </w:rPr>
        <w:t>Smetanova</w:t>
      </w:r>
      <w:proofErr w:type="spellEnd"/>
      <w:r w:rsidR="00D649ED" w:rsidRPr="00F316CE">
        <w:rPr>
          <w:rFonts w:ascii="Arial" w:hAnsi="Arial" w:cs="Arial"/>
          <w:sz w:val="22"/>
          <w:szCs w:val="22"/>
          <w:lang w:val="en-GB"/>
        </w:rPr>
        <w:t xml:space="preserve">, GWP CEE </w:t>
      </w:r>
      <w:r w:rsidR="00FA6EF5" w:rsidRPr="00F316CE">
        <w:rPr>
          <w:rFonts w:ascii="Arial" w:hAnsi="Arial" w:cs="Arial"/>
          <w:sz w:val="22"/>
          <w:szCs w:val="22"/>
          <w:lang w:val="en-GB"/>
        </w:rPr>
        <w:t>Project Manager</w:t>
      </w:r>
      <w:r w:rsidR="00A90DD4" w:rsidRPr="00F316CE">
        <w:rPr>
          <w:rFonts w:ascii="Arial" w:hAnsi="Arial" w:cs="Arial"/>
          <w:sz w:val="22"/>
          <w:szCs w:val="22"/>
          <w:lang w:val="en-GB"/>
        </w:rPr>
        <w:t xml:space="preserve">, email </w:t>
      </w:r>
      <w:hyperlink r:id="rId12" w:history="1">
        <w:r w:rsidR="00E74227">
          <w:rPr>
            <w:rStyle w:val="Hypertextovodkaz"/>
            <w:rFonts w:ascii="Arial" w:hAnsi="Arial" w:cs="Arial"/>
            <w:sz w:val="22"/>
            <w:szCs w:val="22"/>
            <w:lang w:val="en-GB"/>
          </w:rPr>
          <w:t>xxxxxxxxxxxxxxxxx</w:t>
        </w:r>
        <w:bookmarkStart w:id="0" w:name="_GoBack"/>
        <w:bookmarkEnd w:id="0"/>
      </w:hyperlink>
      <w:r w:rsidR="002D589B" w:rsidRPr="00F316CE">
        <w:rPr>
          <w:rFonts w:ascii="Arial" w:hAnsi="Arial" w:cs="Arial"/>
          <w:sz w:val="22"/>
          <w:szCs w:val="22"/>
          <w:lang w:val="en-GB"/>
        </w:rPr>
        <w:t xml:space="preserve">, by </w:t>
      </w:r>
      <w:r w:rsidR="00FA6EF5" w:rsidRPr="00F316CE">
        <w:rPr>
          <w:rFonts w:ascii="Arial" w:hAnsi="Arial" w:cs="Arial"/>
          <w:sz w:val="22"/>
          <w:szCs w:val="22"/>
          <w:lang w:val="en-GB"/>
        </w:rPr>
        <w:t xml:space="preserve">30 June </w:t>
      </w:r>
      <w:r w:rsidR="002D589B" w:rsidRPr="00F316CE">
        <w:rPr>
          <w:rFonts w:ascii="Arial" w:hAnsi="Arial" w:cs="Arial"/>
          <w:sz w:val="22"/>
          <w:szCs w:val="22"/>
          <w:lang w:val="en-GB"/>
        </w:rPr>
        <w:t>202</w:t>
      </w:r>
      <w:r w:rsidR="00CA27EF" w:rsidRPr="00F316CE">
        <w:rPr>
          <w:rFonts w:ascii="Arial" w:hAnsi="Arial" w:cs="Arial"/>
          <w:sz w:val="22"/>
          <w:szCs w:val="22"/>
          <w:lang w:val="en-GB"/>
        </w:rPr>
        <w:t>2</w:t>
      </w:r>
      <w:r w:rsidRPr="00F316CE">
        <w:rPr>
          <w:rFonts w:ascii="Arial" w:hAnsi="Arial" w:cs="Arial"/>
          <w:sz w:val="22"/>
          <w:szCs w:val="22"/>
          <w:lang w:val="en-GB"/>
        </w:rPr>
        <w:t xml:space="preserve">. </w:t>
      </w:r>
    </w:p>
    <w:p w14:paraId="1BEB1A16" w14:textId="77777777" w:rsidR="00715176"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b/>
          <w:szCs w:val="24"/>
          <w:lang w:val="en-GB"/>
        </w:rPr>
      </w:pPr>
      <w:r w:rsidRPr="00F316CE">
        <w:rPr>
          <w:b/>
          <w:szCs w:val="24"/>
          <w:lang w:val="en-GB"/>
        </w:rPr>
        <w:t>ARTICLE 7</w:t>
      </w:r>
      <w:r w:rsidRPr="00F316CE">
        <w:rPr>
          <w:b/>
          <w:szCs w:val="24"/>
          <w:lang w:val="en-GB"/>
        </w:rPr>
        <w:tab/>
        <w:t>Deliverables</w:t>
      </w:r>
    </w:p>
    <w:p w14:paraId="4BB7829D" w14:textId="5B62689B" w:rsidR="00165302" w:rsidRDefault="00CA564C" w:rsidP="00165302">
      <w:pPr>
        <w:pStyle w:val="ArticleparagrAlt"/>
        <w:widowControl/>
        <w:tabs>
          <w:tab w:val="left" w:pos="1620"/>
        </w:tabs>
        <w:spacing w:before="600" w:after="120"/>
        <w:jc w:val="both"/>
        <w:rPr>
          <w:caps w:val="0"/>
          <w:sz w:val="22"/>
          <w:szCs w:val="22"/>
          <w:lang w:val="en-GB"/>
        </w:rPr>
      </w:pPr>
      <w:r w:rsidRPr="00CA564C">
        <w:rPr>
          <w:caps w:val="0"/>
          <w:sz w:val="22"/>
          <w:szCs w:val="22"/>
          <w:lang w:val="en-GB"/>
        </w:rPr>
        <w:t>Expert will submit each month completed timesheets</w:t>
      </w:r>
      <w:r w:rsidR="00165302">
        <w:rPr>
          <w:caps w:val="0"/>
          <w:sz w:val="22"/>
          <w:szCs w:val="22"/>
          <w:lang w:val="en-GB"/>
        </w:rPr>
        <w:t xml:space="preserve"> with following information: </w:t>
      </w:r>
    </w:p>
    <w:p w14:paraId="19A4CF85" w14:textId="77777777" w:rsidR="00165302" w:rsidRPr="00165302" w:rsidRDefault="00165302" w:rsidP="00E35A9A">
      <w:pPr>
        <w:pStyle w:val="ArticleparagrAlt"/>
        <w:widowControl/>
        <w:numPr>
          <w:ilvl w:val="0"/>
          <w:numId w:val="6"/>
        </w:numPr>
        <w:tabs>
          <w:tab w:val="left" w:pos="1620"/>
        </w:tabs>
        <w:spacing w:before="600" w:after="120"/>
        <w:ind w:left="0" w:firstLine="0"/>
        <w:jc w:val="both"/>
        <w:rPr>
          <w:sz w:val="22"/>
          <w:szCs w:val="22"/>
          <w:lang w:val="en-GB"/>
        </w:rPr>
      </w:pPr>
      <w:r w:rsidRPr="00165302">
        <w:rPr>
          <w:caps w:val="0"/>
          <w:sz w:val="22"/>
          <w:szCs w:val="22"/>
          <w:lang w:val="en-GB"/>
        </w:rPr>
        <w:t>number of days worked on the project, daily rate per person; brief description of the activity</w:t>
      </w:r>
    </w:p>
    <w:p w14:paraId="546886C2" w14:textId="51B4A182" w:rsidR="005870B7" w:rsidRPr="00165302" w:rsidRDefault="005870B7" w:rsidP="00E35A9A">
      <w:pPr>
        <w:pStyle w:val="ArticleparagrAlt"/>
        <w:widowControl/>
        <w:numPr>
          <w:ilvl w:val="0"/>
          <w:numId w:val="6"/>
        </w:numPr>
        <w:tabs>
          <w:tab w:val="left" w:pos="1620"/>
        </w:tabs>
        <w:spacing w:before="600" w:after="120"/>
        <w:ind w:left="0" w:firstLine="0"/>
        <w:jc w:val="both"/>
        <w:rPr>
          <w:sz w:val="22"/>
          <w:szCs w:val="22"/>
          <w:lang w:val="en-GB"/>
        </w:rPr>
      </w:pPr>
      <w:r w:rsidRPr="00165302">
        <w:rPr>
          <w:b/>
          <w:szCs w:val="24"/>
          <w:lang w:val="en-GB"/>
        </w:rPr>
        <w:t>ARTICLE 8</w:t>
      </w:r>
      <w:r w:rsidRPr="00165302">
        <w:rPr>
          <w:b/>
          <w:szCs w:val="24"/>
          <w:lang w:val="en-GB"/>
        </w:rPr>
        <w:tab/>
        <w:t>LANGUAGE</w:t>
      </w:r>
    </w:p>
    <w:p w14:paraId="49069DFD" w14:textId="77777777" w:rsidR="005870B7" w:rsidRPr="00675FDD" w:rsidRDefault="005870B7">
      <w:pPr>
        <w:pStyle w:val="BodyText32"/>
        <w:widowControl/>
        <w:spacing w:before="40" w:after="40"/>
        <w:rPr>
          <w:b/>
          <w:szCs w:val="24"/>
          <w:lang w:val="en-GB"/>
        </w:rPr>
      </w:pPr>
      <w:r w:rsidRPr="00675FDD">
        <w:rPr>
          <w:sz w:val="22"/>
          <w:szCs w:val="22"/>
          <w:lang w:val="en-GB"/>
        </w:rPr>
        <w:t>All communication under this Agreement shall be in English language.</w:t>
      </w:r>
    </w:p>
    <w:p w14:paraId="1DE7C0C3" w14:textId="77777777" w:rsidR="005870B7" w:rsidRPr="00675FDD"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sz w:val="22"/>
          <w:szCs w:val="22"/>
          <w:lang w:val="en-GB"/>
        </w:rPr>
      </w:pPr>
      <w:r w:rsidRPr="00675FDD">
        <w:rPr>
          <w:b/>
          <w:szCs w:val="24"/>
          <w:lang w:val="en-GB"/>
        </w:rPr>
        <w:t>ARTICLE 9</w:t>
      </w:r>
      <w:r w:rsidRPr="00675FDD">
        <w:rPr>
          <w:b/>
          <w:szCs w:val="24"/>
          <w:lang w:val="en-GB"/>
        </w:rPr>
        <w:tab/>
        <w:t>delegation of powers</w:t>
      </w:r>
    </w:p>
    <w:p w14:paraId="5EDAC81D" w14:textId="198CF876" w:rsidR="005870B7" w:rsidRPr="00675FDD" w:rsidRDefault="005870B7">
      <w:pPr>
        <w:widowControl/>
        <w:spacing w:before="40" w:after="40"/>
        <w:jc w:val="both"/>
        <w:rPr>
          <w:b/>
          <w:szCs w:val="24"/>
          <w:lang w:val="en-GB"/>
        </w:rPr>
      </w:pPr>
      <w:r w:rsidRPr="00675FDD">
        <w:rPr>
          <w:sz w:val="22"/>
          <w:szCs w:val="22"/>
          <w:lang w:val="en-GB"/>
        </w:rPr>
        <w:t xml:space="preserve">In matters concerning implementation of this Agreement GWP CEE shall be represented by </w:t>
      </w:r>
      <w:r w:rsidR="00E357E9">
        <w:rPr>
          <w:sz w:val="22"/>
          <w:szCs w:val="22"/>
          <w:lang w:val="en-GB"/>
        </w:rPr>
        <w:t>Konstantin Ivanov</w:t>
      </w:r>
      <w:r w:rsidRPr="00675FDD">
        <w:rPr>
          <w:sz w:val="22"/>
          <w:szCs w:val="22"/>
          <w:lang w:val="en-GB"/>
        </w:rPr>
        <w:t xml:space="preserve">, Regional Coordinator, </w:t>
      </w:r>
      <w:proofErr w:type="spellStart"/>
      <w:r w:rsidRPr="00675FDD">
        <w:rPr>
          <w:sz w:val="22"/>
          <w:szCs w:val="22"/>
          <w:lang w:val="en-GB"/>
        </w:rPr>
        <w:t>Jeseniova</w:t>
      </w:r>
      <w:proofErr w:type="spellEnd"/>
      <w:r w:rsidRPr="00675FDD">
        <w:rPr>
          <w:sz w:val="22"/>
          <w:szCs w:val="22"/>
          <w:lang w:val="en-GB"/>
        </w:rPr>
        <w:t xml:space="preserve"> 17, 833 15 Bratislava, Slovakia and </w:t>
      </w:r>
      <w:r w:rsidR="00762141">
        <w:rPr>
          <w:sz w:val="22"/>
          <w:szCs w:val="22"/>
          <w:lang w:val="en-GB"/>
        </w:rPr>
        <w:t>E</w:t>
      </w:r>
      <w:r w:rsidRPr="00675FDD">
        <w:rPr>
          <w:sz w:val="22"/>
          <w:szCs w:val="22"/>
          <w:lang w:val="en-GB"/>
        </w:rPr>
        <w:t>xpert shall be represent</w:t>
      </w:r>
      <w:r w:rsidRPr="003A4CDE">
        <w:rPr>
          <w:sz w:val="22"/>
          <w:szCs w:val="22"/>
          <w:lang w:val="en-GB"/>
        </w:rPr>
        <w:t xml:space="preserve">ed by </w:t>
      </w:r>
      <w:r w:rsidR="003A4CDE" w:rsidRPr="003A4CDE">
        <w:rPr>
          <w:sz w:val="22"/>
          <w:szCs w:val="22"/>
          <w:lang w:val="en-GB"/>
        </w:rPr>
        <w:t>prof. Miroslav Trnka</w:t>
      </w:r>
      <w:r w:rsidR="002D589B" w:rsidRPr="003A4CDE">
        <w:rPr>
          <w:sz w:val="22"/>
          <w:szCs w:val="24"/>
          <w:lang w:val="en-GB"/>
        </w:rPr>
        <w:t xml:space="preserve">, </w:t>
      </w:r>
      <w:r w:rsidR="003A4CDE" w:rsidRPr="003A4CDE">
        <w:rPr>
          <w:sz w:val="22"/>
          <w:szCs w:val="24"/>
          <w:lang w:val="en-GB"/>
        </w:rPr>
        <w:t>Scientist.</w:t>
      </w:r>
    </w:p>
    <w:p w14:paraId="0A3BE11F" w14:textId="77777777" w:rsidR="005870B7" w:rsidRPr="00675FDD"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sz w:val="22"/>
          <w:szCs w:val="22"/>
          <w:lang w:val="en-GB"/>
        </w:rPr>
      </w:pPr>
      <w:r w:rsidRPr="00675FDD">
        <w:rPr>
          <w:b/>
          <w:szCs w:val="24"/>
          <w:lang w:val="en-GB"/>
        </w:rPr>
        <w:t>ARTICLE 10</w:t>
      </w:r>
      <w:r w:rsidRPr="00675FDD">
        <w:rPr>
          <w:b/>
          <w:szCs w:val="24"/>
          <w:lang w:val="en-GB"/>
        </w:rPr>
        <w:tab/>
        <w:t>INTELECTUAL PROPERTY</w:t>
      </w:r>
    </w:p>
    <w:p w14:paraId="36381AE9" w14:textId="77F47087" w:rsidR="005870B7" w:rsidRPr="00675FDD" w:rsidRDefault="005870B7">
      <w:pPr>
        <w:spacing w:before="60" w:after="60"/>
        <w:jc w:val="both"/>
        <w:rPr>
          <w:b/>
          <w:bCs/>
          <w:lang w:val="en-GB"/>
        </w:rPr>
      </w:pPr>
      <w:r w:rsidRPr="00675FDD">
        <w:rPr>
          <w:sz w:val="22"/>
          <w:szCs w:val="22"/>
          <w:lang w:val="en-GB"/>
        </w:rPr>
        <w:t xml:space="preserve">The intellectual property rights in the material to be used for the performance of the activities set out in this agreement shall remain with the originating party, unless otherwise agreed in writing between the parties. </w:t>
      </w:r>
      <w:r w:rsidR="00C004B7">
        <w:rPr>
          <w:sz w:val="22"/>
          <w:szCs w:val="22"/>
          <w:lang w:val="en-GB"/>
        </w:rPr>
        <w:t>All</w:t>
      </w:r>
      <w:r w:rsidRPr="00675FDD">
        <w:rPr>
          <w:sz w:val="22"/>
          <w:szCs w:val="22"/>
          <w:lang w:val="en-GB"/>
        </w:rPr>
        <w:t xml:space="preserve"> materials developed under this Agreement for </w:t>
      </w:r>
      <w:r w:rsidR="00C004B7">
        <w:rPr>
          <w:sz w:val="22"/>
          <w:szCs w:val="22"/>
          <w:lang w:val="en-GB"/>
        </w:rPr>
        <w:t>GWP</w:t>
      </w:r>
      <w:r w:rsidRPr="00675FDD">
        <w:rPr>
          <w:sz w:val="22"/>
          <w:szCs w:val="22"/>
          <w:lang w:val="en-GB"/>
        </w:rPr>
        <w:t xml:space="preserve"> CEE shall be considered to be the property of GWP CEE.</w:t>
      </w:r>
    </w:p>
    <w:p w14:paraId="216D1C69" w14:textId="77777777" w:rsidR="005870B7" w:rsidRPr="00675FDD" w:rsidRDefault="005870B7">
      <w:pPr>
        <w:pStyle w:val="ArticleparagrAlt"/>
        <w:keepNext w:val="0"/>
        <w:tabs>
          <w:tab w:val="clear" w:pos="1418"/>
          <w:tab w:val="clear" w:pos="2268"/>
          <w:tab w:val="clear" w:pos="3402"/>
          <w:tab w:val="clear" w:pos="4536"/>
          <w:tab w:val="clear" w:pos="5670"/>
          <w:tab w:val="clear" w:pos="6804"/>
          <w:tab w:val="clear" w:pos="7938"/>
          <w:tab w:val="left" w:pos="1620"/>
        </w:tabs>
        <w:spacing w:before="720" w:after="120"/>
        <w:ind w:left="0" w:firstLine="0"/>
        <w:jc w:val="both"/>
        <w:rPr>
          <w:sz w:val="22"/>
          <w:szCs w:val="22"/>
          <w:lang w:val="en-GB"/>
        </w:rPr>
      </w:pPr>
      <w:r w:rsidRPr="00675FDD">
        <w:rPr>
          <w:b/>
          <w:bCs/>
          <w:lang w:val="en-GB"/>
        </w:rPr>
        <w:t>ARTICLE 11</w:t>
      </w:r>
      <w:r w:rsidRPr="00675FDD">
        <w:rPr>
          <w:b/>
          <w:bCs/>
          <w:lang w:val="en-GB"/>
        </w:rPr>
        <w:tab/>
        <w:t>liability</w:t>
      </w:r>
    </w:p>
    <w:p w14:paraId="71E7B1B9" w14:textId="77777777" w:rsidR="005870B7" w:rsidRPr="00675FDD" w:rsidRDefault="005870B7">
      <w:pPr>
        <w:spacing w:before="60" w:after="60"/>
        <w:jc w:val="both"/>
        <w:rPr>
          <w:b/>
          <w:szCs w:val="24"/>
          <w:lang w:val="en-GB"/>
        </w:rPr>
      </w:pPr>
      <w:r w:rsidRPr="00675FDD">
        <w:rPr>
          <w:sz w:val="22"/>
          <w:szCs w:val="22"/>
          <w:lang w:val="en-GB"/>
        </w:rPr>
        <w:t>The expert is liable for any damage caused by the expert to GWP CEE or any third party. The Parties agree that no limitation of liability or indemnity provision applies to the Agreement unless it is specifically incorporated in full text in the Articles of Agreement. Damage includes any injury to persons (including injury resulting in death), lawsuits or loss of or damage to property (including real property) caused as a result of or during the performance of the Agreement.</w:t>
      </w:r>
    </w:p>
    <w:p w14:paraId="6099EE48" w14:textId="51DEC84C" w:rsidR="005870B7" w:rsidRPr="00675FDD" w:rsidRDefault="005870B7">
      <w:pPr>
        <w:pStyle w:val="ArticleparagrAlt"/>
        <w:widowControl/>
        <w:tabs>
          <w:tab w:val="clear" w:pos="1418"/>
          <w:tab w:val="clear" w:pos="2268"/>
          <w:tab w:val="clear" w:pos="3402"/>
          <w:tab w:val="clear" w:pos="4536"/>
          <w:tab w:val="clear" w:pos="5670"/>
          <w:tab w:val="clear" w:pos="6804"/>
          <w:tab w:val="clear" w:pos="7938"/>
          <w:tab w:val="left" w:pos="1620"/>
        </w:tabs>
        <w:spacing w:before="600" w:after="120"/>
        <w:ind w:left="0" w:firstLine="0"/>
        <w:jc w:val="both"/>
        <w:rPr>
          <w:sz w:val="22"/>
          <w:szCs w:val="22"/>
          <w:lang w:val="en-GB"/>
        </w:rPr>
      </w:pPr>
      <w:r w:rsidRPr="00675FDD">
        <w:rPr>
          <w:b/>
          <w:szCs w:val="24"/>
          <w:lang w:val="en-GB"/>
        </w:rPr>
        <w:lastRenderedPageBreak/>
        <w:t>ARTICLE 1</w:t>
      </w:r>
      <w:r w:rsidRPr="00675FDD">
        <w:rPr>
          <w:b/>
          <w:szCs w:val="24"/>
          <w:lang w:val="sk-SK"/>
        </w:rPr>
        <w:t>2</w:t>
      </w:r>
      <w:r w:rsidRPr="00675FDD">
        <w:rPr>
          <w:b/>
          <w:szCs w:val="24"/>
          <w:lang w:val="en-GB"/>
        </w:rPr>
        <w:tab/>
        <w:t>entry into force and termination</w:t>
      </w:r>
    </w:p>
    <w:p w14:paraId="0C57258A" w14:textId="6274A3B6" w:rsidR="005870B7" w:rsidRPr="00675FDD" w:rsidRDefault="00125162">
      <w:pPr>
        <w:widowControl/>
        <w:spacing w:before="40" w:after="40"/>
        <w:jc w:val="both"/>
        <w:rPr>
          <w:b/>
          <w:sz w:val="22"/>
          <w:szCs w:val="22"/>
          <w:lang w:val="en-GB"/>
        </w:rPr>
      </w:pPr>
      <w:r w:rsidRPr="28035300">
        <w:rPr>
          <w:sz w:val="22"/>
          <w:szCs w:val="22"/>
          <w:lang w:val="en-GB"/>
        </w:rPr>
        <w:t xml:space="preserve">This Agreement shall entry into force after its signature by both parties and remains valid until </w:t>
      </w:r>
      <w:r w:rsidRPr="28035300">
        <w:rPr>
          <w:b/>
          <w:bCs/>
          <w:sz w:val="22"/>
          <w:szCs w:val="22"/>
          <w:lang w:val="en-GB"/>
        </w:rPr>
        <w:t>31 July 2022</w:t>
      </w:r>
      <w:r w:rsidRPr="28035300">
        <w:rPr>
          <w:sz w:val="22"/>
          <w:szCs w:val="22"/>
          <w:lang w:val="en-GB"/>
        </w:rPr>
        <w:t xml:space="preserve"> unless terminated earlier. </w:t>
      </w:r>
      <w:r w:rsidR="005870B7" w:rsidRPr="00675FDD">
        <w:rPr>
          <w:sz w:val="22"/>
          <w:szCs w:val="22"/>
          <w:lang w:val="en-GB"/>
        </w:rPr>
        <w:t xml:space="preserve">Two originals of this Agreement, written in English language, of which the Parties have taken one each, have been executed. </w:t>
      </w:r>
    </w:p>
    <w:p w14:paraId="0647C965" w14:textId="0C2DE22C" w:rsidR="005870B7" w:rsidRPr="001127DB" w:rsidRDefault="005870B7">
      <w:pPr>
        <w:pStyle w:val="Nadpis9"/>
        <w:keepNext w:val="0"/>
        <w:keepLines w:val="0"/>
        <w:tabs>
          <w:tab w:val="clear" w:pos="0"/>
          <w:tab w:val="clear" w:pos="1134"/>
          <w:tab w:val="clear" w:pos="2268"/>
          <w:tab w:val="clear" w:pos="3402"/>
          <w:tab w:val="clear" w:pos="4536"/>
          <w:tab w:val="clear" w:pos="5670"/>
          <w:tab w:val="clear" w:pos="6804"/>
          <w:tab w:val="clear" w:pos="7938"/>
          <w:tab w:val="clear" w:pos="9072"/>
          <w:tab w:val="clear" w:pos="10206"/>
          <w:tab w:val="center" w:pos="1985"/>
          <w:tab w:val="center" w:pos="6521"/>
        </w:tabs>
        <w:suppressAutoHyphens w:val="0"/>
        <w:spacing w:before="360" w:after="0"/>
        <w:jc w:val="both"/>
        <w:rPr>
          <w:b/>
          <w:sz w:val="22"/>
          <w:szCs w:val="22"/>
          <w:lang w:val="en-GB"/>
        </w:rPr>
      </w:pPr>
      <w:r w:rsidRPr="00675FDD">
        <w:rPr>
          <w:b/>
          <w:i w:val="0"/>
          <w:sz w:val="22"/>
          <w:szCs w:val="22"/>
          <w:lang w:val="en-GB"/>
        </w:rPr>
        <w:tab/>
      </w:r>
      <w:r w:rsidRPr="001127DB">
        <w:rPr>
          <w:b/>
          <w:i w:val="0"/>
          <w:sz w:val="22"/>
          <w:szCs w:val="22"/>
          <w:lang w:val="en-GB"/>
        </w:rPr>
        <w:t>For GWP CEE</w:t>
      </w:r>
      <w:r w:rsidRPr="001127DB">
        <w:rPr>
          <w:b/>
          <w:sz w:val="22"/>
          <w:szCs w:val="22"/>
          <w:lang w:val="en-GB"/>
        </w:rPr>
        <w:tab/>
      </w:r>
      <w:r w:rsidRPr="001127DB">
        <w:rPr>
          <w:b/>
          <w:i w:val="0"/>
          <w:sz w:val="22"/>
          <w:szCs w:val="22"/>
          <w:lang w:val="en-GB"/>
        </w:rPr>
        <w:t>For expert</w:t>
      </w:r>
    </w:p>
    <w:p w14:paraId="0B05EC41" w14:textId="6C154C4E" w:rsidR="005870B7" w:rsidRPr="001127DB" w:rsidRDefault="005870B7">
      <w:pPr>
        <w:widowControl/>
        <w:tabs>
          <w:tab w:val="center" w:pos="2268"/>
          <w:tab w:val="center" w:pos="6804"/>
        </w:tabs>
        <w:spacing w:before="240" w:after="240"/>
        <w:jc w:val="both"/>
        <w:rPr>
          <w:b/>
          <w:sz w:val="22"/>
          <w:szCs w:val="22"/>
          <w:lang w:val="en-GB"/>
        </w:rPr>
      </w:pPr>
      <w:r w:rsidRPr="001127DB">
        <w:rPr>
          <w:b/>
          <w:sz w:val="22"/>
          <w:szCs w:val="22"/>
          <w:lang w:val="en-GB"/>
        </w:rPr>
        <w:t xml:space="preserve">          </w:t>
      </w:r>
      <w:r w:rsidRPr="001127DB">
        <w:rPr>
          <w:i/>
          <w:sz w:val="22"/>
          <w:szCs w:val="22"/>
          <w:lang w:val="en-GB"/>
        </w:rPr>
        <w:t>Bratislava,</w:t>
      </w:r>
      <w:r w:rsidR="00136F2A" w:rsidRPr="001127DB">
        <w:rPr>
          <w:i/>
          <w:sz w:val="22"/>
          <w:szCs w:val="22"/>
          <w:lang w:val="en-GB"/>
        </w:rPr>
        <w:t xml:space="preserve"> </w:t>
      </w:r>
      <w:r w:rsidR="00F316CE" w:rsidRPr="001127DB">
        <w:rPr>
          <w:i/>
          <w:sz w:val="22"/>
          <w:szCs w:val="22"/>
          <w:lang w:val="en-GB"/>
        </w:rPr>
        <w:t xml:space="preserve">30 </w:t>
      </w:r>
      <w:r w:rsidR="00CA27EF" w:rsidRPr="001127DB">
        <w:rPr>
          <w:i/>
          <w:sz w:val="22"/>
          <w:szCs w:val="22"/>
          <w:lang w:val="en-GB"/>
        </w:rPr>
        <w:t>May</w:t>
      </w:r>
      <w:r w:rsidR="002D589B" w:rsidRPr="001127DB">
        <w:rPr>
          <w:i/>
          <w:sz w:val="22"/>
          <w:szCs w:val="22"/>
          <w:lang w:val="en-GB"/>
        </w:rPr>
        <w:t xml:space="preserve"> </w:t>
      </w:r>
      <w:r w:rsidR="00136F2A" w:rsidRPr="001127DB">
        <w:rPr>
          <w:i/>
          <w:sz w:val="22"/>
          <w:szCs w:val="22"/>
          <w:lang w:val="en-GB"/>
        </w:rPr>
        <w:t>20</w:t>
      </w:r>
      <w:r w:rsidR="0000290F" w:rsidRPr="001127DB">
        <w:rPr>
          <w:i/>
          <w:sz w:val="22"/>
          <w:szCs w:val="22"/>
          <w:lang w:val="en-GB"/>
        </w:rPr>
        <w:t>2</w:t>
      </w:r>
      <w:r w:rsidR="00CA27EF" w:rsidRPr="001127DB">
        <w:rPr>
          <w:i/>
          <w:sz w:val="22"/>
          <w:szCs w:val="22"/>
          <w:lang w:val="en-GB"/>
        </w:rPr>
        <w:t xml:space="preserve">2                                                     </w:t>
      </w:r>
      <w:r w:rsidR="003A4CDE" w:rsidRPr="001127DB">
        <w:rPr>
          <w:i/>
          <w:sz w:val="22"/>
          <w:szCs w:val="22"/>
          <w:lang w:val="en-GB"/>
        </w:rPr>
        <w:t>Brno,</w:t>
      </w:r>
      <w:r w:rsidR="003929A1" w:rsidRPr="001127DB">
        <w:rPr>
          <w:i/>
          <w:iCs/>
          <w:sz w:val="22"/>
          <w:szCs w:val="22"/>
          <w:lang w:val="en-GB"/>
        </w:rPr>
        <w:t xml:space="preserve"> </w:t>
      </w:r>
      <w:r w:rsidR="00F316CE" w:rsidRPr="001127DB">
        <w:rPr>
          <w:i/>
          <w:iCs/>
          <w:sz w:val="22"/>
          <w:szCs w:val="22"/>
          <w:lang w:val="en-GB"/>
        </w:rPr>
        <w:t>3</w:t>
      </w:r>
      <w:r w:rsidR="001127DB" w:rsidRPr="001127DB">
        <w:rPr>
          <w:i/>
          <w:iCs/>
          <w:sz w:val="22"/>
          <w:szCs w:val="22"/>
          <w:lang w:val="en-GB"/>
        </w:rPr>
        <w:t>1</w:t>
      </w:r>
      <w:r w:rsidR="00F316CE" w:rsidRPr="001127DB">
        <w:rPr>
          <w:i/>
          <w:iCs/>
          <w:sz w:val="22"/>
          <w:szCs w:val="22"/>
          <w:lang w:val="en-GB"/>
        </w:rPr>
        <w:t xml:space="preserve"> </w:t>
      </w:r>
      <w:r w:rsidR="00880349" w:rsidRPr="001127DB">
        <w:rPr>
          <w:i/>
          <w:iCs/>
          <w:sz w:val="22"/>
          <w:szCs w:val="22"/>
          <w:lang w:val="en-GB"/>
        </w:rPr>
        <w:t>May</w:t>
      </w:r>
      <w:r w:rsidR="00B068DC" w:rsidRPr="001127DB">
        <w:rPr>
          <w:i/>
          <w:sz w:val="22"/>
          <w:szCs w:val="22"/>
          <w:lang w:val="en-GB"/>
        </w:rPr>
        <w:t xml:space="preserve"> </w:t>
      </w:r>
      <w:r w:rsidR="00FE4401" w:rsidRPr="001127DB">
        <w:rPr>
          <w:i/>
          <w:sz w:val="22"/>
          <w:szCs w:val="22"/>
          <w:lang w:val="en-GB"/>
        </w:rPr>
        <w:t>202</w:t>
      </w:r>
      <w:r w:rsidR="00880349" w:rsidRPr="001127DB">
        <w:rPr>
          <w:i/>
          <w:sz w:val="22"/>
          <w:szCs w:val="22"/>
          <w:lang w:val="en-GB"/>
        </w:rPr>
        <w:t>2</w:t>
      </w:r>
    </w:p>
    <w:p w14:paraId="7D4534CE" w14:textId="432B23D4" w:rsidR="005870B7" w:rsidRPr="00675FDD" w:rsidRDefault="005870B7">
      <w:pPr>
        <w:widowControl/>
        <w:tabs>
          <w:tab w:val="center" w:pos="2268"/>
          <w:tab w:val="center" w:pos="6804"/>
        </w:tabs>
        <w:spacing w:before="1200" w:after="120"/>
        <w:jc w:val="both"/>
        <w:rPr>
          <w:b/>
          <w:sz w:val="32"/>
          <w:lang w:val="en-GB"/>
        </w:rPr>
      </w:pPr>
      <w:r w:rsidRPr="001127DB">
        <w:rPr>
          <w:b/>
          <w:sz w:val="22"/>
          <w:szCs w:val="22"/>
          <w:lang w:val="en-GB"/>
        </w:rPr>
        <w:tab/>
      </w:r>
      <w:r w:rsidR="00E357E9" w:rsidRPr="001127DB">
        <w:rPr>
          <w:b/>
          <w:sz w:val="22"/>
          <w:szCs w:val="22"/>
          <w:lang w:val="en-GB"/>
        </w:rPr>
        <w:t>Konstantin Ivanov</w:t>
      </w:r>
      <w:r w:rsidRPr="001127DB">
        <w:rPr>
          <w:b/>
          <w:sz w:val="22"/>
          <w:szCs w:val="22"/>
          <w:lang w:val="en-GB"/>
        </w:rPr>
        <w:tab/>
      </w:r>
      <w:r w:rsidR="003A4CDE" w:rsidRPr="001127DB">
        <w:rPr>
          <w:b/>
          <w:sz w:val="22"/>
          <w:szCs w:val="22"/>
          <w:lang w:val="en-GB"/>
        </w:rPr>
        <w:t>prof. Michal V. Marek</w:t>
      </w:r>
      <w:r w:rsidRPr="001127DB">
        <w:rPr>
          <w:b/>
          <w:sz w:val="22"/>
          <w:szCs w:val="22"/>
          <w:lang w:val="en-GB"/>
        </w:rPr>
        <w:br/>
      </w:r>
      <w:r w:rsidRPr="001127DB">
        <w:rPr>
          <w:b/>
          <w:sz w:val="22"/>
          <w:szCs w:val="22"/>
          <w:lang w:val="en-GB"/>
        </w:rPr>
        <w:tab/>
        <w:t>Regional Coordinator</w:t>
      </w:r>
      <w:r w:rsidRPr="001127DB">
        <w:rPr>
          <w:b/>
          <w:sz w:val="22"/>
          <w:szCs w:val="22"/>
          <w:lang w:val="en-GB"/>
        </w:rPr>
        <w:tab/>
        <w:t>Expert</w:t>
      </w:r>
    </w:p>
    <w:p w14:paraId="6307AFB4" w14:textId="77777777" w:rsidR="005870B7" w:rsidRDefault="005870B7">
      <w:pPr>
        <w:pageBreakBefore/>
        <w:spacing w:before="240" w:after="240"/>
        <w:rPr>
          <w:b/>
          <w:bCs/>
          <w:caps/>
          <w:sz w:val="28"/>
          <w:lang w:val="en-GB"/>
        </w:rPr>
      </w:pPr>
      <w:r w:rsidRPr="00675FDD">
        <w:rPr>
          <w:b/>
          <w:sz w:val="32"/>
          <w:lang w:val="en-GB"/>
        </w:rPr>
        <w:lastRenderedPageBreak/>
        <w:t>Annex 1. Payment details</w:t>
      </w:r>
    </w:p>
    <w:tbl>
      <w:tblPr>
        <w:tblW w:w="0" w:type="auto"/>
        <w:tblInd w:w="-5" w:type="dxa"/>
        <w:tblLayout w:type="fixed"/>
        <w:tblCellMar>
          <w:left w:w="70" w:type="dxa"/>
          <w:right w:w="70" w:type="dxa"/>
        </w:tblCellMar>
        <w:tblLook w:val="0000" w:firstRow="0" w:lastRow="0" w:firstColumn="0" w:lastColumn="0" w:noHBand="0" w:noVBand="0"/>
      </w:tblPr>
      <w:tblGrid>
        <w:gridCol w:w="2769"/>
        <w:gridCol w:w="2160"/>
        <w:gridCol w:w="2141"/>
        <w:gridCol w:w="2151"/>
        <w:gridCol w:w="10"/>
      </w:tblGrid>
      <w:tr w:rsidR="005870B7" w14:paraId="656D39CE" w14:textId="77777777">
        <w:trPr>
          <w:gridAfter w:val="1"/>
          <w:wAfter w:w="10" w:type="dxa"/>
          <w:cantSplit/>
        </w:trPr>
        <w:tc>
          <w:tcPr>
            <w:tcW w:w="9211" w:type="dxa"/>
            <w:gridSpan w:val="4"/>
            <w:shd w:val="clear" w:color="auto" w:fill="auto"/>
          </w:tcPr>
          <w:p w14:paraId="38EC89BF" w14:textId="77777777" w:rsidR="005870B7" w:rsidRDefault="005870B7">
            <w:pPr>
              <w:spacing w:before="240" w:after="120"/>
            </w:pPr>
            <w:r>
              <w:rPr>
                <w:b/>
                <w:bCs/>
                <w:caps/>
                <w:sz w:val="28"/>
                <w:lang w:val="en-GB"/>
              </w:rPr>
              <w:t>beneficiary data</w:t>
            </w:r>
          </w:p>
        </w:tc>
      </w:tr>
      <w:tr w:rsidR="005870B7" w14:paraId="692446C4" w14:textId="77777777">
        <w:tc>
          <w:tcPr>
            <w:tcW w:w="2769" w:type="dxa"/>
            <w:shd w:val="clear" w:color="auto" w:fill="auto"/>
          </w:tcPr>
          <w:p w14:paraId="2A4F7060" w14:textId="77777777" w:rsidR="005870B7" w:rsidRDefault="005870B7">
            <w:pPr>
              <w:rPr>
                <w:b/>
                <w:szCs w:val="24"/>
                <w:lang w:val="en-GB"/>
              </w:rPr>
            </w:pPr>
            <w:r>
              <w:rPr>
                <w:lang w:val="en-GB"/>
              </w:rPr>
              <w:t>Beneficiary name</w:t>
            </w:r>
          </w:p>
        </w:tc>
        <w:tc>
          <w:tcPr>
            <w:tcW w:w="6452" w:type="dxa"/>
            <w:gridSpan w:val="4"/>
            <w:tcBorders>
              <w:top w:val="single" w:sz="4" w:space="0" w:color="000000"/>
              <w:left w:val="single" w:sz="4" w:space="0" w:color="000000"/>
              <w:bottom w:val="single" w:sz="4" w:space="0" w:color="000000"/>
              <w:right w:val="single" w:sz="4" w:space="0" w:color="000000"/>
            </w:tcBorders>
            <w:shd w:val="clear" w:color="auto" w:fill="auto"/>
          </w:tcPr>
          <w:p w14:paraId="4496D2DD" w14:textId="06655A0F" w:rsidR="005870B7" w:rsidRDefault="001127DB">
            <w:r>
              <w:t xml:space="preserve">ÚVGZ AV ČR, v. v. </w:t>
            </w:r>
            <w:proofErr w:type="spellStart"/>
            <w:r>
              <w:t>i</w:t>
            </w:r>
            <w:proofErr w:type="spellEnd"/>
            <w:r>
              <w:t>.</w:t>
            </w:r>
          </w:p>
        </w:tc>
      </w:tr>
      <w:tr w:rsidR="005870B7" w14:paraId="0466F2CD" w14:textId="77777777">
        <w:trPr>
          <w:gridAfter w:val="1"/>
          <w:wAfter w:w="10" w:type="dxa"/>
        </w:trPr>
        <w:tc>
          <w:tcPr>
            <w:tcW w:w="2769" w:type="dxa"/>
            <w:shd w:val="clear" w:color="auto" w:fill="auto"/>
          </w:tcPr>
          <w:p w14:paraId="2FBBCF48" w14:textId="77777777" w:rsidR="005870B7" w:rsidRDefault="005870B7">
            <w:pPr>
              <w:snapToGrid w:val="0"/>
              <w:rPr>
                <w:sz w:val="16"/>
                <w:lang w:val="en-GB"/>
              </w:rPr>
            </w:pPr>
          </w:p>
        </w:tc>
        <w:tc>
          <w:tcPr>
            <w:tcW w:w="6442" w:type="dxa"/>
            <w:gridSpan w:val="3"/>
            <w:tcBorders>
              <w:bottom w:val="single" w:sz="4" w:space="0" w:color="000000"/>
            </w:tcBorders>
            <w:shd w:val="clear" w:color="auto" w:fill="auto"/>
          </w:tcPr>
          <w:p w14:paraId="530BBD38" w14:textId="77777777" w:rsidR="005870B7" w:rsidRDefault="005870B7">
            <w:pPr>
              <w:snapToGrid w:val="0"/>
              <w:rPr>
                <w:sz w:val="16"/>
                <w:lang w:val="en-GB"/>
              </w:rPr>
            </w:pPr>
          </w:p>
        </w:tc>
      </w:tr>
      <w:tr w:rsidR="005870B7" w14:paraId="0FBE06F3" w14:textId="77777777">
        <w:tc>
          <w:tcPr>
            <w:tcW w:w="2769" w:type="dxa"/>
            <w:shd w:val="clear" w:color="auto" w:fill="auto"/>
          </w:tcPr>
          <w:p w14:paraId="7C7D53B2" w14:textId="77777777" w:rsidR="005870B7" w:rsidRDefault="005870B7">
            <w:pPr>
              <w:rPr>
                <w:b/>
                <w:szCs w:val="24"/>
                <w:lang w:val="en-GB"/>
              </w:rPr>
            </w:pPr>
            <w:r>
              <w:rPr>
                <w:lang w:val="en-GB"/>
              </w:rPr>
              <w:t>Beneficiary full name</w:t>
            </w:r>
          </w:p>
        </w:tc>
        <w:tc>
          <w:tcPr>
            <w:tcW w:w="6452" w:type="dxa"/>
            <w:gridSpan w:val="4"/>
            <w:tcBorders>
              <w:top w:val="single" w:sz="4" w:space="0" w:color="000000"/>
              <w:left w:val="single" w:sz="4" w:space="0" w:color="000000"/>
              <w:bottom w:val="single" w:sz="4" w:space="0" w:color="000000"/>
              <w:right w:val="single" w:sz="4" w:space="0" w:color="000000"/>
            </w:tcBorders>
            <w:shd w:val="clear" w:color="auto" w:fill="auto"/>
          </w:tcPr>
          <w:p w14:paraId="6F00E0D4" w14:textId="1E35614F" w:rsidR="005870B7" w:rsidRDefault="001127DB">
            <w:proofErr w:type="spellStart"/>
            <w:r>
              <w:t>Ústav</w:t>
            </w:r>
            <w:proofErr w:type="spellEnd"/>
            <w:r>
              <w:t xml:space="preserve"> </w:t>
            </w:r>
            <w:proofErr w:type="spellStart"/>
            <w:r>
              <w:t>výzkumu</w:t>
            </w:r>
            <w:proofErr w:type="spellEnd"/>
            <w:r>
              <w:t xml:space="preserve"> </w:t>
            </w:r>
            <w:proofErr w:type="spellStart"/>
            <w:r>
              <w:t>globální</w:t>
            </w:r>
            <w:proofErr w:type="spellEnd"/>
            <w:r>
              <w:t xml:space="preserve"> </w:t>
            </w:r>
            <w:proofErr w:type="spellStart"/>
            <w:r>
              <w:t>změny</w:t>
            </w:r>
            <w:proofErr w:type="spellEnd"/>
            <w:r>
              <w:t xml:space="preserve"> AV ČR, v. v. </w:t>
            </w:r>
            <w:proofErr w:type="spellStart"/>
            <w:r>
              <w:t>i</w:t>
            </w:r>
            <w:proofErr w:type="spellEnd"/>
            <w:r>
              <w:t>.</w:t>
            </w:r>
          </w:p>
        </w:tc>
      </w:tr>
      <w:tr w:rsidR="005870B7" w14:paraId="38F78DAB" w14:textId="77777777">
        <w:trPr>
          <w:gridAfter w:val="1"/>
          <w:wAfter w:w="10" w:type="dxa"/>
        </w:trPr>
        <w:tc>
          <w:tcPr>
            <w:tcW w:w="2769" w:type="dxa"/>
            <w:shd w:val="clear" w:color="auto" w:fill="auto"/>
          </w:tcPr>
          <w:p w14:paraId="081D5B58" w14:textId="77777777" w:rsidR="005870B7" w:rsidRDefault="005870B7">
            <w:pPr>
              <w:snapToGrid w:val="0"/>
              <w:rPr>
                <w:sz w:val="16"/>
                <w:lang w:val="en-GB"/>
              </w:rPr>
            </w:pPr>
          </w:p>
        </w:tc>
        <w:tc>
          <w:tcPr>
            <w:tcW w:w="6442" w:type="dxa"/>
            <w:gridSpan w:val="3"/>
            <w:tcBorders>
              <w:top w:val="single" w:sz="4" w:space="0" w:color="000000"/>
              <w:bottom w:val="single" w:sz="4" w:space="0" w:color="000000"/>
            </w:tcBorders>
            <w:shd w:val="clear" w:color="auto" w:fill="auto"/>
          </w:tcPr>
          <w:p w14:paraId="6945E1E2" w14:textId="77777777" w:rsidR="005870B7" w:rsidRDefault="005870B7">
            <w:pPr>
              <w:snapToGrid w:val="0"/>
              <w:rPr>
                <w:sz w:val="16"/>
                <w:lang w:val="en-GB"/>
              </w:rPr>
            </w:pPr>
          </w:p>
        </w:tc>
      </w:tr>
      <w:tr w:rsidR="005870B7" w:rsidRPr="0097488D" w14:paraId="35612F39" w14:textId="77777777">
        <w:tc>
          <w:tcPr>
            <w:tcW w:w="2769" w:type="dxa"/>
            <w:shd w:val="clear" w:color="auto" w:fill="auto"/>
          </w:tcPr>
          <w:p w14:paraId="0C02A88C" w14:textId="77777777" w:rsidR="005870B7" w:rsidRDefault="005870B7">
            <w:pPr>
              <w:rPr>
                <w:b/>
                <w:szCs w:val="24"/>
                <w:lang w:val="en-GB"/>
              </w:rPr>
            </w:pPr>
            <w:r>
              <w:rPr>
                <w:lang w:val="en-GB"/>
              </w:rPr>
              <w:t>Street/number/ZIP</w:t>
            </w:r>
          </w:p>
        </w:tc>
        <w:tc>
          <w:tcPr>
            <w:tcW w:w="6452" w:type="dxa"/>
            <w:gridSpan w:val="4"/>
            <w:tcBorders>
              <w:top w:val="single" w:sz="4" w:space="0" w:color="000000"/>
              <w:left w:val="single" w:sz="4" w:space="0" w:color="000000"/>
              <w:bottom w:val="single" w:sz="4" w:space="0" w:color="000000"/>
              <w:right w:val="single" w:sz="4" w:space="0" w:color="000000"/>
            </w:tcBorders>
            <w:shd w:val="clear" w:color="auto" w:fill="auto"/>
          </w:tcPr>
          <w:p w14:paraId="5D08CB04" w14:textId="6B42A335" w:rsidR="005870B7" w:rsidRPr="00DF07C9" w:rsidRDefault="001127DB" w:rsidP="00880349">
            <w:pPr>
              <w:tabs>
                <w:tab w:val="left" w:pos="2184"/>
              </w:tabs>
              <w:rPr>
                <w:lang w:val="es-ES"/>
              </w:rPr>
            </w:pPr>
            <w:r>
              <w:rPr>
                <w:lang w:val="es-ES"/>
              </w:rPr>
              <w:t>Bělidla 986/4a</w:t>
            </w:r>
          </w:p>
        </w:tc>
      </w:tr>
      <w:tr w:rsidR="005870B7" w:rsidRPr="0097488D" w14:paraId="40F5F6C0" w14:textId="77777777">
        <w:trPr>
          <w:gridAfter w:val="1"/>
          <w:wAfter w:w="10" w:type="dxa"/>
        </w:trPr>
        <w:tc>
          <w:tcPr>
            <w:tcW w:w="2769" w:type="dxa"/>
            <w:shd w:val="clear" w:color="auto" w:fill="auto"/>
          </w:tcPr>
          <w:p w14:paraId="6C5D5E38" w14:textId="77777777" w:rsidR="005870B7" w:rsidRPr="00DF07C9" w:rsidRDefault="005870B7">
            <w:pPr>
              <w:snapToGrid w:val="0"/>
              <w:rPr>
                <w:sz w:val="16"/>
                <w:lang w:val="es-ES"/>
              </w:rPr>
            </w:pPr>
          </w:p>
        </w:tc>
        <w:tc>
          <w:tcPr>
            <w:tcW w:w="6442" w:type="dxa"/>
            <w:gridSpan w:val="3"/>
            <w:tcBorders>
              <w:top w:val="single" w:sz="4" w:space="0" w:color="000000"/>
              <w:bottom w:val="single" w:sz="4" w:space="0" w:color="000000"/>
            </w:tcBorders>
            <w:shd w:val="clear" w:color="auto" w:fill="auto"/>
          </w:tcPr>
          <w:p w14:paraId="54F4733E" w14:textId="77777777" w:rsidR="005870B7" w:rsidRPr="00DF07C9" w:rsidRDefault="005870B7">
            <w:pPr>
              <w:snapToGrid w:val="0"/>
              <w:rPr>
                <w:sz w:val="16"/>
                <w:lang w:val="es-ES"/>
              </w:rPr>
            </w:pPr>
          </w:p>
        </w:tc>
      </w:tr>
      <w:tr w:rsidR="005870B7" w:rsidRPr="0097488D" w14:paraId="09D21B3E" w14:textId="77777777">
        <w:tc>
          <w:tcPr>
            <w:tcW w:w="2769" w:type="dxa"/>
            <w:shd w:val="clear" w:color="auto" w:fill="auto"/>
          </w:tcPr>
          <w:p w14:paraId="37080CCD" w14:textId="77777777" w:rsidR="005870B7" w:rsidRDefault="005870B7">
            <w:pPr>
              <w:rPr>
                <w:b/>
                <w:szCs w:val="24"/>
                <w:lang w:val="en-GB"/>
              </w:rPr>
            </w:pPr>
            <w:r>
              <w:rPr>
                <w:lang w:val="en-GB"/>
              </w:rPr>
              <w:t>City, state</w:t>
            </w:r>
          </w:p>
        </w:tc>
        <w:tc>
          <w:tcPr>
            <w:tcW w:w="6452" w:type="dxa"/>
            <w:gridSpan w:val="4"/>
            <w:tcBorders>
              <w:top w:val="single" w:sz="4" w:space="0" w:color="000000"/>
              <w:left w:val="single" w:sz="4" w:space="0" w:color="000000"/>
              <w:bottom w:val="single" w:sz="4" w:space="0" w:color="000000"/>
              <w:right w:val="single" w:sz="4" w:space="0" w:color="000000"/>
            </w:tcBorders>
            <w:shd w:val="clear" w:color="auto" w:fill="auto"/>
          </w:tcPr>
          <w:p w14:paraId="4ADFE146" w14:textId="621DDC2E" w:rsidR="005870B7" w:rsidRPr="00DF07C9" w:rsidRDefault="003A4CDE" w:rsidP="00880349">
            <w:pPr>
              <w:tabs>
                <w:tab w:val="left" w:pos="3024"/>
              </w:tabs>
              <w:rPr>
                <w:lang w:val="es-ES"/>
              </w:rPr>
            </w:pPr>
            <w:r>
              <w:rPr>
                <w:lang w:val="es-ES"/>
              </w:rPr>
              <w:t>Brno, Czech Republic</w:t>
            </w:r>
          </w:p>
        </w:tc>
      </w:tr>
      <w:tr w:rsidR="005870B7" w14:paraId="4AB5ABCE" w14:textId="77777777">
        <w:tblPrEx>
          <w:tblCellMar>
            <w:left w:w="0" w:type="dxa"/>
            <w:right w:w="0" w:type="dxa"/>
          </w:tblCellMar>
        </w:tblPrEx>
        <w:trPr>
          <w:gridAfter w:val="1"/>
          <w:wAfter w:w="5" w:type="dxa"/>
          <w:cantSplit/>
        </w:trPr>
        <w:tc>
          <w:tcPr>
            <w:tcW w:w="7070" w:type="dxa"/>
            <w:gridSpan w:val="3"/>
            <w:shd w:val="clear" w:color="auto" w:fill="auto"/>
          </w:tcPr>
          <w:p w14:paraId="5C6BC0B6" w14:textId="77777777" w:rsidR="005870B7" w:rsidRDefault="005870B7">
            <w:pPr>
              <w:spacing w:before="240" w:after="120"/>
              <w:rPr>
                <w:b/>
                <w:bCs/>
                <w:caps/>
                <w:sz w:val="28"/>
                <w:lang w:val="en-GB"/>
              </w:rPr>
            </w:pPr>
            <w:r>
              <w:rPr>
                <w:b/>
                <w:bCs/>
                <w:caps/>
                <w:sz w:val="28"/>
                <w:lang w:val="en-GB"/>
              </w:rPr>
              <w:t>IBAN</w:t>
            </w:r>
          </w:p>
        </w:tc>
        <w:tc>
          <w:tcPr>
            <w:tcW w:w="2151" w:type="dxa"/>
            <w:shd w:val="clear" w:color="auto" w:fill="auto"/>
          </w:tcPr>
          <w:p w14:paraId="2CCCDFE2" w14:textId="77777777" w:rsidR="005870B7" w:rsidRDefault="005870B7">
            <w:pPr>
              <w:snapToGrid w:val="0"/>
              <w:rPr>
                <w:b/>
                <w:bCs/>
                <w:caps/>
                <w:sz w:val="28"/>
                <w:lang w:val="en-GB"/>
              </w:rPr>
            </w:pPr>
          </w:p>
        </w:tc>
      </w:tr>
      <w:tr w:rsidR="005870B7" w14:paraId="54C7B32E" w14:textId="77777777">
        <w:trPr>
          <w:cantSplit/>
        </w:trPr>
        <w:tc>
          <w:tcPr>
            <w:tcW w:w="9221" w:type="dxa"/>
            <w:gridSpan w:val="5"/>
            <w:tcBorders>
              <w:top w:val="single" w:sz="4" w:space="0" w:color="000000"/>
              <w:left w:val="single" w:sz="4" w:space="0" w:color="000000"/>
              <w:bottom w:val="single" w:sz="4" w:space="0" w:color="000000"/>
              <w:right w:val="single" w:sz="4" w:space="0" w:color="000000"/>
            </w:tcBorders>
            <w:shd w:val="clear" w:color="auto" w:fill="auto"/>
          </w:tcPr>
          <w:p w14:paraId="368CDB59" w14:textId="06691A0C" w:rsidR="005870B7" w:rsidRPr="00DF07C9" w:rsidRDefault="001127DB">
            <w:r w:rsidRPr="001127DB">
              <w:rPr>
                <w:sz w:val="22"/>
                <w:szCs w:val="22"/>
                <w:lang w:val="es-ES"/>
              </w:rPr>
              <w:t>CZ44 0710 0000 0000 6172 2621</w:t>
            </w:r>
          </w:p>
        </w:tc>
      </w:tr>
      <w:tr w:rsidR="005870B7" w14:paraId="709EF3E9" w14:textId="77777777">
        <w:trPr>
          <w:gridAfter w:val="1"/>
          <w:wAfter w:w="10" w:type="dxa"/>
          <w:cantSplit/>
        </w:trPr>
        <w:tc>
          <w:tcPr>
            <w:tcW w:w="9211" w:type="dxa"/>
            <w:gridSpan w:val="4"/>
            <w:tcBorders>
              <w:top w:val="single" w:sz="4" w:space="0" w:color="000000"/>
            </w:tcBorders>
            <w:shd w:val="clear" w:color="auto" w:fill="auto"/>
          </w:tcPr>
          <w:p w14:paraId="0C31E15A" w14:textId="77777777" w:rsidR="005870B7" w:rsidRPr="00DF07C9" w:rsidRDefault="005870B7">
            <w:pPr>
              <w:snapToGrid w:val="0"/>
              <w:rPr>
                <w:lang w:val="en-GB"/>
              </w:rPr>
            </w:pPr>
          </w:p>
        </w:tc>
      </w:tr>
      <w:tr w:rsidR="005870B7" w14:paraId="338C5AD5" w14:textId="77777777">
        <w:trPr>
          <w:cantSplit/>
        </w:trPr>
        <w:tc>
          <w:tcPr>
            <w:tcW w:w="4929" w:type="dxa"/>
            <w:gridSpan w:val="2"/>
            <w:shd w:val="clear" w:color="auto" w:fill="auto"/>
          </w:tcPr>
          <w:p w14:paraId="1D003705" w14:textId="77777777" w:rsidR="005870B7" w:rsidRDefault="005870B7">
            <w:pPr>
              <w:rPr>
                <w:lang w:val="en-GB"/>
              </w:rPr>
            </w:pPr>
            <w:r>
              <w:rPr>
                <w:b/>
                <w:bCs/>
                <w:caps/>
                <w:sz w:val="28"/>
                <w:lang w:val="en-GB"/>
              </w:rPr>
              <w:t>beneficiary Bank</w:t>
            </w:r>
          </w:p>
        </w:tc>
        <w:tc>
          <w:tcPr>
            <w:tcW w:w="2141" w:type="dxa"/>
            <w:shd w:val="clear" w:color="auto" w:fill="auto"/>
          </w:tcPr>
          <w:p w14:paraId="2C4B7A95" w14:textId="77777777" w:rsidR="005870B7" w:rsidRDefault="005870B7">
            <w:pPr>
              <w:rPr>
                <w:b/>
                <w:sz w:val="32"/>
                <w:szCs w:val="32"/>
                <w:lang w:val="en-GB"/>
              </w:rPr>
            </w:pPr>
            <w:r>
              <w:rPr>
                <w:lang w:val="en-GB"/>
              </w:rPr>
              <w:t>SWIFT</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tcPr>
          <w:p w14:paraId="66AA6FB5" w14:textId="435771B3" w:rsidR="005870B7" w:rsidRDefault="003A4CDE">
            <w:r w:rsidRPr="003A4CDE">
              <w:t>CNBACZPP</w:t>
            </w:r>
          </w:p>
        </w:tc>
      </w:tr>
      <w:tr w:rsidR="005870B7" w14:paraId="27AD0119" w14:textId="77777777">
        <w:trPr>
          <w:gridAfter w:val="1"/>
          <w:wAfter w:w="10" w:type="dxa"/>
        </w:trPr>
        <w:tc>
          <w:tcPr>
            <w:tcW w:w="2769" w:type="dxa"/>
            <w:shd w:val="clear" w:color="auto" w:fill="auto"/>
          </w:tcPr>
          <w:p w14:paraId="2A855C52" w14:textId="77777777" w:rsidR="005870B7" w:rsidRDefault="005870B7">
            <w:pPr>
              <w:snapToGrid w:val="0"/>
              <w:rPr>
                <w:sz w:val="16"/>
                <w:lang w:val="en-GB"/>
              </w:rPr>
            </w:pPr>
          </w:p>
        </w:tc>
        <w:tc>
          <w:tcPr>
            <w:tcW w:w="6442" w:type="dxa"/>
            <w:gridSpan w:val="3"/>
            <w:tcBorders>
              <w:bottom w:val="single" w:sz="4" w:space="0" w:color="000000"/>
            </w:tcBorders>
            <w:shd w:val="clear" w:color="auto" w:fill="auto"/>
          </w:tcPr>
          <w:p w14:paraId="59337F71" w14:textId="77777777" w:rsidR="005870B7" w:rsidRDefault="005870B7">
            <w:pPr>
              <w:snapToGrid w:val="0"/>
              <w:rPr>
                <w:sz w:val="16"/>
                <w:lang w:val="en-GB"/>
              </w:rPr>
            </w:pPr>
          </w:p>
        </w:tc>
      </w:tr>
      <w:tr w:rsidR="005870B7" w14:paraId="7720A06F" w14:textId="77777777">
        <w:tc>
          <w:tcPr>
            <w:tcW w:w="2769" w:type="dxa"/>
            <w:shd w:val="clear" w:color="auto" w:fill="auto"/>
          </w:tcPr>
          <w:p w14:paraId="330FD6E7" w14:textId="77777777" w:rsidR="005870B7" w:rsidRDefault="005870B7">
            <w:pPr>
              <w:rPr>
                <w:b/>
                <w:szCs w:val="24"/>
                <w:lang w:val="en-GB"/>
              </w:rPr>
            </w:pPr>
            <w:r>
              <w:rPr>
                <w:lang w:val="en-GB"/>
              </w:rPr>
              <w:t>Bank name</w:t>
            </w:r>
          </w:p>
        </w:tc>
        <w:tc>
          <w:tcPr>
            <w:tcW w:w="6452" w:type="dxa"/>
            <w:gridSpan w:val="4"/>
            <w:tcBorders>
              <w:top w:val="single" w:sz="4" w:space="0" w:color="000000"/>
              <w:left w:val="single" w:sz="4" w:space="0" w:color="000000"/>
              <w:bottom w:val="single" w:sz="4" w:space="0" w:color="000000"/>
              <w:right w:val="single" w:sz="4" w:space="0" w:color="000000"/>
            </w:tcBorders>
            <w:shd w:val="clear" w:color="auto" w:fill="auto"/>
          </w:tcPr>
          <w:p w14:paraId="01B425F4" w14:textId="3D989B03" w:rsidR="005870B7" w:rsidRDefault="003A4CDE" w:rsidP="003A4CDE">
            <w:r>
              <w:t>ČNB</w:t>
            </w:r>
          </w:p>
        </w:tc>
      </w:tr>
      <w:tr w:rsidR="005870B7" w14:paraId="5C391564" w14:textId="77777777">
        <w:trPr>
          <w:gridAfter w:val="1"/>
          <w:wAfter w:w="10" w:type="dxa"/>
        </w:trPr>
        <w:tc>
          <w:tcPr>
            <w:tcW w:w="2769" w:type="dxa"/>
            <w:shd w:val="clear" w:color="auto" w:fill="auto"/>
          </w:tcPr>
          <w:p w14:paraId="39B7B544" w14:textId="77777777" w:rsidR="005870B7" w:rsidRDefault="005870B7">
            <w:pPr>
              <w:snapToGrid w:val="0"/>
              <w:rPr>
                <w:sz w:val="16"/>
                <w:lang w:val="en-GB"/>
              </w:rPr>
            </w:pPr>
          </w:p>
        </w:tc>
        <w:tc>
          <w:tcPr>
            <w:tcW w:w="6442" w:type="dxa"/>
            <w:gridSpan w:val="3"/>
            <w:tcBorders>
              <w:top w:val="single" w:sz="4" w:space="0" w:color="000000"/>
              <w:bottom w:val="single" w:sz="4" w:space="0" w:color="000000"/>
            </w:tcBorders>
            <w:shd w:val="clear" w:color="auto" w:fill="auto"/>
          </w:tcPr>
          <w:p w14:paraId="57B1D4AF" w14:textId="77777777" w:rsidR="005870B7" w:rsidRDefault="005870B7">
            <w:pPr>
              <w:snapToGrid w:val="0"/>
              <w:rPr>
                <w:sz w:val="16"/>
                <w:lang w:val="en-GB"/>
              </w:rPr>
            </w:pPr>
          </w:p>
        </w:tc>
      </w:tr>
      <w:tr w:rsidR="005870B7" w:rsidRPr="00CA27EF" w14:paraId="28E70B33" w14:textId="77777777">
        <w:tc>
          <w:tcPr>
            <w:tcW w:w="2769" w:type="dxa"/>
            <w:shd w:val="clear" w:color="auto" w:fill="auto"/>
          </w:tcPr>
          <w:p w14:paraId="14F672AD" w14:textId="77777777" w:rsidR="005870B7" w:rsidRDefault="005870B7">
            <w:pPr>
              <w:rPr>
                <w:b/>
                <w:szCs w:val="24"/>
                <w:lang w:val="en-GB"/>
              </w:rPr>
            </w:pPr>
            <w:r>
              <w:rPr>
                <w:lang w:val="en-GB"/>
              </w:rPr>
              <w:t>Full bank name</w:t>
            </w:r>
          </w:p>
        </w:tc>
        <w:tc>
          <w:tcPr>
            <w:tcW w:w="6452" w:type="dxa"/>
            <w:gridSpan w:val="4"/>
            <w:tcBorders>
              <w:top w:val="single" w:sz="4" w:space="0" w:color="000000"/>
              <w:left w:val="single" w:sz="4" w:space="0" w:color="000000"/>
              <w:bottom w:val="single" w:sz="4" w:space="0" w:color="000000"/>
              <w:right w:val="single" w:sz="4" w:space="0" w:color="000000"/>
            </w:tcBorders>
            <w:shd w:val="clear" w:color="auto" w:fill="auto"/>
          </w:tcPr>
          <w:p w14:paraId="4D9A060D" w14:textId="12FD4017" w:rsidR="005870B7" w:rsidRPr="00DF07C9" w:rsidRDefault="003A4CDE">
            <w:pPr>
              <w:rPr>
                <w:szCs w:val="24"/>
                <w:lang w:val="es-ES"/>
              </w:rPr>
            </w:pPr>
            <w:proofErr w:type="spellStart"/>
            <w:r>
              <w:t>Česká</w:t>
            </w:r>
            <w:proofErr w:type="spellEnd"/>
            <w:r>
              <w:t xml:space="preserve"> </w:t>
            </w:r>
            <w:proofErr w:type="spellStart"/>
            <w:r>
              <w:t>národní</w:t>
            </w:r>
            <w:proofErr w:type="spellEnd"/>
            <w:r>
              <w:t xml:space="preserve"> </w:t>
            </w:r>
            <w:proofErr w:type="spellStart"/>
            <w:r>
              <w:t>banka</w:t>
            </w:r>
            <w:proofErr w:type="spellEnd"/>
            <w:r>
              <w:t xml:space="preserve">, </w:t>
            </w:r>
            <w:proofErr w:type="spellStart"/>
            <w:r>
              <w:t>pobočka</w:t>
            </w:r>
            <w:proofErr w:type="spellEnd"/>
            <w:r>
              <w:t xml:space="preserve"> Brno</w:t>
            </w:r>
          </w:p>
        </w:tc>
      </w:tr>
      <w:tr w:rsidR="005870B7" w:rsidRPr="00CA27EF" w14:paraId="374E2D6D" w14:textId="77777777">
        <w:trPr>
          <w:gridAfter w:val="1"/>
          <w:wAfter w:w="10" w:type="dxa"/>
        </w:trPr>
        <w:tc>
          <w:tcPr>
            <w:tcW w:w="2769" w:type="dxa"/>
            <w:shd w:val="clear" w:color="auto" w:fill="auto"/>
          </w:tcPr>
          <w:p w14:paraId="42A55B46" w14:textId="77777777" w:rsidR="005870B7" w:rsidRPr="00DF07C9" w:rsidRDefault="005870B7">
            <w:pPr>
              <w:snapToGrid w:val="0"/>
              <w:rPr>
                <w:sz w:val="16"/>
                <w:lang w:val="es-ES"/>
              </w:rPr>
            </w:pPr>
          </w:p>
        </w:tc>
        <w:tc>
          <w:tcPr>
            <w:tcW w:w="6442" w:type="dxa"/>
            <w:gridSpan w:val="3"/>
            <w:tcBorders>
              <w:top w:val="single" w:sz="4" w:space="0" w:color="000000"/>
              <w:bottom w:val="single" w:sz="4" w:space="0" w:color="000000"/>
            </w:tcBorders>
            <w:shd w:val="clear" w:color="auto" w:fill="auto"/>
          </w:tcPr>
          <w:p w14:paraId="5CAB6BAA" w14:textId="77777777" w:rsidR="005870B7" w:rsidRPr="00DF07C9" w:rsidRDefault="005870B7">
            <w:pPr>
              <w:snapToGrid w:val="0"/>
              <w:rPr>
                <w:szCs w:val="24"/>
                <w:lang w:val="es-ES"/>
              </w:rPr>
            </w:pPr>
          </w:p>
        </w:tc>
      </w:tr>
      <w:tr w:rsidR="005870B7" w14:paraId="7EC52298" w14:textId="77777777">
        <w:tc>
          <w:tcPr>
            <w:tcW w:w="2769" w:type="dxa"/>
            <w:shd w:val="clear" w:color="auto" w:fill="auto"/>
          </w:tcPr>
          <w:p w14:paraId="4D31922D" w14:textId="77777777" w:rsidR="005870B7" w:rsidRDefault="005870B7">
            <w:pPr>
              <w:rPr>
                <w:b/>
                <w:szCs w:val="24"/>
                <w:lang w:val="en-GB"/>
              </w:rPr>
            </w:pPr>
            <w:r>
              <w:rPr>
                <w:lang w:val="en-GB"/>
              </w:rPr>
              <w:t>Address</w:t>
            </w:r>
          </w:p>
        </w:tc>
        <w:tc>
          <w:tcPr>
            <w:tcW w:w="6452" w:type="dxa"/>
            <w:gridSpan w:val="4"/>
            <w:tcBorders>
              <w:top w:val="single" w:sz="4" w:space="0" w:color="000000"/>
              <w:left w:val="single" w:sz="4" w:space="0" w:color="000000"/>
              <w:bottom w:val="single" w:sz="4" w:space="0" w:color="000000"/>
              <w:right w:val="single" w:sz="4" w:space="0" w:color="000000"/>
            </w:tcBorders>
            <w:shd w:val="clear" w:color="auto" w:fill="auto"/>
          </w:tcPr>
          <w:p w14:paraId="01C1B18D" w14:textId="233C1984" w:rsidR="005870B7" w:rsidRPr="00DF07C9" w:rsidRDefault="003A4CDE" w:rsidP="00DF07C9">
            <w:pPr>
              <w:pStyle w:val="BodyText32"/>
              <w:widowControl/>
              <w:tabs>
                <w:tab w:val="left" w:pos="2410"/>
              </w:tabs>
              <w:rPr>
                <w:sz w:val="24"/>
                <w:szCs w:val="24"/>
                <w:lang w:val="en-GB"/>
              </w:rPr>
            </w:pPr>
            <w:proofErr w:type="spellStart"/>
            <w:r>
              <w:rPr>
                <w:sz w:val="24"/>
                <w:szCs w:val="24"/>
                <w:lang w:val="en-GB"/>
              </w:rPr>
              <w:t>Rooseveltova</w:t>
            </w:r>
            <w:proofErr w:type="spellEnd"/>
            <w:r>
              <w:rPr>
                <w:sz w:val="24"/>
                <w:szCs w:val="24"/>
                <w:lang w:val="en-GB"/>
              </w:rPr>
              <w:t xml:space="preserve"> 575/18, </w:t>
            </w:r>
            <w:proofErr w:type="gramStart"/>
            <w:r>
              <w:rPr>
                <w:sz w:val="24"/>
                <w:szCs w:val="24"/>
                <w:lang w:val="en-GB"/>
              </w:rPr>
              <w:t>601  10</w:t>
            </w:r>
            <w:proofErr w:type="gramEnd"/>
            <w:r>
              <w:rPr>
                <w:sz w:val="24"/>
                <w:szCs w:val="24"/>
                <w:lang w:val="en-GB"/>
              </w:rPr>
              <w:t xml:space="preserve"> B</w:t>
            </w:r>
            <w:r w:rsidR="001127DB">
              <w:rPr>
                <w:sz w:val="24"/>
                <w:szCs w:val="24"/>
                <w:lang w:val="en-GB"/>
              </w:rPr>
              <w:t>rno</w:t>
            </w:r>
          </w:p>
        </w:tc>
      </w:tr>
      <w:tr w:rsidR="005870B7" w:rsidRPr="00DF07C9" w14:paraId="27ECD6C6" w14:textId="77777777">
        <w:trPr>
          <w:gridAfter w:val="1"/>
          <w:wAfter w:w="10" w:type="dxa"/>
        </w:trPr>
        <w:tc>
          <w:tcPr>
            <w:tcW w:w="2769" w:type="dxa"/>
            <w:shd w:val="clear" w:color="auto" w:fill="auto"/>
          </w:tcPr>
          <w:p w14:paraId="6BCD2026" w14:textId="77777777" w:rsidR="005870B7" w:rsidRDefault="005870B7">
            <w:pPr>
              <w:snapToGrid w:val="0"/>
              <w:rPr>
                <w:sz w:val="16"/>
                <w:lang w:val="en-GB"/>
              </w:rPr>
            </w:pPr>
          </w:p>
        </w:tc>
        <w:tc>
          <w:tcPr>
            <w:tcW w:w="6442" w:type="dxa"/>
            <w:gridSpan w:val="3"/>
            <w:tcBorders>
              <w:top w:val="single" w:sz="4" w:space="0" w:color="000000"/>
              <w:bottom w:val="single" w:sz="4" w:space="0" w:color="000000"/>
            </w:tcBorders>
            <w:shd w:val="clear" w:color="auto" w:fill="auto"/>
          </w:tcPr>
          <w:p w14:paraId="3757372F" w14:textId="77777777" w:rsidR="005870B7" w:rsidRPr="00DF07C9" w:rsidRDefault="005870B7">
            <w:pPr>
              <w:snapToGrid w:val="0"/>
              <w:rPr>
                <w:szCs w:val="24"/>
                <w:lang w:val="en-GB"/>
              </w:rPr>
            </w:pPr>
          </w:p>
        </w:tc>
      </w:tr>
      <w:tr w:rsidR="005870B7" w14:paraId="203C326F" w14:textId="77777777">
        <w:tc>
          <w:tcPr>
            <w:tcW w:w="2769" w:type="dxa"/>
            <w:shd w:val="clear" w:color="auto" w:fill="auto"/>
          </w:tcPr>
          <w:p w14:paraId="43F83575" w14:textId="77777777" w:rsidR="005870B7" w:rsidRDefault="005870B7">
            <w:pPr>
              <w:rPr>
                <w:b/>
                <w:szCs w:val="24"/>
                <w:lang w:val="en-GB"/>
              </w:rPr>
            </w:pPr>
            <w:r>
              <w:rPr>
                <w:lang w:val="en-GB"/>
              </w:rPr>
              <w:t>State</w:t>
            </w:r>
          </w:p>
        </w:tc>
        <w:tc>
          <w:tcPr>
            <w:tcW w:w="6452" w:type="dxa"/>
            <w:gridSpan w:val="4"/>
            <w:tcBorders>
              <w:top w:val="single" w:sz="4" w:space="0" w:color="000000"/>
              <w:left w:val="single" w:sz="4" w:space="0" w:color="000000"/>
              <w:bottom w:val="single" w:sz="4" w:space="0" w:color="000000"/>
              <w:right w:val="single" w:sz="4" w:space="0" w:color="000000"/>
            </w:tcBorders>
            <w:shd w:val="clear" w:color="auto" w:fill="auto"/>
          </w:tcPr>
          <w:p w14:paraId="2427A6F1" w14:textId="7C144ACD" w:rsidR="005870B7" w:rsidRPr="00DF07C9" w:rsidRDefault="003A4CDE">
            <w:pPr>
              <w:rPr>
                <w:szCs w:val="24"/>
              </w:rPr>
            </w:pPr>
            <w:r>
              <w:rPr>
                <w:szCs w:val="24"/>
              </w:rPr>
              <w:t>Czech Republic</w:t>
            </w:r>
          </w:p>
        </w:tc>
      </w:tr>
    </w:tbl>
    <w:p w14:paraId="40679FB8" w14:textId="77777777" w:rsidR="005870B7" w:rsidRDefault="005870B7"/>
    <w:sectPr w:rsidR="005870B7" w:rsidSect="006E17F7">
      <w:headerReference w:type="default" r:id="rId13"/>
      <w:pgSz w:w="11906" w:h="16838"/>
      <w:pgMar w:top="1418" w:right="1418" w:bottom="1418" w:left="1418" w:header="851"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F5BF5" w14:textId="77777777" w:rsidR="00123667" w:rsidRDefault="00123667">
      <w:r>
        <w:separator/>
      </w:r>
    </w:p>
  </w:endnote>
  <w:endnote w:type="continuationSeparator" w:id="0">
    <w:p w14:paraId="7F6BDC95" w14:textId="77777777" w:rsidR="00123667" w:rsidRDefault="00123667">
      <w:r>
        <w:continuationSeparator/>
      </w:r>
    </w:p>
  </w:endnote>
  <w:endnote w:type="continuationNotice" w:id="1">
    <w:p w14:paraId="06017486" w14:textId="77777777" w:rsidR="00123667" w:rsidRDefault="00123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00"/>
    <w:family w:val="roman"/>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F361" w14:textId="77777777" w:rsidR="00123667" w:rsidRDefault="00123667">
      <w:r>
        <w:separator/>
      </w:r>
    </w:p>
  </w:footnote>
  <w:footnote w:type="continuationSeparator" w:id="0">
    <w:p w14:paraId="53D95C0C" w14:textId="77777777" w:rsidR="00123667" w:rsidRDefault="00123667">
      <w:r>
        <w:continuationSeparator/>
      </w:r>
    </w:p>
  </w:footnote>
  <w:footnote w:type="continuationNotice" w:id="1">
    <w:p w14:paraId="0E7AA1E2" w14:textId="77777777" w:rsidR="00123667" w:rsidRDefault="00123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8200" w14:textId="31669C29" w:rsidR="006E17F7" w:rsidRDefault="006E17F7" w:rsidP="006E17F7">
    <w:pPr>
      <w:pStyle w:val="Zhlav"/>
      <w:jc w:val="right"/>
    </w:pPr>
    <w:r w:rsidRPr="00D87AF9">
      <w:rPr>
        <w:rStyle w:val="slostrnky"/>
        <w:b/>
        <w:bCs/>
        <w:sz w:val="24"/>
        <w:szCs w:val="24"/>
      </w:rPr>
      <w:t xml:space="preserve">Agreement No </w:t>
    </w:r>
    <w:r w:rsidR="00D87AF9" w:rsidRPr="00D87AF9">
      <w:rPr>
        <w:rStyle w:val="slostrnky"/>
        <w:b/>
        <w:bCs/>
        <w:sz w:val="24"/>
        <w:szCs w:val="24"/>
      </w:rPr>
      <w:t>29</w:t>
    </w:r>
    <w:r w:rsidRPr="00D87AF9">
      <w:rPr>
        <w:rStyle w:val="slostrnky"/>
        <w:b/>
        <w:bCs/>
        <w:sz w:val="24"/>
        <w:szCs w:val="24"/>
      </w:rPr>
      <w:t>/ 202</w:t>
    </w:r>
    <w:r w:rsidR="00005E48" w:rsidRPr="00D87AF9">
      <w:rPr>
        <w:rStyle w:val="slostrnky"/>
        <w:b/>
        <w:bCs/>
        <w:sz w:val="24"/>
        <w:szCs w:val="24"/>
      </w:rPr>
      <w:t>2</w:t>
    </w:r>
    <w:r>
      <w:rPr>
        <w:rStyle w:val="slostrnky"/>
        <w:b/>
        <w:bCs/>
        <w:sz w:val="24"/>
        <w:szCs w:val="24"/>
      </w:rPr>
      <w:br/>
    </w:r>
    <w:sdt>
      <w:sdtPr>
        <w:id w:val="98381352"/>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F71BA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71BAB">
          <w:rPr>
            <w:b/>
            <w:bCs/>
            <w:noProof/>
          </w:rPr>
          <w:t>1</w:t>
        </w:r>
        <w:r>
          <w:rPr>
            <w:b/>
            <w:bCs/>
            <w:szCs w:val="24"/>
          </w:rPr>
          <w:fldChar w:fldCharType="end"/>
        </w:r>
      </w:sdtContent>
    </w:sdt>
  </w:p>
  <w:p w14:paraId="0623EF21" w14:textId="77777777" w:rsidR="005870B7" w:rsidRDefault="005870B7">
    <w:pPr>
      <w:pStyle w:val="Zhlav"/>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2D36D4B6"/>
    <w:name w:val="WW8Num3"/>
    <w:lvl w:ilvl="0">
      <w:start w:val="1"/>
      <w:numFmt w:val="lowerLetter"/>
      <w:lvlText w:val="%1."/>
      <w:lvlJc w:val="left"/>
      <w:pPr>
        <w:tabs>
          <w:tab w:val="num" w:pos="0"/>
        </w:tabs>
        <w:ind w:left="720" w:hanging="360"/>
      </w:pPr>
      <w:rPr>
        <w:rFonts w:ascii="Arial" w:hAnsi="Arial" w:cs="Arial" w:hint="default"/>
        <w:b/>
        <w:sz w:val="22"/>
        <w:szCs w:val="22"/>
        <w:shd w:val="clear" w:color="auto" w:fill="FFFF00"/>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7055B"/>
    <w:multiLevelType w:val="hybridMultilevel"/>
    <w:tmpl w:val="D8A6104C"/>
    <w:lvl w:ilvl="0" w:tplc="E06C514A">
      <w:start w:val="259"/>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 w15:restartNumberingAfterBreak="0">
    <w:nsid w:val="3673202C"/>
    <w:multiLevelType w:val="hybridMultilevel"/>
    <w:tmpl w:val="106A2C58"/>
    <w:lvl w:ilvl="0" w:tplc="46441E0C">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F5012"/>
    <w:multiLevelType w:val="hybridMultilevel"/>
    <w:tmpl w:val="F6BE93D4"/>
    <w:lvl w:ilvl="0" w:tplc="FFFFFFFF">
      <w:start w:val="1"/>
      <w:numFmt w:val="lowerLetter"/>
      <w:lvlText w:val="%1."/>
      <w:lvlJc w:val="lef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126FE"/>
    <w:multiLevelType w:val="hybridMultilevel"/>
    <w:tmpl w:val="2C8671DE"/>
    <w:lvl w:ilvl="0" w:tplc="CC0EB68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3NrQ0sLQwNDc0NDVS0lEKTi0uzszPAykwrAUAR+PPfiwAAAA="/>
  </w:docVars>
  <w:rsids>
    <w:rsidRoot w:val="001325DC"/>
    <w:rsid w:val="0000290F"/>
    <w:rsid w:val="00005E48"/>
    <w:rsid w:val="00011573"/>
    <w:rsid w:val="00013020"/>
    <w:rsid w:val="000435C4"/>
    <w:rsid w:val="00046854"/>
    <w:rsid w:val="00050D63"/>
    <w:rsid w:val="000536EF"/>
    <w:rsid w:val="0006066F"/>
    <w:rsid w:val="00082C5E"/>
    <w:rsid w:val="0008532E"/>
    <w:rsid w:val="000A76AC"/>
    <w:rsid w:val="000A7C3B"/>
    <w:rsid w:val="000C5803"/>
    <w:rsid w:val="000D208F"/>
    <w:rsid w:val="000E24BB"/>
    <w:rsid w:val="0010106B"/>
    <w:rsid w:val="001127DB"/>
    <w:rsid w:val="001143A0"/>
    <w:rsid w:val="00123667"/>
    <w:rsid w:val="00124AAC"/>
    <w:rsid w:val="00125162"/>
    <w:rsid w:val="001325DC"/>
    <w:rsid w:val="00136B7E"/>
    <w:rsid w:val="00136F2A"/>
    <w:rsid w:val="00165302"/>
    <w:rsid w:val="00170870"/>
    <w:rsid w:val="00176961"/>
    <w:rsid w:val="00177DF6"/>
    <w:rsid w:val="00181D65"/>
    <w:rsid w:val="001839D6"/>
    <w:rsid w:val="00185DFF"/>
    <w:rsid w:val="00196B45"/>
    <w:rsid w:val="001A5726"/>
    <w:rsid w:val="001C47A1"/>
    <w:rsid w:val="001C7D38"/>
    <w:rsid w:val="001D1478"/>
    <w:rsid w:val="001D5AA9"/>
    <w:rsid w:val="001F2C8D"/>
    <w:rsid w:val="00215F59"/>
    <w:rsid w:val="00216362"/>
    <w:rsid w:val="00261DEE"/>
    <w:rsid w:val="00267599"/>
    <w:rsid w:val="00286B11"/>
    <w:rsid w:val="00296B6B"/>
    <w:rsid w:val="002C75BA"/>
    <w:rsid w:val="002D589B"/>
    <w:rsid w:val="002E6198"/>
    <w:rsid w:val="00320E4B"/>
    <w:rsid w:val="00333DFF"/>
    <w:rsid w:val="0034496D"/>
    <w:rsid w:val="0034625D"/>
    <w:rsid w:val="003473D9"/>
    <w:rsid w:val="00353620"/>
    <w:rsid w:val="00360967"/>
    <w:rsid w:val="003615ED"/>
    <w:rsid w:val="00372A68"/>
    <w:rsid w:val="00377A28"/>
    <w:rsid w:val="003929A1"/>
    <w:rsid w:val="00392C92"/>
    <w:rsid w:val="003A4CDE"/>
    <w:rsid w:val="003B38B6"/>
    <w:rsid w:val="003C1FBF"/>
    <w:rsid w:val="003C69B2"/>
    <w:rsid w:val="003F57C4"/>
    <w:rsid w:val="004169DF"/>
    <w:rsid w:val="0043294E"/>
    <w:rsid w:val="00433D71"/>
    <w:rsid w:val="0044710F"/>
    <w:rsid w:val="004545C1"/>
    <w:rsid w:val="00464D96"/>
    <w:rsid w:val="00470884"/>
    <w:rsid w:val="00471B90"/>
    <w:rsid w:val="004951FA"/>
    <w:rsid w:val="004B63B1"/>
    <w:rsid w:val="004C0CEE"/>
    <w:rsid w:val="004C6CA5"/>
    <w:rsid w:val="004D5348"/>
    <w:rsid w:val="004D7B1A"/>
    <w:rsid w:val="004F2931"/>
    <w:rsid w:val="00510DAF"/>
    <w:rsid w:val="005244D4"/>
    <w:rsid w:val="00555EAC"/>
    <w:rsid w:val="005705F9"/>
    <w:rsid w:val="00580F0D"/>
    <w:rsid w:val="00587035"/>
    <w:rsid w:val="005870B7"/>
    <w:rsid w:val="005A5734"/>
    <w:rsid w:val="005C0643"/>
    <w:rsid w:val="005D5239"/>
    <w:rsid w:val="005E09EE"/>
    <w:rsid w:val="005E2207"/>
    <w:rsid w:val="006001FD"/>
    <w:rsid w:val="00614B59"/>
    <w:rsid w:val="0061571C"/>
    <w:rsid w:val="00641070"/>
    <w:rsid w:val="00647744"/>
    <w:rsid w:val="006515CF"/>
    <w:rsid w:val="006623C2"/>
    <w:rsid w:val="006757BA"/>
    <w:rsid w:val="00675FDD"/>
    <w:rsid w:val="0068082D"/>
    <w:rsid w:val="006B0E36"/>
    <w:rsid w:val="006E17F7"/>
    <w:rsid w:val="00711955"/>
    <w:rsid w:val="00715176"/>
    <w:rsid w:val="00721E41"/>
    <w:rsid w:val="00741AEC"/>
    <w:rsid w:val="00752849"/>
    <w:rsid w:val="0076062D"/>
    <w:rsid w:val="00762141"/>
    <w:rsid w:val="00763019"/>
    <w:rsid w:val="00772920"/>
    <w:rsid w:val="0078483E"/>
    <w:rsid w:val="007E7EAC"/>
    <w:rsid w:val="007F4766"/>
    <w:rsid w:val="00833411"/>
    <w:rsid w:val="00840394"/>
    <w:rsid w:val="00840E21"/>
    <w:rsid w:val="00861CFE"/>
    <w:rsid w:val="00880349"/>
    <w:rsid w:val="00897B2D"/>
    <w:rsid w:val="008A73B8"/>
    <w:rsid w:val="008B104A"/>
    <w:rsid w:val="008B2A5E"/>
    <w:rsid w:val="008E0DA7"/>
    <w:rsid w:val="008E3F4D"/>
    <w:rsid w:val="008E5697"/>
    <w:rsid w:val="008E5A6D"/>
    <w:rsid w:val="00900069"/>
    <w:rsid w:val="00903F86"/>
    <w:rsid w:val="0090414F"/>
    <w:rsid w:val="00913FA0"/>
    <w:rsid w:val="009212B0"/>
    <w:rsid w:val="00936769"/>
    <w:rsid w:val="00943F14"/>
    <w:rsid w:val="00960165"/>
    <w:rsid w:val="0097488D"/>
    <w:rsid w:val="00987450"/>
    <w:rsid w:val="00994257"/>
    <w:rsid w:val="00995F23"/>
    <w:rsid w:val="009C2D7C"/>
    <w:rsid w:val="009D1AE2"/>
    <w:rsid w:val="009D61F5"/>
    <w:rsid w:val="009D644C"/>
    <w:rsid w:val="009E2ECE"/>
    <w:rsid w:val="00A10148"/>
    <w:rsid w:val="00A56A75"/>
    <w:rsid w:val="00A74DDA"/>
    <w:rsid w:val="00A8585B"/>
    <w:rsid w:val="00A90DD4"/>
    <w:rsid w:val="00AB134A"/>
    <w:rsid w:val="00AE04F8"/>
    <w:rsid w:val="00B0089E"/>
    <w:rsid w:val="00B016EC"/>
    <w:rsid w:val="00B068DC"/>
    <w:rsid w:val="00B206B9"/>
    <w:rsid w:val="00B278FA"/>
    <w:rsid w:val="00B3093D"/>
    <w:rsid w:val="00B639F7"/>
    <w:rsid w:val="00B85DA9"/>
    <w:rsid w:val="00B862FC"/>
    <w:rsid w:val="00B93184"/>
    <w:rsid w:val="00BA1637"/>
    <w:rsid w:val="00BB0AEC"/>
    <w:rsid w:val="00BB745F"/>
    <w:rsid w:val="00BC3ACB"/>
    <w:rsid w:val="00BD721B"/>
    <w:rsid w:val="00BE3FCC"/>
    <w:rsid w:val="00BF4DD4"/>
    <w:rsid w:val="00BF7362"/>
    <w:rsid w:val="00BF7A87"/>
    <w:rsid w:val="00C004B7"/>
    <w:rsid w:val="00C30DF6"/>
    <w:rsid w:val="00C31F01"/>
    <w:rsid w:val="00C325C6"/>
    <w:rsid w:val="00C37652"/>
    <w:rsid w:val="00C41F42"/>
    <w:rsid w:val="00C444B9"/>
    <w:rsid w:val="00C450D6"/>
    <w:rsid w:val="00C5174D"/>
    <w:rsid w:val="00C96299"/>
    <w:rsid w:val="00CA27EF"/>
    <w:rsid w:val="00CA564C"/>
    <w:rsid w:val="00CB0B32"/>
    <w:rsid w:val="00CB63A7"/>
    <w:rsid w:val="00CC7367"/>
    <w:rsid w:val="00CD77B3"/>
    <w:rsid w:val="00CE253B"/>
    <w:rsid w:val="00CF13BF"/>
    <w:rsid w:val="00CF4072"/>
    <w:rsid w:val="00D03E42"/>
    <w:rsid w:val="00D17810"/>
    <w:rsid w:val="00D37C65"/>
    <w:rsid w:val="00D573F0"/>
    <w:rsid w:val="00D649ED"/>
    <w:rsid w:val="00D66072"/>
    <w:rsid w:val="00D81668"/>
    <w:rsid w:val="00D87AF9"/>
    <w:rsid w:val="00D979AD"/>
    <w:rsid w:val="00DA4727"/>
    <w:rsid w:val="00DB4DFE"/>
    <w:rsid w:val="00DC3DF6"/>
    <w:rsid w:val="00DC4D89"/>
    <w:rsid w:val="00DD2C84"/>
    <w:rsid w:val="00DE3B3F"/>
    <w:rsid w:val="00DE44E4"/>
    <w:rsid w:val="00DF07C9"/>
    <w:rsid w:val="00E02265"/>
    <w:rsid w:val="00E23722"/>
    <w:rsid w:val="00E2527C"/>
    <w:rsid w:val="00E357E9"/>
    <w:rsid w:val="00E61490"/>
    <w:rsid w:val="00E73D24"/>
    <w:rsid w:val="00E74227"/>
    <w:rsid w:val="00E832E7"/>
    <w:rsid w:val="00EB37D9"/>
    <w:rsid w:val="00EB76C6"/>
    <w:rsid w:val="00ED27FA"/>
    <w:rsid w:val="00EE22AA"/>
    <w:rsid w:val="00EF0A33"/>
    <w:rsid w:val="00EF6235"/>
    <w:rsid w:val="00F002B4"/>
    <w:rsid w:val="00F00E1C"/>
    <w:rsid w:val="00F1700C"/>
    <w:rsid w:val="00F20057"/>
    <w:rsid w:val="00F316CE"/>
    <w:rsid w:val="00F4079A"/>
    <w:rsid w:val="00F435E5"/>
    <w:rsid w:val="00F71394"/>
    <w:rsid w:val="00F71BAB"/>
    <w:rsid w:val="00F72884"/>
    <w:rsid w:val="00F8333C"/>
    <w:rsid w:val="00F90A7A"/>
    <w:rsid w:val="00FA6EF5"/>
    <w:rsid w:val="00FC329F"/>
    <w:rsid w:val="00FC7BF3"/>
    <w:rsid w:val="00FD2096"/>
    <w:rsid w:val="00FD6524"/>
    <w:rsid w:val="00FE42B1"/>
    <w:rsid w:val="00FE4401"/>
    <w:rsid w:val="0A201A59"/>
    <w:rsid w:val="19F15565"/>
    <w:rsid w:val="3C83B0B2"/>
    <w:rsid w:val="4965AE7C"/>
    <w:rsid w:val="57727B46"/>
    <w:rsid w:val="5938BD6A"/>
    <w:rsid w:val="6883A7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8835943"/>
  <w15:chartTrackingRefBased/>
  <w15:docId w15:val="{DF44D9B6-2705-414E-806C-C96252AA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overflowPunct w:val="0"/>
      <w:autoSpaceDE w:val="0"/>
      <w:textAlignment w:val="baseline"/>
    </w:pPr>
    <w:rPr>
      <w:rFonts w:ascii="Arial" w:hAnsi="Arial" w:cs="Arial"/>
      <w:sz w:val="24"/>
      <w:lang w:val="en-US" w:eastAsia="ar-SA"/>
    </w:rPr>
  </w:style>
  <w:style w:type="paragraph" w:styleId="Nadpis9">
    <w:name w:val="heading 9"/>
    <w:basedOn w:val="Normln"/>
    <w:next w:val="Normln"/>
    <w:qFormat/>
    <w:pPr>
      <w:keepNext/>
      <w:keepLines/>
      <w:numPr>
        <w:ilvl w:val="8"/>
        <w:numId w:val="1"/>
      </w:num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hint="default"/>
      <w:sz w:val="22"/>
      <w:szCs w:val="22"/>
      <w:shd w:val="clear" w:color="auto" w:fill="FFFF00"/>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hint="default"/>
    </w:rPr>
  </w:style>
  <w:style w:type="character" w:customStyle="1" w:styleId="WW8Num10z1">
    <w:name w:val="WW8Num10z1"/>
    <w:rPr>
      <w:rFonts w:cs="Times New Roman"/>
    </w:rPr>
  </w:style>
  <w:style w:type="character" w:styleId="slostrnky">
    <w:name w:val="page number"/>
    <w:rPr>
      <w:sz w:val="20"/>
    </w:rPr>
  </w:style>
  <w:style w:type="character" w:styleId="Hypertextovodkaz">
    <w:name w:val="Hyperlink"/>
    <w:rPr>
      <w:color w:val="0000FF"/>
      <w:u w:val="single"/>
    </w:rPr>
  </w:style>
  <w:style w:type="character" w:styleId="Siln">
    <w:name w:val="Strong"/>
    <w:qFormat/>
    <w:rPr>
      <w:b/>
      <w:bCs/>
    </w:rPr>
  </w:style>
  <w:style w:type="character" w:styleId="PsacstrojHTML">
    <w:name w:val="HTML Typewriter"/>
    <w:rPr>
      <w:rFonts w:ascii="Courier New" w:eastAsia="Times New Roman" w:hAnsi="Courier New" w:cs="Courier New" w:hint="default"/>
      <w:sz w:val="20"/>
      <w:szCs w:val="20"/>
    </w:rPr>
  </w:style>
  <w:style w:type="character" w:customStyle="1" w:styleId="FooterChar">
    <w:name w:val="Footer Char"/>
    <w:rPr>
      <w:rFonts w:ascii="Arial" w:hAnsi="Arial" w:cs="Arial"/>
      <w:sz w:val="24"/>
    </w:rPr>
  </w:style>
  <w:style w:type="character" w:customStyle="1" w:styleId="HTMLPreformattedChar">
    <w:name w:val="HTML Preformatted Char"/>
    <w:rPr>
      <w:rFonts w:ascii="Courier New" w:hAnsi="Courier New" w:cs="Courier New"/>
    </w:rPr>
  </w:style>
  <w:style w:type="character" w:customStyle="1" w:styleId="PlainTextChar">
    <w:name w:val="Plain Text Char"/>
    <w:rPr>
      <w:rFonts w:ascii="Calibri" w:eastAsia="Calibri" w:hAnsi="Calibri" w:cs="Calibri"/>
      <w:sz w:val="22"/>
      <w:szCs w:val="21"/>
    </w:rPr>
  </w:style>
  <w:style w:type="paragraph" w:customStyle="1" w:styleId="Heading">
    <w:name w:val="Heading"/>
    <w:basedOn w:val="Normln"/>
    <w:next w:val="Zkladntext"/>
    <w:pPr>
      <w:keepNext/>
      <w:spacing w:before="240" w:after="120"/>
    </w:pPr>
    <w:rPr>
      <w:rFonts w:eastAsia="Microsoft YaHei"/>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szCs w:val="24"/>
    </w:rPr>
  </w:style>
  <w:style w:type="paragraph" w:customStyle="1" w:styleId="Index">
    <w:name w:val="Index"/>
    <w:basedOn w:val="Normln"/>
    <w:pPr>
      <w:suppressLineNumbers/>
    </w:pPr>
  </w:style>
  <w:style w:type="paragraph" w:customStyle="1" w:styleId="ArticleparagrAlt">
    <w:name w:val="Article paragr (Alt+.)"/>
    <w:basedOn w:val="Normln"/>
    <w:next w:val="Normln"/>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spacing w:after="240"/>
      <w:ind w:left="1418" w:hanging="1418"/>
    </w:pPr>
    <w:rPr>
      <w:caps/>
    </w:rPr>
  </w:style>
  <w:style w:type="paragraph" w:styleId="Zhlav">
    <w:name w:val="header"/>
    <w:basedOn w:val="Normln"/>
    <w:link w:val="ZhlavChar"/>
    <w:uiPriority w:val="99"/>
    <w:pPr>
      <w:tabs>
        <w:tab w:val="left" w:pos="-1134"/>
        <w:tab w:val="left" w:pos="0"/>
        <w:tab w:val="left" w:pos="1134"/>
        <w:tab w:val="left" w:pos="2268"/>
        <w:tab w:val="left" w:pos="3402"/>
        <w:tab w:val="center" w:pos="4153"/>
        <w:tab w:val="left" w:pos="4536"/>
        <w:tab w:val="left" w:pos="5670"/>
        <w:tab w:val="left" w:pos="6804"/>
        <w:tab w:val="left" w:pos="7938"/>
        <w:tab w:val="right" w:pos="8306"/>
        <w:tab w:val="left" w:pos="9072"/>
        <w:tab w:val="left" w:pos="10206"/>
      </w:tabs>
      <w:spacing w:after="240"/>
    </w:pPr>
  </w:style>
  <w:style w:type="paragraph" w:customStyle="1" w:styleId="BodyText32">
    <w:name w:val="Body Text 32"/>
    <w:basedOn w:val="Normln"/>
    <w:pPr>
      <w:jc w:val="both"/>
    </w:pPr>
    <w:rPr>
      <w:sz w:val="20"/>
    </w:rPr>
  </w:style>
  <w:style w:type="paragraph" w:styleId="Nzev">
    <w:name w:val="Title"/>
    <w:basedOn w:val="Normln"/>
    <w:next w:val="Podnadpis"/>
    <w:qFormat/>
    <w:pPr>
      <w:widowControl/>
      <w:spacing w:before="720"/>
      <w:jc w:val="center"/>
    </w:pPr>
    <w:rPr>
      <w:b/>
    </w:rPr>
  </w:style>
  <w:style w:type="paragraph" w:styleId="Podnadpis">
    <w:name w:val="Subtitle"/>
    <w:basedOn w:val="Heading"/>
    <w:next w:val="Zkladntext"/>
    <w:qFormat/>
    <w:pPr>
      <w:jc w:val="center"/>
    </w:pPr>
    <w:rPr>
      <w:i/>
      <w:iCs/>
    </w:rPr>
  </w:style>
  <w:style w:type="paragraph" w:customStyle="1" w:styleId="CharChar1">
    <w:name w:val="Char Char1"/>
    <w:basedOn w:val="Normln"/>
    <w:pPr>
      <w:widowControl/>
      <w:overflowPunct/>
      <w:autoSpaceDE/>
      <w:textAlignment w:val="auto"/>
    </w:pPr>
    <w:rPr>
      <w:rFonts w:ascii="Times New Roman" w:hAnsi="Times New Roman" w:cs="Times New Roman"/>
      <w:szCs w:val="24"/>
      <w:lang w:val="pl-PL"/>
    </w:rPr>
  </w:style>
  <w:style w:type="paragraph" w:customStyle="1" w:styleId="BodyText31">
    <w:name w:val="Body Text 31"/>
    <w:basedOn w:val="Normln"/>
    <w:pPr>
      <w:jc w:val="both"/>
    </w:pPr>
    <w:rPr>
      <w:sz w:val="20"/>
    </w:rPr>
  </w:style>
  <w:style w:type="paragraph" w:styleId="Textbubliny">
    <w:name w:val="Balloon Text"/>
    <w:basedOn w:val="Normln"/>
    <w:rPr>
      <w:rFonts w:ascii="Tahoma" w:hAnsi="Tahoma" w:cs="Tahoma"/>
      <w:sz w:val="16"/>
      <w:szCs w:val="16"/>
    </w:rPr>
  </w:style>
  <w:style w:type="paragraph" w:styleId="Textvbloku">
    <w:name w:val="Block Text"/>
    <w:basedOn w:val="Normln"/>
    <w:pPr>
      <w:widowControl/>
      <w:overflowPunct/>
      <w:ind w:left="1440" w:right="1440"/>
      <w:textAlignment w:val="auto"/>
    </w:pPr>
    <w:rPr>
      <w:rFonts w:ascii="CG Times" w:hAnsi="CG Times" w:cs="CG Times"/>
      <w:sz w:val="20"/>
    </w:rPr>
  </w:style>
  <w:style w:type="paragraph" w:customStyle="1" w:styleId="Bezodstpw1">
    <w:name w:val="Bez odstępów1"/>
    <w:pPr>
      <w:suppressAutoHyphens/>
    </w:pPr>
    <w:rPr>
      <w:rFonts w:ascii="Constantia" w:hAnsi="Constantia" w:cs="Constantia"/>
      <w:sz w:val="22"/>
      <w:szCs w:val="22"/>
      <w:lang w:val="pl-PL" w:eastAsia="ar-SA"/>
    </w:rPr>
  </w:style>
  <w:style w:type="paragraph" w:styleId="Zpat">
    <w:name w:val="footer"/>
    <w:basedOn w:val="Normln"/>
    <w:pPr>
      <w:tabs>
        <w:tab w:val="center" w:pos="4703"/>
        <w:tab w:val="right" w:pos="9406"/>
      </w:tabs>
    </w:pPr>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sz w:val="20"/>
    </w:rPr>
  </w:style>
  <w:style w:type="paragraph" w:styleId="Prosttext">
    <w:name w:val="Plain Text"/>
    <w:basedOn w:val="Normln"/>
    <w:pPr>
      <w:widowControl/>
      <w:overflowPunct/>
      <w:autoSpaceDE/>
      <w:textAlignment w:val="auto"/>
    </w:pPr>
    <w:rPr>
      <w:rFonts w:ascii="Calibri" w:eastAsia="Calibri" w:hAnsi="Calibri" w:cs="Times New Roman"/>
      <w:sz w:val="22"/>
      <w:szCs w:val="21"/>
    </w:rPr>
  </w:style>
  <w:style w:type="paragraph" w:customStyle="1" w:styleId="CharCharCarCarCharCharCarCarCharCharCarCarCharCharCarCarCharCharCarCar">
    <w:name w:val="Char Char Car Car Char Char Car Car Char Char Car Car Char Char Car Car Char Char Car Car"/>
    <w:basedOn w:val="Normln"/>
    <w:pPr>
      <w:widowControl/>
      <w:tabs>
        <w:tab w:val="left" w:pos="709"/>
      </w:tabs>
      <w:overflowPunct/>
      <w:autoSpaceDE/>
      <w:textAlignment w:val="auto"/>
    </w:pPr>
    <w:rPr>
      <w:rFonts w:ascii="Tahoma" w:hAnsi="Tahoma" w:cs="Tahoma"/>
      <w:szCs w:val="24"/>
      <w:lang w:val="pl-PL"/>
    </w:rPr>
  </w:style>
  <w:style w:type="paragraph" w:customStyle="1" w:styleId="Char2CharCharCharCharCharCharCharCharCharCharChar">
    <w:name w:val="Char2 Знак Знак Char Char Char Char Char Char Char Char Char Char Char"/>
    <w:basedOn w:val="Normln"/>
    <w:pPr>
      <w:widowControl/>
      <w:overflowPunct/>
      <w:autoSpaceDE/>
      <w:textAlignment w:val="auto"/>
    </w:pPr>
    <w:rPr>
      <w:rFonts w:ascii="Times New Roman" w:hAnsi="Times New Roman" w:cs="Times New Roman"/>
      <w:szCs w:val="24"/>
      <w:lang w:val="pl-PL"/>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Odstavecseseznamem">
    <w:name w:val="List Paragraph"/>
    <w:basedOn w:val="Normln"/>
    <w:uiPriority w:val="34"/>
    <w:qFormat/>
    <w:rsid w:val="00AB134A"/>
    <w:pPr>
      <w:widowControl/>
      <w:suppressAutoHyphens w:val="0"/>
      <w:overflowPunct/>
      <w:autoSpaceDE/>
      <w:ind w:left="720"/>
      <w:textAlignment w:val="auto"/>
    </w:pPr>
    <w:rPr>
      <w:rFonts w:ascii="Times New Roman" w:eastAsia="Calibri" w:hAnsi="Times New Roman" w:cs="Times New Roman"/>
      <w:szCs w:val="24"/>
      <w:lang w:val="en-GB" w:eastAsia="en-GB"/>
    </w:rPr>
  </w:style>
  <w:style w:type="character" w:customStyle="1" w:styleId="Nevyeenzmnka1">
    <w:name w:val="Nevyřešená zmínka1"/>
    <w:basedOn w:val="Standardnpsmoodstavce"/>
    <w:uiPriority w:val="99"/>
    <w:semiHidden/>
    <w:unhideWhenUsed/>
    <w:rsid w:val="00C31F01"/>
    <w:rPr>
      <w:color w:val="605E5C"/>
      <w:shd w:val="clear" w:color="auto" w:fill="E1DFDD"/>
    </w:rPr>
  </w:style>
  <w:style w:type="character" w:styleId="Odkaznakoment">
    <w:name w:val="annotation reference"/>
    <w:basedOn w:val="Standardnpsmoodstavce"/>
    <w:uiPriority w:val="99"/>
    <w:semiHidden/>
    <w:unhideWhenUsed/>
    <w:rsid w:val="0068082D"/>
    <w:rPr>
      <w:sz w:val="16"/>
      <w:szCs w:val="16"/>
    </w:rPr>
  </w:style>
  <w:style w:type="paragraph" w:styleId="Textkomente">
    <w:name w:val="annotation text"/>
    <w:basedOn w:val="Normln"/>
    <w:link w:val="TextkomenteChar"/>
    <w:uiPriority w:val="99"/>
    <w:unhideWhenUsed/>
    <w:rsid w:val="0068082D"/>
    <w:rPr>
      <w:sz w:val="20"/>
    </w:rPr>
  </w:style>
  <w:style w:type="character" w:customStyle="1" w:styleId="TextkomenteChar">
    <w:name w:val="Text komentáře Char"/>
    <w:basedOn w:val="Standardnpsmoodstavce"/>
    <w:link w:val="Textkomente"/>
    <w:uiPriority w:val="99"/>
    <w:rsid w:val="0068082D"/>
    <w:rPr>
      <w:rFonts w:ascii="Arial" w:hAnsi="Arial" w:cs="Arial"/>
      <w:lang w:val="en-US" w:eastAsia="ar-SA"/>
    </w:rPr>
  </w:style>
  <w:style w:type="paragraph" w:styleId="Pedmtkomente">
    <w:name w:val="annotation subject"/>
    <w:basedOn w:val="Textkomente"/>
    <w:next w:val="Textkomente"/>
    <w:link w:val="PedmtkomenteChar"/>
    <w:uiPriority w:val="99"/>
    <w:semiHidden/>
    <w:unhideWhenUsed/>
    <w:rsid w:val="0068082D"/>
    <w:rPr>
      <w:b/>
      <w:bCs/>
    </w:rPr>
  </w:style>
  <w:style w:type="character" w:customStyle="1" w:styleId="PedmtkomenteChar">
    <w:name w:val="Předmět komentáře Char"/>
    <w:basedOn w:val="TextkomenteChar"/>
    <w:link w:val="Pedmtkomente"/>
    <w:uiPriority w:val="99"/>
    <w:semiHidden/>
    <w:rsid w:val="0068082D"/>
    <w:rPr>
      <w:rFonts w:ascii="Arial" w:hAnsi="Arial" w:cs="Arial"/>
      <w:b/>
      <w:bCs/>
      <w:lang w:val="en-US" w:eastAsia="ar-SA"/>
    </w:rPr>
  </w:style>
  <w:style w:type="paragraph" w:customStyle="1" w:styleId="Default">
    <w:name w:val="Default"/>
    <w:rsid w:val="001D5AA9"/>
    <w:pPr>
      <w:autoSpaceDE w:val="0"/>
      <w:autoSpaceDN w:val="0"/>
      <w:adjustRightInd w:val="0"/>
    </w:pPr>
    <w:rPr>
      <w:rFonts w:ascii="Calibri" w:hAnsi="Calibri" w:cs="Calibri"/>
      <w:color w:val="000000"/>
      <w:sz w:val="24"/>
      <w:szCs w:val="24"/>
      <w:lang w:val="sl-SI"/>
    </w:rPr>
  </w:style>
  <w:style w:type="character" w:customStyle="1" w:styleId="ZhlavChar">
    <w:name w:val="Záhlaví Char"/>
    <w:basedOn w:val="Standardnpsmoodstavce"/>
    <w:link w:val="Zhlav"/>
    <w:uiPriority w:val="99"/>
    <w:rsid w:val="00082C5E"/>
    <w:rPr>
      <w:rFonts w:ascii="Arial" w:hAnsi="Arial" w:cs="Arial"/>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0714">
      <w:bodyDiv w:val="1"/>
      <w:marLeft w:val="0"/>
      <w:marRight w:val="0"/>
      <w:marTop w:val="0"/>
      <w:marBottom w:val="0"/>
      <w:divBdr>
        <w:top w:val="none" w:sz="0" w:space="0" w:color="auto"/>
        <w:left w:val="none" w:sz="0" w:space="0" w:color="auto"/>
        <w:bottom w:val="none" w:sz="0" w:space="0" w:color="auto"/>
        <w:right w:val="none" w:sz="0" w:space="0" w:color="auto"/>
      </w:divBdr>
    </w:div>
    <w:div w:id="19009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metanova@gwpce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0338E4989D943947AEB4F27B63858" ma:contentTypeVersion="16" ma:contentTypeDescription="Create a new document." ma:contentTypeScope="" ma:versionID="169f4693329e545a4141f43e4816dff5">
  <xsd:schema xmlns:xsd="http://www.w3.org/2001/XMLSchema" xmlns:xs="http://www.w3.org/2001/XMLSchema" xmlns:p="http://schemas.microsoft.com/office/2006/metadata/properties" xmlns:ns2="a2b7bae5-6a1c-4ff8-8a84-0bf8016c0234" xmlns:ns3="5d51bdb0-6bd6-4fc3-9bb3-12d8f2f1c378" targetNamespace="http://schemas.microsoft.com/office/2006/metadata/properties" ma:root="true" ma:fieldsID="2acfb98752263b26c04bab62efae55cd" ns2:_="" ns3:_="">
    <xsd:import namespace="a2b7bae5-6a1c-4ff8-8a84-0bf8016c0234"/>
    <xsd:import namespace="5d51bdb0-6bd6-4fc3-9bb3-12d8f2f1c3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7bae5-6a1c-4ff8-8a84-0bf8016c02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ce78a3-a403-4738-ac6e-05324ddc8720}" ma:internalName="TaxCatchAll" ma:showField="CatchAllData" ma:web="a2b7bae5-6a1c-4ff8-8a84-0bf8016c02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51bdb0-6bd6-4fc3-9bb3-12d8f2f1c3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1e93f-bdbf-457f-9a0e-7bb92134c3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51bdb0-6bd6-4fc3-9bb3-12d8f2f1c378">
      <Terms xmlns="http://schemas.microsoft.com/office/infopath/2007/PartnerControls"/>
    </lcf76f155ced4ddcb4097134ff3c332f>
    <TaxCatchAll xmlns="a2b7bae5-6a1c-4ff8-8a84-0bf8016c02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9634-ACF8-4D4F-9797-0F9721CB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7bae5-6a1c-4ff8-8a84-0bf8016c0234"/>
    <ds:schemaRef ds:uri="5d51bdb0-6bd6-4fc3-9bb3-12d8f2f1c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EECB8-FF2C-404C-8F95-C3CDDEE357F2}">
  <ds:schemaRefs>
    <ds:schemaRef ds:uri="http://schemas.microsoft.com/office/2006/metadata/properties"/>
    <ds:schemaRef ds:uri="http://schemas.microsoft.com/office/infopath/2007/PartnerControls"/>
    <ds:schemaRef ds:uri="5d51bdb0-6bd6-4fc3-9bb3-12d8f2f1c378"/>
    <ds:schemaRef ds:uri="a2b7bae5-6a1c-4ff8-8a84-0bf8016c0234"/>
  </ds:schemaRefs>
</ds:datastoreItem>
</file>

<file path=customXml/itemProps3.xml><?xml version="1.0" encoding="utf-8"?>
<ds:datastoreItem xmlns:ds="http://schemas.openxmlformats.org/officeDocument/2006/customXml" ds:itemID="{59E5D142-DEE0-4532-8125-9AC7D254DD84}">
  <ds:schemaRefs>
    <ds:schemaRef ds:uri="http://schemas.microsoft.com/sharepoint/v3/contenttype/forms"/>
  </ds:schemaRefs>
</ds:datastoreItem>
</file>

<file path=customXml/itemProps4.xml><?xml version="1.0" encoding="utf-8"?>
<ds:datastoreItem xmlns:ds="http://schemas.openxmlformats.org/officeDocument/2006/customXml" ds:itemID="{C4CC90F4-4EF8-4A6D-B609-FDB0428F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5436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37-2015-Agreement-IDMP-Andreev</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37-2015-Agreement-IDMP-Andreev</dc:title>
  <dc:subject/>
  <dc:creator>Danka Thalmeinerová</dc:creator>
  <cp:keywords>GWP CEE, 2015, Agreement 2015, IDMP</cp:keywords>
  <cp:lastModifiedBy>Lenka Dusová</cp:lastModifiedBy>
  <cp:revision>3</cp:revision>
  <cp:lastPrinted>1900-01-01T00:00:00Z</cp:lastPrinted>
  <dcterms:created xsi:type="dcterms:W3CDTF">2022-06-01T13:26:00Z</dcterms:created>
  <dcterms:modified xsi:type="dcterms:W3CDTF">2022-07-01T10:46:00Z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0x010100C5F0338E4989D943947AEB4F27B63858</vt:lpwstr>
  </property>
  <property fmtid="{D5CDD505-2E9C-101B-9397-08002B2CF9AE}" pid="3" name="TaxKeyword">
    <vt:lpwstr>5;#GWP CEE|7dea334c-574a-4c17-acc6-fe71664e7271;#10;#2015|8e67bbfd-0685-4479-8549-13b7f76dab47;#9;#Agreement 2015|a1642e50-d8db-4d5e-97af-82f76c575db4;#8;#IDMP|718f8162-0e4d-4d21-abd7-f962ad0544f4</vt:lpwstr>
  </property>
  <property fmtid="{D5CDD505-2E9C-101B-9397-08002B2CF9AE}" pid="4" name="MediaServiceImageTags">
    <vt:lpwstr/>
  </property>
</Properties>
</file>