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234B3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860206">
        <w:rPr>
          <w:rFonts w:cstheme="minorHAnsi"/>
          <w:bCs/>
        </w:rPr>
        <w:t>Smluvní strany</w:t>
      </w:r>
    </w:p>
    <w:p w14:paraId="7BACA0F9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8A86AAB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860206">
        <w:rPr>
          <w:rFonts w:cstheme="minorHAnsi"/>
          <w:b/>
          <w:bCs/>
        </w:rPr>
        <w:t xml:space="preserve">Národní památkový ústav, </w:t>
      </w:r>
      <w:r w:rsidRPr="00860206">
        <w:rPr>
          <w:rFonts w:cstheme="minorHAnsi"/>
          <w:b/>
        </w:rPr>
        <w:t>státní příspěvková organizace</w:t>
      </w:r>
    </w:p>
    <w:p w14:paraId="6010DF7C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IČO:750 32 333, DIČ CZ75032333</w:t>
      </w:r>
    </w:p>
    <w:p w14:paraId="025A8F30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se sídlem: Valdštejnské nám. 162/3, 118 01 Praha 1 – Malá Strana</w:t>
      </w:r>
    </w:p>
    <w:p w14:paraId="6733D091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zastoupen: Ing. arch. Naděždou Goryczkovou, generální ředitelkou</w:t>
      </w:r>
    </w:p>
    <w:p w14:paraId="49D54A5B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860206">
        <w:rPr>
          <w:rFonts w:cstheme="minorHAnsi"/>
        </w:rPr>
        <w:t>(dále jako „</w:t>
      </w:r>
      <w:r w:rsidRPr="00860206">
        <w:rPr>
          <w:rFonts w:cstheme="minorHAnsi"/>
          <w:bCs/>
        </w:rPr>
        <w:t>objednatel</w:t>
      </w:r>
      <w:r w:rsidRPr="00860206">
        <w:rPr>
          <w:rFonts w:cstheme="minorHAnsi"/>
        </w:rPr>
        <w:t xml:space="preserve">“ nebo </w:t>
      </w:r>
      <w:r w:rsidRPr="00860206">
        <w:rPr>
          <w:rFonts w:cstheme="minorHAnsi"/>
          <w:bCs/>
        </w:rPr>
        <w:t>„NPÚ“)</w:t>
      </w:r>
    </w:p>
    <w:p w14:paraId="16926352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F9079A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a</w:t>
      </w:r>
    </w:p>
    <w:p w14:paraId="54A54502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355420E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60206">
        <w:rPr>
          <w:rFonts w:cstheme="minorHAnsi"/>
          <w:b/>
          <w:bCs/>
        </w:rPr>
        <w:t>T-MAPY spol. s r.o.</w:t>
      </w:r>
    </w:p>
    <w:p w14:paraId="58D3F53E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zapsán v obchodním rejstříku vedeném Krajským soudem v Hradci Králové, oddíl C, vložka 9307</w:t>
      </w:r>
    </w:p>
    <w:p w14:paraId="5674236A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IČO: 47451084, DIČ: CZ47451084</w:t>
      </w:r>
    </w:p>
    <w:p w14:paraId="407F75D2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Sídlo: Špitálská 150/10, 500 03 Hradec Králové</w:t>
      </w:r>
      <w:bookmarkStart w:id="0" w:name="_GoBack"/>
      <w:bookmarkEnd w:id="0"/>
    </w:p>
    <w:p w14:paraId="74D7CABC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zastoupen: Ing. Milanem Novotným, jednatelem</w:t>
      </w:r>
    </w:p>
    <w:p w14:paraId="15897926" w14:textId="77777777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>Bankovní spojení: ČSOB a.s., pobočka Hradec Králové, Číslo účtu: 8688743/0300</w:t>
      </w:r>
    </w:p>
    <w:p w14:paraId="55F95B2E" w14:textId="1DEC926F" w:rsidR="00C62338" w:rsidRPr="00860206" w:rsidRDefault="00C62338" w:rsidP="00C623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206">
        <w:rPr>
          <w:rFonts w:cstheme="minorHAnsi"/>
        </w:rPr>
        <w:t xml:space="preserve">pověřená osoba poskytovatele: </w:t>
      </w:r>
      <w:proofErr w:type="spellStart"/>
      <w:r w:rsidR="0025219C">
        <w:rPr>
          <w:rFonts w:cstheme="minorHAnsi"/>
        </w:rPr>
        <w:t>xxx</w:t>
      </w:r>
      <w:proofErr w:type="spellEnd"/>
    </w:p>
    <w:p w14:paraId="5A2BCC46" w14:textId="77777777" w:rsidR="002A0E6D" w:rsidRPr="00860206" w:rsidRDefault="00C62338" w:rsidP="00C62338">
      <w:pPr>
        <w:rPr>
          <w:rFonts w:cstheme="minorHAnsi"/>
          <w:bCs/>
        </w:rPr>
      </w:pPr>
      <w:r w:rsidRPr="00860206">
        <w:rPr>
          <w:rFonts w:cstheme="minorHAnsi"/>
        </w:rPr>
        <w:t>(dále jako „</w:t>
      </w:r>
      <w:r w:rsidRPr="00860206">
        <w:rPr>
          <w:rFonts w:cstheme="minorHAnsi"/>
          <w:bCs/>
        </w:rPr>
        <w:t>poskytovatel“)</w:t>
      </w:r>
    </w:p>
    <w:p w14:paraId="5D488E17" w14:textId="77777777" w:rsidR="00C62338" w:rsidRPr="00860206" w:rsidRDefault="00C62338" w:rsidP="00C62338">
      <w:pPr>
        <w:rPr>
          <w:rFonts w:cstheme="minorHAnsi"/>
          <w:bCs/>
        </w:rPr>
      </w:pPr>
    </w:p>
    <w:p w14:paraId="43800171" w14:textId="77777777" w:rsidR="00C62338" w:rsidRDefault="00C62338" w:rsidP="00C62338">
      <w:pPr>
        <w:rPr>
          <w:rFonts w:cstheme="minorHAnsi"/>
          <w:bCs/>
        </w:rPr>
      </w:pPr>
      <w:r w:rsidRPr="00860206">
        <w:rPr>
          <w:rFonts w:cstheme="minorHAnsi"/>
          <w:bCs/>
        </w:rPr>
        <w:t>uzavřely níže uvedeného dne, měsíce a roku následující</w:t>
      </w:r>
    </w:p>
    <w:p w14:paraId="20C413E9" w14:textId="77777777" w:rsidR="00860206" w:rsidRPr="00860206" w:rsidRDefault="00860206" w:rsidP="00C62338">
      <w:pPr>
        <w:rPr>
          <w:rFonts w:cstheme="minorHAnsi"/>
          <w:bCs/>
        </w:rPr>
      </w:pPr>
    </w:p>
    <w:p w14:paraId="1D3C8C8A" w14:textId="77777777" w:rsidR="00C62338" w:rsidRPr="00860206" w:rsidRDefault="00C62338" w:rsidP="00860206">
      <w:pPr>
        <w:jc w:val="center"/>
        <w:rPr>
          <w:rFonts w:cstheme="minorHAnsi"/>
          <w:b/>
          <w:bCs/>
        </w:rPr>
      </w:pPr>
      <w:r w:rsidRPr="00860206">
        <w:rPr>
          <w:rFonts w:cstheme="minorHAnsi"/>
          <w:b/>
          <w:bCs/>
        </w:rPr>
        <w:t>dodatek č. 1</w:t>
      </w:r>
    </w:p>
    <w:p w14:paraId="36E85B22" w14:textId="77777777" w:rsidR="00C62338" w:rsidRPr="00860206" w:rsidRDefault="00C62338" w:rsidP="00860206">
      <w:pPr>
        <w:jc w:val="center"/>
        <w:rPr>
          <w:rFonts w:cstheme="minorHAnsi"/>
          <w:b/>
          <w:bCs/>
        </w:rPr>
      </w:pPr>
      <w:r w:rsidRPr="00860206">
        <w:rPr>
          <w:rFonts w:cstheme="minorHAnsi"/>
          <w:b/>
          <w:bCs/>
        </w:rPr>
        <w:t>ke smlouvě na zajištění technické podpory a rozvoje elektronické spisové služby</w:t>
      </w:r>
      <w:r w:rsidR="00860206">
        <w:rPr>
          <w:rFonts w:cstheme="minorHAnsi"/>
          <w:b/>
          <w:bCs/>
        </w:rPr>
        <w:t>.</w:t>
      </w:r>
    </w:p>
    <w:p w14:paraId="0AFCE865" w14:textId="77777777" w:rsidR="00C62338" w:rsidRPr="00860206" w:rsidRDefault="00C62338" w:rsidP="00C62338">
      <w:pPr>
        <w:rPr>
          <w:rFonts w:cstheme="minorHAnsi"/>
          <w:bCs/>
        </w:rPr>
      </w:pPr>
    </w:p>
    <w:p w14:paraId="236C1148" w14:textId="77777777" w:rsidR="00C62338" w:rsidRPr="00860206" w:rsidRDefault="00C62338" w:rsidP="00C62338">
      <w:pPr>
        <w:jc w:val="center"/>
        <w:rPr>
          <w:rFonts w:cstheme="minorHAnsi"/>
          <w:b/>
          <w:bCs/>
        </w:rPr>
      </w:pPr>
      <w:r w:rsidRPr="00860206">
        <w:rPr>
          <w:rFonts w:cstheme="minorHAnsi"/>
          <w:b/>
          <w:bCs/>
        </w:rPr>
        <w:t>I.</w:t>
      </w:r>
    </w:p>
    <w:p w14:paraId="03DFBF8A" w14:textId="77777777" w:rsidR="00860206" w:rsidRPr="00860206" w:rsidRDefault="00C62338" w:rsidP="0086020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860206">
        <w:rPr>
          <w:rFonts w:cstheme="minorHAnsi"/>
          <w:bCs/>
        </w:rPr>
        <w:t>Dne 15. 4. 2020 spolu smluvní strany uzavřely smlouvu na zajištění technické podpory a rozvoje elektronické spisové služby (dále jen „</w:t>
      </w:r>
      <w:r w:rsidR="00860206">
        <w:rPr>
          <w:rFonts w:cstheme="minorHAnsi"/>
          <w:bCs/>
        </w:rPr>
        <w:t>S</w:t>
      </w:r>
      <w:r w:rsidRPr="00860206">
        <w:rPr>
          <w:rFonts w:cstheme="minorHAnsi"/>
          <w:bCs/>
        </w:rPr>
        <w:t>mlouva“)</w:t>
      </w:r>
      <w:r w:rsidR="00860206" w:rsidRPr="00860206">
        <w:rPr>
          <w:rFonts w:cstheme="minorHAnsi"/>
          <w:bCs/>
        </w:rPr>
        <w:t xml:space="preserve">. </w:t>
      </w:r>
      <w:r w:rsidR="00A13516">
        <w:rPr>
          <w:rFonts w:cstheme="minorHAnsi"/>
          <w:bCs/>
        </w:rPr>
        <w:t>Předmětem S</w:t>
      </w:r>
      <w:r w:rsidRPr="00860206">
        <w:rPr>
          <w:rFonts w:cstheme="minorHAnsi"/>
          <w:bCs/>
        </w:rPr>
        <w:t xml:space="preserve">mlouvy je </w:t>
      </w:r>
      <w:r w:rsidRPr="00860206">
        <w:rPr>
          <w:rFonts w:cstheme="minorHAnsi"/>
        </w:rPr>
        <w:t>zajištění řádného a bezproblémového chodu elektronické spisové služby (dále</w:t>
      </w:r>
      <w:r w:rsidR="00860206" w:rsidRPr="00860206">
        <w:rPr>
          <w:rFonts w:cstheme="minorHAnsi"/>
        </w:rPr>
        <w:t xml:space="preserve"> </w:t>
      </w:r>
      <w:r w:rsidRPr="00860206">
        <w:rPr>
          <w:rFonts w:cstheme="minorHAnsi"/>
        </w:rPr>
        <w:t>jen „</w:t>
      </w:r>
      <w:r w:rsidRPr="00860206">
        <w:rPr>
          <w:rFonts w:cstheme="minorHAnsi"/>
          <w:bCs/>
        </w:rPr>
        <w:t>ESS</w:t>
      </w:r>
      <w:r w:rsidRPr="00860206">
        <w:rPr>
          <w:rFonts w:cstheme="minorHAnsi"/>
        </w:rPr>
        <w:t>“) užívané objednatelem</w:t>
      </w:r>
      <w:r w:rsidR="00860206" w:rsidRPr="00860206">
        <w:rPr>
          <w:rFonts w:cstheme="minorHAnsi"/>
        </w:rPr>
        <w:t>.</w:t>
      </w:r>
    </w:p>
    <w:p w14:paraId="39C3D671" w14:textId="77777777" w:rsidR="00860206" w:rsidRDefault="00C62338" w:rsidP="0086020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860206">
        <w:rPr>
          <w:rFonts w:cstheme="minorHAnsi"/>
        </w:rPr>
        <w:t>Vzhledem k tomu, že zajištění řádného chodu ESS vyžaduje na straně NPÚ důkladné a dlouhodobé odborné zaškolení zaměstnance, které je možné zajistit pouze po vynaložení značných finančních prostředků,</w:t>
      </w:r>
      <w:r w:rsidR="0076487A">
        <w:rPr>
          <w:rFonts w:cstheme="minorHAnsi"/>
        </w:rPr>
        <w:t xml:space="preserve"> a rovněž vzhledem k potřebě zvýšené ochrany interních důvěrných informací NPÚ (viz čl. XII. Smlouvy)</w:t>
      </w:r>
      <w:r w:rsidR="00A13516">
        <w:rPr>
          <w:rFonts w:cstheme="minorHAnsi"/>
        </w:rPr>
        <w:t>,</w:t>
      </w:r>
      <w:r w:rsidRPr="00860206">
        <w:rPr>
          <w:rFonts w:cstheme="minorHAnsi"/>
        </w:rPr>
        <w:t xml:space="preserve"> dohodly se smluvní strany na tomto dodatku</w:t>
      </w:r>
      <w:r w:rsidR="0076487A">
        <w:rPr>
          <w:rFonts w:cstheme="minorHAnsi"/>
        </w:rPr>
        <w:t xml:space="preserve"> č. 1</w:t>
      </w:r>
      <w:r w:rsidRPr="00860206">
        <w:rPr>
          <w:rFonts w:cstheme="minorHAnsi"/>
        </w:rPr>
        <w:t>, jehož účelem je zamezit</w:t>
      </w:r>
      <w:r w:rsidR="00860206" w:rsidRPr="00860206">
        <w:rPr>
          <w:rFonts w:cstheme="minorHAnsi"/>
        </w:rPr>
        <w:t xml:space="preserve"> přetahování takto speciálně vyškolených zaměstnanců </w:t>
      </w:r>
      <w:r w:rsidR="00860206">
        <w:rPr>
          <w:rFonts w:cstheme="minorHAnsi"/>
        </w:rPr>
        <w:t xml:space="preserve">tedy na </w:t>
      </w:r>
      <w:r w:rsidR="00860206" w:rsidRPr="00860206">
        <w:rPr>
          <w:rFonts w:cstheme="minorHAnsi"/>
        </w:rPr>
        <w:t>tzv. non-</w:t>
      </w:r>
      <w:proofErr w:type="spellStart"/>
      <w:r w:rsidR="00860206" w:rsidRPr="00860206">
        <w:rPr>
          <w:rFonts w:cstheme="minorHAnsi"/>
        </w:rPr>
        <w:t>solicitation</w:t>
      </w:r>
      <w:proofErr w:type="spellEnd"/>
      <w:r w:rsidR="00860206" w:rsidRPr="00860206">
        <w:rPr>
          <w:rFonts w:cstheme="minorHAnsi"/>
        </w:rPr>
        <w:t xml:space="preserve"> </w:t>
      </w:r>
      <w:proofErr w:type="spellStart"/>
      <w:r w:rsidR="00860206" w:rsidRPr="00860206">
        <w:rPr>
          <w:rFonts w:cstheme="minorHAnsi"/>
        </w:rPr>
        <w:t>agreement</w:t>
      </w:r>
      <w:proofErr w:type="spellEnd"/>
      <w:r w:rsidR="00860206" w:rsidRPr="00860206">
        <w:rPr>
          <w:rFonts w:cstheme="minorHAnsi"/>
        </w:rPr>
        <w:t>.</w:t>
      </w:r>
    </w:p>
    <w:p w14:paraId="29068791" w14:textId="77777777" w:rsidR="00860206" w:rsidRDefault="00860206" w:rsidP="00860206">
      <w:pPr>
        <w:pStyle w:val="Odstavecseseznamem"/>
        <w:jc w:val="both"/>
        <w:rPr>
          <w:rFonts w:cstheme="minorHAnsi"/>
        </w:rPr>
      </w:pPr>
    </w:p>
    <w:p w14:paraId="7A8B8955" w14:textId="77777777" w:rsidR="00860206" w:rsidRDefault="00860206" w:rsidP="00860206">
      <w:pPr>
        <w:pStyle w:val="Odstavecseseznamem"/>
        <w:jc w:val="both"/>
        <w:rPr>
          <w:rFonts w:cstheme="minorHAnsi"/>
        </w:rPr>
      </w:pPr>
    </w:p>
    <w:p w14:paraId="562082E8" w14:textId="77777777" w:rsidR="00860206" w:rsidRDefault="00860206" w:rsidP="00860206">
      <w:pPr>
        <w:pStyle w:val="Odstavecseseznamem"/>
        <w:jc w:val="center"/>
        <w:rPr>
          <w:rFonts w:cstheme="minorHAnsi"/>
          <w:b/>
        </w:rPr>
      </w:pPr>
      <w:r w:rsidRPr="00860206">
        <w:rPr>
          <w:rFonts w:cstheme="minorHAnsi"/>
          <w:b/>
        </w:rPr>
        <w:t>II.</w:t>
      </w:r>
    </w:p>
    <w:p w14:paraId="384AD007" w14:textId="416D281C" w:rsidR="00860206" w:rsidRPr="00A13516" w:rsidRDefault="00860206" w:rsidP="00A13516">
      <w:pPr>
        <w:pStyle w:val="Odstavecseseznamem"/>
        <w:numPr>
          <w:ilvl w:val="0"/>
          <w:numId w:val="5"/>
        </w:numPr>
        <w:jc w:val="both"/>
        <w:rPr>
          <w:rFonts w:cstheme="minorHAnsi"/>
          <w:bCs/>
        </w:rPr>
      </w:pPr>
      <w:r w:rsidRPr="00A13516">
        <w:rPr>
          <w:rFonts w:cstheme="minorHAnsi"/>
          <w:bCs/>
        </w:rPr>
        <w:t>Smluvní strany sjednaly</w:t>
      </w:r>
      <w:r w:rsidR="00A13516">
        <w:rPr>
          <w:rFonts w:cstheme="minorHAnsi"/>
          <w:bCs/>
        </w:rPr>
        <w:t>, že poskytovatel</w:t>
      </w:r>
      <w:r w:rsidRPr="00A13516">
        <w:rPr>
          <w:rFonts w:cstheme="minorHAnsi"/>
          <w:bCs/>
        </w:rPr>
        <w:t xml:space="preserve"> není oprávněn po dobu platnosti Smlouvy přijmout do pracovního poměru </w:t>
      </w:r>
      <w:r w:rsidR="0076487A" w:rsidRPr="00A13516">
        <w:rPr>
          <w:rFonts w:cstheme="minorHAnsi"/>
          <w:bCs/>
        </w:rPr>
        <w:t xml:space="preserve">či uzavřít jinou smlouvu o poskytnutí služby se </w:t>
      </w:r>
      <w:r w:rsidRPr="00A13516">
        <w:rPr>
          <w:rFonts w:cstheme="minorHAnsi"/>
          <w:bCs/>
        </w:rPr>
        <w:t>zaměstnance</w:t>
      </w:r>
      <w:r w:rsidR="0076487A" w:rsidRPr="00A13516">
        <w:rPr>
          <w:rFonts w:cstheme="minorHAnsi"/>
          <w:bCs/>
        </w:rPr>
        <w:t>m</w:t>
      </w:r>
      <w:r w:rsidRPr="00A13516">
        <w:rPr>
          <w:rFonts w:cstheme="minorHAnsi"/>
          <w:bCs/>
        </w:rPr>
        <w:t xml:space="preserve"> NPÚ</w:t>
      </w:r>
      <w:r w:rsidR="0076487A" w:rsidRPr="00A13516">
        <w:rPr>
          <w:rFonts w:cstheme="minorHAnsi"/>
          <w:bCs/>
        </w:rPr>
        <w:t xml:space="preserve"> resp. osobou</w:t>
      </w:r>
      <w:r w:rsidRPr="00A13516">
        <w:rPr>
          <w:rFonts w:cstheme="minorHAnsi"/>
          <w:bCs/>
        </w:rPr>
        <w:t>, která bezprostředně před započetím pracovního poměru</w:t>
      </w:r>
      <w:r w:rsidR="0076487A" w:rsidRPr="00A13516">
        <w:rPr>
          <w:rFonts w:cstheme="minorHAnsi"/>
          <w:bCs/>
        </w:rPr>
        <w:t xml:space="preserve"> nebo jiného smluvního vztahu</w:t>
      </w:r>
      <w:r w:rsidRPr="00A13516">
        <w:rPr>
          <w:rFonts w:cstheme="minorHAnsi"/>
          <w:bCs/>
        </w:rPr>
        <w:t xml:space="preserve"> u poskytovatele pracovala v pracovním poměru u NPÚ na pozici</w:t>
      </w:r>
      <w:r w:rsidR="0076487A" w:rsidRPr="00A13516">
        <w:rPr>
          <w:rFonts w:cstheme="minorHAnsi"/>
          <w:bCs/>
        </w:rPr>
        <w:t xml:space="preserve"> </w:t>
      </w:r>
      <w:r w:rsidRPr="00A13516">
        <w:rPr>
          <w:rFonts w:cstheme="minorHAnsi"/>
          <w:bCs/>
        </w:rPr>
        <w:t>administrativní a spisový pracovní</w:t>
      </w:r>
      <w:r w:rsidR="0076487A" w:rsidRPr="00A13516">
        <w:rPr>
          <w:rFonts w:cstheme="minorHAnsi"/>
          <w:bCs/>
        </w:rPr>
        <w:t>k</w:t>
      </w:r>
      <w:r w:rsidR="0078729A">
        <w:rPr>
          <w:rFonts w:cstheme="minorHAnsi"/>
          <w:bCs/>
        </w:rPr>
        <w:t xml:space="preserve"> či </w:t>
      </w:r>
      <w:r w:rsidR="00450163">
        <w:rPr>
          <w:rFonts w:cstheme="minorHAnsi"/>
          <w:bCs/>
        </w:rPr>
        <w:t>osobou, která</w:t>
      </w:r>
      <w:r w:rsidR="0025714E">
        <w:rPr>
          <w:rFonts w:cstheme="minorHAnsi"/>
          <w:bCs/>
        </w:rPr>
        <w:t xml:space="preserve"> za NPÚ</w:t>
      </w:r>
      <w:r w:rsidR="00450163">
        <w:rPr>
          <w:rFonts w:cstheme="minorHAnsi"/>
          <w:bCs/>
        </w:rPr>
        <w:t xml:space="preserve"> reportuje</w:t>
      </w:r>
      <w:r w:rsidR="00F14111">
        <w:rPr>
          <w:rFonts w:cstheme="minorHAnsi"/>
          <w:bCs/>
        </w:rPr>
        <w:t xml:space="preserve"> požadavky v systému Mantis</w:t>
      </w:r>
      <w:r w:rsidR="0025714E">
        <w:rPr>
          <w:rFonts w:cstheme="minorHAnsi"/>
          <w:bCs/>
        </w:rPr>
        <w:t xml:space="preserve"> (</w:t>
      </w:r>
      <w:proofErr w:type="spellStart"/>
      <w:r w:rsidR="0025714E">
        <w:rPr>
          <w:rFonts w:cstheme="minorHAnsi"/>
          <w:bCs/>
        </w:rPr>
        <w:t>Hel</w:t>
      </w:r>
      <w:r w:rsidR="00450163">
        <w:rPr>
          <w:rFonts w:cstheme="minorHAnsi"/>
          <w:bCs/>
        </w:rPr>
        <w:t>pdesk</w:t>
      </w:r>
      <w:proofErr w:type="spellEnd"/>
      <w:r w:rsidR="00450163">
        <w:rPr>
          <w:rFonts w:cstheme="minorHAnsi"/>
          <w:bCs/>
        </w:rPr>
        <w:t xml:space="preserve"> vývoj)</w:t>
      </w:r>
      <w:r w:rsidR="001B6704">
        <w:rPr>
          <w:rFonts w:cstheme="minorHAnsi"/>
          <w:bCs/>
        </w:rPr>
        <w:t xml:space="preserve"> </w:t>
      </w:r>
      <w:r w:rsidR="00450163">
        <w:rPr>
          <w:rFonts w:cstheme="minorHAnsi"/>
          <w:bCs/>
        </w:rPr>
        <w:t>(dále jen „reportér</w:t>
      </w:r>
      <w:r w:rsidR="0025714E">
        <w:rPr>
          <w:rFonts w:cstheme="minorHAnsi"/>
          <w:bCs/>
        </w:rPr>
        <w:t>“).</w:t>
      </w:r>
      <w:r w:rsidRPr="00A13516">
        <w:rPr>
          <w:rFonts w:cstheme="minorHAnsi"/>
          <w:bCs/>
        </w:rPr>
        <w:t xml:space="preserve"> </w:t>
      </w:r>
      <w:r w:rsidR="0076487A" w:rsidRPr="00A13516">
        <w:rPr>
          <w:rFonts w:cstheme="minorHAnsi"/>
          <w:bCs/>
        </w:rPr>
        <w:t xml:space="preserve">Poskytovatel není oprávněn zaměstnance NPÚ na pozici administrativní a spisový pracovník </w:t>
      </w:r>
      <w:r w:rsidR="001014DB">
        <w:rPr>
          <w:rFonts w:cstheme="minorHAnsi"/>
          <w:bCs/>
        </w:rPr>
        <w:t xml:space="preserve">či </w:t>
      </w:r>
      <w:r w:rsidR="00450163">
        <w:rPr>
          <w:rFonts w:cstheme="minorHAnsi"/>
          <w:bCs/>
        </w:rPr>
        <w:t>reportér</w:t>
      </w:r>
      <w:r w:rsidR="001014DB" w:rsidRPr="00A13516">
        <w:rPr>
          <w:rFonts w:cstheme="minorHAnsi"/>
          <w:bCs/>
        </w:rPr>
        <w:t xml:space="preserve"> </w:t>
      </w:r>
      <w:r w:rsidR="0076487A" w:rsidRPr="00A13516">
        <w:rPr>
          <w:rFonts w:cstheme="minorHAnsi"/>
          <w:bCs/>
        </w:rPr>
        <w:t xml:space="preserve">za účelem nabídky zaměstnání či </w:t>
      </w:r>
      <w:r w:rsidR="00A13516">
        <w:rPr>
          <w:rFonts w:cstheme="minorHAnsi"/>
          <w:bCs/>
        </w:rPr>
        <w:t xml:space="preserve">jiné obdobné </w:t>
      </w:r>
      <w:r w:rsidR="0076487A" w:rsidRPr="00A13516">
        <w:rPr>
          <w:rFonts w:cstheme="minorHAnsi"/>
          <w:bCs/>
        </w:rPr>
        <w:t xml:space="preserve">spolupráce přímo ani nepřímo oslovovat. </w:t>
      </w:r>
    </w:p>
    <w:p w14:paraId="291B7CE7" w14:textId="77777777" w:rsidR="0076487A" w:rsidRPr="00A13516" w:rsidRDefault="0076487A" w:rsidP="00A13516">
      <w:pPr>
        <w:pStyle w:val="Odstavecseseznamem"/>
        <w:numPr>
          <w:ilvl w:val="0"/>
          <w:numId w:val="5"/>
        </w:numPr>
        <w:jc w:val="both"/>
        <w:rPr>
          <w:rFonts w:cstheme="minorHAnsi"/>
          <w:bCs/>
        </w:rPr>
      </w:pPr>
      <w:r w:rsidRPr="00A13516">
        <w:rPr>
          <w:rFonts w:cstheme="minorHAnsi"/>
          <w:bCs/>
        </w:rPr>
        <w:lastRenderedPageBreak/>
        <w:t>Smluvní strany dále sjednaly, že v případě porušení povinnosti poskytovatele stanovené v předchozím odstavci tohoto článku se poskytovatel zavazuje uhradit na výzvu objednatele smluvní pokutu ve výši 100.000,- Kč</w:t>
      </w:r>
      <w:r w:rsidR="00A13516">
        <w:rPr>
          <w:rFonts w:cstheme="minorHAnsi"/>
          <w:bCs/>
        </w:rPr>
        <w:t xml:space="preserve"> za každé porušení</w:t>
      </w:r>
      <w:r w:rsidRPr="00A13516">
        <w:rPr>
          <w:rFonts w:cstheme="minorHAnsi"/>
          <w:bCs/>
        </w:rPr>
        <w:t xml:space="preserve"> s tím, že objednatel je dále dle svého uvážení oprávněn od Smlouvy odstoupit.  </w:t>
      </w:r>
    </w:p>
    <w:p w14:paraId="1E937406" w14:textId="77777777" w:rsidR="00A13516" w:rsidRPr="00A13516" w:rsidRDefault="00A13516" w:rsidP="00A13516">
      <w:pPr>
        <w:pStyle w:val="Odstavecseseznamem"/>
        <w:numPr>
          <w:ilvl w:val="0"/>
          <w:numId w:val="5"/>
        </w:numPr>
        <w:jc w:val="both"/>
        <w:rPr>
          <w:rFonts w:cstheme="minorHAnsi"/>
          <w:bCs/>
        </w:rPr>
      </w:pPr>
      <w:r w:rsidRPr="00A13516">
        <w:rPr>
          <w:rFonts w:cstheme="minorHAnsi"/>
          <w:bCs/>
        </w:rPr>
        <w:t xml:space="preserve">Ostatní ustanovení </w:t>
      </w:r>
      <w:r>
        <w:rPr>
          <w:rFonts w:cstheme="minorHAnsi"/>
          <w:bCs/>
        </w:rPr>
        <w:t>S</w:t>
      </w:r>
      <w:r w:rsidRPr="00A13516">
        <w:rPr>
          <w:rFonts w:cstheme="minorHAnsi"/>
          <w:bCs/>
        </w:rPr>
        <w:t>mlouvy zůstávají nezměněna.</w:t>
      </w:r>
    </w:p>
    <w:p w14:paraId="19D6D64F" w14:textId="77777777" w:rsidR="0076487A" w:rsidRDefault="0076487A" w:rsidP="0076487A">
      <w:pPr>
        <w:ind w:left="720"/>
        <w:jc w:val="both"/>
        <w:rPr>
          <w:rFonts w:cstheme="minorHAnsi"/>
        </w:rPr>
      </w:pPr>
    </w:p>
    <w:p w14:paraId="61E85D27" w14:textId="77777777" w:rsidR="0076487A" w:rsidRDefault="0076487A" w:rsidP="0076487A">
      <w:pPr>
        <w:ind w:left="720"/>
        <w:jc w:val="center"/>
        <w:rPr>
          <w:rFonts w:cstheme="minorHAnsi"/>
          <w:b/>
        </w:rPr>
      </w:pPr>
      <w:r w:rsidRPr="0076487A">
        <w:rPr>
          <w:rFonts w:cstheme="minorHAnsi"/>
          <w:b/>
        </w:rPr>
        <w:t>III.</w:t>
      </w:r>
    </w:p>
    <w:p w14:paraId="2A4A93CF" w14:textId="77777777" w:rsidR="0076487A" w:rsidRPr="00A13516" w:rsidRDefault="00A13516" w:rsidP="00A13516">
      <w:pPr>
        <w:pStyle w:val="Odstavecseseznamem"/>
        <w:numPr>
          <w:ilvl w:val="0"/>
          <w:numId w:val="6"/>
        </w:numPr>
        <w:jc w:val="both"/>
        <w:rPr>
          <w:rFonts w:cstheme="minorHAnsi"/>
          <w:bCs/>
        </w:rPr>
      </w:pPr>
      <w:r w:rsidRPr="00A13516">
        <w:rPr>
          <w:rFonts w:cstheme="minorHAnsi"/>
          <w:bCs/>
        </w:rPr>
        <w:t>Tento dodatek č. 1 je uzavírám elektronicky s elektronickými podpisy smluvních stran.</w:t>
      </w:r>
    </w:p>
    <w:p w14:paraId="0A154298" w14:textId="27FDB3A4" w:rsidR="00A13516" w:rsidRPr="00A13516" w:rsidRDefault="00A13516" w:rsidP="00A13516">
      <w:pPr>
        <w:pStyle w:val="Odstavecseseznamem"/>
        <w:numPr>
          <w:ilvl w:val="0"/>
          <w:numId w:val="6"/>
        </w:numPr>
        <w:jc w:val="both"/>
        <w:rPr>
          <w:rFonts w:cstheme="minorHAnsi"/>
          <w:bCs/>
        </w:rPr>
      </w:pPr>
      <w:r w:rsidRPr="00A13516">
        <w:rPr>
          <w:rFonts w:cstheme="minorHAnsi"/>
          <w:bCs/>
        </w:rPr>
        <w:t>Tento dodatek nabývá platnosti dnem podpisu obou smluvních stran a účinnosti dnem</w:t>
      </w:r>
      <w:r w:rsidR="00F82E3B">
        <w:rPr>
          <w:rFonts w:cstheme="minorHAnsi"/>
          <w:bCs/>
        </w:rPr>
        <w:t xml:space="preserve"> 1. 7. 2022 za předpokladu</w:t>
      </w:r>
      <w:r w:rsidRPr="00A13516">
        <w:rPr>
          <w:rFonts w:cstheme="minorHAnsi"/>
          <w:bCs/>
        </w:rPr>
        <w:t xml:space="preserve"> jeho uveřejnění v registru smluv</w:t>
      </w:r>
      <w:r w:rsidR="00F82E3B">
        <w:rPr>
          <w:rFonts w:cstheme="minorHAnsi"/>
          <w:bCs/>
        </w:rPr>
        <w:t xml:space="preserve"> s tím, že jeho uveřejnění zajistí NPÚ</w:t>
      </w:r>
      <w:r w:rsidRPr="00A13516">
        <w:rPr>
          <w:rFonts w:cstheme="minorHAnsi"/>
          <w:bCs/>
        </w:rPr>
        <w:t>.</w:t>
      </w:r>
    </w:p>
    <w:p w14:paraId="6CA88540" w14:textId="77777777" w:rsidR="00A13516" w:rsidRDefault="00A13516" w:rsidP="00A13516">
      <w:pPr>
        <w:pStyle w:val="Odstavecseseznamem"/>
        <w:ind w:left="1080"/>
        <w:jc w:val="both"/>
        <w:rPr>
          <w:rFonts w:cstheme="minorHAnsi"/>
        </w:rPr>
      </w:pPr>
    </w:p>
    <w:p w14:paraId="180CE5C2" w14:textId="77777777" w:rsidR="00A13516" w:rsidRDefault="00A13516" w:rsidP="00A13516">
      <w:pPr>
        <w:jc w:val="both"/>
        <w:rPr>
          <w:rFonts w:cstheme="minorHAnsi"/>
        </w:rPr>
      </w:pPr>
    </w:p>
    <w:p w14:paraId="41D7008B" w14:textId="77777777" w:rsidR="00A13516" w:rsidRDefault="00A13516" w:rsidP="00A13516">
      <w:pPr>
        <w:jc w:val="both"/>
        <w:rPr>
          <w:rFonts w:cstheme="minorHAnsi"/>
        </w:rPr>
      </w:pPr>
    </w:p>
    <w:p w14:paraId="703CAFC2" w14:textId="77777777" w:rsidR="00A13516" w:rsidRDefault="00A13516" w:rsidP="00A13516">
      <w:pPr>
        <w:jc w:val="both"/>
        <w:rPr>
          <w:rFonts w:cstheme="minorHAnsi"/>
        </w:rPr>
      </w:pPr>
    </w:p>
    <w:p w14:paraId="632F8874" w14:textId="77777777" w:rsidR="00A13516" w:rsidRDefault="00A13516" w:rsidP="00A13516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</w:t>
      </w:r>
    </w:p>
    <w:p w14:paraId="3192C865" w14:textId="77777777" w:rsidR="00A13516" w:rsidRDefault="00A13516" w:rsidP="00A13516">
      <w:pPr>
        <w:jc w:val="both"/>
        <w:rPr>
          <w:rFonts w:cstheme="minorHAnsi"/>
        </w:rPr>
      </w:pPr>
      <w:r>
        <w:rPr>
          <w:rFonts w:cstheme="minorHAnsi"/>
        </w:rPr>
        <w:t>Ing. arch. Naděžda Goryczková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Ing. Milan Novotný</w:t>
      </w:r>
    </w:p>
    <w:p w14:paraId="671EA700" w14:textId="77777777" w:rsidR="00A13516" w:rsidRPr="00A13516" w:rsidRDefault="00A13516" w:rsidP="00A13516">
      <w:pPr>
        <w:jc w:val="both"/>
        <w:rPr>
          <w:rFonts w:cstheme="minorHAnsi"/>
        </w:rPr>
      </w:pPr>
      <w:r>
        <w:rPr>
          <w:rFonts w:cstheme="minorHAnsi"/>
        </w:rPr>
        <w:t>generální ředitelka NPÚ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jednatel T-MAPY spol. s.r.o. </w:t>
      </w:r>
      <w:r w:rsidRPr="00A13516">
        <w:rPr>
          <w:rFonts w:cstheme="minorHAnsi"/>
        </w:rPr>
        <w:t xml:space="preserve"> </w:t>
      </w:r>
    </w:p>
    <w:p w14:paraId="1DF9A2D0" w14:textId="77777777" w:rsidR="00C62338" w:rsidRPr="00860206" w:rsidRDefault="00C62338" w:rsidP="00C62338">
      <w:pPr>
        <w:rPr>
          <w:rFonts w:cstheme="minorHAnsi"/>
          <w:bCs/>
        </w:rPr>
      </w:pPr>
      <w:r w:rsidRPr="00860206">
        <w:rPr>
          <w:rFonts w:cstheme="minorHAnsi"/>
        </w:rPr>
        <w:t xml:space="preserve">   </w:t>
      </w:r>
      <w:r w:rsidRPr="00860206">
        <w:rPr>
          <w:rFonts w:cstheme="minorHAnsi"/>
          <w:bCs/>
        </w:rPr>
        <w:t xml:space="preserve"> </w:t>
      </w:r>
    </w:p>
    <w:p w14:paraId="0CE7CA0D" w14:textId="77777777" w:rsidR="00C62338" w:rsidRPr="00860206" w:rsidRDefault="00C62338" w:rsidP="00C62338">
      <w:pPr>
        <w:rPr>
          <w:rFonts w:cstheme="minorHAnsi"/>
        </w:rPr>
      </w:pPr>
    </w:p>
    <w:sectPr w:rsidR="00C62338" w:rsidRPr="0086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1FB3"/>
    <w:multiLevelType w:val="hybridMultilevel"/>
    <w:tmpl w:val="7CC8A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4619F"/>
    <w:multiLevelType w:val="hybridMultilevel"/>
    <w:tmpl w:val="D2746014"/>
    <w:lvl w:ilvl="0" w:tplc="EAD0D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F2958"/>
    <w:multiLevelType w:val="hybridMultilevel"/>
    <w:tmpl w:val="22DCD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61A60"/>
    <w:multiLevelType w:val="hybridMultilevel"/>
    <w:tmpl w:val="58A2B59C"/>
    <w:lvl w:ilvl="0" w:tplc="3E84C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E87498"/>
    <w:multiLevelType w:val="hybridMultilevel"/>
    <w:tmpl w:val="897CF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4245F"/>
    <w:multiLevelType w:val="hybridMultilevel"/>
    <w:tmpl w:val="2018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38"/>
    <w:rsid w:val="000F2551"/>
    <w:rsid w:val="001014DB"/>
    <w:rsid w:val="001B6704"/>
    <w:rsid w:val="0025219C"/>
    <w:rsid w:val="0025714E"/>
    <w:rsid w:val="002A0E6D"/>
    <w:rsid w:val="00450163"/>
    <w:rsid w:val="006C6D71"/>
    <w:rsid w:val="0076487A"/>
    <w:rsid w:val="0078729A"/>
    <w:rsid w:val="00860206"/>
    <w:rsid w:val="00A13516"/>
    <w:rsid w:val="00C62338"/>
    <w:rsid w:val="00F14111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9D48"/>
  <w15:chartTrackingRefBased/>
  <w15:docId w15:val="{A06DD408-D053-48E4-95BE-CBA1A52E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602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semiHidden/>
    <w:rsid w:val="006C6D71"/>
    <w:pPr>
      <w:spacing w:after="0" w:line="240" w:lineRule="auto"/>
    </w:pPr>
    <w:rPr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C6D71"/>
    <w:rPr>
      <w:lang w:val="x-none" w:eastAsia="x-none"/>
    </w:rPr>
  </w:style>
  <w:style w:type="character" w:styleId="Hypertextovodkaz">
    <w:name w:val="Hyperlink"/>
    <w:basedOn w:val="Standardnpsmoodstavce"/>
    <w:uiPriority w:val="99"/>
    <w:semiHidden/>
    <w:unhideWhenUsed/>
    <w:rsid w:val="00C62338"/>
    <w:rPr>
      <w:rFonts w:ascii="Helvetica" w:hAnsi="Helvetica" w:cs="Helvetica" w:hint="default"/>
      <w:b w:val="0"/>
      <w:bCs w:val="0"/>
      <w:strike w:val="0"/>
      <w:dstrike w:val="0"/>
      <w:color w:val="2199E8"/>
      <w:u w:val="none"/>
      <w:effect w:val="none"/>
    </w:rPr>
  </w:style>
  <w:style w:type="character" w:customStyle="1" w:styleId="Nadpis3Char">
    <w:name w:val="Nadpis 3 Char"/>
    <w:basedOn w:val="Standardnpsmoodstavce"/>
    <w:link w:val="Nadpis3"/>
    <w:uiPriority w:val="9"/>
    <w:rsid w:val="0086020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86020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87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7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72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7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Angelisová Kateřina</dc:creator>
  <cp:keywords/>
  <dc:description/>
  <cp:lastModifiedBy>Janouchová Miroslava</cp:lastModifiedBy>
  <cp:revision>5</cp:revision>
  <dcterms:created xsi:type="dcterms:W3CDTF">2022-06-07T11:01:00Z</dcterms:created>
  <dcterms:modified xsi:type="dcterms:W3CDTF">2022-07-01T09:51:00Z</dcterms:modified>
</cp:coreProperties>
</file>