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0B" w:rsidRDefault="00A1750B">
      <w:pPr>
        <w:pStyle w:val="Style12"/>
        <w:keepNext/>
        <w:keepLines/>
        <w:shd w:val="clear" w:color="auto" w:fill="auto"/>
        <w:spacing w:before="0" w:after="302"/>
        <w:ind w:right="20"/>
      </w:pPr>
      <w:bookmarkStart w:id="0" w:name="bookmark1"/>
    </w:p>
    <w:p w:rsidR="005A2F49" w:rsidRDefault="00852BDE">
      <w:pPr>
        <w:pStyle w:val="Style12"/>
        <w:keepNext/>
        <w:keepLines/>
        <w:shd w:val="clear" w:color="auto" w:fill="auto"/>
        <w:spacing w:before="0" w:after="302"/>
        <w:ind w:right="20"/>
      </w:pPr>
      <w:r>
        <w:t>Smlouva o nájmu prostor sloužících k podnikání</w:t>
      </w:r>
      <w:bookmarkEnd w:id="0"/>
    </w:p>
    <w:p w:rsidR="005A2F49" w:rsidRDefault="00852BDE">
      <w:pPr>
        <w:pStyle w:val="Style14"/>
        <w:keepNext/>
        <w:keepLines/>
        <w:shd w:val="clear" w:color="auto" w:fill="auto"/>
        <w:spacing w:before="0" w:after="222"/>
        <w:ind w:left="740"/>
      </w:pPr>
      <w:bookmarkStart w:id="1" w:name="bookmark2"/>
      <w:r>
        <w:t>Smluvní strany:</w:t>
      </w:r>
      <w:bookmarkEnd w:id="1"/>
    </w:p>
    <w:p w:rsidR="005A2F49" w:rsidRDefault="00852BDE">
      <w:pPr>
        <w:pStyle w:val="Style14"/>
        <w:keepNext/>
        <w:keepLines/>
        <w:shd w:val="clear" w:color="auto" w:fill="auto"/>
        <w:spacing w:before="0" w:after="0" w:line="254" w:lineRule="exact"/>
        <w:ind w:left="740"/>
      </w:pPr>
      <w:bookmarkStart w:id="2" w:name="bookmark3"/>
      <w:r>
        <w:t>Domov pro seniory Háje</w:t>
      </w:r>
      <w:bookmarkEnd w:id="2"/>
    </w:p>
    <w:p w:rsidR="005A2F49" w:rsidRDefault="00852BDE">
      <w:pPr>
        <w:pStyle w:val="Style2"/>
        <w:shd w:val="clear" w:color="auto" w:fill="auto"/>
        <w:ind w:firstLine="0"/>
      </w:pPr>
      <w:r>
        <w:t>se sídlem K Milíčovu 734/1, 149 00 Praha 11 - Háje IČ :70875111 DIČ: CZ70875111</w:t>
      </w:r>
    </w:p>
    <w:p w:rsidR="005A2F49" w:rsidRDefault="00852BDE">
      <w:pPr>
        <w:pStyle w:val="Style2"/>
        <w:shd w:val="clear" w:color="auto" w:fill="auto"/>
        <w:ind w:left="740" w:hanging="740"/>
      </w:pPr>
      <w:r>
        <w:t>zastoupený ředitelkou paní</w:t>
      </w:r>
      <w:r w:rsidR="00A1750B">
        <w:t xml:space="preserve"> xxxxxxxxxx</w:t>
      </w:r>
    </w:p>
    <w:p w:rsidR="005A2F49" w:rsidRDefault="00852BDE">
      <w:pPr>
        <w:pStyle w:val="Style2"/>
        <w:shd w:val="clear" w:color="auto" w:fill="auto"/>
        <w:ind w:left="740" w:hanging="740"/>
      </w:pPr>
      <w:r>
        <w:t xml:space="preserve">jako </w:t>
      </w:r>
      <w:r>
        <w:rPr>
          <w:rStyle w:val="CharStyle17"/>
        </w:rPr>
        <w:t xml:space="preserve">pronajímatel </w:t>
      </w:r>
      <w:r>
        <w:t xml:space="preserve">na straně jedné (dále jen </w:t>
      </w:r>
      <w:r>
        <w:rPr>
          <w:rStyle w:val="CharStyle17"/>
        </w:rPr>
        <w:t>„pronajímatel</w:t>
      </w:r>
      <w:r w:rsidR="00A1750B">
        <w:rPr>
          <w:rStyle w:val="CharStyle17"/>
          <w:vertAlign w:val="superscript"/>
        </w:rPr>
        <w:t>“</w:t>
      </w:r>
      <w:r>
        <w:rPr>
          <w:rStyle w:val="CharStyle17"/>
        </w:rPr>
        <w:t>)</w:t>
      </w:r>
    </w:p>
    <w:p w:rsidR="005A2F49" w:rsidRDefault="00852BDE">
      <w:pPr>
        <w:pStyle w:val="Style2"/>
        <w:shd w:val="clear" w:color="auto" w:fill="auto"/>
        <w:spacing w:after="240"/>
        <w:ind w:left="740" w:hanging="740"/>
      </w:pPr>
      <w:r>
        <w:t>a</w:t>
      </w:r>
    </w:p>
    <w:p w:rsidR="005A2F49" w:rsidRDefault="00852BDE">
      <w:pPr>
        <w:pStyle w:val="Style14"/>
        <w:keepNext/>
        <w:keepLines/>
        <w:shd w:val="clear" w:color="auto" w:fill="auto"/>
        <w:spacing w:before="0" w:after="0" w:line="254" w:lineRule="exact"/>
        <w:ind w:left="740"/>
      </w:pPr>
      <w:bookmarkStart w:id="3" w:name="bookmark4"/>
      <w:r>
        <w:t>pan, paní Snežana Vučkovič</w:t>
      </w:r>
      <w:bookmarkEnd w:id="3"/>
    </w:p>
    <w:p w:rsidR="005A2F49" w:rsidRDefault="00852BDE">
      <w:pPr>
        <w:pStyle w:val="Style2"/>
        <w:shd w:val="clear" w:color="auto" w:fill="auto"/>
        <w:ind w:left="740" w:hanging="740"/>
      </w:pPr>
      <w:r>
        <w:t xml:space="preserve">bytem </w:t>
      </w:r>
      <w:r w:rsidR="00A1750B">
        <w:t>xxxxxxx</w:t>
      </w:r>
    </w:p>
    <w:p w:rsidR="005A2F49" w:rsidRDefault="00852BDE">
      <w:pPr>
        <w:pStyle w:val="Style2"/>
        <w:shd w:val="clear" w:color="auto" w:fill="auto"/>
        <w:ind w:firstLine="0"/>
      </w:pPr>
      <w:r>
        <w:t>místo podnikání Matuškova 783/4, 149 00 Praha- Háje IČ: 86988238</w:t>
      </w:r>
    </w:p>
    <w:p w:rsidR="005A2F49" w:rsidRDefault="00852BDE">
      <w:pPr>
        <w:pStyle w:val="Style2"/>
        <w:shd w:val="clear" w:color="auto" w:fill="auto"/>
        <w:spacing w:after="236"/>
        <w:ind w:left="740" w:hanging="740"/>
      </w:pPr>
      <w:r>
        <w:t xml:space="preserve">jako </w:t>
      </w:r>
      <w:r>
        <w:rPr>
          <w:rStyle w:val="CharStyle17"/>
        </w:rPr>
        <w:t xml:space="preserve">nájemce </w:t>
      </w:r>
      <w:r>
        <w:t xml:space="preserve">na straně druhé (dále jen </w:t>
      </w:r>
      <w:r>
        <w:rPr>
          <w:rStyle w:val="CharStyle17"/>
        </w:rPr>
        <w:t>„nájemce</w:t>
      </w:r>
      <w:r w:rsidR="00A1750B">
        <w:rPr>
          <w:rStyle w:val="CharStyle17"/>
          <w:vertAlign w:val="superscript"/>
        </w:rPr>
        <w:t>“</w:t>
      </w:r>
      <w:r>
        <w:rPr>
          <w:rStyle w:val="CharStyle17"/>
        </w:rPr>
        <w:t>)</w:t>
      </w:r>
    </w:p>
    <w:p w:rsidR="005A2F49" w:rsidRDefault="00852BDE">
      <w:pPr>
        <w:pStyle w:val="Style2"/>
        <w:shd w:val="clear" w:color="auto" w:fill="auto"/>
        <w:spacing w:after="244" w:line="259" w:lineRule="exact"/>
        <w:ind w:firstLine="0"/>
      </w:pPr>
      <w:r>
        <w:t xml:space="preserve">(pronajímatel a nájemce jsou dále též společně označováni jako </w:t>
      </w:r>
      <w:r>
        <w:rPr>
          <w:rStyle w:val="CharStyle17"/>
        </w:rPr>
        <w:t>„smluvní strany</w:t>
      </w:r>
      <w:r w:rsidR="00A1750B">
        <w:rPr>
          <w:rStyle w:val="CharStyle17"/>
          <w:vertAlign w:val="superscript"/>
        </w:rPr>
        <w:t>“</w:t>
      </w:r>
      <w:r>
        <w:rPr>
          <w:rStyle w:val="CharStyle17"/>
        </w:rPr>
        <w:t xml:space="preserve"> </w:t>
      </w:r>
      <w:r>
        <w:t xml:space="preserve">nebo jednotlivě jako </w:t>
      </w:r>
      <w:r>
        <w:rPr>
          <w:rStyle w:val="CharStyle17"/>
        </w:rPr>
        <w:t>„smluvní strana</w:t>
      </w:r>
      <w:r w:rsidR="00A1750B">
        <w:rPr>
          <w:rStyle w:val="CharStyle17"/>
          <w:vertAlign w:val="superscript"/>
        </w:rPr>
        <w:t>“</w:t>
      </w:r>
      <w:r>
        <w:rPr>
          <w:rStyle w:val="CharStyle17"/>
        </w:rPr>
        <w:t>)</w:t>
      </w:r>
    </w:p>
    <w:p w:rsidR="005A2F49" w:rsidRDefault="00852BDE">
      <w:pPr>
        <w:pStyle w:val="Style2"/>
        <w:shd w:val="clear" w:color="auto" w:fill="auto"/>
        <w:ind w:left="200" w:firstLine="0"/>
      </w:pPr>
      <w:r>
        <w:t>uzavřely níže uvedeného dne podle zákona č. 89/2012 Sb., občanský zákoník, v platném znění, tuto</w:t>
      </w:r>
    </w:p>
    <w:p w:rsidR="005A2F49" w:rsidRDefault="00852BDE">
      <w:pPr>
        <w:pStyle w:val="Style2"/>
        <w:shd w:val="clear" w:color="auto" w:fill="auto"/>
        <w:spacing w:after="520"/>
        <w:ind w:right="20" w:firstLine="0"/>
        <w:jc w:val="center"/>
      </w:pPr>
      <w:r>
        <w:t>smlouvu o nájmu prostor sloužících k p</w:t>
      </w:r>
      <w:r>
        <w:t>odnikání</w:t>
      </w:r>
      <w:r>
        <w:br/>
        <w:t xml:space="preserve">(dále jen </w:t>
      </w:r>
      <w:r>
        <w:rPr>
          <w:rStyle w:val="CharStyle17"/>
        </w:rPr>
        <w:t>„smlouva</w:t>
      </w:r>
      <w:r w:rsidR="00A1750B">
        <w:rPr>
          <w:rStyle w:val="CharStyle17"/>
          <w:vertAlign w:val="superscript"/>
        </w:rPr>
        <w:t>“</w:t>
      </w:r>
      <w:r>
        <w:rPr>
          <w:rStyle w:val="CharStyle17"/>
        </w:rPr>
        <w:t>)</w:t>
      </w:r>
    </w:p>
    <w:p w:rsidR="005A2F49" w:rsidRDefault="00852BDE">
      <w:pPr>
        <w:pStyle w:val="Style18"/>
        <w:shd w:val="clear" w:color="auto" w:fill="auto"/>
        <w:spacing w:before="0"/>
        <w:ind w:right="20"/>
      </w:pPr>
      <w:r>
        <w:t>ČI. I</w:t>
      </w:r>
    </w:p>
    <w:p w:rsidR="005A2F49" w:rsidRDefault="00852BDE">
      <w:pPr>
        <w:pStyle w:val="Style14"/>
        <w:keepNext/>
        <w:keepLines/>
        <w:shd w:val="clear" w:color="auto" w:fill="auto"/>
        <w:spacing w:before="0" w:after="0" w:line="254" w:lineRule="exact"/>
        <w:ind w:right="20" w:firstLine="0"/>
        <w:jc w:val="center"/>
      </w:pPr>
      <w:bookmarkStart w:id="4" w:name="bookmark5"/>
      <w:r>
        <w:t>Úvodní ustanovení</w:t>
      </w:r>
      <w:bookmarkEnd w:id="4"/>
    </w:p>
    <w:p w:rsidR="005A2F49" w:rsidRDefault="00852BDE">
      <w:pPr>
        <w:pStyle w:val="Style2"/>
        <w:numPr>
          <w:ilvl w:val="0"/>
          <w:numId w:val="1"/>
        </w:numPr>
        <w:shd w:val="clear" w:color="auto" w:fill="auto"/>
        <w:tabs>
          <w:tab w:val="left" w:pos="705"/>
        </w:tabs>
        <w:spacing w:after="240"/>
        <w:ind w:left="740" w:hanging="740"/>
        <w:jc w:val="both"/>
      </w:pPr>
      <w:r>
        <w:t>Pronajímatel prohlašuje, že má svěřen do správy majetek hlavního města Prahy, a to pozemek pare. č. 1223/4, jehož součástí je budova č.p. 734, vše zapsané v katastru nemovitostí vedeném Katastrálním úř</w:t>
      </w:r>
      <w:r>
        <w:t xml:space="preserve">adem pro hlavní město Prahu, Katastrální pracoviště Praha, na listu vlastnictví č. 793 pro katastrální území Háje, přičemž budova má adresu K Milíčovu 734/1, 149 00 Praha 11 - Háje (dále jen </w:t>
      </w:r>
      <w:r>
        <w:rPr>
          <w:rStyle w:val="CharStyle17"/>
        </w:rPr>
        <w:t>„budova</w:t>
      </w:r>
      <w:r w:rsidR="00A1750B">
        <w:rPr>
          <w:rStyle w:val="CharStyle17"/>
          <w:vertAlign w:val="superscript"/>
        </w:rPr>
        <w:t>“</w:t>
      </w:r>
      <w:r>
        <w:rPr>
          <w:rStyle w:val="CharStyle17"/>
        </w:rPr>
        <w:t xml:space="preserve">). </w:t>
      </w:r>
      <w:r>
        <w:t>Výpis z katastru nemovitostí předloží pronajímatel ná</w:t>
      </w:r>
      <w:r>
        <w:t>jemci na vyžádání.</w:t>
      </w:r>
    </w:p>
    <w:p w:rsidR="005A2F49" w:rsidRDefault="00852BDE">
      <w:pPr>
        <w:pStyle w:val="Style20"/>
        <w:shd w:val="clear" w:color="auto" w:fill="auto"/>
        <w:spacing w:before="0"/>
        <w:ind w:right="20"/>
      </w:pPr>
      <w:r>
        <w:t>ČI. II</w:t>
      </w:r>
    </w:p>
    <w:p w:rsidR="005A2F49" w:rsidRDefault="00852BDE">
      <w:pPr>
        <w:pStyle w:val="Style14"/>
        <w:keepNext/>
        <w:keepLines/>
        <w:shd w:val="clear" w:color="auto" w:fill="auto"/>
        <w:spacing w:before="0" w:after="0" w:line="254" w:lineRule="exact"/>
        <w:ind w:right="20" w:firstLine="0"/>
        <w:jc w:val="center"/>
      </w:pPr>
      <w:bookmarkStart w:id="5" w:name="bookmark6"/>
      <w:r>
        <w:t>Předmět nájmu</w:t>
      </w:r>
      <w:bookmarkEnd w:id="5"/>
    </w:p>
    <w:p w:rsidR="005A2F49" w:rsidRDefault="00852BDE">
      <w:pPr>
        <w:pStyle w:val="Style2"/>
        <w:numPr>
          <w:ilvl w:val="0"/>
          <w:numId w:val="2"/>
        </w:numPr>
        <w:shd w:val="clear" w:color="auto" w:fill="auto"/>
        <w:tabs>
          <w:tab w:val="left" w:pos="705"/>
          <w:tab w:val="left" w:leader="dot" w:pos="7891"/>
        </w:tabs>
        <w:ind w:left="740" w:hanging="740"/>
      </w:pPr>
      <w:r>
        <w:t>Předmětem nájmu upraveného touto smlouvou jsou prostory (jednotka č</w:t>
      </w:r>
      <w:r>
        <w:tab/>
        <w:t xml:space="preserve"> ) o celkové</w:t>
      </w:r>
    </w:p>
    <w:p w:rsidR="005A2F49" w:rsidRDefault="00852BDE">
      <w:pPr>
        <w:pStyle w:val="Style2"/>
        <w:shd w:val="clear" w:color="auto" w:fill="auto"/>
        <w:ind w:left="740" w:firstLine="0"/>
        <w:jc w:val="both"/>
      </w:pPr>
      <w:r>
        <w:t>výměře 46 m</w:t>
      </w:r>
      <w:r>
        <w:rPr>
          <w:vertAlign w:val="superscript"/>
        </w:rPr>
        <w:t>2</w:t>
      </w:r>
      <w:r>
        <w:t xml:space="preserve">, které se nachází v suterénu části budovy označené jako „B“ (dále jen </w:t>
      </w:r>
      <w:r>
        <w:rPr>
          <w:rStyle w:val="CharStyle17"/>
        </w:rPr>
        <w:t>„prostory</w:t>
      </w:r>
      <w:r w:rsidR="00A1750B">
        <w:rPr>
          <w:rStyle w:val="CharStyle17"/>
          <w:vertAlign w:val="superscript"/>
        </w:rPr>
        <w:t>“</w:t>
      </w:r>
      <w:r>
        <w:rPr>
          <w:rStyle w:val="CharStyle17"/>
        </w:rPr>
        <w:t xml:space="preserve">). </w:t>
      </w:r>
      <w:r>
        <w:t xml:space="preserve">Zakreslení prostor je vyznačeno v </w:t>
      </w:r>
      <w:r>
        <w:rPr>
          <w:rStyle w:val="CharStyle17"/>
        </w:rPr>
        <w:t xml:space="preserve">příloze </w:t>
      </w:r>
      <w:r>
        <w:t xml:space="preserve">č. </w:t>
      </w:r>
      <w:r>
        <w:rPr>
          <w:rStyle w:val="CharStyle17"/>
        </w:rPr>
        <w:t xml:space="preserve">1 </w:t>
      </w:r>
      <w:r>
        <w:t>této smlouvy.</w:t>
      </w:r>
    </w:p>
    <w:p w:rsidR="005A2F49" w:rsidRDefault="00852BDE">
      <w:pPr>
        <w:pStyle w:val="Style2"/>
        <w:numPr>
          <w:ilvl w:val="0"/>
          <w:numId w:val="2"/>
        </w:numPr>
        <w:shd w:val="clear" w:color="auto" w:fill="auto"/>
        <w:tabs>
          <w:tab w:val="left" w:pos="705"/>
        </w:tabs>
        <w:ind w:left="740" w:hanging="740"/>
        <w:jc w:val="both"/>
      </w:pPr>
      <w:r>
        <w:t>Pronajímaná plocha prostor je definována jako plošná výměra prostor měřená mezi vnitřními stěnami zdí (příček) pronajímaných prostor, vyjma všech vertikálních otvorů (např. šachet, světlíků), vertikálních přepravních struktur (na</w:t>
      </w:r>
      <w:r>
        <w:t>př. výtahů), požárních schodišť, a vyjma technických místností, pokud je neužívá výhradně nájemce.</w:t>
      </w:r>
    </w:p>
    <w:p w:rsidR="005A2F49" w:rsidRDefault="00852BDE">
      <w:pPr>
        <w:pStyle w:val="Style2"/>
        <w:numPr>
          <w:ilvl w:val="0"/>
          <w:numId w:val="2"/>
        </w:numPr>
        <w:shd w:val="clear" w:color="auto" w:fill="auto"/>
        <w:tabs>
          <w:tab w:val="left" w:pos="705"/>
        </w:tabs>
        <w:spacing w:after="244"/>
        <w:ind w:left="740" w:hanging="740"/>
      </w:pPr>
      <w:r>
        <w:t>Pronajímatel prohlašuje, že je oprávněn prostory pronajmout za podmínek a pro účel uvedený v této smlouvě.</w:t>
      </w:r>
    </w:p>
    <w:p w:rsidR="005A2F49" w:rsidRDefault="00852BDE">
      <w:pPr>
        <w:pStyle w:val="Style22"/>
        <w:shd w:val="clear" w:color="auto" w:fill="auto"/>
        <w:spacing w:before="0"/>
        <w:ind w:right="20" w:firstLine="0"/>
      </w:pPr>
      <w:r>
        <w:rPr>
          <w:rStyle w:val="CharStyle24"/>
          <w:b/>
          <w:bCs/>
        </w:rPr>
        <w:t>ČI. III</w:t>
      </w:r>
      <w:r>
        <w:rPr>
          <w:rStyle w:val="CharStyle24"/>
          <w:b/>
          <w:bCs/>
        </w:rPr>
        <w:br/>
      </w:r>
      <w:r>
        <w:t>Účel nájmu</w:t>
      </w:r>
    </w:p>
    <w:p w:rsidR="005A2F49" w:rsidRDefault="00852BDE">
      <w:pPr>
        <w:pStyle w:val="Style2"/>
        <w:numPr>
          <w:ilvl w:val="1"/>
          <w:numId w:val="2"/>
        </w:numPr>
        <w:shd w:val="clear" w:color="auto" w:fill="auto"/>
        <w:tabs>
          <w:tab w:val="left" w:pos="705"/>
        </w:tabs>
        <w:spacing w:line="250" w:lineRule="exact"/>
        <w:ind w:left="740" w:hanging="740"/>
        <w:jc w:val="both"/>
      </w:pPr>
      <w:r>
        <w:t>Nájemce je oprávněn užívat pros</w:t>
      </w:r>
      <w:r>
        <w:t>tory jako prostory pro poskytování služeb - kadeřnický salon, pro účely podnikání, a to zejména pro potřeby v budově ubytovaných klientů pronajímatele, jakož i všech třetích osob, s přihlédnutím ke všem činnostem vztahujícím se k činnosti kadeřnického salo</w:t>
      </w:r>
      <w:r>
        <w:t xml:space="preserve">nu, ke </w:t>
      </w:r>
      <w:r w:rsidR="00A1750B">
        <w:t>kterým</w:t>
      </w:r>
      <w:r>
        <w:t xml:space="preserve"> je nájemce oprávněn, a které tvoří jeho předmět podnikání dle výpisu z živnostenského rejstříku, jehož kopii dokládá </w:t>
      </w:r>
      <w:r>
        <w:rPr>
          <w:rStyle w:val="CharStyle17"/>
        </w:rPr>
        <w:t xml:space="preserve">v příloze č. 2 </w:t>
      </w:r>
      <w:r>
        <w:t>této smlouvy.</w:t>
      </w:r>
    </w:p>
    <w:p w:rsidR="00A1750B" w:rsidRDefault="00A1750B">
      <w:pPr>
        <w:pStyle w:val="Style2"/>
        <w:shd w:val="clear" w:color="auto" w:fill="auto"/>
        <w:spacing w:line="250" w:lineRule="exact"/>
        <w:ind w:firstLine="0"/>
        <w:jc w:val="center"/>
      </w:pPr>
    </w:p>
    <w:p w:rsidR="005A2F49" w:rsidRDefault="00852BDE">
      <w:pPr>
        <w:pStyle w:val="Style2"/>
        <w:shd w:val="clear" w:color="auto" w:fill="auto"/>
        <w:spacing w:line="250" w:lineRule="exact"/>
        <w:ind w:firstLine="0"/>
        <w:jc w:val="center"/>
      </w:pPr>
      <w:r>
        <w:t>ČI. IV</w:t>
      </w:r>
    </w:p>
    <w:p w:rsidR="005A2F49" w:rsidRDefault="00852BDE">
      <w:pPr>
        <w:pStyle w:val="Style14"/>
        <w:keepNext/>
        <w:keepLines/>
        <w:shd w:val="clear" w:color="auto" w:fill="auto"/>
        <w:spacing w:before="0" w:after="0" w:line="250" w:lineRule="exact"/>
        <w:ind w:firstLine="0"/>
        <w:jc w:val="center"/>
      </w:pPr>
      <w:bookmarkStart w:id="6" w:name="bookmark7"/>
      <w:r>
        <w:t>Práva a povinnosti pronajímatele</w:t>
      </w:r>
      <w:bookmarkEnd w:id="6"/>
    </w:p>
    <w:p w:rsidR="005A2F49" w:rsidRDefault="00852BDE">
      <w:pPr>
        <w:pStyle w:val="Style2"/>
        <w:numPr>
          <w:ilvl w:val="0"/>
          <w:numId w:val="3"/>
        </w:numPr>
        <w:shd w:val="clear" w:color="auto" w:fill="auto"/>
        <w:tabs>
          <w:tab w:val="left" w:pos="711"/>
        </w:tabs>
        <w:spacing w:line="250" w:lineRule="exact"/>
        <w:ind w:left="740" w:hanging="740"/>
        <w:jc w:val="both"/>
      </w:pPr>
      <w:r>
        <w:t xml:space="preserve">Pronajímatel je povinen prostory předat nájemci </w:t>
      </w:r>
      <w:r>
        <w:rPr>
          <w:rStyle w:val="CharStyle17"/>
        </w:rPr>
        <w:t xml:space="preserve">ve lhůtě </w:t>
      </w:r>
      <w:r>
        <w:t xml:space="preserve">7 </w:t>
      </w:r>
      <w:r>
        <w:rPr>
          <w:rStyle w:val="CharStyle17"/>
        </w:rPr>
        <w:t xml:space="preserve">dnů ode dne uzavření této smlouvy </w:t>
      </w:r>
      <w:r>
        <w:t xml:space="preserve">k provedení drobných úprav dle potřeb nájemce, zejména na zařízení a vybavení. O předání bude sepsán předávací protokol, který bude tvořit </w:t>
      </w:r>
      <w:r>
        <w:rPr>
          <w:rStyle w:val="CharStyle17"/>
        </w:rPr>
        <w:t xml:space="preserve">přílohu </w:t>
      </w:r>
      <w:r>
        <w:t xml:space="preserve">č. 3 této smlouvy a stane se její nedílnou </w:t>
      </w:r>
      <w:r>
        <w:lastRenderedPageBreak/>
        <w:t>součástí.</w:t>
      </w:r>
    </w:p>
    <w:p w:rsidR="005A2F49" w:rsidRDefault="00852BDE">
      <w:pPr>
        <w:pStyle w:val="Style2"/>
        <w:numPr>
          <w:ilvl w:val="0"/>
          <w:numId w:val="3"/>
        </w:numPr>
        <w:shd w:val="clear" w:color="auto" w:fill="auto"/>
        <w:tabs>
          <w:tab w:val="left" w:pos="711"/>
        </w:tabs>
        <w:spacing w:line="250" w:lineRule="exact"/>
        <w:ind w:left="740" w:hanging="740"/>
        <w:jc w:val="both"/>
      </w:pPr>
      <w:r>
        <w:t>Pronajímate</w:t>
      </w:r>
      <w:r>
        <w:t>l odpovídá za vady na prostorách, které existovaly při předání prostor nájemci, a zároveň také za případné skryté vady, které nájemce rozpozná později a pronajímateli je neprodleně písemně oznámí.</w:t>
      </w:r>
    </w:p>
    <w:p w:rsidR="005A2F49" w:rsidRDefault="00852BDE">
      <w:pPr>
        <w:pStyle w:val="Style2"/>
        <w:numPr>
          <w:ilvl w:val="0"/>
          <w:numId w:val="3"/>
        </w:numPr>
        <w:shd w:val="clear" w:color="auto" w:fill="auto"/>
        <w:tabs>
          <w:tab w:val="left" w:pos="711"/>
        </w:tabs>
        <w:spacing w:line="250" w:lineRule="exact"/>
        <w:ind w:left="740" w:hanging="740"/>
        <w:jc w:val="both"/>
      </w:pPr>
      <w:r>
        <w:t xml:space="preserve">Pronajímatel je povinen od data účinnosti smlouvy po celou </w:t>
      </w:r>
      <w:r>
        <w:t>dobu nájemního vztahu po 24 hodin denně sedm dnů v týdnu zajistit řádný a nerušený výkon nájemních práv nájemce, a to tak, aby bylo možno dosáhnout účelu užívání prostor podle této smlouvy.</w:t>
      </w:r>
    </w:p>
    <w:p w:rsidR="005A2F49" w:rsidRDefault="00852BDE">
      <w:pPr>
        <w:pStyle w:val="Style2"/>
        <w:numPr>
          <w:ilvl w:val="0"/>
          <w:numId w:val="3"/>
        </w:numPr>
        <w:shd w:val="clear" w:color="auto" w:fill="auto"/>
        <w:tabs>
          <w:tab w:val="left" w:pos="711"/>
        </w:tabs>
        <w:spacing w:line="250" w:lineRule="exact"/>
        <w:ind w:left="740" w:hanging="740"/>
        <w:jc w:val="both"/>
      </w:pPr>
      <w:r>
        <w:t>V případě nemožnosti splnění dohodnutého poskytování služeb a jiný</w:t>
      </w:r>
      <w:r>
        <w:t>ch závazků dle této smlouvy pronajímatelem z důvodů zásahu vyšší moci je pronajímatel povinen obnovit poskytování služeb a začít plnit dle této smlouvy neprodleně poté, co odpadne překážka, která tomu bránila. Vyšší mocí se přitom rozumí událost nebo okoln</w:t>
      </w:r>
      <w:r>
        <w:t>ost či následek takové události nebo okolnosti, která je objektivně mimo možnou kontrolu pronajímatele a které nemohlo být zabráněno péčí či schopností, jež lze rozumně požadovat.</w:t>
      </w:r>
    </w:p>
    <w:p w:rsidR="005A2F49" w:rsidRDefault="00852BDE">
      <w:pPr>
        <w:pStyle w:val="Style2"/>
        <w:numPr>
          <w:ilvl w:val="0"/>
          <w:numId w:val="3"/>
        </w:numPr>
        <w:shd w:val="clear" w:color="auto" w:fill="auto"/>
        <w:tabs>
          <w:tab w:val="left" w:pos="711"/>
        </w:tabs>
        <w:spacing w:line="250" w:lineRule="exact"/>
        <w:ind w:left="740" w:hanging="740"/>
        <w:jc w:val="both"/>
      </w:pPr>
      <w:r>
        <w:t>Pronajímatel, nebo</w:t>
      </w:r>
      <w:r w:rsidR="00A1750B">
        <w:t xml:space="preserve"> </w:t>
      </w:r>
      <w:r>
        <w:t xml:space="preserve">jím pověřená </w:t>
      </w:r>
      <w:r w:rsidR="00A1750B">
        <w:t>osoba, je</w:t>
      </w:r>
      <w:r>
        <w:t xml:space="preserve"> oprávněn po předchozí dohodě s nájem</w:t>
      </w:r>
      <w:r>
        <w:t>cem vstoupit do prostor spolu s osobou oprávněnou jednat jménem nájemce v pracovních hodinách nájemce, a to zejména za účelem kontroly dodržování podmínek této smlouvy, provádění oprav, které má pronajímatel za povinnost provádět, jakož i kontroly elektric</w:t>
      </w:r>
      <w:r>
        <w:t>ké instalace a zdravotně-technické instalace. V případě havárie je pronajímatel oprávněn vstoupit do prostor i mimo pracovní dobu nájemce.</w:t>
      </w:r>
    </w:p>
    <w:p w:rsidR="005A2F49" w:rsidRDefault="00852BDE">
      <w:pPr>
        <w:pStyle w:val="Style2"/>
        <w:numPr>
          <w:ilvl w:val="0"/>
          <w:numId w:val="3"/>
        </w:numPr>
        <w:shd w:val="clear" w:color="auto" w:fill="auto"/>
        <w:tabs>
          <w:tab w:val="left" w:pos="711"/>
        </w:tabs>
        <w:spacing w:line="250" w:lineRule="exact"/>
        <w:ind w:left="740" w:hanging="740"/>
        <w:jc w:val="both"/>
      </w:pPr>
      <w:r>
        <w:t xml:space="preserve">Pronajímatel je povinen odstranit neprodleně veškeré vady prostor, které má za povinnost odstranit, tak, aby nájemce </w:t>
      </w:r>
      <w:r>
        <w:t>mohl prostory a potřebné přístupy nerušeně a v plném rozsahu užívat. Pronajímatel nese náklady na opravy a údržbu prostor, vyjma těch, ke kterým je povinen podle této smlouvy nájemce, a dále nese veškeré náklady na provoz, úklid a údržbu budovy.</w:t>
      </w:r>
    </w:p>
    <w:p w:rsidR="005A2F49" w:rsidRDefault="00852BDE">
      <w:pPr>
        <w:pStyle w:val="Style2"/>
        <w:numPr>
          <w:ilvl w:val="0"/>
          <w:numId w:val="3"/>
        </w:numPr>
        <w:shd w:val="clear" w:color="auto" w:fill="auto"/>
        <w:tabs>
          <w:tab w:val="left" w:pos="711"/>
        </w:tabs>
        <w:spacing w:line="250" w:lineRule="exact"/>
        <w:ind w:left="740" w:hanging="740"/>
        <w:jc w:val="both"/>
      </w:pPr>
      <w:r>
        <w:t>Pronajímat</w:t>
      </w:r>
      <w:r>
        <w:t>el dává nájemci souhlas k zabezpečení prostor a jeho zařízení, způsobem odpovídajícím jeho podnikatelské činnosti, včetně instalace nutných bezpečnostních zařízení.</w:t>
      </w:r>
    </w:p>
    <w:p w:rsidR="005A2F49" w:rsidRDefault="00852BDE">
      <w:pPr>
        <w:pStyle w:val="Style2"/>
        <w:numPr>
          <w:ilvl w:val="0"/>
          <w:numId w:val="3"/>
        </w:numPr>
        <w:shd w:val="clear" w:color="auto" w:fill="auto"/>
        <w:tabs>
          <w:tab w:val="left" w:pos="711"/>
        </w:tabs>
        <w:spacing w:line="250" w:lineRule="exact"/>
        <w:ind w:left="740" w:hanging="740"/>
        <w:jc w:val="both"/>
      </w:pPr>
      <w:r>
        <w:t>Pronajímatel je od této smlouvy oprávněn odstoupit písemným oznámením odeslaným druhé smluv</w:t>
      </w:r>
      <w:r>
        <w:t>ní straně v případě, že nájemce nedodrží svůj závazek uvedený v čl. V. odst. 5.3 této smlouvy.</w:t>
      </w:r>
    </w:p>
    <w:p w:rsidR="005A2F49" w:rsidRDefault="00852BDE">
      <w:pPr>
        <w:pStyle w:val="Style2"/>
        <w:shd w:val="clear" w:color="auto" w:fill="auto"/>
        <w:spacing w:line="250" w:lineRule="exact"/>
        <w:ind w:firstLine="0"/>
        <w:jc w:val="center"/>
      </w:pPr>
      <w:r>
        <w:t>Čl. V</w:t>
      </w:r>
    </w:p>
    <w:p w:rsidR="005A2F49" w:rsidRDefault="00852BDE">
      <w:pPr>
        <w:pStyle w:val="Style14"/>
        <w:keepNext/>
        <w:keepLines/>
        <w:shd w:val="clear" w:color="auto" w:fill="auto"/>
        <w:spacing w:before="0" w:after="0" w:line="250" w:lineRule="exact"/>
        <w:ind w:firstLine="0"/>
        <w:jc w:val="center"/>
      </w:pPr>
      <w:bookmarkStart w:id="7" w:name="bookmark8"/>
      <w:r>
        <w:t>Práva a povinnosti nájemce</w:t>
      </w:r>
      <w:bookmarkEnd w:id="7"/>
    </w:p>
    <w:p w:rsidR="005A2F49" w:rsidRDefault="00852BDE">
      <w:pPr>
        <w:pStyle w:val="Style2"/>
        <w:numPr>
          <w:ilvl w:val="0"/>
          <w:numId w:val="4"/>
        </w:numPr>
        <w:shd w:val="clear" w:color="auto" w:fill="auto"/>
        <w:tabs>
          <w:tab w:val="left" w:pos="711"/>
        </w:tabs>
        <w:spacing w:line="250" w:lineRule="exact"/>
        <w:ind w:left="740" w:hanging="740"/>
        <w:jc w:val="both"/>
      </w:pPr>
      <w:r>
        <w:t>Nájemce je oprávněn užívat prostory v rozsahu a k účelu podle této smlouvy. Jakékoliv změny ve způsobu užívání prostor je nájemc</w:t>
      </w:r>
      <w:r>
        <w:t>e oprávněn provádět pouze s předchozím písemným souhlasem pronajímatele.</w:t>
      </w:r>
    </w:p>
    <w:p w:rsidR="005A2F49" w:rsidRDefault="00852BDE">
      <w:pPr>
        <w:pStyle w:val="Style2"/>
        <w:numPr>
          <w:ilvl w:val="0"/>
          <w:numId w:val="4"/>
        </w:numPr>
        <w:shd w:val="clear" w:color="auto" w:fill="auto"/>
        <w:tabs>
          <w:tab w:val="left" w:pos="711"/>
        </w:tabs>
        <w:spacing w:line="250" w:lineRule="exact"/>
        <w:ind w:left="740" w:hanging="740"/>
        <w:jc w:val="both"/>
      </w:pPr>
      <w:r>
        <w:t xml:space="preserve">Nájemce je povinen užívat </w:t>
      </w:r>
      <w:r w:rsidR="00A1750B">
        <w:t>prostory</w:t>
      </w:r>
      <w:r>
        <w:t xml:space="preserve"> s péčí řádného hospodáře. Nájemce je povinen bez zbytečného odkladu oznámit pronajímateli potřebu oprav, které má pronajímatel za povinnost provést </w:t>
      </w:r>
      <w:r>
        <w:t xml:space="preserve">a současně mu umožnit jejich provedení v rámci svých možností tak a v té míře, aby to co nejméně narušilo provoz nájemce v předmětu nájmu. Jinak nájemce odpovídá za škodu, která nesplněním této povinnosti pronajímateli vznikla. Současně je nájemce povinen </w:t>
      </w:r>
      <w:r>
        <w:t>oznámit pronajímateli veškeré závady a poruchy, které nastaly na prostorech, bez ohledu na příčinu jejich vzniku.</w:t>
      </w:r>
    </w:p>
    <w:p w:rsidR="005A2F49" w:rsidRDefault="00852BDE">
      <w:pPr>
        <w:pStyle w:val="Style2"/>
        <w:numPr>
          <w:ilvl w:val="0"/>
          <w:numId w:val="4"/>
        </w:numPr>
        <w:shd w:val="clear" w:color="auto" w:fill="auto"/>
        <w:tabs>
          <w:tab w:val="left" w:pos="711"/>
        </w:tabs>
        <w:spacing w:line="250" w:lineRule="exact"/>
        <w:ind w:left="740" w:hanging="740"/>
        <w:jc w:val="both"/>
      </w:pPr>
      <w:r>
        <w:t xml:space="preserve">Nájemce se zavazuje v předmětu nájmu zahájit v plném rozsahu svojí činnost, která je blíže specifikována v čl. </w:t>
      </w:r>
      <w:r>
        <w:rPr>
          <w:rStyle w:val="CharStyle17"/>
        </w:rPr>
        <w:t xml:space="preserve">III. </w:t>
      </w:r>
      <w:r>
        <w:t>odst. 3.1 této smlouvy, pr</w:t>
      </w:r>
      <w:r>
        <w:t xml:space="preserve">o veřejnost </w:t>
      </w:r>
      <w:r>
        <w:rPr>
          <w:rStyle w:val="CharStyle17"/>
        </w:rPr>
        <w:t>nejpozději dne 1.10.2018.</w:t>
      </w:r>
    </w:p>
    <w:p w:rsidR="005A2F49" w:rsidRDefault="00852BDE">
      <w:pPr>
        <w:pStyle w:val="Style2"/>
        <w:numPr>
          <w:ilvl w:val="0"/>
          <w:numId w:val="4"/>
        </w:numPr>
        <w:shd w:val="clear" w:color="auto" w:fill="auto"/>
        <w:tabs>
          <w:tab w:val="left" w:pos="711"/>
        </w:tabs>
        <w:spacing w:line="250" w:lineRule="exact"/>
        <w:ind w:left="740" w:hanging="740"/>
        <w:jc w:val="both"/>
      </w:pPr>
      <w:r>
        <w:t>Nájemce je povinen zajišťovat na svůj náklad údržbu a drobné opravy prostor, a to analogicky v rozsahu Nařízení vlády č. 258/1995 Sb., bez ohledu na to, zdaje toto nařízení v rozhodné době účinné či nikoli, a pokud zár</w:t>
      </w:r>
      <w:r>
        <w:t>oveň opravy nevyžadují náklad větší než 5.000,- Kč za kalendářní měsíc. Ostatní údržbu a opravy prostor a veškerou údržbu budovy provádí pronajímatel na své náklady. Jakékoliv škody vzniklé na nebytových prostorech je nájemce povinen neprodleně ohlásit pro</w:t>
      </w:r>
      <w:r>
        <w:t>najímateli, a to i v případě, že nevznikly jeho zaviněním.</w:t>
      </w:r>
    </w:p>
    <w:p w:rsidR="005A2F49" w:rsidRDefault="00852BDE">
      <w:pPr>
        <w:pStyle w:val="Style2"/>
        <w:numPr>
          <w:ilvl w:val="0"/>
          <w:numId w:val="4"/>
        </w:numPr>
        <w:shd w:val="clear" w:color="auto" w:fill="auto"/>
        <w:tabs>
          <w:tab w:val="left" w:pos="701"/>
        </w:tabs>
        <w:spacing w:line="250" w:lineRule="exact"/>
        <w:ind w:left="740" w:hanging="740"/>
        <w:jc w:val="both"/>
      </w:pPr>
      <w:r>
        <w:t xml:space="preserve">Podnájem prostor je možný pouze s písemným souhlasem pronajímatele, a to i v částečném rozsahu, např. pro kosmetičku, pedikérku apod. Nájemce bez předchozího písemného souhlasu pronajímatele nesmí </w:t>
      </w:r>
      <w:r>
        <w:t>učinit žádný právní úkon ani jakýkoliv jiný krok či postup, kterým by došlo ke změně v osobě nájemce. Za změnu nájemce se nepovažuje změna právní formy nebo přeměna společnosti nájemce.</w:t>
      </w:r>
    </w:p>
    <w:p w:rsidR="005A2F49" w:rsidRDefault="00852BDE">
      <w:pPr>
        <w:pStyle w:val="Style2"/>
        <w:numPr>
          <w:ilvl w:val="0"/>
          <w:numId w:val="4"/>
        </w:numPr>
        <w:shd w:val="clear" w:color="auto" w:fill="auto"/>
        <w:tabs>
          <w:tab w:val="left" w:pos="701"/>
        </w:tabs>
        <w:spacing w:line="250" w:lineRule="exact"/>
        <w:ind w:left="740" w:hanging="740"/>
        <w:jc w:val="both"/>
      </w:pPr>
      <w:r>
        <w:t>Zřídí-li nájemce třetí osobě užívací právo k předmětu pronájmu bez sou</w:t>
      </w:r>
      <w:r>
        <w:t>hlasu pronajímatele, považuje se to za hrubé porušení nájemcových povinností způsobující pronajímateli vážnější újmu.</w:t>
      </w:r>
    </w:p>
    <w:p w:rsidR="005A2F49" w:rsidRDefault="00852BDE">
      <w:pPr>
        <w:pStyle w:val="Style2"/>
        <w:numPr>
          <w:ilvl w:val="0"/>
          <w:numId w:val="4"/>
        </w:numPr>
        <w:shd w:val="clear" w:color="auto" w:fill="auto"/>
        <w:tabs>
          <w:tab w:val="left" w:pos="701"/>
        </w:tabs>
        <w:spacing w:line="250" w:lineRule="exact"/>
        <w:ind w:left="740" w:hanging="740"/>
        <w:jc w:val="both"/>
      </w:pPr>
      <w:r>
        <w:t xml:space="preserve">Nájemce je oprávněn instalovat vně a uvnitř budovy přiměřené označení nájemce, příp. reklamy, propagující nájemce a účel nájmu podle této </w:t>
      </w:r>
      <w:r>
        <w:t>smlouvy. Konkrétní umístění takových označení nebo reklam podléhá předchozímu písemnému souhlasu pronajímatele. Označení a reklamy zřizuje nájemce výhradně vlastním nákladem a je povinen je nejpozději v den skončení nájmu vlastním nákladem odstranit. Odměn</w:t>
      </w:r>
      <w:r>
        <w:t xml:space="preserve">a pronajímatele za užívání takové plochy pro umístění reklam a </w:t>
      </w:r>
      <w:r>
        <w:lastRenderedPageBreak/>
        <w:t>označení nájemce je již zohledněna v částce nájemného uvedeného níže.</w:t>
      </w:r>
    </w:p>
    <w:p w:rsidR="005A2F49" w:rsidRDefault="00852BDE">
      <w:pPr>
        <w:pStyle w:val="Style2"/>
        <w:numPr>
          <w:ilvl w:val="0"/>
          <w:numId w:val="4"/>
        </w:numPr>
        <w:shd w:val="clear" w:color="auto" w:fill="auto"/>
        <w:tabs>
          <w:tab w:val="left" w:pos="701"/>
        </w:tabs>
        <w:spacing w:line="250" w:lineRule="exact"/>
        <w:ind w:left="740" w:hanging="740"/>
        <w:jc w:val="both"/>
      </w:pPr>
      <w:r>
        <w:t>Nájemce je povinen ke dni ukončení nájemního vztahu prostory vyklidit a předat je pronajímateli ve stavu odpovídajícím opot</w:t>
      </w:r>
      <w:r>
        <w:t>řebení v závislosti na délce nájmu a povoleným stavebním úpravám. O předání bude sepsán předávací protokol.</w:t>
      </w:r>
    </w:p>
    <w:p w:rsidR="005A2F49" w:rsidRDefault="00852BDE">
      <w:pPr>
        <w:pStyle w:val="Style2"/>
        <w:numPr>
          <w:ilvl w:val="0"/>
          <w:numId w:val="4"/>
        </w:numPr>
        <w:shd w:val="clear" w:color="auto" w:fill="auto"/>
        <w:tabs>
          <w:tab w:val="left" w:pos="701"/>
        </w:tabs>
        <w:spacing w:line="250" w:lineRule="exact"/>
        <w:ind w:left="740" w:hanging="740"/>
        <w:jc w:val="both"/>
      </w:pPr>
      <w:r>
        <w:t>Nájemce je povinen uzavřít pojistnou smlouvu na svůj majetek v předmětu nájmu a na odpovědnost za škody způsobené svou činností v předmětu nájmu a t</w:t>
      </w:r>
      <w:r>
        <w:t>akovýto pojistný vztah udržovat po celou dobu trvání tohoto nájemního vztahu.</w:t>
      </w:r>
    </w:p>
    <w:p w:rsidR="005A2F49" w:rsidRDefault="00852BDE">
      <w:pPr>
        <w:pStyle w:val="Style2"/>
        <w:numPr>
          <w:ilvl w:val="0"/>
          <w:numId w:val="4"/>
        </w:numPr>
        <w:shd w:val="clear" w:color="auto" w:fill="auto"/>
        <w:tabs>
          <w:tab w:val="left" w:pos="701"/>
        </w:tabs>
        <w:spacing w:line="250" w:lineRule="exact"/>
        <w:ind w:left="740" w:hanging="740"/>
        <w:jc w:val="both"/>
      </w:pPr>
      <w:r>
        <w:t>Na základě žádosti pronajímatele je nájemce povinen poskytnout nájemci doklad o existenci pojištění citovaných v odst. 5.9 tohoto článku a doklad o zaplacení pojistného anebo pro</w:t>
      </w:r>
      <w:r>
        <w:t>hlášení od pojišťovacího makléře toto potvrzující.</w:t>
      </w:r>
    </w:p>
    <w:p w:rsidR="005A2F49" w:rsidRDefault="00852BDE">
      <w:pPr>
        <w:pStyle w:val="Style2"/>
        <w:numPr>
          <w:ilvl w:val="0"/>
          <w:numId w:val="4"/>
        </w:numPr>
        <w:shd w:val="clear" w:color="auto" w:fill="auto"/>
        <w:tabs>
          <w:tab w:val="left" w:pos="701"/>
        </w:tabs>
        <w:spacing w:line="250" w:lineRule="exact"/>
        <w:ind w:left="740" w:hanging="740"/>
        <w:jc w:val="both"/>
      </w:pPr>
      <w:r>
        <w:t>Nájemce se zavazuje neskladovat v předmětu nájmu jakékoli nebezpečné odpady nebo látky schopné ohrozit činnost pronajímatele v budově, jakož i zdraví osob v budově se nacházejících.</w:t>
      </w:r>
    </w:p>
    <w:p w:rsidR="005A2F49" w:rsidRDefault="00852BDE">
      <w:pPr>
        <w:pStyle w:val="Style2"/>
        <w:numPr>
          <w:ilvl w:val="0"/>
          <w:numId w:val="4"/>
        </w:numPr>
        <w:shd w:val="clear" w:color="auto" w:fill="auto"/>
        <w:tabs>
          <w:tab w:val="left" w:pos="701"/>
        </w:tabs>
        <w:spacing w:line="250" w:lineRule="exact"/>
        <w:ind w:left="740" w:hanging="740"/>
        <w:jc w:val="both"/>
      </w:pPr>
      <w:r>
        <w:t xml:space="preserve">Nájemce je povinen </w:t>
      </w:r>
      <w:r>
        <w:t xml:space="preserve">dodržovat v přiměřeném rozsahu ve vztahu </w:t>
      </w:r>
      <w:r w:rsidR="00A1750B">
        <w:t>k jeho</w:t>
      </w:r>
      <w:r>
        <w:t xml:space="preserve"> činnosti hygienicko- epidemiologický řád Domova pro seniory Háje, se kterým byl seznámen před podpisem této smlouvy. Nájemce i jeho zaměstnanci, zákazníci a obchodní partneři jsou povinni dodržovat domovní a o</w:t>
      </w:r>
      <w:r>
        <w:t xml:space="preserve">rganizační řád Domova pro </w:t>
      </w:r>
      <w:r w:rsidR="00A1750B">
        <w:t>seniory</w:t>
      </w:r>
      <w:r>
        <w:t xml:space="preserve"> Háje, zejména pokud jde o dodržování nočního klidu. Při pohybu v budově jsou Nájemce i jeho zaměstnanci, zákazníci a obchodní partneři povinni se chovat způsobem, </w:t>
      </w:r>
      <w:r w:rsidR="00A1750B">
        <w:t>který</w:t>
      </w:r>
      <w:r>
        <w:t xml:space="preserve"> lze rozumně vyžadovat s ohledem na věk, zdravotní sta</w:t>
      </w:r>
      <w:r>
        <w:t>v a práva klientů domova pro seniory. Nájemce odpovídá za dodržování uvedených povinností ze strany jeho zaměstnanců, zákazníků a obchodních partnerů.</w:t>
      </w:r>
    </w:p>
    <w:p w:rsidR="005A2F49" w:rsidRDefault="00852BDE">
      <w:pPr>
        <w:pStyle w:val="Style2"/>
        <w:numPr>
          <w:ilvl w:val="0"/>
          <w:numId w:val="4"/>
        </w:numPr>
        <w:shd w:val="clear" w:color="auto" w:fill="auto"/>
        <w:tabs>
          <w:tab w:val="left" w:pos="701"/>
        </w:tabs>
        <w:spacing w:line="250" w:lineRule="exact"/>
        <w:ind w:left="740" w:hanging="740"/>
        <w:jc w:val="both"/>
      </w:pPr>
      <w:r>
        <w:t>Spolu s předmětem nájmu je nájemce oprávněn užívat toaletu, která bude nájemci předána k výhradnímu užívá</w:t>
      </w:r>
      <w:r>
        <w:t xml:space="preserve">ní ke dni zahájení nájmu, přičemž nájemce bude na svůj náklad provádět veškerou údržbu a veškeré drobné opravy této místnosti. Nájemce je oprávněn umístit na toaletu po předchozím schválení ze strany pronajímatele označení „pouze pro zaměstnance a klienty </w:t>
      </w:r>
      <w:r>
        <w:t>kadeřnictví“.</w:t>
      </w:r>
    </w:p>
    <w:p w:rsidR="005A2F49" w:rsidRDefault="00852BDE">
      <w:pPr>
        <w:pStyle w:val="Style2"/>
        <w:numPr>
          <w:ilvl w:val="0"/>
          <w:numId w:val="4"/>
        </w:numPr>
        <w:shd w:val="clear" w:color="auto" w:fill="auto"/>
        <w:tabs>
          <w:tab w:val="left" w:pos="701"/>
        </w:tabs>
        <w:spacing w:line="250" w:lineRule="exact"/>
        <w:ind w:left="740" w:hanging="740"/>
        <w:jc w:val="both"/>
      </w:pPr>
      <w:r>
        <w:t xml:space="preserve">Nájemce odpovídá za jakékoli škody, které v budově Domova pro seniory nebo klientům Domova pro </w:t>
      </w:r>
      <w:r w:rsidR="00A1750B">
        <w:t>seniory</w:t>
      </w:r>
      <w:r>
        <w:t xml:space="preserve"> nebo jakýmkoli jiným třetím osobám způsobí zaměstnanec nájemce nebo návštěvník nebo zákazník provozovny nájemce, přičemž uplatní-li v takov</w:t>
      </w:r>
      <w:r>
        <w:t>é situaci kdokoli nárok na náhradu škody vůči pronajímateli, zavazuje se nájemce takový nárok uspokojit.</w:t>
      </w:r>
    </w:p>
    <w:p w:rsidR="005A2F49" w:rsidRDefault="00852BDE">
      <w:pPr>
        <w:pStyle w:val="Style2"/>
        <w:numPr>
          <w:ilvl w:val="0"/>
          <w:numId w:val="4"/>
        </w:numPr>
        <w:shd w:val="clear" w:color="auto" w:fill="auto"/>
        <w:tabs>
          <w:tab w:val="left" w:pos="701"/>
        </w:tabs>
        <w:spacing w:line="250" w:lineRule="exact"/>
        <w:ind w:left="740" w:hanging="740"/>
        <w:jc w:val="both"/>
      </w:pPr>
      <w:r>
        <w:t xml:space="preserve">Nájemce se zavazuje vždy dva pracovní dny v týdnu, každé </w:t>
      </w:r>
      <w:r w:rsidR="00A1750B">
        <w:t>úterý</w:t>
      </w:r>
      <w:r>
        <w:t xml:space="preserve"> a čtvrtek (nedohodnou-li se strany ve výjimečných situacích v dostatečném předstihu jina</w:t>
      </w:r>
      <w:r>
        <w:t xml:space="preserve">k), ve všech týdnech v roce, přijímat přednostně ubytované klienty pronajímatele, a to za pevně stanovené ceny služeb pro klienty pronajímatele (které platí pro klienty pronajímatele - ubytované </w:t>
      </w:r>
      <w:r w:rsidR="00A1750B">
        <w:t>seniory</w:t>
      </w:r>
      <w:r>
        <w:t xml:space="preserve"> i při návštěvě mimo vymezené přednostní dny), jejichž</w:t>
      </w:r>
      <w:r>
        <w:t xml:space="preserve"> ceník tvoří </w:t>
      </w:r>
      <w:r>
        <w:rPr>
          <w:rStyle w:val="CharStyle17"/>
        </w:rPr>
        <w:t xml:space="preserve">přílohu č. 4 </w:t>
      </w:r>
      <w:r>
        <w:t>této smlouvy. Nájemce se zavazuje stanovit svoji provozní dobu pro veřejnost tak, aby v uvedených dnech s předností pro ubytované klienty začínala v 8.00 a končila nejméně v 16.00 hod. daného dne, v ostatních dnech nejméně od 9.00</w:t>
      </w:r>
      <w:r>
        <w:t xml:space="preserve"> a nejpozději do 18.00. Jakékoli opakované porušení povinností nájemce ve vztahu k přednostnímu právu klientů pronajímatele je považováno za zvlášť závažné porušování povinností ze smlouvy.</w:t>
      </w:r>
    </w:p>
    <w:p w:rsidR="005A2F49" w:rsidRDefault="00852BDE">
      <w:pPr>
        <w:pStyle w:val="Style22"/>
        <w:shd w:val="clear" w:color="auto" w:fill="auto"/>
        <w:spacing w:before="0"/>
        <w:ind w:firstLine="0"/>
      </w:pPr>
      <w:r>
        <w:rPr>
          <w:rStyle w:val="CharStyle28"/>
        </w:rPr>
        <w:t>Čl. VI</w:t>
      </w:r>
      <w:r>
        <w:rPr>
          <w:rStyle w:val="CharStyle28"/>
        </w:rPr>
        <w:br/>
      </w:r>
      <w:r>
        <w:t>Nájemné</w:t>
      </w:r>
    </w:p>
    <w:p w:rsidR="005A2F49" w:rsidRDefault="00852BDE">
      <w:pPr>
        <w:pStyle w:val="Style2"/>
        <w:numPr>
          <w:ilvl w:val="0"/>
          <w:numId w:val="5"/>
        </w:numPr>
        <w:shd w:val="clear" w:color="auto" w:fill="auto"/>
        <w:tabs>
          <w:tab w:val="left" w:pos="702"/>
        </w:tabs>
        <w:spacing w:line="250" w:lineRule="exact"/>
        <w:ind w:left="760"/>
        <w:jc w:val="both"/>
      </w:pPr>
      <w:r>
        <w:t>Nájemné za prostory činí 1,- Kč/rok. Stanoví-li tak</w:t>
      </w:r>
      <w:r>
        <w:t xml:space="preserve"> obecně závazné právní předpisy, bude k nájemnému přičítána DPH v odpovídající sazbě.</w:t>
      </w:r>
    </w:p>
    <w:p w:rsidR="005A2F49" w:rsidRDefault="00852BDE">
      <w:pPr>
        <w:pStyle w:val="Style2"/>
        <w:numPr>
          <w:ilvl w:val="0"/>
          <w:numId w:val="5"/>
        </w:numPr>
        <w:shd w:val="clear" w:color="auto" w:fill="auto"/>
        <w:tabs>
          <w:tab w:val="left" w:pos="702"/>
        </w:tabs>
        <w:spacing w:line="250" w:lineRule="exact"/>
        <w:ind w:left="760"/>
        <w:jc w:val="both"/>
      </w:pPr>
      <w:r>
        <w:t>Úhrada nájemného a záloh na služby bude prováděna měsíčně dopředu bezhotovostním převodem příslušné částky na účet pronajímatele, a to vždy nejpozději patnáctého dne měsí</w:t>
      </w:r>
      <w:r>
        <w:t>ce, na který se nájemné a zálohy platí (tento den je dnem splatnosti nájemného). Variabilní symbol je identifikační číslo nájemce.</w:t>
      </w:r>
    </w:p>
    <w:p w:rsidR="005A2F49" w:rsidRDefault="00852BDE">
      <w:pPr>
        <w:pStyle w:val="Style2"/>
        <w:numPr>
          <w:ilvl w:val="0"/>
          <w:numId w:val="5"/>
        </w:numPr>
        <w:shd w:val="clear" w:color="auto" w:fill="auto"/>
        <w:tabs>
          <w:tab w:val="left" w:pos="702"/>
        </w:tabs>
        <w:spacing w:line="250" w:lineRule="exact"/>
        <w:ind w:left="760"/>
        <w:jc w:val="both"/>
      </w:pPr>
      <w:r>
        <w:t>Smluvní strany se dohodly, že nájemné bude každoročně zvyšováno o 100 % míry inflace, vyjádřené přírůstkem průměrného ročního</w:t>
      </w:r>
      <w:r>
        <w:t xml:space="preserve"> indexu spotřebitelských cen, která vyjadřuje procentní změnu průměrné cenové hladiny za poslední uplynuvší kalendářní rok proti průměru za jemu předcházející kalendářní rok (dále jen „míra inflace“). Míra inflace je vyhlašována každoročně Českým statistic</w:t>
      </w:r>
      <w:r>
        <w:t>kým úřadem, případně jeho právním nástupcem, za kalendářní rok předcházející kalendářnímu roku, v němž je vyhlašována. Zvýšení nájemného je účinné vždy k 1. dubnu daného kalendářního roku, v němž je míra inflace vyhlašována. Základem pro zvyšování nájemnéh</w:t>
      </w:r>
      <w:r>
        <w:t xml:space="preserve">o je vždy nájemné již zvýšené dle této inflační doložky v předchozích letech trvání Smlouvy. Zvýšení nájemného v příslušném kalendářním roce vyúčtuje pronajímatel za předcházející měsíce nájemci v měsíci následujícím poté, co byla míra inflace publikována </w:t>
      </w:r>
      <w:r>
        <w:t xml:space="preserve">Českým statistickým úřadem (resp. v nejbližším následujícím termínu splatnosti nájemného). Pokud se míra inflace přestane publikovat způsobem uvedeným v tomto článku nebo nemůže být </w:t>
      </w:r>
      <w:r w:rsidR="00A1750B">
        <w:t>z jakéhokoliv</w:t>
      </w:r>
      <w:r>
        <w:t xml:space="preserve"> důvodu aplikována, zavazuje </w:t>
      </w:r>
      <w:r>
        <w:lastRenderedPageBreak/>
        <w:t>se</w:t>
      </w:r>
      <w:r w:rsidR="00A1750B">
        <w:t xml:space="preserve"> </w:t>
      </w:r>
      <w:r>
        <w:t xml:space="preserve">ji pronajímatel nahradit jiným </w:t>
      </w:r>
      <w:r>
        <w:t xml:space="preserve">platným indexem, </w:t>
      </w:r>
      <w:r w:rsidR="00A1750B">
        <w:t>který</w:t>
      </w:r>
      <w:r>
        <w:t xml:space="preserve"> výše uvedenou publikaci míry inflace nahradí (např. v případě přechodu české měny na měnu EUR indexem spotřebitelských cen Eurozóny - MUICP). V žádném případě nemůže dojít v důsledku indexace ke snížení nájemného.</w:t>
      </w:r>
    </w:p>
    <w:p w:rsidR="005A2F49" w:rsidRDefault="00852BDE">
      <w:pPr>
        <w:pStyle w:val="Style2"/>
        <w:numPr>
          <w:ilvl w:val="0"/>
          <w:numId w:val="5"/>
        </w:numPr>
        <w:shd w:val="clear" w:color="auto" w:fill="auto"/>
        <w:tabs>
          <w:tab w:val="left" w:pos="702"/>
        </w:tabs>
        <w:spacing w:after="260" w:line="250" w:lineRule="exact"/>
        <w:ind w:left="760"/>
        <w:jc w:val="both"/>
      </w:pPr>
      <w:r>
        <w:t>Nájemné se považuje</w:t>
      </w:r>
      <w:r>
        <w:t xml:space="preserve"> za zaplacené, bude-li připsáno na účet pronajímatele nejpozději v den splatnosti. Nájemce se zavazuje, že v případě nedodržení sjednané splatnosti nájemného zaplatí pronajímateli za každý den prodlení úrok z prodlení ve výši 0,01 % dlužné částky.</w:t>
      </w:r>
    </w:p>
    <w:p w:rsidR="005A2F49" w:rsidRDefault="00852BDE">
      <w:pPr>
        <w:pStyle w:val="Style14"/>
        <w:keepNext/>
        <w:keepLines/>
        <w:shd w:val="clear" w:color="auto" w:fill="auto"/>
        <w:spacing w:before="0" w:after="0" w:line="250" w:lineRule="exact"/>
        <w:ind w:firstLine="0"/>
        <w:jc w:val="center"/>
      </w:pPr>
      <w:bookmarkStart w:id="8" w:name="bookmark9"/>
      <w:r>
        <w:t>Čl. VII</w:t>
      </w:r>
      <w:bookmarkEnd w:id="8"/>
    </w:p>
    <w:p w:rsidR="005A2F49" w:rsidRDefault="00852BDE">
      <w:pPr>
        <w:pStyle w:val="Style14"/>
        <w:keepNext/>
        <w:keepLines/>
        <w:shd w:val="clear" w:color="auto" w:fill="auto"/>
        <w:spacing w:before="0" w:after="0" w:line="250" w:lineRule="exact"/>
        <w:ind w:firstLine="0"/>
        <w:jc w:val="center"/>
      </w:pPr>
      <w:bookmarkStart w:id="9" w:name="bookmark10"/>
      <w:r>
        <w:t>Úhrada služeb souvisejících s nájmem</w:t>
      </w:r>
      <w:bookmarkEnd w:id="9"/>
    </w:p>
    <w:p w:rsidR="005A2F49" w:rsidRDefault="00852BDE">
      <w:pPr>
        <w:pStyle w:val="Style2"/>
        <w:numPr>
          <w:ilvl w:val="0"/>
          <w:numId w:val="6"/>
        </w:numPr>
        <w:shd w:val="clear" w:color="auto" w:fill="auto"/>
        <w:tabs>
          <w:tab w:val="left" w:pos="702"/>
        </w:tabs>
        <w:spacing w:line="250" w:lineRule="exact"/>
        <w:ind w:left="760"/>
        <w:jc w:val="both"/>
      </w:pPr>
      <w:r>
        <w:t xml:space="preserve">Pronajímatel zajišťuje nájemci spolu s nájmem následující služby: teplo, voda, elektrická energie a odvoz běžného odpadu (dále jen </w:t>
      </w:r>
      <w:r>
        <w:rPr>
          <w:rStyle w:val="CharStyle17"/>
        </w:rPr>
        <w:t xml:space="preserve">,,služby“). </w:t>
      </w:r>
      <w:r>
        <w:t xml:space="preserve">Konkrétní měsíční výše záloh za jednotlivé služby tvoří </w:t>
      </w:r>
      <w:r>
        <w:rPr>
          <w:rStyle w:val="CharStyle17"/>
        </w:rPr>
        <w:t xml:space="preserve">přílohu </w:t>
      </w:r>
      <w:r>
        <w:t>č. 5 této sm</w:t>
      </w:r>
      <w:r>
        <w:t>louvy, přičemž platby za teplo budou následně vyúčtovány poměrově, platby za elektrickou energii, teplou užitkovou vodu a vodné a stočné budou hrazeny na základě údajů ze samostatných měřidel spotřeby elektrické energie a vody, které pronajímatel instaluje</w:t>
      </w:r>
      <w:r>
        <w:t xml:space="preserve"> pro nájemce na náklady nájemce.</w:t>
      </w:r>
    </w:p>
    <w:p w:rsidR="005A2F49" w:rsidRDefault="00852BDE">
      <w:pPr>
        <w:pStyle w:val="Style2"/>
        <w:numPr>
          <w:ilvl w:val="0"/>
          <w:numId w:val="6"/>
        </w:numPr>
        <w:shd w:val="clear" w:color="auto" w:fill="auto"/>
        <w:tabs>
          <w:tab w:val="left" w:pos="702"/>
        </w:tabs>
        <w:spacing w:line="250" w:lineRule="exact"/>
        <w:ind w:left="760"/>
        <w:jc w:val="both"/>
      </w:pPr>
      <w:r>
        <w:t>Vyúčtování zaplacených záloh bude provedeno za každý uplynulý kalendářní půlrok, vyúčtování prvního období ode dne uzavření této smlouvy bude provedeno do 31.1.2015. Případné závazky a pohledávky vyplývající z vyúčtování zá</w:t>
      </w:r>
      <w:r>
        <w:t>loh za služby jsou smluvní strany povinny vzájemně vyrovnat převodem na účet druhé smluvní strany do 30 dnů od zaslání vyúčtování. Pronajímatel je povinen na požádání nájemce předložit podklady pro vyúčtování služeb.</w:t>
      </w:r>
    </w:p>
    <w:p w:rsidR="005A2F49" w:rsidRDefault="00852BDE">
      <w:pPr>
        <w:pStyle w:val="Style2"/>
        <w:numPr>
          <w:ilvl w:val="0"/>
          <w:numId w:val="6"/>
        </w:numPr>
        <w:shd w:val="clear" w:color="auto" w:fill="auto"/>
        <w:tabs>
          <w:tab w:val="left" w:pos="702"/>
        </w:tabs>
        <w:spacing w:line="250" w:lineRule="exact"/>
        <w:ind w:left="760"/>
        <w:jc w:val="both"/>
      </w:pPr>
      <w:r>
        <w:t>Nájemce je povinen akceptovat případnou</w:t>
      </w:r>
      <w:r>
        <w:t xml:space="preserve"> změnu sjednaných záloh na ceny služeb, a to v přiměřené výši v závislosti na změnách cen stanovených jejich dodavateli a skutečné ceně nájemcem zkonzumovaných služeb.</w:t>
      </w:r>
    </w:p>
    <w:p w:rsidR="005A2F49" w:rsidRDefault="00852BDE">
      <w:pPr>
        <w:pStyle w:val="Style2"/>
        <w:numPr>
          <w:ilvl w:val="0"/>
          <w:numId w:val="6"/>
        </w:numPr>
        <w:shd w:val="clear" w:color="auto" w:fill="auto"/>
        <w:tabs>
          <w:tab w:val="left" w:pos="702"/>
        </w:tabs>
        <w:spacing w:line="250" w:lineRule="exact"/>
        <w:ind w:left="760"/>
        <w:jc w:val="both"/>
      </w:pPr>
      <w:r>
        <w:t xml:space="preserve">Zálohy na ceny služeb se považují za zaplacené, budou-li připsány na účet pronajímatele </w:t>
      </w:r>
      <w:r>
        <w:t>nejpozději v den splatnosti. Nájemce se zavazuje, že v případě nedodržení sjednané splatnosti cen služeb zaplatí pronajímateli za každý den prodlení úrok z prodlení ve výši 0,01 % dlužné částky.</w:t>
      </w:r>
    </w:p>
    <w:p w:rsidR="005A2F49" w:rsidRDefault="00852BDE">
      <w:pPr>
        <w:pStyle w:val="Style2"/>
        <w:numPr>
          <w:ilvl w:val="0"/>
          <w:numId w:val="6"/>
        </w:numPr>
        <w:shd w:val="clear" w:color="auto" w:fill="auto"/>
        <w:tabs>
          <w:tab w:val="left" w:pos="702"/>
        </w:tabs>
        <w:spacing w:line="250" w:lineRule="exact"/>
        <w:ind w:left="760"/>
        <w:jc w:val="both"/>
      </w:pPr>
      <w:r>
        <w:t>Pro účel této nájemní smlouvy nebylo smluvními stranami sjedn</w:t>
      </w:r>
      <w:r>
        <w:t>áno poskytování žádné další služby.</w:t>
      </w:r>
    </w:p>
    <w:p w:rsidR="005A2F49" w:rsidRDefault="00852BDE">
      <w:pPr>
        <w:pStyle w:val="Style14"/>
        <w:keepNext/>
        <w:keepLines/>
        <w:shd w:val="clear" w:color="auto" w:fill="auto"/>
        <w:spacing w:before="0" w:after="0" w:line="250" w:lineRule="exact"/>
        <w:ind w:firstLine="0"/>
        <w:jc w:val="center"/>
      </w:pPr>
      <w:bookmarkStart w:id="10" w:name="bookmark11"/>
      <w:r>
        <w:t>ČI. VIII</w:t>
      </w:r>
      <w:bookmarkEnd w:id="10"/>
    </w:p>
    <w:p w:rsidR="005A2F49" w:rsidRDefault="00852BDE">
      <w:pPr>
        <w:pStyle w:val="Style14"/>
        <w:keepNext/>
        <w:keepLines/>
        <w:shd w:val="clear" w:color="auto" w:fill="auto"/>
        <w:spacing w:before="0" w:after="0" w:line="250" w:lineRule="exact"/>
        <w:ind w:firstLine="0"/>
        <w:jc w:val="center"/>
      </w:pPr>
      <w:bookmarkStart w:id="11" w:name="bookmark12"/>
      <w:r>
        <w:t>Úpravy předmětu pronájmu</w:t>
      </w:r>
      <w:bookmarkEnd w:id="11"/>
    </w:p>
    <w:p w:rsidR="005A2F49" w:rsidRDefault="00852BDE">
      <w:pPr>
        <w:pStyle w:val="Style2"/>
        <w:numPr>
          <w:ilvl w:val="0"/>
          <w:numId w:val="7"/>
        </w:numPr>
        <w:shd w:val="clear" w:color="auto" w:fill="auto"/>
        <w:tabs>
          <w:tab w:val="left" w:pos="711"/>
        </w:tabs>
        <w:spacing w:line="250" w:lineRule="exact"/>
        <w:ind w:left="760"/>
        <w:jc w:val="both"/>
      </w:pPr>
      <w:r>
        <w:t xml:space="preserve">Pronajímatel tímto poskytuje nájemci souhlas s </w:t>
      </w:r>
      <w:r w:rsidR="00A1750B">
        <w:t>veškerými</w:t>
      </w:r>
      <w:r>
        <w:t xml:space="preserve"> nestavebními úpravami prostor, které tvoří předmět nájmu, s výjimkou případu, že by výsledek takovýchto prací nájemce snížil užit</w:t>
      </w:r>
      <w:r>
        <w:t>kovou nebo investiční hodnotu prostor. V takových případech je vyžadován předchozí souhlas pronajímatele.</w:t>
      </w:r>
    </w:p>
    <w:p w:rsidR="005A2F49" w:rsidRDefault="00852BDE">
      <w:pPr>
        <w:pStyle w:val="Style2"/>
        <w:numPr>
          <w:ilvl w:val="0"/>
          <w:numId w:val="7"/>
        </w:numPr>
        <w:shd w:val="clear" w:color="auto" w:fill="auto"/>
        <w:tabs>
          <w:tab w:val="left" w:pos="711"/>
        </w:tabs>
        <w:spacing w:line="250" w:lineRule="exact"/>
        <w:ind w:left="760"/>
        <w:jc w:val="both"/>
      </w:pPr>
      <w:r>
        <w:t xml:space="preserve">Nájemce bere na vědomí, že veškeré případné stavební úpravy, před jejichž započetím je vždy nutný písemný souhlas pronajímatele, prováděné v předmětu </w:t>
      </w:r>
      <w:r>
        <w:t>nájmu, podléhají mimo jiné schválení příslušným orgánem nebo je provedení stavebních úprav podmíněno vydáním souhlasu či stanoviska příslušného úřadu. Pronajímatel k vydání potřebných povolení s provedením stavebních úprav poskytne nájemci nutnou součinnos</w:t>
      </w:r>
      <w:r>
        <w:t>t. V případě, že provedení stavebních úprav v předmětu nájmu nebude příslušným orgánem schváleno nebo nebude příslušným úřadem vydaný souhlas s provedením stavebních úprav, není nájemce oprávněn od této smlouvy odstoupit.</w:t>
      </w:r>
    </w:p>
    <w:p w:rsidR="005A2F49" w:rsidRDefault="00852BDE">
      <w:pPr>
        <w:pStyle w:val="Style2"/>
        <w:numPr>
          <w:ilvl w:val="0"/>
          <w:numId w:val="7"/>
        </w:numPr>
        <w:shd w:val="clear" w:color="auto" w:fill="auto"/>
        <w:tabs>
          <w:tab w:val="left" w:pos="711"/>
        </w:tabs>
        <w:spacing w:line="250" w:lineRule="exact"/>
        <w:ind w:left="760"/>
        <w:jc w:val="both"/>
      </w:pPr>
      <w:r>
        <w:t xml:space="preserve">Pronajímatel souhlasí, že nájemce </w:t>
      </w:r>
      <w:r>
        <w:t xml:space="preserve">je po dobu účinnosti této smlouvy oprávněn v souladu s ustanovením § 28 zákona č. 586/1992 Sb., o dani z příjmů, v platném znění nebo v souladu </w:t>
      </w:r>
      <w:r w:rsidR="00A1750B">
        <w:t>s jinými</w:t>
      </w:r>
      <w:r>
        <w:t xml:space="preserve"> zákonnými ustanoveními, odepisovat veškeré pronajímatelem písemně povolené a nájemcem uhrazené úpravy pr</w:t>
      </w:r>
      <w:r>
        <w:t>ostor. Pronajímatel se zavazuje nezvyšovat vstupní účetní hodnotu prostor uvedenou v rozvaze o takové práce a investice nájemce. V případě novelizace nebo přijetí nové právní úpravy týkající se způsobu odepisování úprav provedených nájemcem může být způsob</w:t>
      </w:r>
      <w:r>
        <w:t xml:space="preserve"> odepisování popsaný v tomto ustanovení odpovídajícím způsobem upraven tak, aby odpovídal úmyslu smluvních stran v tomto odstavci vyjádřenému.</w:t>
      </w:r>
    </w:p>
    <w:p w:rsidR="005A2F49" w:rsidRDefault="00852BDE">
      <w:pPr>
        <w:pStyle w:val="Style2"/>
        <w:numPr>
          <w:ilvl w:val="0"/>
          <w:numId w:val="7"/>
        </w:numPr>
        <w:shd w:val="clear" w:color="auto" w:fill="auto"/>
        <w:tabs>
          <w:tab w:val="left" w:pos="711"/>
        </w:tabs>
        <w:spacing w:after="260" w:line="250" w:lineRule="exact"/>
        <w:ind w:left="760"/>
        <w:jc w:val="both"/>
      </w:pPr>
      <w:r>
        <w:t>Pronajaté prostory budou vybaveny zařízením a vybavením ve vlastnictví pronajímatele, v rozsahu a kvalitě tak jak</w:t>
      </w:r>
      <w:r>
        <w:t xml:space="preserve"> je popsáno v </w:t>
      </w:r>
      <w:r>
        <w:rPr>
          <w:rStyle w:val="CharStyle17"/>
        </w:rPr>
        <w:t xml:space="preserve">příloze č. 6 </w:t>
      </w:r>
      <w:r>
        <w:t>k této smlouvě. Nájemce je oprávněn na své náklady doplňkově zařídit a vybavit předmět nájmu dalším movitým zařízením a vybavením za účelem řádného provozování své činnosti v prostorách.</w:t>
      </w:r>
    </w:p>
    <w:p w:rsidR="005A2F49" w:rsidRDefault="00852BDE">
      <w:pPr>
        <w:pStyle w:val="Style14"/>
        <w:keepNext/>
        <w:keepLines/>
        <w:shd w:val="clear" w:color="auto" w:fill="auto"/>
        <w:spacing w:before="0" w:after="0" w:line="250" w:lineRule="exact"/>
        <w:ind w:firstLine="0"/>
        <w:jc w:val="center"/>
      </w:pPr>
      <w:bookmarkStart w:id="12" w:name="bookmark13"/>
      <w:r>
        <w:t>Čl. IX</w:t>
      </w:r>
      <w:bookmarkEnd w:id="12"/>
    </w:p>
    <w:p w:rsidR="005A2F49" w:rsidRDefault="00852BDE">
      <w:pPr>
        <w:pStyle w:val="Style14"/>
        <w:keepNext/>
        <w:keepLines/>
        <w:shd w:val="clear" w:color="auto" w:fill="auto"/>
        <w:spacing w:before="0" w:after="0" w:line="250" w:lineRule="exact"/>
        <w:ind w:firstLine="0"/>
        <w:jc w:val="center"/>
      </w:pPr>
      <w:bookmarkStart w:id="13" w:name="bookmark14"/>
      <w:r>
        <w:t>Doba nájmu</w:t>
      </w:r>
      <w:bookmarkEnd w:id="13"/>
    </w:p>
    <w:p w:rsidR="005A2F49" w:rsidRDefault="00852BDE">
      <w:pPr>
        <w:pStyle w:val="Style2"/>
        <w:numPr>
          <w:ilvl w:val="0"/>
          <w:numId w:val="8"/>
        </w:numPr>
        <w:shd w:val="clear" w:color="auto" w:fill="auto"/>
        <w:tabs>
          <w:tab w:val="left" w:pos="711"/>
        </w:tabs>
        <w:spacing w:line="250" w:lineRule="exact"/>
        <w:ind w:left="760"/>
        <w:jc w:val="both"/>
      </w:pPr>
      <w:r>
        <w:t>Nájem podle této smlouvy</w:t>
      </w:r>
      <w:r>
        <w:t xml:space="preserve"> se uzavírá na dobu určitou, a to s účinností</w:t>
      </w:r>
    </w:p>
    <w:p w:rsidR="005A2F49" w:rsidRDefault="00852BDE">
      <w:pPr>
        <w:pStyle w:val="Style22"/>
        <w:shd w:val="clear" w:color="auto" w:fill="auto"/>
        <w:spacing w:before="0"/>
        <w:ind w:left="1440"/>
        <w:jc w:val="both"/>
      </w:pPr>
      <w:r>
        <w:t>od 1. 10. 2018 do 1. 10. 2019.</w:t>
      </w:r>
    </w:p>
    <w:p w:rsidR="005A2F49" w:rsidRDefault="00852BDE">
      <w:pPr>
        <w:pStyle w:val="Style2"/>
        <w:numPr>
          <w:ilvl w:val="0"/>
          <w:numId w:val="8"/>
        </w:numPr>
        <w:shd w:val="clear" w:color="auto" w:fill="auto"/>
        <w:tabs>
          <w:tab w:val="left" w:pos="711"/>
        </w:tabs>
        <w:spacing w:line="250" w:lineRule="exact"/>
        <w:ind w:left="760"/>
        <w:jc w:val="both"/>
      </w:pPr>
      <w:r>
        <w:t xml:space="preserve">Pronajímatel může vypovědět tuto smlouvu i před uplynutím ujednané doby výlučně za </w:t>
      </w:r>
      <w:r>
        <w:lastRenderedPageBreak/>
        <w:t>následujících podmínek:</w:t>
      </w:r>
    </w:p>
    <w:p w:rsidR="005A2F49" w:rsidRDefault="00852BDE">
      <w:pPr>
        <w:pStyle w:val="Style2"/>
        <w:numPr>
          <w:ilvl w:val="0"/>
          <w:numId w:val="9"/>
        </w:numPr>
        <w:shd w:val="clear" w:color="auto" w:fill="auto"/>
        <w:tabs>
          <w:tab w:val="left" w:pos="1462"/>
        </w:tabs>
        <w:spacing w:line="250" w:lineRule="exact"/>
        <w:ind w:left="1440" w:hanging="680"/>
        <w:jc w:val="both"/>
      </w:pPr>
      <w:r>
        <w:t xml:space="preserve">Nájemce užívá </w:t>
      </w:r>
      <w:r w:rsidR="00A1750B">
        <w:t>prostory</w:t>
      </w:r>
      <w:r>
        <w:t xml:space="preserve"> v hrubém rozporu se smlouvou nebo hrubě poruší sv</w:t>
      </w:r>
      <w:r>
        <w:t>oje povinnosti vyplývající z této smlouvy a neprovede nápravu závadného stavu ani přes písemnou výzvu pronajímatele, v dodatečné lhůtě poskytnuté pronajímatelem nájemci ke splnění povinnosti, která nesmí být kratší než 15 dnů;</w:t>
      </w:r>
    </w:p>
    <w:p w:rsidR="005A2F49" w:rsidRDefault="00852BDE">
      <w:pPr>
        <w:pStyle w:val="Style2"/>
        <w:numPr>
          <w:ilvl w:val="0"/>
          <w:numId w:val="9"/>
        </w:numPr>
        <w:shd w:val="clear" w:color="auto" w:fill="auto"/>
        <w:tabs>
          <w:tab w:val="left" w:pos="1462"/>
        </w:tabs>
        <w:spacing w:line="250" w:lineRule="exact"/>
        <w:ind w:left="1440" w:hanging="680"/>
        <w:jc w:val="both"/>
      </w:pPr>
      <w:r>
        <w:t>Nájemce je o více než jeden m</w:t>
      </w:r>
      <w:r>
        <w:t>ěsíc v prodlení s placením nájemného nebo úhrady za služby, jejichž poskytování je spojeno s nájmem; nebo</w:t>
      </w:r>
    </w:p>
    <w:p w:rsidR="005A2F49" w:rsidRDefault="00852BDE">
      <w:pPr>
        <w:pStyle w:val="Style2"/>
        <w:numPr>
          <w:ilvl w:val="0"/>
          <w:numId w:val="9"/>
        </w:numPr>
        <w:shd w:val="clear" w:color="auto" w:fill="auto"/>
        <w:tabs>
          <w:tab w:val="left" w:pos="1462"/>
        </w:tabs>
        <w:spacing w:after="256" w:line="250" w:lineRule="exact"/>
        <w:ind w:left="1440" w:hanging="680"/>
        <w:jc w:val="both"/>
      </w:pPr>
      <w:r>
        <w:t xml:space="preserve">Nájemce přenechá </w:t>
      </w:r>
      <w:r w:rsidR="00A1750B">
        <w:t>prostory</w:t>
      </w:r>
      <w:r>
        <w:t xml:space="preserve"> nebo jejich část do podnájmu bez souhlasu Pronajímatele.</w:t>
      </w:r>
    </w:p>
    <w:p w:rsidR="005A2F49" w:rsidRDefault="00852BDE">
      <w:pPr>
        <w:pStyle w:val="Style2"/>
        <w:numPr>
          <w:ilvl w:val="0"/>
          <w:numId w:val="8"/>
        </w:numPr>
        <w:shd w:val="clear" w:color="auto" w:fill="auto"/>
        <w:tabs>
          <w:tab w:val="left" w:pos="711"/>
        </w:tabs>
        <w:ind w:left="760"/>
        <w:jc w:val="both"/>
      </w:pPr>
      <w:r>
        <w:t xml:space="preserve">Nájemce může vypovědět tuto Smlouvu i před uplynutím ujednané doby </w:t>
      </w:r>
      <w:r>
        <w:t>výlučně z následujících důvodů:</w:t>
      </w:r>
    </w:p>
    <w:p w:rsidR="005A2F49" w:rsidRDefault="00852BDE">
      <w:pPr>
        <w:pStyle w:val="Style2"/>
        <w:numPr>
          <w:ilvl w:val="0"/>
          <w:numId w:val="10"/>
        </w:numPr>
        <w:shd w:val="clear" w:color="auto" w:fill="auto"/>
        <w:tabs>
          <w:tab w:val="left" w:pos="1462"/>
        </w:tabs>
        <w:ind w:left="1440" w:hanging="680"/>
        <w:jc w:val="both"/>
      </w:pPr>
      <w:r>
        <w:t>Pronajímatel porušuje hrubým způsobem své povinnosti vyplývající z této smlouvy,</w:t>
      </w:r>
    </w:p>
    <w:p w:rsidR="005A2F49" w:rsidRDefault="00852BDE">
      <w:pPr>
        <w:pStyle w:val="Style2"/>
        <w:shd w:val="clear" w:color="auto" w:fill="auto"/>
        <w:ind w:left="1440" w:firstLine="0"/>
      </w:pPr>
      <w:r>
        <w:t>a neprovede nápravu závadného stavu ani přes písemnou výzvu nájemce, v dodatečné lhůtě poskytnuté nájemcem pronajímateli ke splnění povinnosti,</w:t>
      </w:r>
      <w:r>
        <w:t xml:space="preserve"> která nesmí být kratší než 30 dnů; nebo</w:t>
      </w:r>
    </w:p>
    <w:p w:rsidR="005A2F49" w:rsidRDefault="00852BDE">
      <w:pPr>
        <w:pStyle w:val="Style2"/>
        <w:numPr>
          <w:ilvl w:val="0"/>
          <w:numId w:val="10"/>
        </w:numPr>
        <w:shd w:val="clear" w:color="auto" w:fill="auto"/>
        <w:tabs>
          <w:tab w:val="left" w:pos="1462"/>
        </w:tabs>
        <w:ind w:left="1440" w:hanging="680"/>
        <w:jc w:val="both"/>
      </w:pPr>
      <w:r>
        <w:t>Prostory se stanou bez zavinění nájemce nezpůsobilé ke smluvenému užívání po dobu delší než deset dnů, a pronajímatel nezajistí nájemci odpovídající náhradní prostor.</w:t>
      </w:r>
    </w:p>
    <w:p w:rsidR="005A2F49" w:rsidRDefault="00852BDE">
      <w:pPr>
        <w:pStyle w:val="Style2"/>
        <w:numPr>
          <w:ilvl w:val="0"/>
          <w:numId w:val="8"/>
        </w:numPr>
        <w:shd w:val="clear" w:color="auto" w:fill="auto"/>
        <w:tabs>
          <w:tab w:val="left" w:pos="711"/>
        </w:tabs>
        <w:ind w:left="760"/>
        <w:jc w:val="both"/>
      </w:pPr>
      <w:r>
        <w:t>Výpovědní doba činí 3 měsíce a počíná běžet prvn</w:t>
      </w:r>
      <w:r>
        <w:t>í den měsíce následujícího po měsíci, ve kterém byla výpověď doručena druhé smluvní straně.</w:t>
      </w:r>
    </w:p>
    <w:p w:rsidR="005A2F49" w:rsidRDefault="00852BDE">
      <w:pPr>
        <w:pStyle w:val="Style2"/>
        <w:numPr>
          <w:ilvl w:val="0"/>
          <w:numId w:val="8"/>
        </w:numPr>
        <w:shd w:val="clear" w:color="auto" w:fill="auto"/>
        <w:tabs>
          <w:tab w:val="left" w:pos="711"/>
        </w:tabs>
        <w:ind w:left="760"/>
        <w:jc w:val="both"/>
      </w:pPr>
      <w:r>
        <w:t xml:space="preserve">Smluvní strany se dohodly, že pokud bude strana zvlášť závažným způsobem porušovat své povinnosti, a tím působit značnou újmu druhé straně, má dotčená strana právo </w:t>
      </w:r>
      <w:r>
        <w:t>vypovědět nájem bez výpovědní doby.</w:t>
      </w:r>
    </w:p>
    <w:p w:rsidR="005A2F49" w:rsidRDefault="00852BDE">
      <w:pPr>
        <w:pStyle w:val="Style2"/>
        <w:numPr>
          <w:ilvl w:val="0"/>
          <w:numId w:val="8"/>
        </w:numPr>
        <w:shd w:val="clear" w:color="auto" w:fill="auto"/>
        <w:tabs>
          <w:tab w:val="left" w:pos="702"/>
        </w:tabs>
        <w:spacing w:after="260" w:line="250" w:lineRule="exact"/>
        <w:ind w:left="760"/>
        <w:jc w:val="both"/>
      </w:pPr>
      <w:r>
        <w:t>V případě, že nájemce nezahájí v předmětu nájmu poskytování služeb pro veřejnost nejpozději dne 7.7.2014, vzniká pronajímateli vůči nájemci nárok na uhrazení smluvní pokuty ve výši 500,- Kč denně za každý den do otevření</w:t>
      </w:r>
      <w:r>
        <w:t>, ve kterém nájemce služby pro veřejnost řádně neposkytoval, ačkoli se k tomu touto smlouvou zavázal.</w:t>
      </w:r>
    </w:p>
    <w:p w:rsidR="005A2F49" w:rsidRDefault="00852BDE">
      <w:pPr>
        <w:pStyle w:val="Style29"/>
        <w:keepNext/>
        <w:keepLines/>
        <w:shd w:val="clear" w:color="auto" w:fill="auto"/>
        <w:spacing w:before="0"/>
        <w:ind w:right="20"/>
      </w:pPr>
      <w:bookmarkStart w:id="14" w:name="bookmark15"/>
      <w:r>
        <w:t>Čl.X</w:t>
      </w:r>
      <w:bookmarkEnd w:id="14"/>
    </w:p>
    <w:p w:rsidR="005A2F49" w:rsidRDefault="00852BDE">
      <w:pPr>
        <w:pStyle w:val="Style14"/>
        <w:keepNext/>
        <w:keepLines/>
        <w:shd w:val="clear" w:color="auto" w:fill="auto"/>
        <w:spacing w:before="0" w:after="0" w:line="250" w:lineRule="exact"/>
        <w:ind w:right="20" w:firstLine="0"/>
        <w:jc w:val="center"/>
      </w:pPr>
      <w:bookmarkStart w:id="15" w:name="bookmark16"/>
      <w:r>
        <w:t>Doručování</w:t>
      </w:r>
      <w:bookmarkEnd w:id="15"/>
    </w:p>
    <w:p w:rsidR="005A2F49" w:rsidRDefault="00852BDE">
      <w:pPr>
        <w:pStyle w:val="Style2"/>
        <w:numPr>
          <w:ilvl w:val="0"/>
          <w:numId w:val="11"/>
        </w:numPr>
        <w:shd w:val="clear" w:color="auto" w:fill="auto"/>
        <w:tabs>
          <w:tab w:val="left" w:pos="702"/>
        </w:tabs>
        <w:spacing w:line="250" w:lineRule="exact"/>
        <w:ind w:left="760"/>
        <w:jc w:val="both"/>
      </w:pPr>
      <w:r>
        <w:t xml:space="preserve">Všechna vzájemná oznámení mezi smluvními stranami se budou zasílat na adresy uvedené v záhlaví této smlouvy (dále jen </w:t>
      </w:r>
      <w:r>
        <w:rPr>
          <w:rStyle w:val="CharStyle17"/>
        </w:rPr>
        <w:t xml:space="preserve">„adresa pro </w:t>
      </w:r>
      <w:r>
        <w:rPr>
          <w:rStyle w:val="CharStyle17"/>
        </w:rPr>
        <w:t>doručování</w:t>
      </w:r>
      <w:r>
        <w:rPr>
          <w:rStyle w:val="CharStyle17"/>
          <w:vertAlign w:val="superscript"/>
        </w:rPr>
        <w:t>4</w:t>
      </w:r>
      <w:r>
        <w:rPr>
          <w:rStyle w:val="CharStyle17"/>
        </w:rPr>
        <w:t xml:space="preserve">'), </w:t>
      </w:r>
      <w:r>
        <w:t>musí být písemná a musí se zasílat doporučeným dopisem, kurýrní službou nebo předávat osobně. Pokud by některý z účastníků změnil svou adresu pro doručování, vyrozumí druhého účastníka do deseti dnů po takové změně.</w:t>
      </w:r>
    </w:p>
    <w:p w:rsidR="005A2F49" w:rsidRDefault="00852BDE">
      <w:pPr>
        <w:pStyle w:val="Style2"/>
        <w:numPr>
          <w:ilvl w:val="0"/>
          <w:numId w:val="11"/>
        </w:numPr>
        <w:shd w:val="clear" w:color="auto" w:fill="auto"/>
        <w:tabs>
          <w:tab w:val="left" w:pos="702"/>
        </w:tabs>
        <w:spacing w:line="250" w:lineRule="exact"/>
        <w:ind w:left="760"/>
        <w:jc w:val="both"/>
      </w:pPr>
      <w:r>
        <w:t xml:space="preserve">Smluvní strany výslovně </w:t>
      </w:r>
      <w:r>
        <w:t xml:space="preserve">sjednávají, že v případě, že některá ze smluvních stran nepřebírá </w:t>
      </w:r>
      <w:r w:rsidR="00A1750B">
        <w:t>z jakéhokoliv</w:t>
      </w:r>
      <w:r>
        <w:t xml:space="preserve"> důvodu poštu na adrese pro doručování či odmítá převzít poštu, považuje se listina adresovaná této smluvní straně prostřednictvím doporučeného dopisu za doručenou se všemi účink</w:t>
      </w:r>
      <w:r>
        <w:t>y a právními následky doručení 3. den po jejím odeslání formou doporučeného dopisu na adresu pro doručování.</w:t>
      </w:r>
    </w:p>
    <w:p w:rsidR="005A2F49" w:rsidRDefault="00852BDE">
      <w:pPr>
        <w:pStyle w:val="Style29"/>
        <w:keepNext/>
        <w:keepLines/>
        <w:shd w:val="clear" w:color="auto" w:fill="auto"/>
        <w:spacing w:before="0"/>
        <w:ind w:right="20"/>
      </w:pPr>
      <w:bookmarkStart w:id="16" w:name="bookmark17"/>
      <w:r>
        <w:t>ČI. XI</w:t>
      </w:r>
      <w:bookmarkEnd w:id="16"/>
    </w:p>
    <w:p w:rsidR="005A2F49" w:rsidRDefault="00852BDE">
      <w:pPr>
        <w:pStyle w:val="Style14"/>
        <w:keepNext/>
        <w:keepLines/>
        <w:shd w:val="clear" w:color="auto" w:fill="auto"/>
        <w:spacing w:before="0" w:after="0" w:line="250" w:lineRule="exact"/>
        <w:ind w:right="20" w:firstLine="0"/>
        <w:jc w:val="center"/>
      </w:pPr>
      <w:bookmarkStart w:id="17" w:name="bookmark18"/>
      <w:r>
        <w:t>Ustanovení závěrečná</w:t>
      </w:r>
      <w:bookmarkEnd w:id="17"/>
    </w:p>
    <w:p w:rsidR="005A2F49" w:rsidRDefault="00852BDE">
      <w:pPr>
        <w:pStyle w:val="Style2"/>
        <w:numPr>
          <w:ilvl w:val="0"/>
          <w:numId w:val="12"/>
        </w:numPr>
        <w:shd w:val="clear" w:color="auto" w:fill="auto"/>
        <w:tabs>
          <w:tab w:val="left" w:pos="702"/>
        </w:tabs>
        <w:spacing w:line="250" w:lineRule="exact"/>
        <w:ind w:left="760"/>
        <w:jc w:val="both"/>
      </w:pPr>
      <w:r>
        <w:t>Tato smlouva představuje úplnou dohodu smluvních stran o předmětu a nahrazuje v souvislosti s tímto předmětem veškeré p</w:t>
      </w:r>
      <w:r>
        <w:t>ředchozí písemné či ústní dohody a ujednání smluvních stran.</w:t>
      </w:r>
    </w:p>
    <w:p w:rsidR="005A2F49" w:rsidRDefault="00852BDE">
      <w:pPr>
        <w:pStyle w:val="Style2"/>
        <w:numPr>
          <w:ilvl w:val="0"/>
          <w:numId w:val="12"/>
        </w:numPr>
        <w:shd w:val="clear" w:color="auto" w:fill="auto"/>
        <w:tabs>
          <w:tab w:val="left" w:pos="702"/>
        </w:tabs>
        <w:spacing w:line="250" w:lineRule="exact"/>
        <w:ind w:left="760"/>
        <w:jc w:val="both"/>
      </w:pPr>
      <w:r>
        <w:t>Smluvní strany se dohodly, že v případě, že by se kterékoliv ustanovení této smlouvy ukázalo býti neplatné či neúčinné, nahradí jej do 30 dnů ode dne zjištění této skutečnosti (nejpozději však do</w:t>
      </w:r>
      <w:r>
        <w:t xml:space="preserve"> 30 dnů ode dne právní moci rozhodnutí, kterým byla neplatnost či neúčinnost tohoto ustanovení konstatována) ustanovením, které bude obchodně nejbližší ustanovení, které bylo shledáno neplatným či neúčinným.</w:t>
      </w:r>
    </w:p>
    <w:p w:rsidR="005A2F49" w:rsidRDefault="00852BDE">
      <w:pPr>
        <w:pStyle w:val="Style2"/>
        <w:numPr>
          <w:ilvl w:val="0"/>
          <w:numId w:val="12"/>
        </w:numPr>
        <w:shd w:val="clear" w:color="auto" w:fill="auto"/>
        <w:tabs>
          <w:tab w:val="left" w:pos="702"/>
        </w:tabs>
        <w:spacing w:line="250" w:lineRule="exact"/>
        <w:ind w:left="760"/>
        <w:jc w:val="both"/>
      </w:pPr>
      <w:r>
        <w:t>Nájemce je srozuměn s tím, že údaje, které se tý</w:t>
      </w:r>
      <w:r>
        <w:t xml:space="preserve">kají tohoto smluvního vztahu, budou v rámci správy předmětu nájmu a finančního výkaznictví uloženy pronajímatelem na nosičích dat a případně zpracovávány v databázích pronajímatele a/nebo jeho zřizovatele. Pronajímatel se zavazuje dodržovat při zpracování </w:t>
      </w:r>
      <w:r>
        <w:t>dat ustanovení zákona o ochraně osobních údajů v informačních systémech a mlčenlivost o všech skutečnostech, o kterých se dověděl v souvislosti s touto nájemní smlouvou o nájemci, a to i po skončení této nájemní smlouvy, jejíž obsah i okolnosti při jejím u</w:t>
      </w:r>
      <w:r>
        <w:t>zavírání považují smluvní strany za důvěrné. Stejné právo a povinnost má i nájemce.</w:t>
      </w:r>
    </w:p>
    <w:p w:rsidR="005A2F49" w:rsidRDefault="00852BDE">
      <w:pPr>
        <w:pStyle w:val="Style2"/>
        <w:numPr>
          <w:ilvl w:val="0"/>
          <w:numId w:val="12"/>
        </w:numPr>
        <w:shd w:val="clear" w:color="auto" w:fill="auto"/>
        <w:tabs>
          <w:tab w:val="left" w:pos="702"/>
        </w:tabs>
        <w:spacing w:line="250" w:lineRule="exact"/>
        <w:ind w:left="760"/>
        <w:jc w:val="both"/>
      </w:pPr>
      <w:r>
        <w:t>Při plnění smluvních závazků z této smlouvy vyplývajících se nájemce zavazuje postupovat tak, aby v žádném případě nedošlo k poškození dobrého jména pronajímatele.</w:t>
      </w:r>
    </w:p>
    <w:p w:rsidR="005A2F49" w:rsidRDefault="00852BDE">
      <w:pPr>
        <w:pStyle w:val="Style2"/>
        <w:numPr>
          <w:ilvl w:val="0"/>
          <w:numId w:val="12"/>
        </w:numPr>
        <w:shd w:val="clear" w:color="auto" w:fill="auto"/>
        <w:tabs>
          <w:tab w:val="left" w:pos="702"/>
        </w:tabs>
        <w:spacing w:line="250" w:lineRule="exact"/>
        <w:ind w:left="760"/>
        <w:jc w:val="both"/>
      </w:pPr>
      <w:r>
        <w:t xml:space="preserve">Práva a </w:t>
      </w:r>
      <w:r>
        <w:t>povinnosti smluvních stran touto smlouvou výslovně neupravené se řídí obecně závaznými předpisy, zejména zákonem 89/2012 Sb., v platném znění.</w:t>
      </w:r>
    </w:p>
    <w:p w:rsidR="005A2F49" w:rsidRDefault="00852BDE">
      <w:pPr>
        <w:pStyle w:val="Style2"/>
        <w:numPr>
          <w:ilvl w:val="0"/>
          <w:numId w:val="12"/>
        </w:numPr>
        <w:shd w:val="clear" w:color="auto" w:fill="auto"/>
        <w:tabs>
          <w:tab w:val="left" w:pos="702"/>
        </w:tabs>
        <w:spacing w:line="250" w:lineRule="exact"/>
        <w:ind w:left="760"/>
        <w:jc w:val="both"/>
      </w:pPr>
      <w:r>
        <w:t xml:space="preserve">Veškeré změny a doplňky této smlouvy je možné činit pouze písemně formou číslovaných dodatků </w:t>
      </w:r>
      <w:r>
        <w:lastRenderedPageBreak/>
        <w:t>k této smlouvě.</w:t>
      </w:r>
    </w:p>
    <w:p w:rsidR="005A2F49" w:rsidRDefault="00852BDE">
      <w:pPr>
        <w:pStyle w:val="Style2"/>
        <w:numPr>
          <w:ilvl w:val="0"/>
          <w:numId w:val="12"/>
        </w:numPr>
        <w:shd w:val="clear" w:color="auto" w:fill="auto"/>
        <w:tabs>
          <w:tab w:val="left" w:pos="702"/>
        </w:tabs>
        <w:spacing w:line="250" w:lineRule="exact"/>
        <w:ind w:left="760"/>
        <w:jc w:val="both"/>
      </w:pPr>
      <w:r>
        <w:t>Stra</w:t>
      </w:r>
      <w:r>
        <w:t>ny tímto výslovně sjednávají, že se neuplatní, a to ani analogicky, následující ustanovení zákona č. 89/2012 Sb., občanský zákoník, v platném znění: §1748, §§ 1765 až 1766, § 1793, § 2209, § 2223, § 2303, § 2314.</w:t>
      </w:r>
    </w:p>
    <w:p w:rsidR="005A2F49" w:rsidRDefault="00852BDE">
      <w:pPr>
        <w:pStyle w:val="Style2"/>
        <w:numPr>
          <w:ilvl w:val="0"/>
          <w:numId w:val="12"/>
        </w:numPr>
        <w:shd w:val="clear" w:color="auto" w:fill="auto"/>
        <w:tabs>
          <w:tab w:val="left" w:pos="702"/>
        </w:tabs>
        <w:spacing w:line="250" w:lineRule="exact"/>
        <w:ind w:left="760"/>
        <w:jc w:val="both"/>
      </w:pPr>
      <w:r>
        <w:t>Nájemce není ve vztahu k pronajímateli slab</w:t>
      </w:r>
      <w:r>
        <w:t>ší stranou, nájemce konzultoval v procesu vyjednávání a uzavírání této smlouvy a související dokumentace svůj postup s právními, daňovými, účetními, technickými a jinými poradci, rozumí plně obsahu této smlouvy a plně se všemi riziky, včetně rizika změny p</w:t>
      </w:r>
      <w:r>
        <w:t>oměrů, akceptuje závazky v této smlouvě sjednané a nepovažuje vzájemná práva a povinnosti za nedůvodně nerovnovážné.</w:t>
      </w:r>
    </w:p>
    <w:p w:rsidR="005A2F49" w:rsidRDefault="00852BDE">
      <w:pPr>
        <w:pStyle w:val="Style2"/>
        <w:numPr>
          <w:ilvl w:val="0"/>
          <w:numId w:val="12"/>
        </w:numPr>
        <w:shd w:val="clear" w:color="auto" w:fill="auto"/>
        <w:tabs>
          <w:tab w:val="left" w:pos="702"/>
        </w:tabs>
        <w:spacing w:line="250" w:lineRule="exact"/>
        <w:ind w:left="760"/>
        <w:jc w:val="both"/>
      </w:pPr>
      <w:r>
        <w:t>Veškerá práva pronajímatele vůči nájemci, která se dle příslušných právních předpisů promlčují, se promlčují ve smluvně prodloužené promlče</w:t>
      </w:r>
      <w:r>
        <w:t>cí lhůtě v délce trvání 5 let.</w:t>
      </w:r>
    </w:p>
    <w:p w:rsidR="005A2F49" w:rsidRDefault="00852BDE">
      <w:pPr>
        <w:pStyle w:val="Style2"/>
        <w:numPr>
          <w:ilvl w:val="0"/>
          <w:numId w:val="12"/>
        </w:numPr>
        <w:shd w:val="clear" w:color="auto" w:fill="auto"/>
        <w:tabs>
          <w:tab w:val="left" w:pos="702"/>
        </w:tabs>
        <w:spacing w:line="250" w:lineRule="exact"/>
        <w:ind w:left="760"/>
        <w:jc w:val="both"/>
      </w:pPr>
      <w:r>
        <w:t xml:space="preserve">Tato </w:t>
      </w:r>
      <w:r w:rsidR="00A1750B">
        <w:t>smlouva je</w:t>
      </w:r>
      <w:r>
        <w:t xml:space="preserve"> vyhotovena ve dvou stejnopisech s platností originálů, přičemž každá strana obdrží jedno vyhotovení.</w:t>
      </w:r>
    </w:p>
    <w:p w:rsidR="005A2F49" w:rsidRDefault="00852BDE">
      <w:pPr>
        <w:pStyle w:val="Style2"/>
        <w:numPr>
          <w:ilvl w:val="0"/>
          <w:numId w:val="12"/>
        </w:numPr>
        <w:shd w:val="clear" w:color="auto" w:fill="auto"/>
        <w:tabs>
          <w:tab w:val="left" w:pos="702"/>
        </w:tabs>
        <w:spacing w:line="250" w:lineRule="exact"/>
        <w:ind w:left="760"/>
        <w:jc w:val="both"/>
      </w:pPr>
      <w:r>
        <w:t>Nedílnou součástí této smlouvy jsou následující přílohy:</w:t>
      </w:r>
    </w:p>
    <w:p w:rsidR="005A2F49" w:rsidRDefault="00852BDE">
      <w:pPr>
        <w:pStyle w:val="Style2"/>
        <w:shd w:val="clear" w:color="auto" w:fill="auto"/>
        <w:spacing w:line="250" w:lineRule="exact"/>
        <w:ind w:left="1280" w:firstLine="0"/>
      </w:pPr>
      <w:r>
        <w:t>Příloha č. 1 - soupis místností a zakreslení prostor</w:t>
      </w:r>
      <w:r>
        <w:t xml:space="preserve"> v plánu budovy</w:t>
      </w:r>
      <w:r>
        <w:br w:type="page"/>
      </w:r>
    </w:p>
    <w:p w:rsidR="004761DB" w:rsidRDefault="00852BDE">
      <w:pPr>
        <w:pStyle w:val="Style2"/>
        <w:shd w:val="clear" w:color="auto" w:fill="auto"/>
        <w:ind w:left="1440" w:right="720" w:firstLine="0"/>
      </w:pPr>
      <w:r>
        <w:lastRenderedPageBreak/>
        <w:t xml:space="preserve">Příloha č. 2 - výpis nájemce z živnostenského rejstříku </w:t>
      </w:r>
    </w:p>
    <w:p w:rsidR="004761DB" w:rsidRDefault="00852BDE">
      <w:pPr>
        <w:pStyle w:val="Style2"/>
        <w:shd w:val="clear" w:color="auto" w:fill="auto"/>
        <w:ind w:left="1440" w:right="720" w:firstLine="0"/>
      </w:pPr>
      <w:r>
        <w:t xml:space="preserve">Příloha č. 3 - předávací protokol, obsahující popis stávajícího stavu prostoru Příloha č. 4 - ceník služeb nájemce pro ubytované klienty pronajímatele </w:t>
      </w:r>
    </w:p>
    <w:p w:rsidR="005A2F49" w:rsidRDefault="00852BDE">
      <w:pPr>
        <w:pStyle w:val="Style2"/>
        <w:shd w:val="clear" w:color="auto" w:fill="auto"/>
        <w:ind w:left="1440" w:right="720" w:firstLine="0"/>
      </w:pPr>
      <w:r>
        <w:t>Příloha č. 5 - výše záloh za slu</w:t>
      </w:r>
      <w:r>
        <w:t>žby</w:t>
      </w:r>
    </w:p>
    <w:p w:rsidR="005A2F49" w:rsidRDefault="004761DB" w:rsidP="004761DB">
      <w:pPr>
        <w:pStyle w:val="Style2"/>
        <w:shd w:val="clear" w:color="auto" w:fill="auto"/>
        <w:tabs>
          <w:tab w:val="left" w:pos="1816"/>
        </w:tabs>
        <w:ind w:left="1440" w:firstLine="0"/>
      </w:pPr>
      <w:r>
        <w:t xml:space="preserve">Příloha </w:t>
      </w:r>
      <w:r w:rsidR="00852BDE">
        <w:t>č. 6 - popis zařízení (vybavení) předmětu nájmu (inventarizační soupis)</w:t>
      </w:r>
    </w:p>
    <w:p w:rsidR="004761DB" w:rsidRDefault="004761DB">
      <w:pPr>
        <w:pStyle w:val="Style2"/>
        <w:shd w:val="clear" w:color="auto" w:fill="auto"/>
        <w:spacing w:line="232" w:lineRule="exact"/>
        <w:ind w:left="160" w:firstLine="0"/>
      </w:pPr>
    </w:p>
    <w:p w:rsidR="004761DB" w:rsidRDefault="004761DB">
      <w:pPr>
        <w:pStyle w:val="Style2"/>
        <w:shd w:val="clear" w:color="auto" w:fill="auto"/>
        <w:spacing w:line="232" w:lineRule="exact"/>
        <w:ind w:left="160" w:firstLine="0"/>
      </w:pPr>
      <w:r>
        <w:rPr>
          <w:noProof/>
          <w:lang w:bidi="ar-SA"/>
        </w:rPr>
        <mc:AlternateContent>
          <mc:Choice Requires="wps">
            <w:drawing>
              <wp:anchor distT="0" distB="332105" distL="2136775" distR="63500" simplePos="0" relativeHeight="377487104" behindDoc="1" locked="0" layoutInCell="1" allowOverlap="1">
                <wp:simplePos x="0" y="0"/>
                <wp:positionH relativeFrom="margin">
                  <wp:posOffset>3402965</wp:posOffset>
                </wp:positionH>
                <wp:positionV relativeFrom="paragraph">
                  <wp:posOffset>132715</wp:posOffset>
                </wp:positionV>
                <wp:extent cx="828040" cy="1997075"/>
                <wp:effectExtent l="3175" t="3175" r="0" b="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99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F49" w:rsidRDefault="00852BDE">
                            <w:pPr>
                              <w:pStyle w:val="Style2"/>
                              <w:shd w:val="clear" w:color="auto" w:fill="auto"/>
                              <w:spacing w:line="232" w:lineRule="exact"/>
                              <w:ind w:firstLine="0"/>
                            </w:pPr>
                            <w:r>
                              <w:rPr>
                                <w:rStyle w:val="CharStyle3Exact"/>
                              </w:rPr>
                              <w:t>Za nájemce: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95pt;margin-top:10.45pt;width:65.2pt;height:157.25pt;z-index:-125829376;visibility:visible;mso-wrap-style:square;mso-width-percent:0;mso-height-percent:0;mso-wrap-distance-left:168.25pt;mso-wrap-distance-top:0;mso-wrap-distance-right:5pt;mso-wrap-distance-bottom:2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j2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" filled="f" stroked="f">
                <v:textbox inset="0,0,0,0">
                  <w:txbxContent>
                    <w:p w:rsidR="005A2F49" w:rsidRDefault="00852BDE">
                      <w:pPr>
                        <w:pStyle w:val="Style2"/>
                        <w:shd w:val="clear" w:color="auto" w:fill="auto"/>
                        <w:spacing w:line="232" w:lineRule="exact"/>
                        <w:ind w:firstLine="0"/>
                      </w:pPr>
                      <w:r>
                        <w:rPr>
                          <w:rStyle w:val="CharStyle3Exact"/>
                        </w:rPr>
                        <w:t>Za nájemce:</w:t>
                      </w:r>
                    </w:p>
                  </w:txbxContent>
                </v:textbox>
                <w10:wrap type="square" side="left" anchorx="margin"/>
              </v:shape>
            </w:pict>
          </mc:Fallback>
        </mc:AlternateContent>
      </w:r>
    </w:p>
    <w:p w:rsidR="005A2F49" w:rsidRDefault="004761DB">
      <w:pPr>
        <w:pStyle w:val="Style2"/>
        <w:shd w:val="clear" w:color="auto" w:fill="auto"/>
        <w:spacing w:line="232" w:lineRule="exact"/>
        <w:ind w:left="160" w:firstLine="0"/>
      </w:pPr>
      <w:r>
        <w:rPr>
          <w:noProof/>
          <w:lang w:bidi="ar-SA"/>
        </w:rPr>
        <mc:AlternateContent>
          <mc:Choice Requires="wps">
            <w:drawing>
              <wp:anchor distT="0" distB="311785" distL="79375" distR="1054735" simplePos="0" relativeHeight="377487105" behindDoc="1" locked="0" layoutInCell="1" allowOverlap="1">
                <wp:simplePos x="0" y="0"/>
                <wp:positionH relativeFrom="margin">
                  <wp:posOffset>275590</wp:posOffset>
                </wp:positionH>
                <wp:positionV relativeFrom="paragraph">
                  <wp:posOffset>452755</wp:posOffset>
                </wp:positionV>
                <wp:extent cx="2072640" cy="483870"/>
                <wp:effectExtent l="0" t="0" r="4445"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F49" w:rsidRDefault="00852BDE">
                            <w:pPr>
                              <w:pStyle w:val="Style2"/>
                              <w:shd w:val="clear" w:color="auto" w:fill="auto"/>
                              <w:ind w:right="2040" w:firstLine="0"/>
                            </w:pPr>
                            <w:r>
                              <w:rPr>
                                <w:rStyle w:val="CharStyle3Exact"/>
                              </w:rPr>
                              <w:t>Místo: Praha Datum:</w:t>
                            </w:r>
                            <w:r w:rsidR="004761DB">
                              <w:rPr>
                                <w:rStyle w:val="CharStyle3Exact"/>
                              </w:rPr>
                              <w:t xml:space="preserve"> 8.10.2018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7pt;margin-top:35.65pt;width:163.2pt;height:38.1pt;z-index:-125829375;visibility:visible;mso-wrap-style:square;mso-width-percent:0;mso-height-percent:0;mso-wrap-distance-left:6.25pt;mso-wrap-distance-top:0;mso-wrap-distance-right:83.05pt;mso-wrap-distance-bottom:24.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o6sQ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Bl4y2ARwlEBZ2E0i5a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" filled="f" stroked="f">
                <v:textbox style="mso-fit-shape-to-text:t" inset="0,0,0,0">
                  <w:txbxContent>
                    <w:p w:rsidR="005A2F49" w:rsidRDefault="00852BDE">
                      <w:pPr>
                        <w:pStyle w:val="Style2"/>
                        <w:shd w:val="clear" w:color="auto" w:fill="auto"/>
                        <w:ind w:right="2040" w:firstLine="0"/>
                      </w:pPr>
                      <w:r>
                        <w:rPr>
                          <w:rStyle w:val="CharStyle3Exact"/>
                        </w:rPr>
                        <w:t>Místo: Praha Datum:</w:t>
                      </w:r>
                      <w:r w:rsidR="004761DB">
                        <w:rPr>
                          <w:rStyle w:val="CharStyle3Exact"/>
                        </w:rPr>
                        <w:t xml:space="preserve"> 8.10.2018</w:t>
                      </w:r>
                    </w:p>
                  </w:txbxContent>
                </v:textbox>
                <w10:wrap type="topAndBottom" anchorx="margin"/>
              </v:shape>
            </w:pict>
          </mc:Fallback>
        </mc:AlternateContent>
      </w:r>
      <w:r>
        <w:rPr>
          <w:noProof/>
          <w:lang w:bidi="ar-SA"/>
        </w:rPr>
        <w:drawing>
          <wp:anchor distT="0" distB="198120" distL="2292350" distR="469265" simplePos="0" relativeHeight="377487107" behindDoc="1" locked="0" layoutInCell="1" allowOverlap="1">
            <wp:simplePos x="0" y="0"/>
            <wp:positionH relativeFrom="margin">
              <wp:posOffset>4433570</wp:posOffset>
            </wp:positionH>
            <wp:positionV relativeFrom="paragraph">
              <wp:posOffset>411480</wp:posOffset>
            </wp:positionV>
            <wp:extent cx="1066800" cy="389890"/>
            <wp:effectExtent l="0" t="0" r="0" b="0"/>
            <wp:wrapTopAndBottom/>
            <wp:docPr id="5" name="obrázek 5" descr="C:\Users\barbora.jakesova\AppData\Local\Microsoft\Windows\INetCache\Content.Outlook\HCI3H8MA\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rbora.jakesova\AppData\Local\Microsoft\Windows\INetCache\Content.Outlook\HCI3H8MA\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389890"/>
                    </a:xfrm>
                    <a:prstGeom prst="rect">
                      <a:avLst/>
                    </a:prstGeom>
                    <a:noFill/>
                  </pic:spPr>
                </pic:pic>
              </a:graphicData>
            </a:graphic>
            <wp14:sizeRelH relativeFrom="page">
              <wp14:pctWidth>0</wp14:pctWidth>
            </wp14:sizeRelH>
            <wp14:sizeRelV relativeFrom="page">
              <wp14:pctHeight>0</wp14:pctHeight>
            </wp14:sizeRelV>
          </wp:anchor>
        </w:drawing>
      </w:r>
      <w:r w:rsidR="00852BDE">
        <w:t>Za pronajímatele:</w:t>
      </w:r>
    </w:p>
    <w:p w:rsidR="004761DB" w:rsidRDefault="004761DB" w:rsidP="004761DB">
      <w:pPr>
        <w:pStyle w:val="Style31"/>
        <w:shd w:val="clear" w:color="auto" w:fill="auto"/>
        <w:spacing w:after="0"/>
        <w:ind w:left="60"/>
        <w:jc w:val="left"/>
      </w:pPr>
      <w:r>
        <w:rPr>
          <w:noProof/>
          <w:lang w:bidi="ar-SA"/>
        </w:rPr>
        <mc:AlternateContent>
          <mc:Choice Requires="wps">
            <w:drawing>
              <wp:anchor distT="0" distB="189865" distL="1262380" distR="286385" simplePos="0" relativeHeight="377487106" behindDoc="1" locked="0" layoutInCell="1" allowOverlap="1">
                <wp:simplePos x="0" y="0"/>
                <wp:positionH relativeFrom="margin">
                  <wp:posOffset>3402965</wp:posOffset>
                </wp:positionH>
                <wp:positionV relativeFrom="paragraph">
                  <wp:posOffset>302895</wp:posOffset>
                </wp:positionV>
                <wp:extent cx="1030605" cy="1310640"/>
                <wp:effectExtent l="3175" t="1270" r="4445" b="254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F49" w:rsidRDefault="00852BDE">
                            <w:pPr>
                              <w:pStyle w:val="Style2"/>
                              <w:shd w:val="clear" w:color="auto" w:fill="auto"/>
                              <w:ind w:firstLine="0"/>
                              <w:jc w:val="both"/>
                              <w:rPr>
                                <w:rStyle w:val="CharStyle3Exact"/>
                              </w:rPr>
                            </w:pPr>
                            <w:r>
                              <w:rPr>
                                <w:rStyle w:val="CharStyle3Exact"/>
                              </w:rPr>
                              <w:t>Místo: Praha Datum:</w:t>
                            </w: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pPr>
                            <w:r>
                              <w:rPr>
                                <w:rStyle w:val="CharStyle3Exact"/>
                              </w:rPr>
                              <w:t>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7.95pt;margin-top:23.85pt;width:81.15pt;height:103.2pt;z-index:-125829374;visibility:visible;mso-wrap-style:square;mso-width-percent:0;mso-height-percent:0;mso-wrap-distance-left:99.4pt;mso-wrap-distance-top:0;mso-wrap-distance-right:22.55pt;mso-wrap-distance-bottom:14.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j1sgIAALE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" filled="f" stroked="f">
                <v:textbox inset="0,0,0,0">
                  <w:txbxContent>
                    <w:p w:rsidR="005A2F49" w:rsidRDefault="00852BDE">
                      <w:pPr>
                        <w:pStyle w:val="Style2"/>
                        <w:shd w:val="clear" w:color="auto" w:fill="auto"/>
                        <w:ind w:firstLine="0"/>
                        <w:jc w:val="both"/>
                        <w:rPr>
                          <w:rStyle w:val="CharStyle3Exact"/>
                        </w:rPr>
                      </w:pPr>
                      <w:r>
                        <w:rPr>
                          <w:rStyle w:val="CharStyle3Exact"/>
                        </w:rPr>
                        <w:t>Místo: Praha Datum:</w:t>
                      </w: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rPr>
                          <w:rStyle w:val="CharStyle3Exact"/>
                        </w:rPr>
                      </w:pPr>
                    </w:p>
                    <w:p w:rsidR="004761DB" w:rsidRDefault="004761DB">
                      <w:pPr>
                        <w:pStyle w:val="Style2"/>
                        <w:shd w:val="clear" w:color="auto" w:fill="auto"/>
                        <w:ind w:firstLine="0"/>
                        <w:jc w:val="both"/>
                      </w:pPr>
                      <w:r>
                        <w:rPr>
                          <w:rStyle w:val="CharStyle3Exact"/>
                        </w:rPr>
                        <w:t>______________</w:t>
                      </w:r>
                    </w:p>
                  </w:txbxContent>
                </v:textbox>
                <w10:wrap type="topAndBottom" anchorx="margin"/>
              </v:shape>
            </w:pict>
          </mc:Fallback>
        </mc:AlternateContent>
      </w:r>
      <w:r w:rsidR="00852BDE">
        <w:br/>
      </w:r>
      <w:r>
        <w:t>_________________</w:t>
      </w:r>
    </w:p>
    <w:p w:rsidR="004761DB" w:rsidRDefault="004761DB" w:rsidP="004761DB">
      <w:pPr>
        <w:pStyle w:val="Style31"/>
        <w:shd w:val="clear" w:color="auto" w:fill="auto"/>
        <w:spacing w:after="0"/>
        <w:ind w:left="60"/>
      </w:pPr>
      <w:r>
        <w:t>Domov pro seniory</w:t>
      </w:r>
    </w:p>
    <w:p w:rsidR="005A2F49" w:rsidRDefault="00852BDE" w:rsidP="004761DB">
      <w:pPr>
        <w:pStyle w:val="Style31"/>
        <w:shd w:val="clear" w:color="auto" w:fill="auto"/>
        <w:spacing w:after="0"/>
        <w:ind w:left="60"/>
      </w:pPr>
      <w:r>
        <w:t>ředitelka</w:t>
      </w:r>
    </w:p>
    <w:p w:rsidR="005A2F49" w:rsidRDefault="005A2F49">
      <w:pPr>
        <w:pStyle w:val="Style33"/>
        <w:keepNext/>
        <w:keepLines/>
        <w:shd w:val="clear" w:color="auto" w:fill="auto"/>
        <w:spacing w:before="0"/>
      </w:pPr>
      <w:bookmarkStart w:id="18" w:name="_GoBack"/>
      <w:bookmarkEnd w:id="18"/>
    </w:p>
    <w:sectPr w:rsidR="005A2F49">
      <w:footerReference w:type="default" r:id="rId9"/>
      <w:pgSz w:w="11909" w:h="16838"/>
      <w:pgMar w:top="544" w:right="1497" w:bottom="1432" w:left="132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DE" w:rsidRDefault="00852BDE">
      <w:r>
        <w:separator/>
      </w:r>
    </w:p>
  </w:endnote>
  <w:endnote w:type="continuationSeparator" w:id="0">
    <w:p w:rsidR="00852BDE" w:rsidRDefault="0085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49" w:rsidRDefault="004761D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3319780</wp:posOffset>
              </wp:positionH>
              <wp:positionV relativeFrom="page">
                <wp:posOffset>10337165</wp:posOffset>
              </wp:positionV>
              <wp:extent cx="798830" cy="116840"/>
              <wp:effectExtent l="0" t="254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F49" w:rsidRDefault="00852BDE">
                          <w:pPr>
                            <w:pStyle w:val="Style25"/>
                            <w:shd w:val="clear" w:color="auto" w:fill="auto"/>
                            <w:spacing w:line="240" w:lineRule="auto"/>
                          </w:pPr>
                          <w:r>
                            <w:rPr>
                              <w:rStyle w:val="CharStyle27"/>
                            </w:rPr>
                            <w:t xml:space="preserve">Strana </w:t>
                          </w:r>
                          <w:r>
                            <w:fldChar w:fldCharType="begin"/>
                          </w:r>
                          <w:r>
                            <w:instrText xml:space="preserve"> PAGE \* MERGEFORMAT </w:instrText>
                          </w:r>
                          <w:r>
                            <w:fldChar w:fldCharType="separate"/>
                          </w:r>
                          <w:r w:rsidR="004761DB" w:rsidRPr="004761DB">
                            <w:rPr>
                              <w:rStyle w:val="CharStyle27"/>
                              <w:noProof/>
                            </w:rPr>
                            <w:t>7</w:t>
                          </w:r>
                          <w:r>
                            <w:rPr>
                              <w:rStyle w:val="CharStyle27"/>
                            </w:rPr>
                            <w:fldChar w:fldCharType="end"/>
                          </w:r>
                          <w:r>
                            <w:rPr>
                              <w:rStyle w:val="CharStyle27"/>
                            </w:rPr>
                            <w:t xml:space="preserve"> (celkem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1.4pt;margin-top:813.95pt;width:62.9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" filled="f" stroked="f">
              <v:textbox style="mso-fit-shape-to-text:t" inset="0,0,0,0">
                <w:txbxContent>
                  <w:p w:rsidR="005A2F49" w:rsidRDefault="00852BDE">
                    <w:pPr>
                      <w:pStyle w:val="Style25"/>
                      <w:shd w:val="clear" w:color="auto" w:fill="auto"/>
                      <w:spacing w:line="240" w:lineRule="auto"/>
                    </w:pPr>
                    <w:r>
                      <w:rPr>
                        <w:rStyle w:val="CharStyle27"/>
                      </w:rPr>
                      <w:t xml:space="preserve">Strana </w:t>
                    </w:r>
                    <w:r>
                      <w:fldChar w:fldCharType="begin"/>
                    </w:r>
                    <w:r>
                      <w:instrText xml:space="preserve"> PAGE \* MERGEFORMAT </w:instrText>
                    </w:r>
                    <w:r>
                      <w:fldChar w:fldCharType="separate"/>
                    </w:r>
                    <w:r w:rsidR="004761DB" w:rsidRPr="004761DB">
                      <w:rPr>
                        <w:rStyle w:val="CharStyle27"/>
                        <w:noProof/>
                      </w:rPr>
                      <w:t>7</w:t>
                    </w:r>
                    <w:r>
                      <w:rPr>
                        <w:rStyle w:val="CharStyle27"/>
                      </w:rPr>
                      <w:fldChar w:fldCharType="end"/>
                    </w:r>
                    <w:r>
                      <w:rPr>
                        <w:rStyle w:val="CharStyle27"/>
                      </w:rPr>
                      <w:t xml:space="preserve"> (celkem 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DE" w:rsidRDefault="00852BDE"/>
  </w:footnote>
  <w:footnote w:type="continuationSeparator" w:id="0">
    <w:p w:rsidR="00852BDE" w:rsidRDefault="00852B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9BB"/>
    <w:multiLevelType w:val="multilevel"/>
    <w:tmpl w:val="4E82257E"/>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864CCC"/>
    <w:multiLevelType w:val="multilevel"/>
    <w:tmpl w:val="FCAAB2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44205A"/>
    <w:multiLevelType w:val="multilevel"/>
    <w:tmpl w:val="CC960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345C9E"/>
    <w:multiLevelType w:val="multilevel"/>
    <w:tmpl w:val="B88A35D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810233"/>
    <w:multiLevelType w:val="multilevel"/>
    <w:tmpl w:val="F952788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F91729"/>
    <w:multiLevelType w:val="multilevel"/>
    <w:tmpl w:val="8F60E60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8013EB"/>
    <w:multiLevelType w:val="multilevel"/>
    <w:tmpl w:val="A5AE9F9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4648E8"/>
    <w:multiLevelType w:val="multilevel"/>
    <w:tmpl w:val="8128820E"/>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C561E9"/>
    <w:multiLevelType w:val="multilevel"/>
    <w:tmpl w:val="F79491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997055"/>
    <w:multiLevelType w:val="multilevel"/>
    <w:tmpl w:val="68CE2A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3C492E"/>
    <w:multiLevelType w:val="multilevel"/>
    <w:tmpl w:val="50E8565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5C6AD0"/>
    <w:multiLevelType w:val="multilevel"/>
    <w:tmpl w:val="15AE24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9"/>
  </w:num>
  <w:num w:numId="4">
    <w:abstractNumId w:val="5"/>
  </w:num>
  <w:num w:numId="5">
    <w:abstractNumId w:val="11"/>
  </w:num>
  <w:num w:numId="6">
    <w:abstractNumId w:val="8"/>
  </w:num>
  <w:num w:numId="7">
    <w:abstractNumId w:val="2"/>
  </w:num>
  <w:num w:numId="8">
    <w:abstractNumId w:val="4"/>
  </w:num>
  <w:num w:numId="9">
    <w:abstractNumId w:val="0"/>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49"/>
    <w:rsid w:val="004761DB"/>
    <w:rsid w:val="005A2F49"/>
    <w:rsid w:val="00852BDE"/>
    <w:rsid w:val="00A1750B"/>
    <w:rsid w:val="00EB4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val="0"/>
      <w:bCs w:val="0"/>
      <w:i w:val="0"/>
      <w:iCs w:val="0"/>
      <w:smallCaps w:val="0"/>
      <w:strike w:val="0"/>
      <w:sz w:val="21"/>
      <w:szCs w:val="21"/>
      <w:u w:val="none"/>
    </w:rPr>
  </w:style>
  <w:style w:type="character" w:customStyle="1" w:styleId="CharStyle5Exact">
    <w:name w:val="Char Style 5 Exact"/>
    <w:basedOn w:val="Standardnpsmoodstavce"/>
    <w:link w:val="Style4"/>
    <w:rPr>
      <w:rFonts w:ascii="Courier New" w:eastAsia="Courier New" w:hAnsi="Courier New" w:cs="Courier New"/>
      <w:b w:val="0"/>
      <w:bCs w:val="0"/>
      <w:i w:val="0"/>
      <w:iCs w:val="0"/>
      <w:smallCaps w:val="0"/>
      <w:strike w:val="0"/>
      <w:w w:val="100"/>
      <w:sz w:val="13"/>
      <w:szCs w:val="13"/>
      <w:u w:val="none"/>
    </w:rPr>
  </w:style>
  <w:style w:type="character" w:customStyle="1" w:styleId="CharStyle7Exact">
    <w:name w:val="Char Style 7 Exact"/>
    <w:basedOn w:val="Standardnpsmoodstavce"/>
    <w:link w:val="Style6"/>
    <w:rPr>
      <w:b w:val="0"/>
      <w:bCs w:val="0"/>
      <w:i w:val="0"/>
      <w:iCs w:val="0"/>
      <w:smallCaps w:val="0"/>
      <w:strike w:val="0"/>
      <w:sz w:val="14"/>
      <w:szCs w:val="14"/>
      <w:u w:val="none"/>
    </w:rPr>
  </w:style>
  <w:style w:type="character" w:customStyle="1" w:styleId="CharStyle8Exact">
    <w:name w:val="Char Style 8 Exact"/>
    <w:basedOn w:val="CharStyle7Exac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CharStyle10">
    <w:name w:val="Char Style 10"/>
    <w:basedOn w:val="Standardnpsmoodstavce"/>
    <w:link w:val="Style9"/>
    <w:rPr>
      <w:b w:val="0"/>
      <w:bCs w:val="0"/>
      <w:i/>
      <w:iCs/>
      <w:smallCaps w:val="0"/>
      <w:strike w:val="0"/>
      <w:sz w:val="42"/>
      <w:szCs w:val="42"/>
      <w:u w:val="none"/>
    </w:rPr>
  </w:style>
  <w:style w:type="character" w:customStyle="1" w:styleId="CharStyle11">
    <w:name w:val="Char Style 11"/>
    <w:basedOn w:val="CharStyle10"/>
    <w:rPr>
      <w:rFonts w:ascii="Times New Roman" w:eastAsia="Times New Roman" w:hAnsi="Times New Roman" w:cs="Times New Roman"/>
      <w:b w:val="0"/>
      <w:bCs w:val="0"/>
      <w:i/>
      <w:iCs/>
      <w:smallCaps/>
      <w:strike w:val="0"/>
      <w:color w:val="000000"/>
      <w:spacing w:val="0"/>
      <w:w w:val="100"/>
      <w:position w:val="0"/>
      <w:sz w:val="42"/>
      <w:szCs w:val="42"/>
      <w:u w:val="none"/>
      <w:lang w:val="cs-CZ" w:eastAsia="cs-CZ" w:bidi="cs-CZ"/>
    </w:rPr>
  </w:style>
  <w:style w:type="character" w:customStyle="1" w:styleId="CharStyle13">
    <w:name w:val="Char Style 13"/>
    <w:basedOn w:val="Standardnpsmoodstavce"/>
    <w:link w:val="Style12"/>
    <w:rPr>
      <w:b/>
      <w:bCs/>
      <w:i w:val="0"/>
      <w:iCs w:val="0"/>
      <w:smallCaps w:val="0"/>
      <w:strike w:val="0"/>
      <w:sz w:val="28"/>
      <w:szCs w:val="28"/>
      <w:u w:val="none"/>
    </w:rPr>
  </w:style>
  <w:style w:type="character" w:customStyle="1" w:styleId="CharStyle15">
    <w:name w:val="Char Style 15"/>
    <w:basedOn w:val="Standardnpsmoodstavce"/>
    <w:link w:val="Style14"/>
    <w:rPr>
      <w:b/>
      <w:bCs/>
      <w:i w:val="0"/>
      <w:iCs w:val="0"/>
      <w:smallCaps w:val="0"/>
      <w:strike w:val="0"/>
      <w:sz w:val="21"/>
      <w:szCs w:val="21"/>
      <w:u w:val="none"/>
    </w:rPr>
  </w:style>
  <w:style w:type="character" w:customStyle="1" w:styleId="CharStyle16">
    <w:name w:val="Char Style 16"/>
    <w:basedOn w:val="Standardnpsmoodstavce"/>
    <w:link w:val="Style2"/>
    <w:rPr>
      <w:b w:val="0"/>
      <w:bCs w:val="0"/>
      <w:i w:val="0"/>
      <w:iCs w:val="0"/>
      <w:smallCaps w:val="0"/>
      <w:strike w:val="0"/>
      <w:sz w:val="21"/>
      <w:szCs w:val="21"/>
      <w:u w:val="none"/>
    </w:rPr>
  </w:style>
  <w:style w:type="character" w:customStyle="1" w:styleId="CharStyle17">
    <w:name w:val="Char Style 17"/>
    <w:basedOn w:val="CharStyle1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19">
    <w:name w:val="Char Style 19"/>
    <w:basedOn w:val="Standardnpsmoodstavce"/>
    <w:link w:val="Style18"/>
    <w:rPr>
      <w:b/>
      <w:bCs/>
      <w:i w:val="0"/>
      <w:iCs w:val="0"/>
      <w:smallCaps w:val="0"/>
      <w:strike w:val="0"/>
      <w:spacing w:val="0"/>
      <w:sz w:val="15"/>
      <w:szCs w:val="15"/>
      <w:u w:val="none"/>
    </w:rPr>
  </w:style>
  <w:style w:type="character" w:customStyle="1" w:styleId="CharStyle21">
    <w:name w:val="Char Style 21"/>
    <w:basedOn w:val="Standardnpsmoodstavce"/>
    <w:link w:val="Style20"/>
    <w:rPr>
      <w:b/>
      <w:bCs/>
      <w:i w:val="0"/>
      <w:iCs w:val="0"/>
      <w:smallCaps w:val="0"/>
      <w:strike w:val="0"/>
      <w:sz w:val="22"/>
      <w:szCs w:val="22"/>
      <w:u w:val="none"/>
    </w:rPr>
  </w:style>
  <w:style w:type="character" w:customStyle="1" w:styleId="CharStyle23">
    <w:name w:val="Char Style 23"/>
    <w:basedOn w:val="Standardnpsmoodstavce"/>
    <w:link w:val="Style22"/>
    <w:rPr>
      <w:b/>
      <w:bCs/>
      <w:i w:val="0"/>
      <w:iCs w:val="0"/>
      <w:smallCaps w:val="0"/>
      <w:strike w:val="0"/>
      <w:sz w:val="21"/>
      <w:szCs w:val="21"/>
      <w:u w:val="none"/>
    </w:rPr>
  </w:style>
  <w:style w:type="character" w:customStyle="1" w:styleId="CharStyle24">
    <w:name w:val="Char Style 24"/>
    <w:basedOn w:val="CharStyle2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6">
    <w:name w:val="Char Style 26"/>
    <w:basedOn w:val="Standardnpsmoodstavce"/>
    <w:link w:val="Style25"/>
    <w:rPr>
      <w:b w:val="0"/>
      <w:bCs w:val="0"/>
      <w:i w:val="0"/>
      <w:iCs w:val="0"/>
      <w:smallCaps w:val="0"/>
      <w:strike w:val="0"/>
      <w:sz w:val="16"/>
      <w:szCs w:val="16"/>
      <w:u w:val="none"/>
    </w:rPr>
  </w:style>
  <w:style w:type="character" w:customStyle="1" w:styleId="CharStyle27">
    <w:name w:val="Char Style 27"/>
    <w:basedOn w:val="CharStyle2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CharStyle28">
    <w:name w:val="Char Style 28"/>
    <w:basedOn w:val="CharStyle2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0">
    <w:name w:val="Char Style 30"/>
    <w:basedOn w:val="Standardnpsmoodstavce"/>
    <w:link w:val="Style29"/>
    <w:rPr>
      <w:b/>
      <w:bCs/>
      <w:i w:val="0"/>
      <w:iCs w:val="0"/>
      <w:smallCaps w:val="0"/>
      <w:strike w:val="0"/>
      <w:sz w:val="22"/>
      <w:szCs w:val="22"/>
      <w:u w:val="none"/>
    </w:rPr>
  </w:style>
  <w:style w:type="character" w:customStyle="1" w:styleId="CharStyle32">
    <w:name w:val="Char Style 32"/>
    <w:basedOn w:val="Standardnpsmoodstavce"/>
    <w:link w:val="Style31"/>
    <w:rPr>
      <w:b w:val="0"/>
      <w:bCs w:val="0"/>
      <w:i/>
      <w:iCs/>
      <w:smallCaps w:val="0"/>
      <w:strike w:val="0"/>
      <w:sz w:val="22"/>
      <w:szCs w:val="22"/>
      <w:u w:val="none"/>
    </w:rPr>
  </w:style>
  <w:style w:type="character" w:customStyle="1" w:styleId="CharStyle34">
    <w:name w:val="Char Style 34"/>
    <w:basedOn w:val="Standardnpsmoodstavce"/>
    <w:link w:val="Style33"/>
    <w:rPr>
      <w:b w:val="0"/>
      <w:bCs w:val="0"/>
      <w:i/>
      <w:iCs/>
      <w:smallCaps w:val="0"/>
      <w:strike w:val="0"/>
      <w:sz w:val="42"/>
      <w:szCs w:val="42"/>
      <w:u w:val="none"/>
    </w:rPr>
  </w:style>
  <w:style w:type="paragraph" w:customStyle="1" w:styleId="Style2">
    <w:name w:val="Style 2"/>
    <w:basedOn w:val="Normln"/>
    <w:link w:val="CharStyle16"/>
    <w:pPr>
      <w:shd w:val="clear" w:color="auto" w:fill="FFFFFF"/>
      <w:spacing w:line="254" w:lineRule="exact"/>
      <w:ind w:hanging="760"/>
    </w:pPr>
    <w:rPr>
      <w:sz w:val="21"/>
      <w:szCs w:val="21"/>
    </w:rPr>
  </w:style>
  <w:style w:type="paragraph" w:customStyle="1" w:styleId="Style4">
    <w:name w:val="Style 4"/>
    <w:basedOn w:val="Normln"/>
    <w:link w:val="CharStyle5Exact"/>
    <w:pPr>
      <w:shd w:val="clear" w:color="auto" w:fill="FFFFFF"/>
      <w:spacing w:after="80" w:line="154" w:lineRule="exact"/>
    </w:pPr>
    <w:rPr>
      <w:rFonts w:ascii="Courier New" w:eastAsia="Courier New" w:hAnsi="Courier New" w:cs="Courier New"/>
      <w:sz w:val="13"/>
      <w:szCs w:val="13"/>
    </w:rPr>
  </w:style>
  <w:style w:type="paragraph" w:customStyle="1" w:styleId="Style6">
    <w:name w:val="Style 6"/>
    <w:basedOn w:val="Normln"/>
    <w:link w:val="CharStyle7Exact"/>
    <w:pPr>
      <w:shd w:val="clear" w:color="auto" w:fill="FFFFFF"/>
      <w:spacing w:before="80" w:line="149" w:lineRule="exact"/>
    </w:pPr>
    <w:rPr>
      <w:sz w:val="14"/>
      <w:szCs w:val="14"/>
    </w:rPr>
  </w:style>
  <w:style w:type="paragraph" w:customStyle="1" w:styleId="Style9">
    <w:name w:val="Style 9"/>
    <w:basedOn w:val="Normln"/>
    <w:link w:val="CharStyle10"/>
    <w:pPr>
      <w:shd w:val="clear" w:color="auto" w:fill="FFFFFF"/>
      <w:spacing w:after="520" w:line="466" w:lineRule="exact"/>
      <w:outlineLvl w:val="1"/>
    </w:pPr>
    <w:rPr>
      <w:i/>
      <w:iCs/>
      <w:sz w:val="42"/>
      <w:szCs w:val="42"/>
    </w:rPr>
  </w:style>
  <w:style w:type="paragraph" w:customStyle="1" w:styleId="Style12">
    <w:name w:val="Style 12"/>
    <w:basedOn w:val="Normln"/>
    <w:link w:val="CharStyle13"/>
    <w:pPr>
      <w:shd w:val="clear" w:color="auto" w:fill="FFFFFF"/>
      <w:spacing w:before="520" w:after="240" w:line="310" w:lineRule="exact"/>
      <w:jc w:val="center"/>
      <w:outlineLvl w:val="2"/>
    </w:pPr>
    <w:rPr>
      <w:b/>
      <w:bCs/>
      <w:sz w:val="28"/>
      <w:szCs w:val="28"/>
    </w:rPr>
  </w:style>
  <w:style w:type="paragraph" w:customStyle="1" w:styleId="Style14">
    <w:name w:val="Style 14"/>
    <w:basedOn w:val="Normln"/>
    <w:link w:val="CharStyle15"/>
    <w:pPr>
      <w:shd w:val="clear" w:color="auto" w:fill="FFFFFF"/>
      <w:spacing w:before="240" w:after="240" w:line="232" w:lineRule="exact"/>
      <w:ind w:hanging="740"/>
      <w:outlineLvl w:val="3"/>
    </w:pPr>
    <w:rPr>
      <w:b/>
      <w:bCs/>
      <w:sz w:val="21"/>
      <w:szCs w:val="21"/>
    </w:rPr>
  </w:style>
  <w:style w:type="paragraph" w:customStyle="1" w:styleId="Style18">
    <w:name w:val="Style 18"/>
    <w:basedOn w:val="Normln"/>
    <w:link w:val="CharStyle19"/>
    <w:pPr>
      <w:shd w:val="clear" w:color="auto" w:fill="FFFFFF"/>
      <w:spacing w:before="520" w:line="254" w:lineRule="exact"/>
      <w:jc w:val="center"/>
    </w:pPr>
    <w:rPr>
      <w:b/>
      <w:bCs/>
      <w:sz w:val="15"/>
      <w:szCs w:val="15"/>
    </w:rPr>
  </w:style>
  <w:style w:type="paragraph" w:customStyle="1" w:styleId="Style20">
    <w:name w:val="Style 20"/>
    <w:basedOn w:val="Normln"/>
    <w:link w:val="CharStyle21"/>
    <w:pPr>
      <w:shd w:val="clear" w:color="auto" w:fill="FFFFFF"/>
      <w:spacing w:before="240" w:line="254" w:lineRule="exact"/>
      <w:jc w:val="center"/>
    </w:pPr>
    <w:rPr>
      <w:b/>
      <w:bCs/>
      <w:sz w:val="22"/>
      <w:szCs w:val="22"/>
    </w:rPr>
  </w:style>
  <w:style w:type="paragraph" w:customStyle="1" w:styleId="Style22">
    <w:name w:val="Style 22"/>
    <w:basedOn w:val="Normln"/>
    <w:link w:val="CharStyle23"/>
    <w:pPr>
      <w:shd w:val="clear" w:color="auto" w:fill="FFFFFF"/>
      <w:spacing w:before="240" w:line="250" w:lineRule="exact"/>
      <w:ind w:hanging="680"/>
      <w:jc w:val="center"/>
    </w:pPr>
    <w:rPr>
      <w:b/>
      <w:bCs/>
      <w:sz w:val="21"/>
      <w:szCs w:val="21"/>
    </w:rPr>
  </w:style>
  <w:style w:type="paragraph" w:customStyle="1" w:styleId="Style25">
    <w:name w:val="Style 25"/>
    <w:basedOn w:val="Normln"/>
    <w:link w:val="CharStyle26"/>
    <w:pPr>
      <w:shd w:val="clear" w:color="auto" w:fill="FFFFFF"/>
      <w:spacing w:line="178" w:lineRule="exact"/>
    </w:pPr>
    <w:rPr>
      <w:sz w:val="16"/>
      <w:szCs w:val="16"/>
    </w:rPr>
  </w:style>
  <w:style w:type="paragraph" w:customStyle="1" w:styleId="Style29">
    <w:name w:val="Style 29"/>
    <w:basedOn w:val="Normln"/>
    <w:link w:val="CharStyle30"/>
    <w:pPr>
      <w:shd w:val="clear" w:color="auto" w:fill="FFFFFF"/>
      <w:spacing w:before="260" w:line="250" w:lineRule="exact"/>
      <w:jc w:val="center"/>
      <w:outlineLvl w:val="3"/>
    </w:pPr>
    <w:rPr>
      <w:b/>
      <w:bCs/>
      <w:sz w:val="22"/>
      <w:szCs w:val="22"/>
    </w:rPr>
  </w:style>
  <w:style w:type="paragraph" w:customStyle="1" w:styleId="Style31">
    <w:name w:val="Style 31"/>
    <w:basedOn w:val="Normln"/>
    <w:link w:val="CharStyle32"/>
    <w:pPr>
      <w:shd w:val="clear" w:color="auto" w:fill="FFFFFF"/>
      <w:spacing w:after="1080" w:line="278" w:lineRule="exact"/>
      <w:jc w:val="center"/>
    </w:pPr>
    <w:rPr>
      <w:i/>
      <w:iCs/>
      <w:sz w:val="22"/>
      <w:szCs w:val="22"/>
    </w:rPr>
  </w:style>
  <w:style w:type="paragraph" w:customStyle="1" w:styleId="Style33">
    <w:name w:val="Style 33"/>
    <w:basedOn w:val="Normln"/>
    <w:link w:val="CharStyle34"/>
    <w:pPr>
      <w:shd w:val="clear" w:color="auto" w:fill="FFFFFF"/>
      <w:spacing w:before="1080" w:line="466" w:lineRule="exact"/>
      <w:outlineLvl w:val="0"/>
    </w:pPr>
    <w:rPr>
      <w:i/>
      <w:iCs/>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val="0"/>
      <w:bCs w:val="0"/>
      <w:i w:val="0"/>
      <w:iCs w:val="0"/>
      <w:smallCaps w:val="0"/>
      <w:strike w:val="0"/>
      <w:sz w:val="21"/>
      <w:szCs w:val="21"/>
      <w:u w:val="none"/>
    </w:rPr>
  </w:style>
  <w:style w:type="character" w:customStyle="1" w:styleId="CharStyle5Exact">
    <w:name w:val="Char Style 5 Exact"/>
    <w:basedOn w:val="Standardnpsmoodstavce"/>
    <w:link w:val="Style4"/>
    <w:rPr>
      <w:rFonts w:ascii="Courier New" w:eastAsia="Courier New" w:hAnsi="Courier New" w:cs="Courier New"/>
      <w:b w:val="0"/>
      <w:bCs w:val="0"/>
      <w:i w:val="0"/>
      <w:iCs w:val="0"/>
      <w:smallCaps w:val="0"/>
      <w:strike w:val="0"/>
      <w:w w:val="100"/>
      <w:sz w:val="13"/>
      <w:szCs w:val="13"/>
      <w:u w:val="none"/>
    </w:rPr>
  </w:style>
  <w:style w:type="character" w:customStyle="1" w:styleId="CharStyle7Exact">
    <w:name w:val="Char Style 7 Exact"/>
    <w:basedOn w:val="Standardnpsmoodstavce"/>
    <w:link w:val="Style6"/>
    <w:rPr>
      <w:b w:val="0"/>
      <w:bCs w:val="0"/>
      <w:i w:val="0"/>
      <w:iCs w:val="0"/>
      <w:smallCaps w:val="0"/>
      <w:strike w:val="0"/>
      <w:sz w:val="14"/>
      <w:szCs w:val="14"/>
      <w:u w:val="none"/>
    </w:rPr>
  </w:style>
  <w:style w:type="character" w:customStyle="1" w:styleId="CharStyle8Exact">
    <w:name w:val="Char Style 8 Exact"/>
    <w:basedOn w:val="CharStyle7Exac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CharStyle10">
    <w:name w:val="Char Style 10"/>
    <w:basedOn w:val="Standardnpsmoodstavce"/>
    <w:link w:val="Style9"/>
    <w:rPr>
      <w:b w:val="0"/>
      <w:bCs w:val="0"/>
      <w:i/>
      <w:iCs/>
      <w:smallCaps w:val="0"/>
      <w:strike w:val="0"/>
      <w:sz w:val="42"/>
      <w:szCs w:val="42"/>
      <w:u w:val="none"/>
    </w:rPr>
  </w:style>
  <w:style w:type="character" w:customStyle="1" w:styleId="CharStyle11">
    <w:name w:val="Char Style 11"/>
    <w:basedOn w:val="CharStyle10"/>
    <w:rPr>
      <w:rFonts w:ascii="Times New Roman" w:eastAsia="Times New Roman" w:hAnsi="Times New Roman" w:cs="Times New Roman"/>
      <w:b w:val="0"/>
      <w:bCs w:val="0"/>
      <w:i/>
      <w:iCs/>
      <w:smallCaps/>
      <w:strike w:val="0"/>
      <w:color w:val="000000"/>
      <w:spacing w:val="0"/>
      <w:w w:val="100"/>
      <w:position w:val="0"/>
      <w:sz w:val="42"/>
      <w:szCs w:val="42"/>
      <w:u w:val="none"/>
      <w:lang w:val="cs-CZ" w:eastAsia="cs-CZ" w:bidi="cs-CZ"/>
    </w:rPr>
  </w:style>
  <w:style w:type="character" w:customStyle="1" w:styleId="CharStyle13">
    <w:name w:val="Char Style 13"/>
    <w:basedOn w:val="Standardnpsmoodstavce"/>
    <w:link w:val="Style12"/>
    <w:rPr>
      <w:b/>
      <w:bCs/>
      <w:i w:val="0"/>
      <w:iCs w:val="0"/>
      <w:smallCaps w:val="0"/>
      <w:strike w:val="0"/>
      <w:sz w:val="28"/>
      <w:szCs w:val="28"/>
      <w:u w:val="none"/>
    </w:rPr>
  </w:style>
  <w:style w:type="character" w:customStyle="1" w:styleId="CharStyle15">
    <w:name w:val="Char Style 15"/>
    <w:basedOn w:val="Standardnpsmoodstavce"/>
    <w:link w:val="Style14"/>
    <w:rPr>
      <w:b/>
      <w:bCs/>
      <w:i w:val="0"/>
      <w:iCs w:val="0"/>
      <w:smallCaps w:val="0"/>
      <w:strike w:val="0"/>
      <w:sz w:val="21"/>
      <w:szCs w:val="21"/>
      <w:u w:val="none"/>
    </w:rPr>
  </w:style>
  <w:style w:type="character" w:customStyle="1" w:styleId="CharStyle16">
    <w:name w:val="Char Style 16"/>
    <w:basedOn w:val="Standardnpsmoodstavce"/>
    <w:link w:val="Style2"/>
    <w:rPr>
      <w:b w:val="0"/>
      <w:bCs w:val="0"/>
      <w:i w:val="0"/>
      <w:iCs w:val="0"/>
      <w:smallCaps w:val="0"/>
      <w:strike w:val="0"/>
      <w:sz w:val="21"/>
      <w:szCs w:val="21"/>
      <w:u w:val="none"/>
    </w:rPr>
  </w:style>
  <w:style w:type="character" w:customStyle="1" w:styleId="CharStyle17">
    <w:name w:val="Char Style 17"/>
    <w:basedOn w:val="CharStyle1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19">
    <w:name w:val="Char Style 19"/>
    <w:basedOn w:val="Standardnpsmoodstavce"/>
    <w:link w:val="Style18"/>
    <w:rPr>
      <w:b/>
      <w:bCs/>
      <w:i w:val="0"/>
      <w:iCs w:val="0"/>
      <w:smallCaps w:val="0"/>
      <w:strike w:val="0"/>
      <w:spacing w:val="0"/>
      <w:sz w:val="15"/>
      <w:szCs w:val="15"/>
      <w:u w:val="none"/>
    </w:rPr>
  </w:style>
  <w:style w:type="character" w:customStyle="1" w:styleId="CharStyle21">
    <w:name w:val="Char Style 21"/>
    <w:basedOn w:val="Standardnpsmoodstavce"/>
    <w:link w:val="Style20"/>
    <w:rPr>
      <w:b/>
      <w:bCs/>
      <w:i w:val="0"/>
      <w:iCs w:val="0"/>
      <w:smallCaps w:val="0"/>
      <w:strike w:val="0"/>
      <w:sz w:val="22"/>
      <w:szCs w:val="22"/>
      <w:u w:val="none"/>
    </w:rPr>
  </w:style>
  <w:style w:type="character" w:customStyle="1" w:styleId="CharStyle23">
    <w:name w:val="Char Style 23"/>
    <w:basedOn w:val="Standardnpsmoodstavce"/>
    <w:link w:val="Style22"/>
    <w:rPr>
      <w:b/>
      <w:bCs/>
      <w:i w:val="0"/>
      <w:iCs w:val="0"/>
      <w:smallCaps w:val="0"/>
      <w:strike w:val="0"/>
      <w:sz w:val="21"/>
      <w:szCs w:val="21"/>
      <w:u w:val="none"/>
    </w:rPr>
  </w:style>
  <w:style w:type="character" w:customStyle="1" w:styleId="CharStyle24">
    <w:name w:val="Char Style 24"/>
    <w:basedOn w:val="CharStyle2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6">
    <w:name w:val="Char Style 26"/>
    <w:basedOn w:val="Standardnpsmoodstavce"/>
    <w:link w:val="Style25"/>
    <w:rPr>
      <w:b w:val="0"/>
      <w:bCs w:val="0"/>
      <w:i w:val="0"/>
      <w:iCs w:val="0"/>
      <w:smallCaps w:val="0"/>
      <w:strike w:val="0"/>
      <w:sz w:val="16"/>
      <w:szCs w:val="16"/>
      <w:u w:val="none"/>
    </w:rPr>
  </w:style>
  <w:style w:type="character" w:customStyle="1" w:styleId="CharStyle27">
    <w:name w:val="Char Style 27"/>
    <w:basedOn w:val="CharStyle2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CharStyle28">
    <w:name w:val="Char Style 28"/>
    <w:basedOn w:val="CharStyle2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0">
    <w:name w:val="Char Style 30"/>
    <w:basedOn w:val="Standardnpsmoodstavce"/>
    <w:link w:val="Style29"/>
    <w:rPr>
      <w:b/>
      <w:bCs/>
      <w:i w:val="0"/>
      <w:iCs w:val="0"/>
      <w:smallCaps w:val="0"/>
      <w:strike w:val="0"/>
      <w:sz w:val="22"/>
      <w:szCs w:val="22"/>
      <w:u w:val="none"/>
    </w:rPr>
  </w:style>
  <w:style w:type="character" w:customStyle="1" w:styleId="CharStyle32">
    <w:name w:val="Char Style 32"/>
    <w:basedOn w:val="Standardnpsmoodstavce"/>
    <w:link w:val="Style31"/>
    <w:rPr>
      <w:b w:val="0"/>
      <w:bCs w:val="0"/>
      <w:i/>
      <w:iCs/>
      <w:smallCaps w:val="0"/>
      <w:strike w:val="0"/>
      <w:sz w:val="22"/>
      <w:szCs w:val="22"/>
      <w:u w:val="none"/>
    </w:rPr>
  </w:style>
  <w:style w:type="character" w:customStyle="1" w:styleId="CharStyle34">
    <w:name w:val="Char Style 34"/>
    <w:basedOn w:val="Standardnpsmoodstavce"/>
    <w:link w:val="Style33"/>
    <w:rPr>
      <w:b w:val="0"/>
      <w:bCs w:val="0"/>
      <w:i/>
      <w:iCs/>
      <w:smallCaps w:val="0"/>
      <w:strike w:val="0"/>
      <w:sz w:val="42"/>
      <w:szCs w:val="42"/>
      <w:u w:val="none"/>
    </w:rPr>
  </w:style>
  <w:style w:type="paragraph" w:customStyle="1" w:styleId="Style2">
    <w:name w:val="Style 2"/>
    <w:basedOn w:val="Normln"/>
    <w:link w:val="CharStyle16"/>
    <w:pPr>
      <w:shd w:val="clear" w:color="auto" w:fill="FFFFFF"/>
      <w:spacing w:line="254" w:lineRule="exact"/>
      <w:ind w:hanging="760"/>
    </w:pPr>
    <w:rPr>
      <w:sz w:val="21"/>
      <w:szCs w:val="21"/>
    </w:rPr>
  </w:style>
  <w:style w:type="paragraph" w:customStyle="1" w:styleId="Style4">
    <w:name w:val="Style 4"/>
    <w:basedOn w:val="Normln"/>
    <w:link w:val="CharStyle5Exact"/>
    <w:pPr>
      <w:shd w:val="clear" w:color="auto" w:fill="FFFFFF"/>
      <w:spacing w:after="80" w:line="154" w:lineRule="exact"/>
    </w:pPr>
    <w:rPr>
      <w:rFonts w:ascii="Courier New" w:eastAsia="Courier New" w:hAnsi="Courier New" w:cs="Courier New"/>
      <w:sz w:val="13"/>
      <w:szCs w:val="13"/>
    </w:rPr>
  </w:style>
  <w:style w:type="paragraph" w:customStyle="1" w:styleId="Style6">
    <w:name w:val="Style 6"/>
    <w:basedOn w:val="Normln"/>
    <w:link w:val="CharStyle7Exact"/>
    <w:pPr>
      <w:shd w:val="clear" w:color="auto" w:fill="FFFFFF"/>
      <w:spacing w:before="80" w:line="149" w:lineRule="exact"/>
    </w:pPr>
    <w:rPr>
      <w:sz w:val="14"/>
      <w:szCs w:val="14"/>
    </w:rPr>
  </w:style>
  <w:style w:type="paragraph" w:customStyle="1" w:styleId="Style9">
    <w:name w:val="Style 9"/>
    <w:basedOn w:val="Normln"/>
    <w:link w:val="CharStyle10"/>
    <w:pPr>
      <w:shd w:val="clear" w:color="auto" w:fill="FFFFFF"/>
      <w:spacing w:after="520" w:line="466" w:lineRule="exact"/>
      <w:outlineLvl w:val="1"/>
    </w:pPr>
    <w:rPr>
      <w:i/>
      <w:iCs/>
      <w:sz w:val="42"/>
      <w:szCs w:val="42"/>
    </w:rPr>
  </w:style>
  <w:style w:type="paragraph" w:customStyle="1" w:styleId="Style12">
    <w:name w:val="Style 12"/>
    <w:basedOn w:val="Normln"/>
    <w:link w:val="CharStyle13"/>
    <w:pPr>
      <w:shd w:val="clear" w:color="auto" w:fill="FFFFFF"/>
      <w:spacing w:before="520" w:after="240" w:line="310" w:lineRule="exact"/>
      <w:jc w:val="center"/>
      <w:outlineLvl w:val="2"/>
    </w:pPr>
    <w:rPr>
      <w:b/>
      <w:bCs/>
      <w:sz w:val="28"/>
      <w:szCs w:val="28"/>
    </w:rPr>
  </w:style>
  <w:style w:type="paragraph" w:customStyle="1" w:styleId="Style14">
    <w:name w:val="Style 14"/>
    <w:basedOn w:val="Normln"/>
    <w:link w:val="CharStyle15"/>
    <w:pPr>
      <w:shd w:val="clear" w:color="auto" w:fill="FFFFFF"/>
      <w:spacing w:before="240" w:after="240" w:line="232" w:lineRule="exact"/>
      <w:ind w:hanging="740"/>
      <w:outlineLvl w:val="3"/>
    </w:pPr>
    <w:rPr>
      <w:b/>
      <w:bCs/>
      <w:sz w:val="21"/>
      <w:szCs w:val="21"/>
    </w:rPr>
  </w:style>
  <w:style w:type="paragraph" w:customStyle="1" w:styleId="Style18">
    <w:name w:val="Style 18"/>
    <w:basedOn w:val="Normln"/>
    <w:link w:val="CharStyle19"/>
    <w:pPr>
      <w:shd w:val="clear" w:color="auto" w:fill="FFFFFF"/>
      <w:spacing w:before="520" w:line="254" w:lineRule="exact"/>
      <w:jc w:val="center"/>
    </w:pPr>
    <w:rPr>
      <w:b/>
      <w:bCs/>
      <w:sz w:val="15"/>
      <w:szCs w:val="15"/>
    </w:rPr>
  </w:style>
  <w:style w:type="paragraph" w:customStyle="1" w:styleId="Style20">
    <w:name w:val="Style 20"/>
    <w:basedOn w:val="Normln"/>
    <w:link w:val="CharStyle21"/>
    <w:pPr>
      <w:shd w:val="clear" w:color="auto" w:fill="FFFFFF"/>
      <w:spacing w:before="240" w:line="254" w:lineRule="exact"/>
      <w:jc w:val="center"/>
    </w:pPr>
    <w:rPr>
      <w:b/>
      <w:bCs/>
      <w:sz w:val="22"/>
      <w:szCs w:val="22"/>
    </w:rPr>
  </w:style>
  <w:style w:type="paragraph" w:customStyle="1" w:styleId="Style22">
    <w:name w:val="Style 22"/>
    <w:basedOn w:val="Normln"/>
    <w:link w:val="CharStyle23"/>
    <w:pPr>
      <w:shd w:val="clear" w:color="auto" w:fill="FFFFFF"/>
      <w:spacing w:before="240" w:line="250" w:lineRule="exact"/>
      <w:ind w:hanging="680"/>
      <w:jc w:val="center"/>
    </w:pPr>
    <w:rPr>
      <w:b/>
      <w:bCs/>
      <w:sz w:val="21"/>
      <w:szCs w:val="21"/>
    </w:rPr>
  </w:style>
  <w:style w:type="paragraph" w:customStyle="1" w:styleId="Style25">
    <w:name w:val="Style 25"/>
    <w:basedOn w:val="Normln"/>
    <w:link w:val="CharStyle26"/>
    <w:pPr>
      <w:shd w:val="clear" w:color="auto" w:fill="FFFFFF"/>
      <w:spacing w:line="178" w:lineRule="exact"/>
    </w:pPr>
    <w:rPr>
      <w:sz w:val="16"/>
      <w:szCs w:val="16"/>
    </w:rPr>
  </w:style>
  <w:style w:type="paragraph" w:customStyle="1" w:styleId="Style29">
    <w:name w:val="Style 29"/>
    <w:basedOn w:val="Normln"/>
    <w:link w:val="CharStyle30"/>
    <w:pPr>
      <w:shd w:val="clear" w:color="auto" w:fill="FFFFFF"/>
      <w:spacing w:before="260" w:line="250" w:lineRule="exact"/>
      <w:jc w:val="center"/>
      <w:outlineLvl w:val="3"/>
    </w:pPr>
    <w:rPr>
      <w:b/>
      <w:bCs/>
      <w:sz w:val="22"/>
      <w:szCs w:val="22"/>
    </w:rPr>
  </w:style>
  <w:style w:type="paragraph" w:customStyle="1" w:styleId="Style31">
    <w:name w:val="Style 31"/>
    <w:basedOn w:val="Normln"/>
    <w:link w:val="CharStyle32"/>
    <w:pPr>
      <w:shd w:val="clear" w:color="auto" w:fill="FFFFFF"/>
      <w:spacing w:after="1080" w:line="278" w:lineRule="exact"/>
      <w:jc w:val="center"/>
    </w:pPr>
    <w:rPr>
      <w:i/>
      <w:iCs/>
      <w:sz w:val="22"/>
      <w:szCs w:val="22"/>
    </w:rPr>
  </w:style>
  <w:style w:type="paragraph" w:customStyle="1" w:styleId="Style33">
    <w:name w:val="Style 33"/>
    <w:basedOn w:val="Normln"/>
    <w:link w:val="CharStyle34"/>
    <w:pPr>
      <w:shd w:val="clear" w:color="auto" w:fill="FFFFFF"/>
      <w:spacing w:before="1080" w:line="466" w:lineRule="exact"/>
      <w:outlineLvl w:val="0"/>
    </w:pPr>
    <w:rPr>
      <w:i/>
      <w:iCs/>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3197</Words>
  <Characters>18867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2</cp:revision>
  <dcterms:created xsi:type="dcterms:W3CDTF">2022-07-01T08:57:00Z</dcterms:created>
  <dcterms:modified xsi:type="dcterms:W3CDTF">2022-07-01T08:57:00Z</dcterms:modified>
</cp:coreProperties>
</file>