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 w:after="6"/>
        <w:ind w:left="0" w:right="316" w:firstLine="0"/>
        <w:jc w:val="right"/>
        <w:rPr>
          <w:sz w:val="28"/>
        </w:rPr>
      </w:pPr>
      <w:r>
        <w:rPr/>
        <w:pict>
          <v:rect style="position:absolute;margin-left:101.239998pt;margin-top:106.031807pt;width:83.352pt;height:16.3799pt;mso-position-horizontal-relative:page;mso-position-vertical-relative:paragraph;z-index:-251910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44.600006pt;margin-top:363.911896pt;width:178.896pt;height:16.3799pt;mso-position-horizontal-relative:page;mso-position-vertical-relative:paragraph;z-index:-251909120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32"/>
        <w:gridCol w:w="1139"/>
        <w:gridCol w:w="1851"/>
        <w:gridCol w:w="1589"/>
        <w:gridCol w:w="1458"/>
      </w:tblGrid>
      <w:tr>
        <w:trPr>
          <w:trHeight w:val="2543" w:hRule="atLeast"/>
        </w:trPr>
        <w:tc>
          <w:tcPr>
            <w:tcW w:w="317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" w:right="483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8"/>
              <w:ind w:left="509"/>
              <w:rPr>
                <w:sz w:val="24"/>
              </w:rPr>
            </w:pPr>
            <w:r>
              <w:rPr>
                <w:b/>
                <w:sz w:val="24"/>
              </w:rPr>
              <w:t>IČ: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68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2022 / OB / 31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596"/>
              <w:rPr>
                <w:sz w:val="24"/>
              </w:rPr>
            </w:pPr>
            <w:r>
              <w:rPr>
                <w:sz w:val="24"/>
              </w:rPr>
              <w:t>IČ: 04262719 DIČ: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CZ04262719</w:t>
            </w:r>
          </w:p>
        </w:tc>
      </w:tr>
      <w:tr>
        <w:trPr>
          <w:trHeight w:val="262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6" w:right="830"/>
              <w:rPr>
                <w:sz w:val="24"/>
              </w:rPr>
            </w:pPr>
            <w:r>
              <w:rPr>
                <w:sz w:val="24"/>
              </w:rPr>
              <w:t>TresTech s.r.o. Hornokrčská 707/07 140 00 Praha 4 - Krč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3" w:hRule="atLeast"/>
        </w:trPr>
        <w:tc>
          <w:tcPr>
            <w:tcW w:w="921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Objednávámu u Vás na základě rámcové kupní dohody Spr 1554/2021 (naše 50 Spr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213/2021) 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" w:right="1000"/>
              <w:rPr>
                <w:sz w:val="24"/>
              </w:rPr>
            </w:pPr>
            <w:r>
              <w:rPr>
                <w:sz w:val="24"/>
              </w:rPr>
              <w:t>2ks LAN switch typ B (24 portů s PoE+) - částka za kus 28.435,- Kč vč. DPH 1ks LAN switch typ D (48portů s PoE+) - za částku 34.485,- Kč vč. 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Celkem za částku 91.355,- Kč s DPH.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Žádáme o zaslání akceptace objednávky na e-mail:</w:t>
            </w:r>
          </w:p>
          <w:p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Děkuji.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295"/>
        <w:gridCol w:w="3379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5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LAN switch typ B, D</w:t>
            </w:r>
          </w:p>
        </w:tc>
        <w:tc>
          <w:tcPr>
            <w:tcW w:w="3379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200"/>
        <w:gridCol w:w="1621"/>
        <w:gridCol w:w="183"/>
        <w:gridCol w:w="2337"/>
      </w:tblGrid>
      <w:tr>
        <w:trPr>
          <w:trHeight w:val="315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6" w:lineRule="exact" w:before="2"/>
              <w:ind w:left="71" w:right="187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1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3"/>
        </w:rPr>
      </w:pPr>
    </w:p>
    <w:p>
      <w:pPr>
        <w:pStyle w:val="BodyText"/>
        <w:ind w:left="315"/>
      </w:pPr>
      <w:r>
        <w:rPr/>
        <w:t>Tisk:</w:t>
      </w:r>
      <w:r>
        <w:rPr>
          <w:spacing w:val="65"/>
        </w:rPr>
        <w:t> </w:t>
      </w:r>
      <w:r>
        <w:rPr/>
        <w:t>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2022-07-01T08:15:59Z</dcterms:created>
  <dcterms:modified xsi:type="dcterms:W3CDTF">2022-07-01T08:15:59Z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2022-07-01T00:00:00Z</vt:filetime>
  </property>
</Properties>
</file>