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BC" w:rsidRDefault="00674D2D">
      <w:pPr>
        <w:tabs>
          <w:tab w:val="center" w:pos="1498"/>
          <w:tab w:val="right" w:pos="10968"/>
        </w:tabs>
        <w:spacing w:after="0"/>
      </w:pPr>
      <w:r>
        <w:rPr>
          <w:sz w:val="16"/>
        </w:rPr>
        <w:tab/>
        <w:t>číslo smlouvy: SML-20 -400-000461 / 1</w:t>
      </w:r>
      <w:r>
        <w:rPr>
          <w:sz w:val="16"/>
        </w:rPr>
        <w:tab/>
        <w:t>Císlo odběrného místa: 4008-0332</w:t>
      </w:r>
    </w:p>
    <w:tbl>
      <w:tblPr>
        <w:tblStyle w:val="TableGrid"/>
        <w:tblW w:w="10787" w:type="dxa"/>
        <w:tblInd w:w="176" w:type="dxa"/>
        <w:tblCellMar>
          <w:top w:w="0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0"/>
        <w:gridCol w:w="4413"/>
        <w:gridCol w:w="3274"/>
      </w:tblGrid>
      <w:tr w:rsidR="00440DBC">
        <w:trPr>
          <w:trHeight w:val="1136"/>
        </w:trPr>
        <w:tc>
          <w:tcPr>
            <w:tcW w:w="7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Pr="001D7418" w:rsidRDefault="00674D2D">
            <w:pPr>
              <w:spacing w:after="0"/>
              <w:ind w:left="5"/>
              <w:rPr>
                <w:b/>
              </w:rPr>
            </w:pPr>
            <w:r w:rsidRPr="001D7418">
              <w:rPr>
                <w:b/>
                <w:sz w:val="24"/>
              </w:rPr>
              <w:t>Smlouva o dodávce vody a o odvádění a čistění odpadní vody</w:t>
            </w:r>
          </w:p>
          <w:p w:rsidR="00440DBC" w:rsidRDefault="00674D2D">
            <w:pPr>
              <w:spacing w:after="65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36" cy="12195"/>
                      <wp:effectExtent l="0" t="0" r="0" b="0"/>
                      <wp:docPr id="51666" name="Group 51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12195"/>
                                <a:chOff x="0" y="0"/>
                                <a:chExt cx="21336" cy="12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69" name="Picture 526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70" name="Picture 527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8"/>
                                  <a:ext cx="6096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666" style="width:1.68pt;height:0.960274pt;mso-position-horizontal-relative:char;mso-position-vertical-relative:line" coordsize="213,121">
                      <v:shape id="Picture 5269" style="position:absolute;width:60;height:60;left:152;top:0;" filled="f">
                        <v:imagedata r:id="rId9"/>
                      </v:shape>
                      <v:shape id="Picture 5270" style="position:absolute;width:60;height:60;left:0;top:60;" filled="f">
                        <v:imagedata r:id="rId10"/>
                      </v:shape>
                    </v:group>
                  </w:pict>
                </mc:Fallback>
              </mc:AlternateContent>
            </w:r>
          </w:p>
          <w:p w:rsidR="00440DBC" w:rsidRDefault="00674D2D">
            <w:pPr>
              <w:spacing w:after="0"/>
            </w:pPr>
            <w:r>
              <w:rPr>
                <w:sz w:val="24"/>
              </w:rPr>
              <w:t>dle zák. č. 274/2001 Sb., ve znění pozdějších přepisů a vyhl. č. 428/2001 Sb.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Default="00674D2D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40408" cy="298789"/>
                  <wp:effectExtent l="0" t="0" r="0" b="0"/>
                  <wp:docPr id="51643" name="Picture 5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3" name="Picture 516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08" cy="29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a.s.</w:t>
            </w:r>
          </w:p>
          <w:p w:rsidR="00440DBC" w:rsidRDefault="00674D2D">
            <w:pPr>
              <w:spacing w:after="0"/>
              <w:ind w:left="646"/>
            </w:pPr>
            <w:r>
              <w:rPr>
                <w:sz w:val="20"/>
              </w:rPr>
              <w:t>Kvalita</w:t>
            </w:r>
          </w:p>
        </w:tc>
      </w:tr>
      <w:tr w:rsidR="00440DBC">
        <w:trPr>
          <w:trHeight w:val="324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1D7418" w:rsidRDefault="00674D2D">
            <w:pPr>
              <w:spacing w:after="0"/>
              <w:rPr>
                <w:b/>
              </w:rPr>
            </w:pPr>
            <w:r w:rsidRPr="001D7418">
              <w:rPr>
                <w:b/>
                <w:sz w:val="24"/>
              </w:rPr>
              <w:t>Číslo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trHeight w:val="333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1D7418" w:rsidRDefault="00674D2D">
            <w:pPr>
              <w:spacing w:after="0"/>
              <w:rPr>
                <w:b/>
              </w:rPr>
            </w:pPr>
            <w:r w:rsidRPr="001D7418">
              <w:rPr>
                <w:b/>
                <w:sz w:val="20"/>
              </w:rPr>
              <w:t>SML-2011-400-000461 1 1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23"/>
            </w:pPr>
            <w:r>
              <w:rPr>
                <w:sz w:val="20"/>
              </w:rPr>
              <w:t>Účinnost od 9.4.2021, na dobu neurčitou</w:t>
            </w:r>
          </w:p>
        </w:tc>
      </w:tr>
      <w:tr w:rsidR="00440DBC">
        <w:trPr>
          <w:trHeight w:val="214"/>
        </w:trPr>
        <w:tc>
          <w:tcPr>
            <w:tcW w:w="3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</w:tr>
      <w:tr w:rsidR="00440DBC">
        <w:trPr>
          <w:trHeight w:val="322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1D7418" w:rsidRDefault="00674D2D">
            <w:pPr>
              <w:spacing w:after="0"/>
              <w:ind w:left="5"/>
              <w:rPr>
                <w:b/>
              </w:rPr>
            </w:pPr>
            <w:r w:rsidRPr="001D7418">
              <w:rPr>
                <w:b/>
              </w:rPr>
              <w:t>Předmět smlouvy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</w:tbl>
    <w:p w:rsidR="00440DBC" w:rsidRDefault="00674D2D">
      <w:pPr>
        <w:spacing w:after="40" w:line="265" w:lineRule="auto"/>
        <w:ind w:left="240" w:hanging="10"/>
      </w:pPr>
      <w:r>
        <w:rPr>
          <w:sz w:val="20"/>
        </w:rPr>
        <w:t>Dodávka vody a odvádění a čištění odpadní vody včetně srážkové vody, likvidace dováženého odpadu odběrateli. Dle členění:</w:t>
      </w:r>
    </w:p>
    <w:p w:rsidR="00440DBC" w:rsidRDefault="00674D2D">
      <w:pPr>
        <w:tabs>
          <w:tab w:val="center" w:pos="768"/>
          <w:tab w:val="center" w:pos="3230"/>
        </w:tabs>
        <w:spacing w:after="4" w:line="265" w:lineRule="auto"/>
      </w:pPr>
      <w:r>
        <w:rPr>
          <w:sz w:val="20"/>
        </w:rPr>
        <w:tab/>
        <w:t>Název služby</w:t>
      </w:r>
      <w:r>
        <w:rPr>
          <w:sz w:val="20"/>
        </w:rPr>
        <w:tab/>
        <w:t>Stanovení množství</w:t>
      </w:r>
    </w:p>
    <w:p w:rsidR="00440DBC" w:rsidRDefault="00674D2D">
      <w:pPr>
        <w:spacing w:after="0"/>
        <w:ind w:left="163"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6867144" cy="12195"/>
                <wp:effectExtent l="0" t="0" r="0" b="0"/>
                <wp:docPr id="51646" name="Group 5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12195"/>
                          <a:chOff x="0" y="0"/>
                          <a:chExt cx="6867144" cy="12195"/>
                        </a:xfrm>
                      </wpg:grpSpPr>
                      <wps:wsp>
                        <wps:cNvPr id="51645" name="Shape 51645"/>
                        <wps:cNvSpPr/>
                        <wps:spPr>
                          <a:xfrm>
                            <a:off x="0" y="0"/>
                            <a:ext cx="68671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4" h="12195">
                                <a:moveTo>
                                  <a:pt x="0" y="6098"/>
                                </a:moveTo>
                                <a:lnTo>
                                  <a:pt x="686714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46" style="width:540.72pt;height:0.960266pt;mso-position-horizontal-relative:char;mso-position-vertical-relative:line" coordsize="68671,121">
                <v:shape id="Shape 51645" style="position:absolute;width:68671;height:121;left:0;top:0;" coordsize="6867144,12195" path="m0,6098l686714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0DBC" w:rsidRDefault="00674D2D">
      <w:pPr>
        <w:tabs>
          <w:tab w:val="center" w:pos="936"/>
          <w:tab w:val="center" w:pos="3146"/>
        </w:tabs>
        <w:spacing w:after="0"/>
      </w:pPr>
      <w:r>
        <w:tab/>
        <w:t>Likvidace 190809</w:t>
      </w:r>
      <w:r>
        <w:tab/>
        <w:t>Likvidace 190809</w:t>
      </w:r>
    </w:p>
    <w:tbl>
      <w:tblPr>
        <w:tblStyle w:val="TableGrid"/>
        <w:tblW w:w="10730" w:type="dxa"/>
        <w:tblInd w:w="226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1485"/>
        <w:gridCol w:w="1509"/>
        <w:gridCol w:w="6543"/>
        <w:gridCol w:w="1152"/>
      </w:tblGrid>
      <w:tr w:rsidR="00440DBC" w:rsidTr="001D7418">
        <w:trPr>
          <w:gridBefore w:val="1"/>
          <w:gridAfter w:val="1"/>
          <w:wBefore w:w="41" w:type="dxa"/>
          <w:wAfter w:w="1152" w:type="dxa"/>
          <w:trHeight w:val="214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40DBC" w:rsidRDefault="00674D2D">
            <w:pPr>
              <w:spacing w:after="0"/>
              <w:ind w:left="10"/>
            </w:pPr>
            <w:r>
              <w:rPr>
                <w:sz w:val="20"/>
              </w:rPr>
              <w:t>Dálkové měření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BC" w:rsidRDefault="001D7418" w:rsidP="001D7418">
            <w:pPr>
              <w:spacing w:after="0"/>
              <w:ind w:left="72"/>
              <w:jc w:val="both"/>
            </w:pPr>
            <w:r>
              <w:rPr>
                <w:sz w:val="20"/>
              </w:rPr>
              <w:t xml:space="preserve">               </w:t>
            </w:r>
            <w:r w:rsidR="00674D2D">
              <w:rPr>
                <w:sz w:val="20"/>
              </w:rPr>
              <w:t>Předpis - Dálkový odečet</w:t>
            </w:r>
          </w:p>
        </w:tc>
      </w:tr>
      <w:tr w:rsidR="00440DBC" w:rsidTr="001D7418">
        <w:trPr>
          <w:gridBefore w:val="1"/>
          <w:gridAfter w:val="1"/>
          <w:wBefore w:w="41" w:type="dxa"/>
          <w:wAfter w:w="1152" w:type="dxa"/>
          <w:trHeight w:val="26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40DBC" w:rsidRDefault="00674D2D">
            <w:pPr>
              <w:spacing w:after="0"/>
              <w:ind w:left="5"/>
            </w:pPr>
            <w:r>
              <w:t>Srážkové vody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BC" w:rsidRDefault="001D7418">
            <w:pPr>
              <w:spacing w:after="0"/>
              <w:ind w:left="72"/>
            </w:pPr>
            <w:r>
              <w:t xml:space="preserve">              </w:t>
            </w:r>
            <w:r w:rsidR="00674D2D">
              <w:t>Předpis - srážkové vody</w:t>
            </w:r>
          </w:p>
        </w:tc>
      </w:tr>
      <w:tr w:rsidR="00440DBC" w:rsidTr="001D7418">
        <w:trPr>
          <w:gridBefore w:val="1"/>
          <w:gridAfter w:val="1"/>
          <w:wBefore w:w="41" w:type="dxa"/>
          <w:wAfter w:w="1152" w:type="dxa"/>
          <w:trHeight w:val="243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40DBC" w:rsidRDefault="00674D2D">
            <w:pPr>
              <w:spacing w:after="0"/>
            </w:pPr>
            <w:r>
              <w:rPr>
                <w:sz w:val="20"/>
              </w:rPr>
              <w:t>Vodné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BC" w:rsidRDefault="001D7418">
            <w:pPr>
              <w:spacing w:after="0"/>
              <w:ind w:left="62"/>
            </w:pPr>
            <w:r>
              <w:rPr>
                <w:sz w:val="20"/>
              </w:rPr>
              <w:t xml:space="preserve">                </w:t>
            </w:r>
            <w:r w:rsidR="00674D2D">
              <w:rPr>
                <w:sz w:val="20"/>
              </w:rPr>
              <w:t>Vodoměrem</w:t>
            </w:r>
          </w:p>
        </w:tc>
      </w:tr>
      <w:tr w:rsidR="00440DBC" w:rsidTr="001D7418">
        <w:trPr>
          <w:gridBefore w:val="1"/>
          <w:gridAfter w:val="1"/>
          <w:wBefore w:w="41" w:type="dxa"/>
          <w:wAfter w:w="1152" w:type="dxa"/>
          <w:trHeight w:val="203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40DBC" w:rsidRDefault="00674D2D">
            <w:pPr>
              <w:spacing w:after="0"/>
              <w:ind w:left="5"/>
            </w:pPr>
            <w:r>
              <w:rPr>
                <w:sz w:val="20"/>
              </w:rPr>
              <w:t>Stočné</w:t>
            </w:r>
          </w:p>
        </w:tc>
        <w:tc>
          <w:tcPr>
            <w:tcW w:w="8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BC" w:rsidRDefault="001D7418">
            <w:pPr>
              <w:spacing w:after="0"/>
              <w:ind w:left="72"/>
            </w:pPr>
            <w:r>
              <w:rPr>
                <w:sz w:val="20"/>
              </w:rPr>
              <w:t xml:space="preserve">               </w:t>
            </w:r>
            <w:r w:rsidR="00674D2D">
              <w:rPr>
                <w:sz w:val="20"/>
              </w:rPr>
              <w:t>Dle vodného</w:t>
            </w:r>
          </w:p>
        </w:tc>
      </w:tr>
      <w:tr w:rsidR="00440DBC" w:rsidTr="001D7418">
        <w:tblPrEx>
          <w:tblCellMar>
            <w:top w:w="42" w:type="dxa"/>
            <w:left w:w="46" w:type="dxa"/>
            <w:right w:w="845" w:type="dxa"/>
          </w:tblCellMar>
        </w:tblPrEx>
        <w:trPr>
          <w:trHeight w:val="295"/>
        </w:trPr>
        <w:tc>
          <w:tcPr>
            <w:tcW w:w="10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1D7418" w:rsidRDefault="00674D2D">
            <w:pPr>
              <w:spacing w:after="0"/>
              <w:rPr>
                <w:b/>
              </w:rPr>
            </w:pPr>
            <w:r w:rsidRPr="001D7418">
              <w:rPr>
                <w:b/>
              </w:rPr>
              <w:t>Smluvní strana - Dodavatel</w:t>
            </w:r>
          </w:p>
        </w:tc>
      </w:tr>
      <w:tr w:rsidR="00440DBC" w:rsidTr="001D7418">
        <w:tblPrEx>
          <w:tblCellMar>
            <w:top w:w="42" w:type="dxa"/>
            <w:left w:w="46" w:type="dxa"/>
            <w:right w:w="845" w:type="dxa"/>
          </w:tblCellMar>
        </w:tblPrEx>
        <w:trPr>
          <w:trHeight w:val="457"/>
        </w:trPr>
        <w:tc>
          <w:tcPr>
            <w:tcW w:w="10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1D7418" w:rsidRDefault="00674D2D">
            <w:pPr>
              <w:numPr>
                <w:ilvl w:val="0"/>
                <w:numId w:val="3"/>
              </w:numPr>
              <w:spacing w:after="0"/>
              <w:ind w:hanging="110"/>
              <w:rPr>
                <w:b/>
              </w:rPr>
            </w:pPr>
            <w:r w:rsidRPr="001D7418">
              <w:rPr>
                <w:b/>
              </w:rPr>
              <w:t>vlastník a provozovatel vodovodu</w:t>
            </w:r>
          </w:p>
          <w:p w:rsidR="00440DBC" w:rsidRPr="001D7418" w:rsidRDefault="00674D2D">
            <w:pPr>
              <w:numPr>
                <w:ilvl w:val="0"/>
                <w:numId w:val="3"/>
              </w:numPr>
              <w:spacing w:after="0"/>
              <w:ind w:hanging="110"/>
              <w:rPr>
                <w:b/>
              </w:rPr>
            </w:pPr>
            <w:r w:rsidRPr="001D7418">
              <w:rPr>
                <w:b/>
              </w:rPr>
              <w:t>vlastník a provozovatel kanalizace</w:t>
            </w:r>
          </w:p>
        </w:tc>
      </w:tr>
      <w:tr w:rsidR="00440DBC" w:rsidTr="001D7418">
        <w:tblPrEx>
          <w:tblCellMar>
            <w:top w:w="42" w:type="dxa"/>
            <w:left w:w="46" w:type="dxa"/>
            <w:right w:w="845" w:type="dxa"/>
          </w:tblCellMar>
        </w:tblPrEx>
        <w:trPr>
          <w:trHeight w:val="1346"/>
        </w:trPr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"/>
            </w:pPr>
            <w:r>
              <w:t>CHEVAK Cheb, a.s.</w:t>
            </w:r>
          </w:p>
          <w:p w:rsidR="001D7418" w:rsidRDefault="001D7418" w:rsidP="001D7418">
            <w:pPr>
              <w:spacing w:after="0"/>
              <w:ind w:left="5" w:right="-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IČ       </w:t>
            </w:r>
            <w:r w:rsidR="00674D2D">
              <w:rPr>
                <w:sz w:val="20"/>
              </w:rPr>
              <w:t xml:space="preserve">49787977 </w:t>
            </w:r>
          </w:p>
          <w:p w:rsidR="001D7418" w:rsidRDefault="00674D2D" w:rsidP="001D7418">
            <w:pPr>
              <w:spacing w:after="0"/>
              <w:ind w:left="5" w:right="-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Dič </w:t>
            </w:r>
            <w:r w:rsidR="001D7418">
              <w:rPr>
                <w:sz w:val="20"/>
              </w:rPr>
              <w:t xml:space="preserve">    C</w:t>
            </w:r>
            <w:r>
              <w:rPr>
                <w:sz w:val="20"/>
              </w:rPr>
              <w:t xml:space="preserve">Z49787977 </w:t>
            </w:r>
          </w:p>
          <w:p w:rsidR="00440DBC" w:rsidRDefault="001D7418" w:rsidP="001D7418">
            <w:pPr>
              <w:spacing w:after="0"/>
              <w:ind w:left="5" w:right="-708"/>
              <w:jc w:val="both"/>
            </w:pPr>
            <w:r>
              <w:rPr>
                <w:sz w:val="20"/>
              </w:rPr>
              <w:t xml:space="preserve">Číslo </w:t>
            </w:r>
            <w:r w:rsidR="00674D2D">
              <w:rPr>
                <w:sz w:val="20"/>
              </w:rPr>
              <w:t xml:space="preserve">účtu </w:t>
            </w:r>
            <w:r>
              <w:rPr>
                <w:sz w:val="20"/>
              </w:rPr>
              <w:t xml:space="preserve">   14102331 </w:t>
            </w:r>
            <w:r w:rsidR="00674D2D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="00674D2D">
              <w:rPr>
                <w:sz w:val="20"/>
              </w:rPr>
              <w:t>0100</w:t>
            </w:r>
          </w:p>
        </w:tc>
        <w:tc>
          <w:tcPr>
            <w:tcW w:w="7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513" w:line="222" w:lineRule="auto"/>
              <w:ind w:left="11" w:right="33" w:firstLine="5"/>
              <w:jc w:val="both"/>
            </w:pPr>
            <w:r>
              <w:t>C</w:t>
            </w:r>
            <w:r>
              <w:t>HEVAK Cheb, a.s. Tršnická 4/1 1 , 350 02 Cheb zapsána 01.01.1994 v obchodním rejstříku Krajský soud v Plzni, oddíl B, vložka 367</w:t>
            </w:r>
          </w:p>
          <w:p w:rsidR="00440DBC" w:rsidRDefault="00674D2D">
            <w:pPr>
              <w:tabs>
                <w:tab w:val="center" w:pos="3112"/>
              </w:tabs>
              <w:spacing w:after="0"/>
            </w:pPr>
            <w:r>
              <w:rPr>
                <w:sz w:val="20"/>
              </w:rPr>
              <w:t>smluvně oprávněn jednat</w:t>
            </w:r>
            <w:r>
              <w:rPr>
                <w:sz w:val="20"/>
              </w:rPr>
              <w:tab/>
              <w:t>Petra Křivánková</w:t>
            </w:r>
          </w:p>
        </w:tc>
      </w:tr>
    </w:tbl>
    <w:p w:rsidR="00440DBC" w:rsidRDefault="00674D2D">
      <w:pPr>
        <w:spacing w:after="3"/>
        <w:ind w:left="178"/>
        <w:jc w:val="both"/>
      </w:pPr>
      <w:r>
        <w:rPr>
          <w:sz w:val="18"/>
        </w:rPr>
        <w:t>Aktualizace identifikačních údajů o dodavateli není změnou této smlouvy.</w:t>
      </w:r>
    </w:p>
    <w:tbl>
      <w:tblPr>
        <w:tblStyle w:val="TableGrid"/>
        <w:tblW w:w="10772" w:type="dxa"/>
        <w:tblInd w:w="190" w:type="dxa"/>
        <w:tblCellMar>
          <w:top w:w="63" w:type="dxa"/>
          <w:left w:w="41" w:type="dxa"/>
          <w:bottom w:w="0" w:type="dxa"/>
          <w:right w:w="475" w:type="dxa"/>
        </w:tblCellMar>
        <w:tblLook w:val="04A0" w:firstRow="1" w:lastRow="0" w:firstColumn="1" w:lastColumn="0" w:noHBand="0" w:noVBand="1"/>
      </w:tblPr>
      <w:tblGrid>
        <w:gridCol w:w="3098"/>
        <w:gridCol w:w="7674"/>
      </w:tblGrid>
      <w:tr w:rsidR="00440DBC">
        <w:trPr>
          <w:trHeight w:val="299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666C54" w:rsidRDefault="00674D2D">
            <w:pPr>
              <w:spacing w:after="0"/>
              <w:rPr>
                <w:b/>
              </w:rPr>
            </w:pPr>
            <w:r w:rsidRPr="00666C54">
              <w:rPr>
                <w:b/>
              </w:rPr>
              <w:t>Smluvní strana - Odběratel</w:t>
            </w:r>
          </w:p>
        </w:tc>
        <w:tc>
          <w:tcPr>
            <w:tcW w:w="7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trHeight w:val="1307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35" w:line="216" w:lineRule="auto"/>
              <w:ind w:left="10" w:hanging="10"/>
              <w:jc w:val="both"/>
            </w:pPr>
            <w:r>
              <w:rPr>
                <w:sz w:val="20"/>
              </w:rPr>
              <w:t>Zařízení školního stravování Aš, příspěvková organizace</w:t>
            </w:r>
          </w:p>
          <w:p w:rsidR="001D7418" w:rsidRDefault="001D7418" w:rsidP="001D7418">
            <w:pPr>
              <w:spacing w:after="5" w:line="216" w:lineRule="auto"/>
              <w:ind w:right="-582"/>
              <w:rPr>
                <w:sz w:val="20"/>
              </w:rPr>
            </w:pPr>
            <w:r>
              <w:rPr>
                <w:sz w:val="20"/>
              </w:rPr>
              <w:t xml:space="preserve">IČ        </w:t>
            </w:r>
            <w:r w:rsidR="00674D2D">
              <w:rPr>
                <w:sz w:val="20"/>
              </w:rPr>
              <w:t xml:space="preserve">70978239 </w:t>
            </w:r>
          </w:p>
          <w:p w:rsidR="00440DBC" w:rsidRDefault="00674D2D" w:rsidP="001D7418">
            <w:pPr>
              <w:spacing w:after="5" w:line="216" w:lineRule="auto"/>
              <w:ind w:right="-582"/>
            </w:pPr>
            <w:r>
              <w:rPr>
                <w:sz w:val="20"/>
              </w:rPr>
              <w:t>DI</w:t>
            </w:r>
            <w:r w:rsidR="001D7418">
              <w:rPr>
                <w:sz w:val="20"/>
              </w:rPr>
              <w:t>Č</w:t>
            </w:r>
            <w:r w:rsidR="008C04E4">
              <w:rPr>
                <w:sz w:val="20"/>
              </w:rPr>
              <w:t xml:space="preserve">      CZ49787977</w:t>
            </w:r>
          </w:p>
          <w:p w:rsidR="00440DBC" w:rsidRDefault="00674D2D">
            <w:pPr>
              <w:spacing w:after="0"/>
              <w:ind w:left="5"/>
            </w:pPr>
            <w:r>
              <w:rPr>
                <w:sz w:val="20"/>
              </w:rPr>
              <w:t>číslo účtu</w:t>
            </w:r>
            <w:r w:rsidR="008C04E4">
              <w:rPr>
                <w:sz w:val="20"/>
              </w:rPr>
              <w:t xml:space="preserve">    14102331 / 0100</w:t>
            </w:r>
          </w:p>
        </w:tc>
        <w:tc>
          <w:tcPr>
            <w:tcW w:w="7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146"/>
              <w:ind w:left="22"/>
            </w:pPr>
            <w:r>
              <w:rPr>
                <w:sz w:val="20"/>
              </w:rPr>
              <w:t>Dlouhá 2618/3, 352 01 Aš</w:t>
            </w:r>
          </w:p>
          <w:p w:rsidR="00666C54" w:rsidRDefault="00674D2D">
            <w:pPr>
              <w:spacing w:after="0"/>
              <w:ind w:left="17" w:right="2677"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Krajský soud v Plzni spisová značka: odd.Pr,vložka 150 zastoupený </w:t>
            </w:r>
          </w:p>
          <w:p w:rsidR="00440DBC" w:rsidRDefault="00674D2D">
            <w:pPr>
              <w:spacing w:after="0"/>
              <w:ind w:left="17" w:right="2677" w:firstLine="5"/>
              <w:jc w:val="both"/>
            </w:pPr>
            <w:r>
              <w:rPr>
                <w:sz w:val="20"/>
              </w:rPr>
              <w:t>smluvně oprávněn jednat</w:t>
            </w:r>
            <w:r w:rsidR="00666C54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Kommová Jana - ředitelka</w:t>
            </w:r>
          </w:p>
        </w:tc>
      </w:tr>
    </w:tbl>
    <w:p w:rsidR="00440DBC" w:rsidRDefault="00674D2D">
      <w:pPr>
        <w:spacing w:after="3"/>
        <w:ind w:left="226"/>
        <w:jc w:val="both"/>
      </w:pPr>
      <w:r>
        <w:rPr>
          <w:sz w:val="18"/>
        </w:rPr>
        <w:t>Aktualizace identifikačních údajů o odběrateli není změnou této smlouvy.</w:t>
      </w:r>
    </w:p>
    <w:tbl>
      <w:tblPr>
        <w:tblStyle w:val="TableGrid"/>
        <w:tblW w:w="10772" w:type="dxa"/>
        <w:tblInd w:w="186" w:type="dxa"/>
        <w:tblCellMar>
          <w:top w:w="34" w:type="dxa"/>
          <w:left w:w="4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"/>
        <w:gridCol w:w="1939"/>
        <w:gridCol w:w="3795"/>
        <w:gridCol w:w="645"/>
        <w:gridCol w:w="670"/>
        <w:gridCol w:w="1254"/>
        <w:gridCol w:w="1252"/>
        <w:gridCol w:w="1202"/>
        <w:gridCol w:w="7"/>
      </w:tblGrid>
      <w:tr w:rsidR="00440DBC">
        <w:trPr>
          <w:gridBefore w:val="1"/>
          <w:wBefore w:w="7" w:type="dxa"/>
          <w:trHeight w:val="305"/>
        </w:trPr>
        <w:tc>
          <w:tcPr>
            <w:tcW w:w="107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tabs>
                <w:tab w:val="center" w:pos="8686"/>
              </w:tabs>
              <w:spacing w:after="0"/>
            </w:pPr>
            <w:r w:rsidRPr="00666C54">
              <w:rPr>
                <w:b/>
              </w:rPr>
              <w:t>Vlastník Vodovodní přípojky je odběratel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5104" name="Picture 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Picture 51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BC">
        <w:trPr>
          <w:gridBefore w:val="1"/>
          <w:wBefore w:w="7" w:type="dxa"/>
          <w:trHeight w:val="348"/>
        </w:trPr>
        <w:tc>
          <w:tcPr>
            <w:tcW w:w="107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"/>
            </w:pPr>
            <w:r>
              <w:rPr>
                <w:sz w:val="20"/>
              </w:rPr>
              <w:t>Zařízení školního stravování Aš, příspěvková organizace, Dlouhá 2618/3, 352 01 Aš</w:t>
            </w:r>
          </w:p>
        </w:tc>
      </w:tr>
      <w:tr w:rsidR="00440DBC">
        <w:trPr>
          <w:gridBefore w:val="1"/>
          <w:wBefore w:w="7" w:type="dxa"/>
          <w:trHeight w:val="300"/>
        </w:trPr>
        <w:tc>
          <w:tcPr>
            <w:tcW w:w="107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rPr>
                <w:b/>
              </w:rPr>
            </w:pPr>
            <w:r w:rsidRPr="00666C54">
              <w:rPr>
                <w:b/>
              </w:rPr>
              <w:t>Vlastník Kanalizační přípojky je odběratel</w:t>
            </w:r>
          </w:p>
        </w:tc>
      </w:tr>
      <w:tr w:rsidR="00440DBC">
        <w:trPr>
          <w:gridBefore w:val="1"/>
          <w:wBefore w:w="7" w:type="dxa"/>
          <w:trHeight w:val="333"/>
        </w:trPr>
        <w:tc>
          <w:tcPr>
            <w:tcW w:w="107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</w:pPr>
            <w:r>
              <w:rPr>
                <w:sz w:val="20"/>
              </w:rPr>
              <w:t>Zařízení školního stravování Aš, příspěvková organizace, Dlouhá 2618/3, 352 01 Aš</w:t>
            </w:r>
          </w:p>
        </w:tc>
      </w:tr>
      <w:tr w:rsidR="00440DBC">
        <w:trPr>
          <w:gridBefore w:val="1"/>
          <w:wBefore w:w="6" w:type="dxa"/>
          <w:trHeight w:val="300"/>
        </w:trPr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666C54" w:rsidRDefault="00674D2D">
            <w:pPr>
              <w:spacing w:after="0"/>
              <w:rPr>
                <w:b/>
              </w:rPr>
            </w:pPr>
            <w:r w:rsidRPr="00666C54">
              <w:rPr>
                <w:b/>
              </w:rPr>
              <w:t>Odběrné místo</w:t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 w:rsidTr="00666C54">
        <w:trPr>
          <w:gridBefore w:val="1"/>
          <w:wBefore w:w="6" w:type="dxa"/>
          <w:trHeight w:val="408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66C54" w:rsidP="00666C54">
            <w:pPr>
              <w:spacing w:after="0"/>
              <w:ind w:left="5"/>
              <w:jc w:val="both"/>
            </w:pPr>
            <w:r>
              <w:t>Č</w:t>
            </w:r>
            <w:r w:rsidR="00674D2D">
              <w:t>íslo</w:t>
            </w:r>
            <w:r>
              <w:t xml:space="preserve"> </w:t>
            </w:r>
            <w:r w:rsidR="00674D2D">
              <w:t xml:space="preserve">odběrného místa 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7"/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008-0332</w:t>
            </w:r>
          </w:p>
          <w:p w:rsidR="00440DBC" w:rsidRDefault="00674D2D">
            <w:pPr>
              <w:spacing w:after="0"/>
              <w:ind w:left="593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4982" name="Picture 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Picture 49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82"/>
            </w:pPr>
            <w:r>
              <w:rPr>
                <w:sz w:val="20"/>
              </w:rPr>
              <w:t>č.popisné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5"/>
            </w:pPr>
            <w:r>
              <w:rPr>
                <w:sz w:val="20"/>
              </w:rPr>
              <w:t>2618</w:t>
            </w:r>
          </w:p>
          <w:p w:rsidR="00440DBC" w:rsidRDefault="00674D2D">
            <w:pPr>
              <w:spacing w:after="0"/>
              <w:ind w:left="437"/>
            </w:pP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4842" name="Picture 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Picture 48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7"/>
            </w:pPr>
            <w:r>
              <w:rPr>
                <w:sz w:val="20"/>
              </w:rPr>
              <w:t>č.orientační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67"/>
            </w:pPr>
            <w:r>
              <w:rPr>
                <w:sz w:val="24"/>
              </w:rPr>
              <w:t>3</w:t>
            </w:r>
          </w:p>
        </w:tc>
      </w:tr>
      <w:tr w:rsidR="00440DBC" w:rsidTr="00666C54">
        <w:trPr>
          <w:gridBefore w:val="1"/>
          <w:wBefore w:w="6" w:type="dxa"/>
          <w:trHeight w:val="644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66C54">
            <w:pPr>
              <w:spacing w:after="0"/>
            </w:pPr>
            <w:r>
              <w:rPr>
                <w:sz w:val="18"/>
              </w:rPr>
              <w:t>O</w:t>
            </w:r>
            <w:r w:rsidR="00674D2D">
              <w:rPr>
                <w:sz w:val="18"/>
              </w:rPr>
              <w:t>bec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66C54">
            <w:r>
              <w:t>Aš</w:t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77"/>
            </w:pPr>
            <w:r>
              <w:rPr>
                <w:sz w:val="20"/>
              </w:rPr>
              <w:t>č.evidenční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Default="00674D2D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>
                  <wp:extent cx="9144" cy="3048"/>
                  <wp:effectExtent l="0" t="0" r="0" b="0"/>
                  <wp:docPr id="4846" name="Picture 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Picture 48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 w:rsidP="00666C54">
            <w:pPr>
              <w:spacing w:after="0"/>
            </w:pPr>
            <w:r>
              <w:rPr>
                <w:sz w:val="20"/>
              </w:rPr>
              <w:t>č.parcelní</w:t>
            </w:r>
          </w:p>
          <w:p w:rsidR="00440DBC" w:rsidRDefault="00674D2D">
            <w:pPr>
              <w:spacing w:after="0"/>
              <w:ind w:left="128"/>
            </w:pP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4844" name="Picture 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Picture 48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62"/>
            </w:pPr>
            <w:r>
              <w:rPr>
                <w:sz w:val="20"/>
              </w:rPr>
              <w:t>4287/1</w:t>
            </w:r>
          </w:p>
          <w:p w:rsidR="00440DBC" w:rsidRDefault="00674D2D">
            <w:pPr>
              <w:spacing w:after="24"/>
              <w:ind w:left="470"/>
            </w:pPr>
            <w:r>
              <w:rPr>
                <w:noProof/>
              </w:rPr>
              <w:drawing>
                <wp:inline distT="0" distB="0" distL="0" distR="0">
                  <wp:extent cx="3047" cy="3049"/>
                  <wp:effectExtent l="0" t="0" r="0" b="0"/>
                  <wp:docPr id="4833" name="Picture 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Picture 483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spacing w:after="0"/>
              <w:ind w:left="604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4834" name="Picture 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Picture 48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BC">
        <w:trPr>
          <w:gridBefore w:val="1"/>
          <w:wBefore w:w="6" w:type="dxa"/>
          <w:trHeight w:val="365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66C54">
            <w:pPr>
              <w:spacing w:after="0"/>
            </w:pPr>
            <w:r>
              <w:rPr>
                <w:sz w:val="20"/>
              </w:rPr>
              <w:t>U</w:t>
            </w:r>
            <w:r w:rsidR="00674D2D">
              <w:rPr>
                <w:sz w:val="20"/>
              </w:rPr>
              <w:t>lice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7"/>
            </w:pPr>
            <w:r>
              <w:t>Dlouhá</w:t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77"/>
            </w:pPr>
            <w:r>
              <w:rPr>
                <w:sz w:val="20"/>
              </w:rPr>
              <w:t>č.náhradní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13"/>
            </w:pPr>
            <w:r>
              <w:t>k.ú.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62"/>
            </w:pPr>
            <w:r>
              <w:rPr>
                <w:sz w:val="20"/>
              </w:rPr>
              <w:t>600521</w:t>
            </w:r>
          </w:p>
        </w:tc>
      </w:tr>
      <w:tr w:rsidR="00440DBC" w:rsidTr="00666C54">
        <w:trPr>
          <w:gridBefore w:val="1"/>
          <w:wBefore w:w="6" w:type="dxa"/>
          <w:trHeight w:val="238"/>
        </w:trPr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"/>
            </w:pPr>
            <w:r>
              <w:rPr>
                <w:sz w:val="20"/>
              </w:rPr>
              <w:t>přípojka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48"/>
              <w:ind w:left="8"/>
            </w:pPr>
            <w:r>
              <w:rPr>
                <w:sz w:val="20"/>
              </w:rPr>
              <w:t>Vodovodní</w:t>
            </w:r>
          </w:p>
          <w:p w:rsidR="00440DBC" w:rsidRDefault="00674D2D">
            <w:pPr>
              <w:spacing w:after="0"/>
              <w:ind w:left="17"/>
            </w:pPr>
            <w:r>
              <w:t>Kanalizační</w:t>
            </w: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0DBC" w:rsidRDefault="00440DBC"/>
        </w:tc>
        <w:tc>
          <w:tcPr>
            <w:tcW w:w="12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7" w:type="dxa"/>
          <w:trHeight w:val="322"/>
        </w:trPr>
        <w:tc>
          <w:tcPr>
            <w:tcW w:w="6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666C54" w:rsidRDefault="00674D2D">
            <w:pPr>
              <w:spacing w:after="0"/>
              <w:ind w:left="10"/>
              <w:rPr>
                <w:b/>
              </w:rPr>
            </w:pPr>
            <w:r w:rsidRPr="00666C54">
              <w:rPr>
                <w:b/>
              </w:rPr>
              <w:t>Počet trvale připojených osob</w:t>
            </w:r>
          </w:p>
        </w:tc>
        <w:tc>
          <w:tcPr>
            <w:tcW w:w="43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7" w:type="dxa"/>
          <w:trHeight w:val="292"/>
        </w:trPr>
        <w:tc>
          <w:tcPr>
            <w:tcW w:w="6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"/>
            </w:pPr>
            <w:r>
              <w:rPr>
                <w:sz w:val="18"/>
              </w:rPr>
              <w:t>Pro dodávku vody dle sdělení odběratele ke dni účinnosti smlouvy</w:t>
            </w:r>
          </w:p>
        </w:tc>
        <w:tc>
          <w:tcPr>
            <w:tcW w:w="4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23"/>
            </w:pPr>
            <w:r>
              <w:rPr>
                <w:sz w:val="18"/>
              </w:rPr>
              <w:t>celkem 0 osob</w:t>
            </w:r>
          </w:p>
          <w:p w:rsidR="00440DBC" w:rsidRDefault="00674D2D">
            <w:pPr>
              <w:spacing w:after="0"/>
              <w:ind w:left="365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48" cy="3049"/>
                  <wp:effectExtent l="0" t="0" r="0" b="0"/>
                  <wp:docPr id="4967" name="Picture 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Picture 496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BC">
        <w:trPr>
          <w:gridAfter w:val="1"/>
          <w:wAfter w:w="7" w:type="dxa"/>
          <w:trHeight w:val="272"/>
        </w:trPr>
        <w:tc>
          <w:tcPr>
            <w:tcW w:w="6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</w:pPr>
            <w:r>
              <w:rPr>
                <w:sz w:val="18"/>
              </w:rPr>
              <w:lastRenderedPageBreak/>
              <w:t>Pro odvádění odpadních vod dle sdělení odběratele ke dni účinnosti smlouvy</w:t>
            </w:r>
          </w:p>
        </w:tc>
        <w:tc>
          <w:tcPr>
            <w:tcW w:w="4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23"/>
            </w:pPr>
            <w:r>
              <w:rPr>
                <w:sz w:val="18"/>
              </w:rPr>
              <w:t>celkem O osob</w:t>
            </w:r>
          </w:p>
        </w:tc>
      </w:tr>
    </w:tbl>
    <w:p w:rsidR="00440DBC" w:rsidRDefault="00674D2D">
      <w:pPr>
        <w:spacing w:after="3"/>
        <w:ind w:left="216"/>
        <w:jc w:val="both"/>
      </w:pPr>
      <w:r>
        <w:rPr>
          <w:sz w:val="18"/>
        </w:rPr>
        <w:t>Aktualizace počtu trvale připojených osob není změnou této smlouvy, pokud se nejedná o fakturační údaj.</w:t>
      </w:r>
    </w:p>
    <w:tbl>
      <w:tblPr>
        <w:tblStyle w:val="TableGrid"/>
        <w:tblW w:w="10792" w:type="dxa"/>
        <w:tblInd w:w="172" w:type="dxa"/>
        <w:tblCellMar>
          <w:top w:w="30" w:type="dxa"/>
          <w:left w:w="44" w:type="dxa"/>
          <w:bottom w:w="62" w:type="dxa"/>
          <w:right w:w="758" w:type="dxa"/>
        </w:tblCellMar>
        <w:tblLook w:val="04A0" w:firstRow="1" w:lastRow="0" w:firstColumn="1" w:lastColumn="0" w:noHBand="0" w:noVBand="1"/>
      </w:tblPr>
      <w:tblGrid>
        <w:gridCol w:w="4110"/>
        <w:gridCol w:w="6682"/>
      </w:tblGrid>
      <w:tr w:rsidR="00440DBC">
        <w:trPr>
          <w:trHeight w:val="770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4"/>
              <w:ind w:left="19"/>
              <w:rPr>
                <w:b/>
              </w:rPr>
            </w:pPr>
            <w:r w:rsidRPr="00666C54">
              <w:rPr>
                <w:b/>
              </w:rPr>
              <w:t>Parametry vodovodní přípojky</w:t>
            </w:r>
          </w:p>
          <w:p w:rsidR="00440DBC" w:rsidRDefault="00674D2D">
            <w:pPr>
              <w:spacing w:after="0"/>
              <w:ind w:left="10" w:hanging="10"/>
              <w:jc w:val="both"/>
            </w:pPr>
            <w:r>
              <w:rPr>
                <w:sz w:val="18"/>
              </w:rPr>
              <w:t>Tlakové poměry v místě přípojky (maximální a minimální) (S 15 vyhlášky č. 428/2001 Sb.)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Default="00674D2D">
            <w:pPr>
              <w:spacing w:after="0"/>
              <w:ind w:left="66"/>
            </w:pPr>
            <w:r>
              <w:rPr>
                <w:sz w:val="18"/>
              </w:rPr>
              <w:t>Minimální tlak: 0,1 MPa</w:t>
            </w:r>
          </w:p>
          <w:p w:rsidR="00440DBC" w:rsidRDefault="00674D2D">
            <w:pPr>
              <w:spacing w:after="0"/>
              <w:ind w:left="71"/>
            </w:pPr>
            <w:r>
              <w:rPr>
                <w:sz w:val="18"/>
              </w:rPr>
              <w:t>Maximální t</w:t>
            </w:r>
            <w:r>
              <w:rPr>
                <w:sz w:val="18"/>
              </w:rPr>
              <w:t>lak: 0,7 MPa</w:t>
            </w:r>
          </w:p>
        </w:tc>
      </w:tr>
      <w:tr w:rsidR="00440DBC">
        <w:trPr>
          <w:trHeight w:val="274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"/>
            </w:pPr>
            <w:r>
              <w:rPr>
                <w:sz w:val="18"/>
              </w:rPr>
              <w:t>Ukazatele jakosti vody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66"/>
            </w:pPr>
            <w:r>
              <w:rPr>
                <w:sz w:val="18"/>
              </w:rPr>
              <w:t>Hořčík 5-16 mg/l, Vápník 20-45 mg/l, Dusičnany 15-30 mg/l</w:t>
            </w:r>
          </w:p>
        </w:tc>
      </w:tr>
    </w:tbl>
    <w:p w:rsidR="00440DBC" w:rsidRDefault="00674D2D">
      <w:pPr>
        <w:spacing w:after="0"/>
        <w:ind w:left="16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864097" cy="9146"/>
                <wp:effectExtent l="0" t="0" r="0" b="0"/>
                <wp:docPr id="51648" name="Group 5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7" cy="9146"/>
                          <a:chOff x="0" y="0"/>
                          <a:chExt cx="6864097" cy="9146"/>
                        </a:xfrm>
                      </wpg:grpSpPr>
                      <wps:wsp>
                        <wps:cNvPr id="51647" name="Shape 51647"/>
                        <wps:cNvSpPr/>
                        <wps:spPr>
                          <a:xfrm>
                            <a:off x="0" y="0"/>
                            <a:ext cx="686409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7" h="9146">
                                <a:moveTo>
                                  <a:pt x="0" y="4573"/>
                                </a:moveTo>
                                <a:lnTo>
                                  <a:pt x="686409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48" style="width:540.48pt;height:0.720154pt;mso-position-horizontal-relative:char;mso-position-vertical-relative:line" coordsize="68640,91">
                <v:shape id="Shape 51647" style="position:absolute;width:68640;height:91;left:0;top:0;" coordsize="6864097,9146" path="m0,4573l686409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0DBC" w:rsidRDefault="00674D2D">
      <w:pPr>
        <w:spacing w:after="0"/>
        <w:ind w:left="8597"/>
      </w:pPr>
      <w:r>
        <w:rPr>
          <w:noProof/>
        </w:rPr>
        <w:drawing>
          <wp:inline distT="0" distB="0" distL="0" distR="0">
            <wp:extent cx="509017" cy="125004"/>
            <wp:effectExtent l="0" t="0" r="0" b="0"/>
            <wp:docPr id="13401" name="Picture 13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" name="Picture 134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017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BC" w:rsidRDefault="00674D2D">
      <w:pPr>
        <w:tabs>
          <w:tab w:val="center" w:pos="9710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265176</wp:posOffset>
            </wp:positionH>
            <wp:positionV relativeFrom="page">
              <wp:posOffset>7186186</wp:posOffset>
            </wp:positionV>
            <wp:extent cx="3048" cy="6097"/>
            <wp:effectExtent l="0" t="0" r="0" b="0"/>
            <wp:wrapTopAndBottom/>
            <wp:docPr id="13031" name="Picture 13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" name="Picture 130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316992</wp:posOffset>
            </wp:positionH>
            <wp:positionV relativeFrom="page">
              <wp:posOffset>9561254</wp:posOffset>
            </wp:positionV>
            <wp:extent cx="3048" cy="3049"/>
            <wp:effectExtent l="0" t="0" r="0" b="0"/>
            <wp:wrapSquare wrapText="bothSides"/>
            <wp:docPr id="13032" name="Picture 1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" name="Picture 130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číslo smlouvy: SML-2011-400-000461 / 1</w:t>
      </w:r>
      <w:r>
        <w:rPr>
          <w:sz w:val="16"/>
        </w:rPr>
        <w:tab/>
        <w:t>Číslo odběrného místa: 4008-0332</w:t>
      </w:r>
    </w:p>
    <w:tbl>
      <w:tblPr>
        <w:tblStyle w:val="TableGrid"/>
        <w:tblW w:w="10765" w:type="dxa"/>
        <w:tblInd w:w="5" w:type="dxa"/>
        <w:tblCellMar>
          <w:top w:w="23" w:type="dxa"/>
          <w:left w:w="0" w:type="dxa"/>
          <w:bottom w:w="0" w:type="dxa"/>
          <w:right w:w="437" w:type="dxa"/>
        </w:tblCellMar>
        <w:tblLook w:val="04A0" w:firstRow="1" w:lastRow="0" w:firstColumn="1" w:lastColumn="0" w:noHBand="0" w:noVBand="1"/>
      </w:tblPr>
      <w:tblGrid>
        <w:gridCol w:w="2410"/>
        <w:gridCol w:w="728"/>
        <w:gridCol w:w="868"/>
        <w:gridCol w:w="75"/>
        <w:gridCol w:w="282"/>
        <w:gridCol w:w="1142"/>
        <w:gridCol w:w="1465"/>
        <w:gridCol w:w="655"/>
        <w:gridCol w:w="1952"/>
        <w:gridCol w:w="1182"/>
        <w:gridCol w:w="6"/>
      </w:tblGrid>
      <w:tr w:rsidR="00440DBC">
        <w:trPr>
          <w:trHeight w:val="63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666C54" w:rsidRDefault="00674D2D">
            <w:pPr>
              <w:spacing w:after="56"/>
              <w:ind w:left="62"/>
              <w:rPr>
                <w:b/>
              </w:rPr>
            </w:pPr>
            <w:r w:rsidRPr="00666C54">
              <w:rPr>
                <w:b/>
              </w:rPr>
              <w:t>Likvidace odpadu</w:t>
            </w:r>
          </w:p>
          <w:p w:rsidR="00440DBC" w:rsidRDefault="00674D2D">
            <w:pPr>
              <w:spacing w:after="0"/>
              <w:ind w:left="62"/>
            </w:pPr>
            <w:r>
              <w:rPr>
                <w:sz w:val="20"/>
              </w:rPr>
              <w:t>Kód odpadu 190809</w:t>
            </w:r>
          </w:p>
        </w:tc>
        <w:tc>
          <w:tcPr>
            <w:tcW w:w="835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Default="00674D2D">
            <w:pPr>
              <w:spacing w:after="0"/>
            </w:pPr>
            <w:r>
              <w:rPr>
                <w:sz w:val="20"/>
              </w:rPr>
              <w:t>Předpokládaný roční objem</w:t>
            </w:r>
          </w:p>
        </w:tc>
      </w:tr>
      <w:tr w:rsidR="00440DBC">
        <w:trPr>
          <w:gridAfter w:val="1"/>
          <w:wAfter w:w="5" w:type="dxa"/>
          <w:trHeight w:val="381"/>
        </w:trPr>
        <w:tc>
          <w:tcPr>
            <w:tcW w:w="107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24"/>
              <w:rPr>
                <w:b/>
              </w:rPr>
            </w:pPr>
            <w:r w:rsidRPr="00666C54">
              <w:rPr>
                <w:b/>
              </w:rPr>
              <w:t>Srážková voda z ploch odváděných do kanalizace</w:t>
            </w:r>
          </w:p>
        </w:tc>
      </w:tr>
      <w:tr w:rsidR="00440DBC">
        <w:trPr>
          <w:gridAfter w:val="1"/>
          <w:wAfter w:w="5" w:type="dxa"/>
          <w:trHeight w:val="315"/>
        </w:trPr>
        <w:tc>
          <w:tcPr>
            <w:tcW w:w="107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tabs>
                <w:tab w:val="center" w:pos="10531"/>
              </w:tabs>
              <w:spacing w:after="0"/>
            </w:pPr>
            <w:r>
              <w:rPr>
                <w:sz w:val="20"/>
              </w:rPr>
              <w:t>Celkem předpis rn3 / rok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325</w:t>
            </w:r>
          </w:p>
        </w:tc>
      </w:tr>
      <w:tr w:rsidR="00440DBC">
        <w:trPr>
          <w:gridAfter w:val="1"/>
          <w:wAfter w:w="5" w:type="dxa"/>
          <w:trHeight w:val="468"/>
        </w:trPr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66C54">
            <w:pPr>
              <w:spacing w:after="0"/>
              <w:ind w:left="24" w:right="1144"/>
            </w:pPr>
            <w:r>
              <w:rPr>
                <w:sz w:val="16"/>
              </w:rPr>
              <w:t xml:space="preserve">Platnost od:    </w:t>
            </w:r>
            <w:r w:rsidR="00674D2D">
              <w:rPr>
                <w:sz w:val="16"/>
              </w:rPr>
              <w:t xml:space="preserve">9.4.2021 </w:t>
            </w:r>
            <w:r w:rsidR="00674D2D">
              <w:rPr>
                <w:sz w:val="16"/>
              </w:rPr>
              <w:t>Platnost do: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61" w:right="139"/>
              <w:jc w:val="center"/>
            </w:pPr>
            <w:r>
              <w:rPr>
                <w:sz w:val="18"/>
              </w:rPr>
              <w:t>plocha crn21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jc w:val="center"/>
            </w:pPr>
            <w:r>
              <w:rPr>
                <w:sz w:val="18"/>
              </w:rPr>
              <w:t>odtokový součinitel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343" w:hanging="182"/>
            </w:pPr>
            <w:r>
              <w:rPr>
                <w:sz w:val="18"/>
              </w:rPr>
              <w:t>redukovaná plocha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86"/>
            </w:pPr>
            <w:r>
              <w:rPr>
                <w:sz w:val="20"/>
              </w:rPr>
              <w:t>Dlouhodobý srážkový normál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right="19"/>
              <w:jc w:val="right"/>
            </w:pPr>
            <w:r>
              <w:rPr>
                <w:sz w:val="18"/>
              </w:rPr>
              <w:t>727,00</w:t>
            </w:r>
          </w:p>
        </w:tc>
      </w:tr>
      <w:tr w:rsidR="00440DBC">
        <w:trPr>
          <w:gridAfter w:val="1"/>
          <w:wAfter w:w="5" w:type="dxa"/>
          <w:trHeight w:val="397"/>
        </w:trPr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4"/>
            </w:pPr>
            <w:r>
              <w:rPr>
                <w:sz w:val="20"/>
              </w:rPr>
              <w:t>Zastavěné a těžce propustné plochy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jc w:val="right"/>
            </w:pPr>
            <w:r>
              <w:rPr>
                <w:sz w:val="18"/>
              </w:rPr>
              <w:t>497,00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226"/>
            </w:pPr>
            <w:r>
              <w:rPr>
                <w:sz w:val="20"/>
              </w:rPr>
              <w:t>0,90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right="53"/>
              <w:jc w:val="right"/>
            </w:pPr>
            <w:r>
              <w:rPr>
                <w:sz w:val="18"/>
              </w:rPr>
              <w:t>447,30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82"/>
            </w:pPr>
            <w:r>
              <w:rPr>
                <w:sz w:val="20"/>
              </w:rPr>
              <w:t>Součet redukovaných ploch Lm2J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right="24"/>
              <w:jc w:val="right"/>
            </w:pPr>
            <w:r>
              <w:rPr>
                <w:sz w:val="18"/>
              </w:rPr>
              <w:t>447,30</w:t>
            </w:r>
          </w:p>
        </w:tc>
      </w:tr>
      <w:tr w:rsidR="00440DBC">
        <w:trPr>
          <w:gridAfter w:val="1"/>
          <w:wAfter w:w="5" w:type="dxa"/>
          <w:trHeight w:val="386"/>
        </w:trPr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9"/>
            </w:pPr>
            <w:r>
              <w:rPr>
                <w:sz w:val="20"/>
              </w:rPr>
              <w:t>Lehce propustné zpevněné plochy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226"/>
            </w:pPr>
            <w:r>
              <w:rPr>
                <w:sz w:val="20"/>
              </w:rPr>
              <w:t>0,40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right="53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82"/>
            </w:pPr>
            <w:r>
              <w:rPr>
                <w:sz w:val="20"/>
              </w:rPr>
              <w:t>Množství srážkových vod Cm3/rokJ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right="24"/>
              <w:jc w:val="right"/>
            </w:pPr>
            <w:r>
              <w:rPr>
                <w:sz w:val="18"/>
              </w:rPr>
              <w:t>325,00</w:t>
            </w:r>
          </w:p>
        </w:tc>
      </w:tr>
      <w:tr w:rsidR="00440DBC">
        <w:trPr>
          <w:gridAfter w:val="1"/>
          <w:wAfter w:w="5" w:type="dxa"/>
          <w:trHeight w:val="411"/>
        </w:trPr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9"/>
            </w:pPr>
            <w:r>
              <w:rPr>
                <w:sz w:val="20"/>
              </w:rPr>
              <w:t>Plochy pokryté vegetací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221"/>
            </w:pPr>
            <w:r>
              <w:rPr>
                <w:sz w:val="20"/>
              </w:rPr>
              <w:t>0,05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right="58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4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5" w:type="dxa"/>
          <w:trHeight w:val="352"/>
        </w:trPr>
        <w:tc>
          <w:tcPr>
            <w:tcW w:w="3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75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tabs>
                <w:tab w:val="center" w:pos="7217"/>
              </w:tabs>
              <w:spacing w:after="0"/>
            </w:pPr>
            <w:r>
              <w:rPr>
                <w:sz w:val="20"/>
              </w:rPr>
              <w:t>Celkový roční předpis m3</w:t>
            </w:r>
            <w:r>
              <w:rPr>
                <w:sz w:val="20"/>
              </w:rPr>
              <w:tab/>
            </w:r>
            <w:r w:rsidRPr="00666C54">
              <w:rPr>
                <w:b/>
                <w:sz w:val="20"/>
              </w:rPr>
              <w:t>325,00</w:t>
            </w:r>
          </w:p>
        </w:tc>
      </w:tr>
      <w:tr w:rsidR="00440DBC">
        <w:trPr>
          <w:gridAfter w:val="1"/>
          <w:wAfter w:w="5" w:type="dxa"/>
          <w:trHeight w:val="557"/>
        </w:trPr>
        <w:tc>
          <w:tcPr>
            <w:tcW w:w="107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" w:right="629" w:hanging="5"/>
            </w:pPr>
            <w:r>
              <w:rPr>
                <w:sz w:val="18"/>
              </w:rPr>
              <w:lastRenderedPageBreak/>
              <w:t>Aktualizace Dlouhodobého srážkového normálu a z něj vyplývající aktualizace Celkového ročního předpisu není změnou této smlouvy. Změna jednotek pro výpočet celkové roční spotřeby dle směrných čísel je změnou smlouvy.</w:t>
            </w:r>
          </w:p>
        </w:tc>
      </w:tr>
      <w:tr w:rsidR="00440DBC">
        <w:trPr>
          <w:gridAfter w:val="1"/>
          <w:wAfter w:w="6" w:type="dxa"/>
          <w:trHeight w:val="368"/>
        </w:trPr>
        <w:tc>
          <w:tcPr>
            <w:tcW w:w="4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62"/>
              <w:rPr>
                <w:b/>
              </w:rPr>
            </w:pPr>
            <w:r w:rsidRPr="00666C54">
              <w:rPr>
                <w:b/>
              </w:rPr>
              <w:t>Podmínky dodávky vody</w:t>
            </w:r>
          </w:p>
        </w:tc>
        <w:tc>
          <w:tcPr>
            <w:tcW w:w="6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6" w:type="dxa"/>
          <w:trHeight w:val="490"/>
        </w:trPr>
        <w:tc>
          <w:tcPr>
            <w:tcW w:w="4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62"/>
            </w:pPr>
            <w:r>
              <w:rPr>
                <w:sz w:val="18"/>
              </w:rPr>
              <w:t>Limity množství dodávaného a množství určujícího kapacitu vodoměru nebo profil přípojky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0"/>
              <w:ind w:left="58"/>
            </w:pPr>
            <w:r>
              <w:rPr>
                <w:sz w:val="18"/>
              </w:rPr>
              <w:t>dle typu vodoměru</w:t>
            </w:r>
          </w:p>
        </w:tc>
        <w:tc>
          <w:tcPr>
            <w:tcW w:w="3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6" w:type="dxa"/>
          <w:trHeight w:val="1119"/>
        </w:trPr>
        <w:tc>
          <w:tcPr>
            <w:tcW w:w="4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1"/>
            </w:pPr>
            <w:r>
              <w:rPr>
                <w:sz w:val="18"/>
              </w:rPr>
              <w:t>Zjišťování množství odebrané vody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0" w:line="316" w:lineRule="auto"/>
              <w:ind w:left="58" w:right="1210" w:firstLine="5"/>
            </w:pPr>
            <w:r>
              <w:rPr>
                <w:sz w:val="18"/>
              </w:rPr>
              <w:t>měřením měřidlo:</w:t>
            </w:r>
            <w:r>
              <w:rPr>
                <w:sz w:val="18"/>
              </w:rPr>
              <w:tab/>
              <w:t>umístění:</w:t>
            </w:r>
          </w:p>
          <w:p w:rsidR="00440DBC" w:rsidRDefault="00674D2D">
            <w:pPr>
              <w:spacing w:after="0"/>
              <w:ind w:left="53"/>
            </w:pPr>
            <w:r>
              <w:rPr>
                <w:sz w:val="18"/>
              </w:rPr>
              <w:t>typ: Qn 1,5</w:t>
            </w:r>
          </w:p>
          <w:p w:rsidR="00440DBC" w:rsidRDefault="00674D2D">
            <w:pPr>
              <w:spacing w:after="0"/>
              <w:ind w:left="624"/>
              <w:jc w:val="center"/>
            </w:pPr>
            <w:r>
              <w:rPr>
                <w:sz w:val="18"/>
              </w:rPr>
              <w:t>stav ke dni 22.3.2021</w:t>
            </w:r>
          </w:p>
        </w:tc>
        <w:tc>
          <w:tcPr>
            <w:tcW w:w="3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0DBC" w:rsidRDefault="00674D2D">
            <w:pPr>
              <w:spacing w:after="0"/>
            </w:pPr>
            <w:r>
              <w:rPr>
                <w:sz w:val="18"/>
              </w:rPr>
              <w:t>výrobní číslo: I l 189354</w:t>
            </w:r>
          </w:p>
          <w:p w:rsidR="00440DBC" w:rsidRDefault="00674D2D">
            <w:pPr>
              <w:tabs>
                <w:tab w:val="center" w:pos="2225"/>
              </w:tabs>
              <w:spacing w:after="0"/>
            </w:pPr>
            <w:r>
              <w:rPr>
                <w:sz w:val="18"/>
              </w:rPr>
              <w:t>939 m3</w:t>
            </w:r>
            <w:r>
              <w:rPr>
                <w:sz w:val="18"/>
              </w:rPr>
              <w:tab/>
              <w:t>průměr: DN 15</w:t>
            </w:r>
          </w:p>
        </w:tc>
      </w:tr>
      <w:tr w:rsidR="00440DBC">
        <w:trPr>
          <w:gridAfter w:val="1"/>
          <w:wAfter w:w="6" w:type="dxa"/>
          <w:trHeight w:val="1133"/>
        </w:trPr>
        <w:tc>
          <w:tcPr>
            <w:tcW w:w="107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139" w:line="243" w:lineRule="auto"/>
              <w:ind w:left="96" w:right="377" w:hanging="5"/>
              <w:jc w:val="both"/>
            </w:pPr>
            <w:r>
              <w:rPr>
                <w:sz w:val="18"/>
              </w:rPr>
              <w:t>Aktualizace uvedených právních norem a dodavatelem dosažené zlepšení uvedených limitů, tlakových poměrů a ukazatelů jakosti vody nejsou změnou této smlouvy. Změna velikosti měřidla je změnou této smlouvy. Dodavatel je oprávněn zvolit způsob odečtu stavu mě</w:t>
            </w:r>
            <w:r>
              <w:rPr>
                <w:sz w:val="18"/>
              </w:rPr>
              <w:t>řícího zařízení (prostřednictvím pověřené osoby nebo dálkově). Volba způsobu odečtu dodavatelem není změnou této smlouvy.</w:t>
            </w:r>
          </w:p>
          <w:p w:rsidR="00440DBC" w:rsidRDefault="00674D2D">
            <w:pPr>
              <w:spacing w:after="0"/>
              <w:ind w:left="96" w:right="27" w:firstLine="10"/>
            </w:pPr>
            <w:r>
              <w:rPr>
                <w:sz w:val="18"/>
              </w:rPr>
              <w:t>Další podmínky dodávky vody jsou uvedeny v obchodních podmínkách, které jsou nedílnou součástí této smlouvy - viz příloha č. 1 této sm</w:t>
            </w:r>
            <w:r>
              <w:rPr>
                <w:sz w:val="18"/>
              </w:rPr>
              <w:t>louvy.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12703" name="Picture 1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Picture 127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BC">
        <w:trPr>
          <w:gridAfter w:val="1"/>
          <w:wAfter w:w="6" w:type="dxa"/>
          <w:trHeight w:val="365"/>
        </w:trPr>
        <w:tc>
          <w:tcPr>
            <w:tcW w:w="4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Pr="00666C54" w:rsidRDefault="00674D2D">
            <w:pPr>
              <w:spacing w:after="0"/>
              <w:ind w:left="10"/>
              <w:rPr>
                <w:b/>
              </w:rPr>
            </w:pPr>
            <w:r w:rsidRPr="00666C54">
              <w:rPr>
                <w:b/>
              </w:rPr>
              <w:t>Podmínky odvádění odpadní vody</w:t>
            </w:r>
          </w:p>
        </w:tc>
        <w:tc>
          <w:tcPr>
            <w:tcW w:w="673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gridAfter w:val="1"/>
          <w:wAfter w:w="6" w:type="dxa"/>
          <w:trHeight w:val="774"/>
        </w:trPr>
        <w:tc>
          <w:tcPr>
            <w:tcW w:w="4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23"/>
              <w:ind w:left="10"/>
            </w:pPr>
            <w:r>
              <w:rPr>
                <w:sz w:val="18"/>
              </w:rPr>
              <w:t>Limity množství odpadní vody</w:t>
            </w:r>
          </w:p>
          <w:p w:rsidR="00440DBC" w:rsidRDefault="00674D2D">
            <w:pPr>
              <w:spacing w:after="0"/>
              <w:ind w:left="5" w:right="82" w:hanging="5"/>
              <w:jc w:val="both"/>
            </w:pPr>
            <w:r>
              <w:rPr>
                <w:sz w:val="18"/>
              </w:rPr>
              <w:t>Stanovení množství odpadní vody Limity znečištění</w:t>
            </w:r>
          </w:p>
        </w:tc>
        <w:tc>
          <w:tcPr>
            <w:tcW w:w="67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3"/>
            </w:pPr>
            <w:r>
              <w:rPr>
                <w:sz w:val="18"/>
              </w:rPr>
              <w:t>dle limitu měřidla, směrného čísla, nebo výpočtu</w:t>
            </w:r>
          </w:p>
          <w:p w:rsidR="00440DBC" w:rsidRDefault="00674D2D">
            <w:pPr>
              <w:spacing w:after="0"/>
              <w:ind w:left="48" w:right="3421" w:firstLine="10"/>
            </w:pPr>
            <w:r>
              <w:rPr>
                <w:sz w:val="18"/>
              </w:rPr>
              <w:t>Dle vodného viz příloha č. 2 k této smlouvě</w:t>
            </w:r>
          </w:p>
        </w:tc>
      </w:tr>
    </w:tbl>
    <w:p w:rsidR="00440DBC" w:rsidRDefault="00674D2D">
      <w:pPr>
        <w:spacing w:after="69"/>
        <w:ind w:left="-1" w:right="187"/>
        <w:jc w:val="both"/>
      </w:pPr>
      <w:r>
        <w:rPr>
          <w:sz w:val="18"/>
        </w:rPr>
        <w:t xml:space="preserve">Změna velikosti měřidla, nebo změna výše předpisu, nebo výpočtu je změnou této smlouvy. Snížení limitů znečištění není změnou této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030" name="Picture 1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" name="Picture 130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smlouvy. Změna způsobu stanovení množství odpadní vody je změnou smlouvy.</w:t>
      </w:r>
    </w:p>
    <w:tbl>
      <w:tblPr>
        <w:tblStyle w:val="TableGrid"/>
        <w:tblW w:w="10765" w:type="dxa"/>
        <w:tblInd w:w="-40" w:type="dxa"/>
        <w:tblCellMar>
          <w:top w:w="56" w:type="dxa"/>
          <w:left w:w="45" w:type="dxa"/>
          <w:bottom w:w="0" w:type="dxa"/>
          <w:right w:w="213" w:type="dxa"/>
        </w:tblCellMar>
        <w:tblLook w:val="04A0" w:firstRow="1" w:lastRow="0" w:firstColumn="1" w:lastColumn="0" w:noHBand="0" w:noVBand="1"/>
      </w:tblPr>
      <w:tblGrid>
        <w:gridCol w:w="10765"/>
      </w:tblGrid>
      <w:tr w:rsidR="00440DBC">
        <w:trPr>
          <w:trHeight w:val="4579"/>
        </w:trPr>
        <w:tc>
          <w:tcPr>
            <w:tcW w:w="10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27"/>
              <w:ind w:left="10"/>
              <w:rPr>
                <w:b/>
              </w:rPr>
            </w:pPr>
            <w:r w:rsidRPr="00666C54">
              <w:rPr>
                <w:b/>
              </w:rPr>
              <w:t>Způsob stanovení ceny pro vodné a stočné a její vy</w:t>
            </w:r>
            <w:r w:rsidRPr="00666C54">
              <w:rPr>
                <w:b/>
              </w:rPr>
              <w:t>hlášení</w:t>
            </w:r>
          </w:p>
          <w:p w:rsidR="00440DBC" w:rsidRDefault="00674D2D">
            <w:pPr>
              <w:spacing w:line="260" w:lineRule="auto"/>
              <w:ind w:left="14"/>
              <w:jc w:val="both"/>
            </w:pPr>
            <w:r>
              <w:rPr>
                <w:sz w:val="20"/>
              </w:rPr>
              <w:t xml:space="preserve">Cena pro vodné a stočné se stanovuje jako cena sjednaná podle cenových předpisů na příslušné cenové období, zpravidla 12 </w:t>
            </w:r>
            <w:r>
              <w:rPr>
                <w:sz w:val="20"/>
              </w:rPr>
              <w:t>měsíců.</w:t>
            </w:r>
          </w:p>
          <w:p w:rsidR="00440DBC" w:rsidRDefault="00674D2D">
            <w:pPr>
              <w:spacing w:after="0" w:line="216" w:lineRule="auto"/>
              <w:ind w:left="10" w:hanging="5"/>
              <w:jc w:val="both"/>
            </w:pPr>
            <w:r>
              <w:rPr>
                <w:sz w:val="20"/>
              </w:rPr>
              <w:t>Za sjednanou cenu se považuje cena pro vodné a stočné, dle platného ceníku dodavatele, který je k dispozici na zákaznic</w:t>
            </w:r>
            <w:r>
              <w:rPr>
                <w:sz w:val="20"/>
              </w:rPr>
              <w:t xml:space="preserve">kých centrech a webových stránkách </w:t>
            </w:r>
            <w:r>
              <w:rPr>
                <w:sz w:val="20"/>
                <w:u w:val="single" w:color="000000"/>
              </w:rPr>
              <w:t>www.chevak.cz</w:t>
            </w:r>
            <w:r>
              <w:rPr>
                <w:sz w:val="20"/>
              </w:rPr>
              <w:t>.</w:t>
            </w:r>
          </w:p>
          <w:p w:rsidR="00440DBC" w:rsidRDefault="00674D2D">
            <w:pPr>
              <w:spacing w:after="53"/>
              <w:ind w:left="2386"/>
            </w:pP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12779" name="Picture 1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" name="Picture 1277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spacing w:after="111"/>
              <w:ind w:left="2611"/>
            </w:pP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12780" name="Picture 1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0" name="Picture 127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spacing w:after="0" w:line="216" w:lineRule="auto"/>
              <w:ind w:right="5" w:firstLine="14"/>
              <w:jc w:val="both"/>
            </w:pPr>
            <w:r>
              <w:rPr>
                <w:sz w:val="20"/>
              </w:rPr>
              <w:t>Cena pro vodné a stočné se propočítává v souladu se zákonem č. 526/1990 Sb., o cenách, ve znění pozdějších předpisů, vyhláškou č. 450/2009 Sb., kterou se provádí zákon o cenách ve znění pozdějších předpisů a příslušným cenovým rozhodnutím Ministerstva fina</w:t>
            </w:r>
            <w:r>
              <w:rPr>
                <w:sz w:val="20"/>
              </w:rPr>
              <w:t>ncí ČR platným pro dané kalkulační období jakož i podle vyhlášky č. 428/2001, kterou se provádí zákon o vodovodech a kanalizacích pro veřejnou potřebu, případně v souladu s předpisy, jež tyto stávající budou aktualizovat či nahrazovat. Dodavatel zveřejňuje</w:t>
            </w:r>
            <w:r>
              <w:rPr>
                <w:sz w:val="20"/>
              </w:rPr>
              <w:t xml:space="preserve"> celkové vyúčtování všech položek výpočtu ceny dle platných cenových předpisů pro vodné a stočné na webových stránkách </w:t>
            </w:r>
            <w:r>
              <w:rPr>
                <w:sz w:val="20"/>
                <w:u w:val="single" w:color="000000"/>
              </w:rPr>
              <w:t>www.chevak.cz</w:t>
            </w:r>
            <w:r>
              <w:rPr>
                <w:sz w:val="20"/>
              </w:rPr>
              <w:t>.</w:t>
            </w:r>
          </w:p>
          <w:p w:rsidR="00440DBC" w:rsidRDefault="00674D2D">
            <w:pPr>
              <w:spacing w:after="45"/>
              <w:ind w:left="9710"/>
            </w:pPr>
            <w:r>
              <w:rPr>
                <w:noProof/>
              </w:rPr>
              <w:drawing>
                <wp:inline distT="0" distB="0" distL="0" distR="0">
                  <wp:extent cx="9144" cy="6099"/>
                  <wp:effectExtent l="0" t="0" r="0" b="0"/>
                  <wp:docPr id="12781" name="Picture 1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" name="Picture 1278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spacing w:after="149" w:line="216" w:lineRule="auto"/>
              <w:ind w:right="5"/>
              <w:jc w:val="both"/>
            </w:pPr>
            <w:r>
              <w:rPr>
                <w:sz w:val="20"/>
              </w:rPr>
              <w:t>Vodné a stočné se hradí v jednosložkové formě, pokud vlastník vodovodu a kanalizace pro veřejnou potřebu nerozhodne jina</w:t>
            </w:r>
            <w:r>
              <w:rPr>
                <w:sz w:val="20"/>
              </w:rPr>
              <w:t>k. Vodné, respektive stočné je v jednosložkové formě součinem ceny za 1 rn3 a množstvím dodané, respektive množstvím odebrané odpadní vody, případně srážkové vody. Dvousložková forma obsahuje navíc pevnou složku ceny propočtenou v závislosti na kapacitě vo</w:t>
            </w:r>
            <w:r>
              <w:rPr>
                <w:sz w:val="20"/>
              </w:rPr>
              <w:t>doměru, profilu přípojky, nebo ročním množství dodané pitné vody, respektive odebrané odpadní vody.</w:t>
            </w:r>
          </w:p>
          <w:p w:rsidR="00440DBC" w:rsidRDefault="00674D2D">
            <w:pPr>
              <w:spacing w:after="0" w:line="216" w:lineRule="auto"/>
              <w:jc w:val="both"/>
            </w:pPr>
            <w:r>
              <w:rPr>
                <w:sz w:val="20"/>
              </w:rPr>
              <w:t>V případě, že dojde k úpravě cen pro vodné a stočné v průběhu zúčtovacího období a k rozhodnému dni nebude proveden odečet stavu vodoměru, provede se faktur</w:t>
            </w:r>
            <w:r>
              <w:rPr>
                <w:sz w:val="20"/>
              </w:rPr>
              <w:t>ace na základě průměrné denní spotřeby v poměru doby platnosti původní a nové výše ceny pro vodné a stočné. Tento postup bude uplatněn i v případě změny sazby DPH, pokud to příslušná novela zákona o DPH bude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782" name="Picture 1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" name="Picture 1278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spacing w:after="5"/>
              <w:ind w:left="5851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783" name="Picture 1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" name="Picture 1278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DBC" w:rsidRDefault="00674D2D">
            <w:pPr>
              <w:tabs>
                <w:tab w:val="center" w:pos="5887"/>
              </w:tabs>
              <w:spacing w:after="0"/>
            </w:pPr>
            <w:r>
              <w:rPr>
                <w:sz w:val="20"/>
              </w:rPr>
              <w:t>umožňovat.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784" name="Picture 1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" name="Picture 1278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DBC" w:rsidRDefault="00674D2D">
      <w:pPr>
        <w:spacing w:after="204"/>
        <w:ind w:left="-1"/>
        <w:jc w:val="both"/>
      </w:pPr>
      <w:r>
        <w:rPr>
          <w:sz w:val="18"/>
        </w:rPr>
        <w:t>Změna formy vodného a stočného dodavatelem není považována za změnu této smlouvy.</w:t>
      </w:r>
    </w:p>
    <w:p w:rsidR="00440DBC" w:rsidRPr="00666C54" w:rsidRDefault="00674D2D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0"/>
        <w:ind w:left="2" w:right="142"/>
        <w:rPr>
          <w:b/>
        </w:rPr>
      </w:pPr>
      <w:r w:rsidRPr="00666C54">
        <w:rPr>
          <w:b/>
        </w:rPr>
        <w:t>Výše ceny pro vodné a stočné</w:t>
      </w:r>
    </w:p>
    <w:p w:rsidR="00440DBC" w:rsidRDefault="00674D2D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0" w:line="216" w:lineRule="auto"/>
        <w:ind w:left="12" w:right="142" w:hanging="10"/>
      </w:pPr>
      <w:r>
        <w:rPr>
          <w:sz w:val="20"/>
        </w:rPr>
        <w:t>Výše ceny pro vodné a stočné a její změnu schvaluje statutární orgán dodavatele a je zveřejňována v platném ceníku dodavatele, na webových stránk</w:t>
      </w:r>
      <w:r>
        <w:rPr>
          <w:sz w:val="20"/>
        </w:rPr>
        <w:t xml:space="preserve">ách </w:t>
      </w:r>
      <w:r>
        <w:rPr>
          <w:sz w:val="20"/>
          <w:u w:val="single" w:color="000000"/>
        </w:rPr>
        <w:t>www.chevak.cz</w:t>
      </w:r>
      <w:r>
        <w:rPr>
          <w:sz w:val="20"/>
        </w:rPr>
        <w:t xml:space="preserve"> a tvoří nedílnou součást této smlouvy viz příloha č. 3 k této smlouvě. Dodavatel je</w:t>
      </w:r>
    </w:p>
    <w:tbl>
      <w:tblPr>
        <w:tblStyle w:val="TableGrid"/>
        <w:tblW w:w="10799" w:type="dxa"/>
        <w:tblInd w:w="113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71"/>
        <w:gridCol w:w="2128"/>
      </w:tblGrid>
      <w:tr w:rsidR="00440DBC">
        <w:trPr>
          <w:trHeight w:val="375"/>
        </w:trPr>
        <w:tc>
          <w:tcPr>
            <w:tcW w:w="8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0"/>
              <w:ind w:left="7"/>
            </w:pPr>
            <w:r>
              <w:rPr>
                <w:sz w:val="16"/>
              </w:rPr>
              <w:t>Císlo smlouvy: SML-2011-400-000461 / 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0"/>
              <w:ind w:right="-3"/>
              <w:jc w:val="both"/>
            </w:pPr>
            <w:r>
              <w:rPr>
                <w:sz w:val="16"/>
              </w:rPr>
              <w:t>Císlo odběrného místa: 4008-0332</w:t>
            </w:r>
          </w:p>
        </w:tc>
      </w:tr>
      <w:tr w:rsidR="00440DBC">
        <w:trPr>
          <w:trHeight w:val="413"/>
        </w:trPr>
        <w:tc>
          <w:tcPr>
            <w:tcW w:w="8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DBC" w:rsidRDefault="00674D2D">
            <w:pPr>
              <w:spacing w:after="0"/>
              <w:ind w:left="55"/>
            </w:pPr>
            <w:r>
              <w:rPr>
                <w:sz w:val="20"/>
              </w:rPr>
              <w:t>oprávněn jednostranným oznámením změnit výši ceny.</w:t>
            </w: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440DBC"/>
        </w:tc>
      </w:tr>
    </w:tbl>
    <w:p w:rsidR="00440DBC" w:rsidRDefault="00674D2D">
      <w:pPr>
        <w:spacing w:after="84"/>
        <w:ind w:left="158"/>
        <w:jc w:val="both"/>
      </w:pPr>
      <w:r>
        <w:rPr>
          <w:sz w:val="18"/>
        </w:rPr>
        <w:t>Změna ceny pro vodné a stočné ze strany dodavatele není změnou této smlouvy.</w:t>
      </w:r>
    </w:p>
    <w:p w:rsidR="00440DBC" w:rsidRDefault="00674D2D">
      <w:pPr>
        <w:spacing w:after="270"/>
        <w:ind w:left="168" w:right="854"/>
        <w:jc w:val="both"/>
      </w:pPr>
      <w:r>
        <w:rPr>
          <w:sz w:val="18"/>
        </w:rPr>
        <w:t>Další údaje k ceně pro vodné a stočné jsou uvedeny v obchodních podmínkách, které jsou nedílnou součástí této smlouvy - viz příloha č. 1 k této smlouvě.</w:t>
      </w:r>
    </w:p>
    <w:p w:rsidR="00440DBC" w:rsidRPr="00666C54" w:rsidRDefault="00674D2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ind w:left="151" w:right="122"/>
        <w:rPr>
          <w:b/>
        </w:rPr>
      </w:pPr>
      <w:r w:rsidRPr="00666C54">
        <w:rPr>
          <w:b/>
        </w:rPr>
        <w:lastRenderedPageBreak/>
        <w:t>Výše ceny za likvidaci dovážených odpadních vod a likvidaci dovážených odpadů</w:t>
      </w:r>
    </w:p>
    <w:p w:rsidR="00440DBC" w:rsidRDefault="00674D2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231" w:line="216" w:lineRule="auto"/>
        <w:ind w:left="161" w:right="122" w:hanging="10"/>
      </w:pPr>
      <w:r>
        <w:rPr>
          <w:sz w:val="20"/>
        </w:rPr>
        <w:t>Výše ceny za likvidaci dovážených odpadních vod a likvidaci dovážených odpadů, je stanovena platným ceníkem, který je k dispozici v zákaznických kancelářích, webových stránkách d</w:t>
      </w:r>
      <w:r>
        <w:rPr>
          <w:sz w:val="20"/>
        </w:rPr>
        <w:t>odavatele www.chevak.cz a tvoří nedílnou součást této smlouvy přílohu č. 3.</w:t>
      </w:r>
    </w:p>
    <w:p w:rsidR="00440DBC" w:rsidRDefault="00674D2D">
      <w:pPr>
        <w:spacing w:after="3"/>
        <w:ind w:left="158"/>
        <w:jc w:val="both"/>
      </w:pPr>
      <w:r>
        <w:rPr>
          <w:sz w:val="18"/>
        </w:rPr>
        <w:t>Změna ceny za likvidaci dovážených odpadních vod a likvidaci dovážených odpadů není změnou této smlouvy.</w:t>
      </w:r>
    </w:p>
    <w:tbl>
      <w:tblPr>
        <w:tblStyle w:val="TableGrid"/>
        <w:tblW w:w="10789" w:type="dxa"/>
        <w:tblInd w:w="106" w:type="dxa"/>
        <w:tblCellMar>
          <w:top w:w="42" w:type="dxa"/>
          <w:left w:w="4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4411"/>
        <w:gridCol w:w="1150"/>
        <w:gridCol w:w="5228"/>
      </w:tblGrid>
      <w:tr w:rsidR="00440DBC">
        <w:trPr>
          <w:trHeight w:val="1805"/>
        </w:trPr>
        <w:tc>
          <w:tcPr>
            <w:tcW w:w="10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31"/>
              <w:ind w:left="5"/>
              <w:rPr>
                <w:b/>
              </w:rPr>
            </w:pPr>
            <w:r w:rsidRPr="00666C54">
              <w:rPr>
                <w:b/>
              </w:rPr>
              <w:t>Způsob fakturace cen pro vodné a stočné</w:t>
            </w:r>
          </w:p>
          <w:p w:rsidR="00440DBC" w:rsidRDefault="00674D2D">
            <w:pPr>
              <w:spacing w:after="27"/>
              <w:ind w:left="19"/>
            </w:pPr>
            <w:r>
              <w:rPr>
                <w:sz w:val="20"/>
              </w:rPr>
              <w:t xml:space="preserve">Dodavatel fakturuje cenu pro vodné </w:t>
            </w:r>
            <w:r>
              <w:rPr>
                <w:sz w:val="20"/>
              </w:rPr>
              <w:t>a stočné formou pravidelných zálohových plateb a konečného vyúčtování</w:t>
            </w:r>
          </w:p>
          <w:p w:rsidR="00440DBC" w:rsidRDefault="00674D2D">
            <w:pPr>
              <w:spacing w:after="14"/>
              <w:ind w:left="19"/>
            </w:pPr>
            <w:r>
              <w:rPr>
                <w:sz w:val="20"/>
              </w:rPr>
              <w:t>Případný přeplatek konečného vyúčtování bude použit na úhradu vodného a stočného v dalším zúčtovacím období.</w:t>
            </w:r>
          </w:p>
          <w:p w:rsidR="00440DBC" w:rsidRDefault="00674D2D">
            <w:pPr>
              <w:spacing w:after="0"/>
              <w:ind w:left="14"/>
              <w:jc w:val="both"/>
            </w:pPr>
            <w:r>
              <w:rPr>
                <w:sz w:val="20"/>
              </w:rPr>
              <w:t>Při sjednaném zálohovém způsobu platby je dodavatel oprávněn jednostranným oznámením upravit výši záloh, četnost záloh a konečného vyúčtování tak, aby jejich výše a četnost odpovídala předpokládané výši plateb odběratele za vodné a stočné v následujícím zú</w:t>
            </w:r>
            <w:r>
              <w:rPr>
                <w:sz w:val="20"/>
              </w:rPr>
              <w:t>čtovacím období.</w:t>
            </w:r>
          </w:p>
        </w:tc>
      </w:tr>
      <w:tr w:rsidR="00440DBC">
        <w:trPr>
          <w:trHeight w:val="331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"/>
            </w:pPr>
            <w:r>
              <w:rPr>
                <w:sz w:val="18"/>
              </w:rPr>
              <w:t>Četnost záloh</w:t>
            </w:r>
          </w:p>
        </w:tc>
        <w:tc>
          <w:tcPr>
            <w:tcW w:w="6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62"/>
            </w:pPr>
            <w:r>
              <w:rPr>
                <w:sz w:val="18"/>
              </w:rPr>
              <w:t>Měsíčně</w:t>
            </w:r>
          </w:p>
        </w:tc>
      </w:tr>
      <w:tr w:rsidR="00440DBC">
        <w:trPr>
          <w:trHeight w:val="3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</w:pPr>
            <w:r>
              <w:rPr>
                <w:sz w:val="18"/>
              </w:rPr>
              <w:t>Výše zálohové platby</w:t>
            </w:r>
          </w:p>
        </w:tc>
        <w:tc>
          <w:tcPr>
            <w:tcW w:w="6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62"/>
            </w:pPr>
            <w:r>
              <w:rPr>
                <w:sz w:val="18"/>
              </w:rPr>
              <w:t>3800 Kč</w:t>
            </w:r>
          </w:p>
        </w:tc>
      </w:tr>
      <w:tr w:rsidR="00440DBC">
        <w:trPr>
          <w:trHeight w:val="351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"/>
            </w:pPr>
            <w:r>
              <w:rPr>
                <w:sz w:val="18"/>
              </w:rPr>
              <w:t>Četnost konečného vyúčtování</w:t>
            </w:r>
          </w:p>
        </w:tc>
        <w:tc>
          <w:tcPr>
            <w:tcW w:w="6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67"/>
            </w:pPr>
            <w:r>
              <w:rPr>
                <w:sz w:val="18"/>
              </w:rPr>
              <w:t>Prosinec</w:t>
            </w:r>
          </w:p>
        </w:tc>
      </w:tr>
      <w:tr w:rsidR="00440DBC">
        <w:trPr>
          <w:trHeight w:val="365"/>
        </w:trPr>
        <w:tc>
          <w:tcPr>
            <w:tcW w:w="4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Default="00674D2D">
            <w:pPr>
              <w:spacing w:after="0"/>
              <w:ind w:left="10"/>
            </w:pPr>
            <w:r>
              <w:rPr>
                <w:sz w:val="18"/>
              </w:rPr>
              <w:t>Elektronický přenos účetních dokladů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Pr="00666C54" w:rsidRDefault="00674D2D">
            <w:pPr>
              <w:spacing w:after="0"/>
              <w:ind w:left="115"/>
              <w:jc w:val="center"/>
              <w:rPr>
                <w:b/>
              </w:rPr>
            </w:pPr>
            <w:r w:rsidRPr="00666C54">
              <w:rPr>
                <w:b/>
                <w:sz w:val="20"/>
              </w:rPr>
              <w:t>ANO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DBC" w:rsidRPr="00666C54" w:rsidRDefault="00674D2D">
            <w:pPr>
              <w:spacing w:after="0"/>
              <w:ind w:left="458"/>
              <w:rPr>
                <w:b/>
              </w:rPr>
            </w:pPr>
            <w:r w:rsidRPr="00666C54">
              <w:rPr>
                <w:b/>
              </w:rPr>
              <w:t>NE</w:t>
            </w:r>
          </w:p>
        </w:tc>
      </w:tr>
      <w:tr w:rsidR="00440DB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163"/>
              <w:jc w:val="center"/>
              <w:rPr>
                <w:b/>
              </w:rPr>
            </w:pPr>
            <w:r w:rsidRPr="00666C54">
              <w:rPr>
                <w:b/>
                <w:sz w:val="24"/>
              </w:rPr>
              <w:t>x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440DBC">
            <w:pPr>
              <w:rPr>
                <w:b/>
              </w:rPr>
            </w:pPr>
          </w:p>
        </w:tc>
      </w:tr>
      <w:tr w:rsidR="00440DBC">
        <w:trPr>
          <w:trHeight w:val="285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10"/>
              <w:rPr>
                <w:b/>
              </w:rPr>
            </w:pPr>
            <w:r w:rsidRPr="00666C54">
              <w:rPr>
                <w:b/>
                <w:sz w:val="20"/>
              </w:rPr>
              <w:t>Emailová adresa</w:t>
            </w:r>
          </w:p>
        </w:tc>
        <w:tc>
          <w:tcPr>
            <w:tcW w:w="6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62"/>
              <w:rPr>
                <w:b/>
              </w:rPr>
            </w:pPr>
            <w:r w:rsidRPr="00666C54">
              <w:rPr>
                <w:b/>
                <w:sz w:val="20"/>
              </w:rPr>
              <w:t>bastlova.iveta@zss-as.cz</w:t>
            </w:r>
          </w:p>
        </w:tc>
      </w:tr>
      <w:tr w:rsidR="00440DBC">
        <w:trPr>
          <w:trHeight w:val="283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10"/>
              <w:rPr>
                <w:b/>
              </w:rPr>
            </w:pPr>
            <w:r w:rsidRPr="00666C54">
              <w:rPr>
                <w:b/>
                <w:sz w:val="20"/>
              </w:rPr>
              <w:t>Emailová adresa</w:t>
            </w:r>
          </w:p>
        </w:tc>
        <w:tc>
          <w:tcPr>
            <w:tcW w:w="6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58"/>
              <w:rPr>
                <w:b/>
              </w:rPr>
            </w:pPr>
            <w:r w:rsidRPr="00666C54">
              <w:rPr>
                <w:b/>
                <w:sz w:val="20"/>
              </w:rPr>
              <w:t>kommova.jana@zss-as.cz</w:t>
            </w:r>
          </w:p>
        </w:tc>
      </w:tr>
    </w:tbl>
    <w:p w:rsidR="00440DBC" w:rsidRDefault="00674D2D">
      <w:pPr>
        <w:spacing w:after="99"/>
        <w:ind w:left="149"/>
        <w:jc w:val="both"/>
      </w:pPr>
      <w:r>
        <w:rPr>
          <w:sz w:val="18"/>
        </w:rPr>
        <w:t>Změna výše záloh stanovených dodavatelem, četnost záloh a četnost konečného vyúčtování, není změnou této smlouvy.</w:t>
      </w:r>
    </w:p>
    <w:p w:rsidR="00440DBC" w:rsidRDefault="00674D2D">
      <w:pPr>
        <w:spacing w:after="204"/>
        <w:ind w:left="163"/>
        <w:jc w:val="both"/>
      </w:pPr>
      <w:r>
        <w:rPr>
          <w:sz w:val="18"/>
        </w:rPr>
        <w:t>Další údaje k fakturaci jsou uvedeny v obchodních podmínkách, které jsou nedílnou součástí této smlouvy - viz příloha č. 1 této smlouvy.</w:t>
      </w:r>
    </w:p>
    <w:p w:rsidR="00440DBC" w:rsidRDefault="00674D2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2" w:space="0" w:color="000000"/>
        </w:pBdr>
        <w:spacing w:after="21"/>
        <w:ind w:left="154" w:right="3317" w:hanging="5"/>
      </w:pPr>
      <w:r w:rsidRPr="00666C54">
        <w:rPr>
          <w:b/>
          <w:sz w:val="20"/>
        </w:rPr>
        <w:t>Způso</w:t>
      </w:r>
      <w:r w:rsidRPr="00666C54">
        <w:rPr>
          <w:b/>
          <w:sz w:val="20"/>
        </w:rPr>
        <w:t>b fakturace cen za likvidaci dovážených odpadních vod a likvidaci dovážených odpadů</w:t>
      </w:r>
      <w:r>
        <w:rPr>
          <w:sz w:val="20"/>
        </w:rPr>
        <w:t xml:space="preserve"> Cena za službu je fakturována na základě a v čase po poskytnutí dané služby.</w:t>
      </w:r>
    </w:p>
    <w:tbl>
      <w:tblPr>
        <w:tblStyle w:val="TableGrid"/>
        <w:tblW w:w="10789" w:type="dxa"/>
        <w:tblInd w:w="96" w:type="dxa"/>
        <w:tblCellMar>
          <w:top w:w="49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2606"/>
        <w:gridCol w:w="3768"/>
      </w:tblGrid>
      <w:tr w:rsidR="00440DBC">
        <w:trPr>
          <w:trHeight w:val="283"/>
        </w:trPr>
        <w:tc>
          <w:tcPr>
            <w:tcW w:w="4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rPr>
                <w:b/>
              </w:rPr>
            </w:pPr>
            <w:r w:rsidRPr="00666C54">
              <w:rPr>
                <w:b/>
                <w:sz w:val="20"/>
              </w:rPr>
              <w:t>Způsob plateb</w:t>
            </w:r>
          </w:p>
          <w:p w:rsidR="00440DBC" w:rsidRDefault="00674D2D">
            <w:pPr>
              <w:spacing w:after="0"/>
              <w:ind w:left="5" w:right="272" w:firstLine="5"/>
            </w:pPr>
            <w:r>
              <w:rPr>
                <w:sz w:val="18"/>
              </w:rPr>
              <w:t>Platby záloh a konečného vyúčtování budou realizovány: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7"/>
            </w:pPr>
            <w:r>
              <w:rPr>
                <w:sz w:val="18"/>
              </w:rPr>
              <w:t>prostřednictvím SIPO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0DBC" w:rsidRDefault="00440DBC"/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7"/>
            </w:pPr>
            <w:r>
              <w:rPr>
                <w:sz w:val="18"/>
              </w:rPr>
              <w:t>inkasem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</w:tr>
      <w:tr w:rsidR="00440DBC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440DBC"/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7"/>
            </w:pPr>
            <w:r>
              <w:rPr>
                <w:sz w:val="18"/>
              </w:rPr>
              <w:t>bankovním převodem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50"/>
            </w:pPr>
            <w:r>
              <w:rPr>
                <w:sz w:val="20"/>
              </w:rPr>
              <w:t>ANO</w:t>
            </w:r>
          </w:p>
        </w:tc>
      </w:tr>
    </w:tbl>
    <w:p w:rsidR="00440DBC" w:rsidRDefault="00674D2D">
      <w:pPr>
        <w:spacing w:after="192"/>
        <w:ind w:left="139"/>
        <w:jc w:val="both"/>
      </w:pPr>
      <w:r>
        <w:rPr>
          <w:sz w:val="18"/>
        </w:rPr>
        <w:t>Změna způsobu plateb není změnou této smlouvy.</w:t>
      </w:r>
    </w:p>
    <w:p w:rsidR="00440DBC" w:rsidRPr="00666C54" w:rsidRDefault="00674D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8"/>
        <w:ind w:left="119" w:right="34"/>
        <w:rPr>
          <w:b/>
        </w:rPr>
      </w:pPr>
      <w:r w:rsidRPr="00666C54">
        <w:rPr>
          <w:b/>
        </w:rPr>
        <w:t>Změna smlouvy a změna některých údajů a ujednání</w:t>
      </w:r>
    </w:p>
    <w:p w:rsidR="00440DBC" w:rsidRDefault="00674D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80" w:line="220" w:lineRule="auto"/>
        <w:ind w:left="129" w:right="34" w:hanging="10"/>
      </w:pPr>
      <w:r>
        <w:rPr>
          <w:sz w:val="20"/>
        </w:rPr>
        <w:t>Tato smlouva může být změněna pouze písemným dodatkem uzavřeným dodavatelem a odběratelem.</w:t>
      </w:r>
    </w:p>
    <w:p w:rsidR="00440DBC" w:rsidRDefault="00674D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137" w:line="220" w:lineRule="auto"/>
        <w:ind w:left="129" w:right="34" w:hanging="10"/>
      </w:pPr>
      <w:r>
        <w:rPr>
          <w:sz w:val="20"/>
        </w:rPr>
        <w:t>V případech, kdy je v textu smlouvy uvedeno, že se případnou aktualizací některých údajů, resp. případnou změnou některých ujednání smlouva nemění, postup dle předchozího odstavce se nepoužije.</w:t>
      </w:r>
    </w:p>
    <w:p w:rsidR="00440DBC" w:rsidRDefault="00674D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176" w:line="220" w:lineRule="auto"/>
        <w:ind w:left="129" w:right="34" w:hanging="10"/>
      </w:pPr>
      <w:r>
        <w:rPr>
          <w:sz w:val="20"/>
        </w:rPr>
        <w:t>V případě změny ceny pro vodné a stočné ze strany dodavatele (</w:t>
      </w:r>
      <w:r>
        <w:rPr>
          <w:sz w:val="20"/>
        </w:rPr>
        <w:t>jež není změnou této smlouvy) má však odběratel právo od této smlouvy odstoupit.</w:t>
      </w:r>
    </w:p>
    <w:p w:rsidR="00440DBC" w:rsidRDefault="00674D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209" w:line="220" w:lineRule="auto"/>
        <w:ind w:left="129" w:right="34" w:hanging="10"/>
      </w:pPr>
      <w:r>
        <w:rPr>
          <w:sz w:val="20"/>
        </w:rPr>
        <w:t>Odběratel se zavazuje informovat dodavatele o všech rozhodných změnách údajů uvedených v této smlouvě, a to nejpozději do 15 dnů od okamžiku, kdy k nim došlo, resp. kdy nastal</w:t>
      </w:r>
      <w:r>
        <w:rPr>
          <w:sz w:val="20"/>
        </w:rPr>
        <w:t>y.</w:t>
      </w:r>
    </w:p>
    <w:p w:rsidR="00440DBC" w:rsidRDefault="00674D2D">
      <w:pPr>
        <w:ind w:left="125" w:right="360"/>
        <w:jc w:val="both"/>
      </w:pPr>
      <w:r>
        <w:rPr>
          <w:sz w:val="18"/>
        </w:rPr>
        <w:t>Další postup aktualizace některých údajů a ujednání z této smlouvy je uveden v obchodních podmínkách, které jsou nedílnou součástí této smlouvy - viz příloha č. 1 této smlouvy.</w:t>
      </w:r>
    </w:p>
    <w:p w:rsidR="00440DBC" w:rsidRPr="00666C54" w:rsidRDefault="00674D2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36" w:line="216" w:lineRule="auto"/>
        <w:ind w:left="139" w:right="122" w:hanging="10"/>
        <w:rPr>
          <w:b/>
        </w:rPr>
      </w:pPr>
      <w:r w:rsidRPr="00666C54">
        <w:rPr>
          <w:b/>
          <w:sz w:val="20"/>
        </w:rPr>
        <w:t>Doba platnosti smlouvy</w:t>
      </w:r>
    </w:p>
    <w:p w:rsidR="00440DBC" w:rsidRDefault="00674D2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292"/>
        <w:ind w:left="129" w:right="122"/>
      </w:pPr>
      <w:r>
        <w:rPr>
          <w:sz w:val="18"/>
        </w:rPr>
        <w:t>Tato smlouva se uzavírá na dobu neurčitou.</w:t>
      </w:r>
    </w:p>
    <w:p w:rsidR="00440DBC" w:rsidRPr="00666C54" w:rsidRDefault="00674D2D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/>
        <w:ind w:left="120"/>
        <w:rPr>
          <w:b/>
        </w:rPr>
      </w:pPr>
      <w:r w:rsidRPr="00666C54">
        <w:rPr>
          <w:b/>
          <w:sz w:val="20"/>
        </w:rPr>
        <w:t>Výpověď smlouvy</w:t>
      </w:r>
    </w:p>
    <w:p w:rsidR="00440DBC" w:rsidRDefault="00674D2D">
      <w:pPr>
        <w:pBdr>
          <w:top w:val="single" w:sz="3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286"/>
        <w:ind w:left="120"/>
      </w:pPr>
      <w:r>
        <w:rPr>
          <w:sz w:val="18"/>
        </w:rPr>
        <w:t>Tuto smlouvu lze vypovědět v 3 měsíční výpovědní lhůtě.</w:t>
      </w:r>
    </w:p>
    <w:p w:rsidR="00440DBC" w:rsidRPr="00666C54" w:rsidRDefault="00674D2D">
      <w:pPr>
        <w:pBdr>
          <w:top w:val="single" w:sz="4" w:space="0" w:color="000000"/>
          <w:left w:val="single" w:sz="6" w:space="0" w:color="000000"/>
          <w:right w:val="single" w:sz="2" w:space="0" w:color="000000"/>
        </w:pBdr>
        <w:spacing w:after="0"/>
        <w:ind w:left="127"/>
        <w:rPr>
          <w:b/>
        </w:rPr>
      </w:pPr>
      <w:r w:rsidRPr="00666C54">
        <w:rPr>
          <w:b/>
        </w:rPr>
        <w:t>Prohlášení odběratele</w:t>
      </w:r>
    </w:p>
    <w:p w:rsidR="00440DBC" w:rsidRDefault="00674D2D">
      <w:pPr>
        <w:pBdr>
          <w:top w:val="single" w:sz="4" w:space="0" w:color="000000"/>
          <w:left w:val="single" w:sz="6" w:space="0" w:color="000000"/>
          <w:right w:val="single" w:sz="2" w:space="0" w:color="000000"/>
        </w:pBdr>
        <w:spacing w:after="0"/>
        <w:ind w:left="127"/>
      </w:pPr>
      <w:r>
        <w:rPr>
          <w:sz w:val="20"/>
        </w:rPr>
        <w:t>Odběratel prohlašuje, že splnil podmínky pro připojení na vodovod.</w:t>
      </w:r>
    </w:p>
    <w:p w:rsidR="00440DBC" w:rsidRDefault="00674D2D">
      <w:pPr>
        <w:spacing w:after="0"/>
        <w:ind w:left="58"/>
      </w:pPr>
      <w:r>
        <w:rPr>
          <w:noProof/>
        </w:rPr>
        <mc:AlternateContent>
          <mc:Choice Requires="wpg">
            <w:drawing>
              <wp:inline distT="0" distB="0" distL="0" distR="0">
                <wp:extent cx="6867145" cy="9147"/>
                <wp:effectExtent l="0" t="0" r="0" b="0"/>
                <wp:docPr id="51650" name="Group 5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5" cy="9147"/>
                          <a:chOff x="0" y="0"/>
                          <a:chExt cx="6867145" cy="9147"/>
                        </a:xfrm>
                      </wpg:grpSpPr>
                      <wps:wsp>
                        <wps:cNvPr id="51649" name="Shape 51649"/>
                        <wps:cNvSpPr/>
                        <wps:spPr>
                          <a:xfrm>
                            <a:off x="0" y="0"/>
                            <a:ext cx="686714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5" h="9147">
                                <a:moveTo>
                                  <a:pt x="0" y="4573"/>
                                </a:moveTo>
                                <a:lnTo>
                                  <a:pt x="686714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50" style="width:540.72pt;height:0.720215pt;mso-position-horizontal-relative:char;mso-position-vertical-relative:line" coordsize="68671,91">
                <v:shape id="Shape 51649" style="position:absolute;width:68671;height:91;left:0;top:0;" coordsize="6867145,9147" path="m0,4573l686714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0DBC" w:rsidRDefault="00674D2D">
      <w:pPr>
        <w:tabs>
          <w:tab w:val="center" w:pos="1466"/>
          <w:tab w:val="right" w:pos="10968"/>
        </w:tabs>
        <w:spacing w:after="173"/>
      </w:pPr>
      <w:r>
        <w:rPr>
          <w:sz w:val="16"/>
        </w:rPr>
        <w:tab/>
        <w:t>číslo smlouvy: SML-2011-400-000461 / 1</w:t>
      </w:r>
      <w:r>
        <w:rPr>
          <w:sz w:val="16"/>
        </w:rPr>
        <w:tab/>
        <w:t>Číslo odběrného místa: 4008-0332</w:t>
      </w:r>
    </w:p>
    <w:p w:rsidR="00440DBC" w:rsidRDefault="00674D2D">
      <w:pPr>
        <w:pBdr>
          <w:left w:val="single" w:sz="6" w:space="0" w:color="000000"/>
          <w:bottom w:val="single" w:sz="3" w:space="0" w:color="000000"/>
          <w:right w:val="single" w:sz="2" w:space="0" w:color="000000"/>
        </w:pBdr>
        <w:spacing w:after="112" w:line="221" w:lineRule="auto"/>
        <w:ind w:left="187"/>
      </w:pPr>
      <w:r>
        <w:rPr>
          <w:sz w:val="20"/>
        </w:rPr>
        <w:t>Odběratel prohlašuje, že splnil podmínky pro připojení na kanalizaci.</w:t>
      </w:r>
    </w:p>
    <w:p w:rsidR="00440DBC" w:rsidRDefault="00674D2D">
      <w:pPr>
        <w:pBdr>
          <w:left w:val="single" w:sz="6" w:space="0" w:color="000000"/>
          <w:bottom w:val="single" w:sz="3" w:space="0" w:color="000000"/>
          <w:right w:val="single" w:sz="2" w:space="0" w:color="000000"/>
        </w:pBdr>
        <w:spacing w:after="100" w:line="221" w:lineRule="auto"/>
        <w:ind w:left="187"/>
      </w:pPr>
      <w:r>
        <w:rPr>
          <w:sz w:val="20"/>
        </w:rPr>
        <w:t>Odběratel tímto výslovně prohlašuje, že byl seznámen s obsahem této smlouvy, jakož i s obsahem příloh k této smlouvě, a to včetně obchodních podmínek a se smlouvou, jejími přílohami, a t</w:t>
      </w:r>
      <w:r>
        <w:rPr>
          <w:sz w:val="20"/>
        </w:rPr>
        <w:t>o zejména obchodními podmínkami, souhlasí.</w:t>
      </w:r>
    </w:p>
    <w:p w:rsidR="00440DBC" w:rsidRDefault="00674D2D">
      <w:pPr>
        <w:pBdr>
          <w:left w:val="single" w:sz="6" w:space="0" w:color="000000"/>
          <w:bottom w:val="single" w:sz="3" w:space="0" w:color="000000"/>
          <w:right w:val="single" w:sz="2" w:space="0" w:color="000000"/>
        </w:pBdr>
        <w:spacing w:after="74" w:line="221" w:lineRule="auto"/>
        <w:ind w:left="187"/>
      </w:pPr>
      <w:r>
        <w:rPr>
          <w:sz w:val="20"/>
        </w:rPr>
        <w:lastRenderedPageBreak/>
        <w:t>Odběratel výslovně prohlašuje, že obsah této smlouvy, včetně všech příloh k ní je pro něj srozumitelný a chápe jej.</w:t>
      </w:r>
    </w:p>
    <w:p w:rsidR="00440DBC" w:rsidRDefault="00674D2D">
      <w:pPr>
        <w:pBdr>
          <w:left w:val="single" w:sz="6" w:space="0" w:color="000000"/>
          <w:bottom w:val="single" w:sz="3" w:space="0" w:color="000000"/>
          <w:right w:val="single" w:sz="2" w:space="0" w:color="000000"/>
        </w:pBdr>
        <w:spacing w:after="400" w:line="221" w:lineRule="auto"/>
        <w:ind w:left="187"/>
      </w:pPr>
      <w:r>
        <w:rPr>
          <w:sz w:val="20"/>
        </w:rPr>
        <w:t>Tuto smlouvu pak uzavírá ze své svobodné vůle a s tím, že si je vědom svých práv a povinností, které pro něho z této smlouvy vyplývají.</w:t>
      </w:r>
    </w:p>
    <w:p w:rsidR="00440DBC" w:rsidRDefault="00674D2D">
      <w:pPr>
        <w:spacing w:after="4" w:line="265" w:lineRule="auto"/>
        <w:ind w:left="212" w:hanging="10"/>
      </w:pPr>
      <w:r>
        <w:rPr>
          <w:sz w:val="20"/>
        </w:rPr>
        <w:t>Nedílnou součástí smlouvy jsou následující přílohy:</w:t>
      </w:r>
    </w:p>
    <w:p w:rsidR="00440DBC" w:rsidRDefault="00674D2D">
      <w:pPr>
        <w:numPr>
          <w:ilvl w:val="0"/>
          <w:numId w:val="1"/>
        </w:numPr>
        <w:spacing w:after="37" w:line="265" w:lineRule="auto"/>
        <w:ind w:hanging="739"/>
      </w:pPr>
      <w:r>
        <w:rPr>
          <w:sz w:val="20"/>
        </w:rPr>
        <w:t>Příloha č. 1 - obchodní podmínky</w:t>
      </w:r>
    </w:p>
    <w:p w:rsidR="00440DBC" w:rsidRDefault="00674D2D">
      <w:pPr>
        <w:numPr>
          <w:ilvl w:val="0"/>
          <w:numId w:val="1"/>
        </w:numPr>
        <w:spacing w:after="4" w:line="265" w:lineRule="auto"/>
        <w:ind w:hanging="739"/>
      </w:pPr>
      <w:r>
        <w:rPr>
          <w:sz w:val="20"/>
        </w:rPr>
        <w:t>Příloha č. 2 - limity pro vypouštěn</w:t>
      </w:r>
      <w:r>
        <w:rPr>
          <w:sz w:val="20"/>
        </w:rPr>
        <w:t>í</w:t>
      </w:r>
    </w:p>
    <w:p w:rsidR="00440DBC" w:rsidRDefault="00674D2D">
      <w:pPr>
        <w:numPr>
          <w:ilvl w:val="0"/>
          <w:numId w:val="1"/>
        </w:numPr>
        <w:spacing w:after="4" w:line="265" w:lineRule="auto"/>
        <w:ind w:hanging="739"/>
      </w:pPr>
      <w:r>
        <w:rPr>
          <w:sz w:val="20"/>
        </w:rPr>
        <w:t>Příloha č. 3 - ceník</w:t>
      </w:r>
    </w:p>
    <w:p w:rsidR="00440DBC" w:rsidRDefault="00674D2D">
      <w:pPr>
        <w:numPr>
          <w:ilvl w:val="0"/>
          <w:numId w:val="1"/>
        </w:numPr>
        <w:spacing w:after="4" w:line="265" w:lineRule="auto"/>
        <w:ind w:hanging="739"/>
      </w:pPr>
      <w:r>
        <w:rPr>
          <w:sz w:val="20"/>
        </w:rPr>
        <w:t>Příloha č. 4 - výpis z KN</w:t>
      </w:r>
    </w:p>
    <w:p w:rsidR="00440DBC" w:rsidRDefault="00674D2D">
      <w:pPr>
        <w:numPr>
          <w:ilvl w:val="0"/>
          <w:numId w:val="1"/>
        </w:numPr>
        <w:spacing w:after="4" w:line="265" w:lineRule="auto"/>
        <w:ind w:hanging="7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414528</wp:posOffset>
                </wp:positionH>
                <wp:positionV relativeFrom="page">
                  <wp:posOffset>10283836</wp:posOffset>
                </wp:positionV>
                <wp:extent cx="6851904" cy="9147"/>
                <wp:effectExtent l="0" t="0" r="0" b="0"/>
                <wp:wrapTopAndBottom/>
                <wp:docPr id="51656" name="Group 5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04" cy="9147"/>
                          <a:chOff x="0" y="0"/>
                          <a:chExt cx="6851904" cy="9147"/>
                        </a:xfrm>
                      </wpg:grpSpPr>
                      <wps:wsp>
                        <wps:cNvPr id="51655" name="Shape 51655"/>
                        <wps:cNvSpPr/>
                        <wps:spPr>
                          <a:xfrm>
                            <a:off x="0" y="0"/>
                            <a:ext cx="68519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904" h="9147">
                                <a:moveTo>
                                  <a:pt x="0" y="4573"/>
                                </a:moveTo>
                                <a:lnTo>
                                  <a:pt x="68519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56" style="width:539.52pt;height:0.720215pt;position:absolute;mso-position-horizontal-relative:page;mso-position-horizontal:absolute;margin-left:32.64pt;mso-position-vertical-relative:page;margin-top:809.751pt;" coordsize="68519,91">
                <v:shape id="Shape 51655" style="position:absolute;width:68519;height:91;left:0;top:0;" coordsize="6851904,9147" path="m0,4573l6851904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Příloha č. 5 -schéma (výměra) odkanalizované plochy.</w:t>
      </w:r>
    </w:p>
    <w:p w:rsidR="00440DBC" w:rsidRDefault="00674D2D">
      <w:pPr>
        <w:numPr>
          <w:ilvl w:val="0"/>
          <w:numId w:val="2"/>
        </w:numPr>
        <w:spacing w:after="50" w:line="265" w:lineRule="auto"/>
        <w:ind w:hanging="715"/>
      </w:pPr>
      <w:r>
        <w:rPr>
          <w:sz w:val="20"/>
        </w:rPr>
        <w:t>zvláštní ujednání</w:t>
      </w:r>
    </w:p>
    <w:p w:rsidR="00440DBC" w:rsidRPr="00666C54" w:rsidRDefault="00674D2D">
      <w:pPr>
        <w:numPr>
          <w:ilvl w:val="0"/>
          <w:numId w:val="2"/>
        </w:numPr>
        <w:spacing w:after="1434" w:line="265" w:lineRule="auto"/>
        <w:ind w:hanging="715"/>
      </w:pPr>
      <w:r>
        <w:rPr>
          <w:sz w:val="20"/>
        </w:rPr>
        <w:t>základní limity pro vypouštění OV do VK</w:t>
      </w:r>
    </w:p>
    <w:p w:rsidR="00666C54" w:rsidRDefault="00666C54" w:rsidP="00666C54">
      <w:pPr>
        <w:spacing w:after="0" w:line="240" w:lineRule="auto"/>
        <w:ind w:left="737"/>
        <w:rPr>
          <w:sz w:val="20"/>
        </w:rPr>
      </w:pPr>
      <w:r>
        <w:rPr>
          <w:sz w:val="20"/>
        </w:rPr>
        <w:t>V………………………………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V………………………</w:t>
      </w:r>
    </w:p>
    <w:p w:rsidR="00666C54" w:rsidRDefault="00666C54" w:rsidP="00666C54">
      <w:pPr>
        <w:spacing w:after="0" w:line="240" w:lineRule="auto"/>
        <w:ind w:left="737"/>
        <w:rPr>
          <w:sz w:val="20"/>
        </w:rPr>
      </w:pPr>
    </w:p>
    <w:p w:rsidR="00666C54" w:rsidRDefault="00666C54" w:rsidP="00666C54">
      <w:pPr>
        <w:spacing w:after="0" w:line="240" w:lineRule="auto"/>
        <w:ind w:left="737"/>
        <w:rPr>
          <w:sz w:val="20"/>
        </w:rPr>
      </w:pPr>
    </w:p>
    <w:p w:rsidR="00666C54" w:rsidRDefault="00666C54" w:rsidP="00666C54">
      <w:pPr>
        <w:spacing w:after="0" w:line="240" w:lineRule="auto"/>
        <w:ind w:left="737"/>
        <w:rPr>
          <w:sz w:val="20"/>
        </w:rPr>
      </w:pPr>
      <w:r>
        <w:rPr>
          <w:sz w:val="20"/>
        </w:rPr>
        <w:t>Dne……………………………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Dne………………………………</w:t>
      </w:r>
    </w:p>
    <w:p w:rsidR="00440DBC" w:rsidRDefault="00440DBC"/>
    <w:p w:rsidR="00666C54" w:rsidRDefault="00666C54" w:rsidP="00666C54">
      <w:pPr>
        <w:spacing w:after="0"/>
      </w:pPr>
    </w:p>
    <w:p w:rsidR="00666C54" w:rsidRDefault="00666C54" w:rsidP="00666C54">
      <w:pPr>
        <w:spacing w:after="0" w:line="240" w:lineRule="auto"/>
      </w:pPr>
      <w:r>
        <w:tab/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666C54" w:rsidRDefault="00666C54" w:rsidP="00666C54">
      <w:pPr>
        <w:spacing w:after="0" w:line="240" w:lineRule="auto"/>
        <w:ind w:firstLine="708"/>
      </w:pPr>
      <w:r>
        <w:t>Dodavetel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66C54" w:rsidRDefault="00666C54" w:rsidP="00666C54">
      <w:pPr>
        <w:spacing w:after="0" w:line="240" w:lineRule="auto"/>
        <w:ind w:firstLine="708"/>
        <w:sectPr w:rsidR="00666C54">
          <w:footerReference w:type="even" r:id="rId30"/>
          <w:footerReference w:type="default" r:id="rId31"/>
          <w:footerReference w:type="first" r:id="rId32"/>
          <w:pgSz w:w="11904" w:h="16834"/>
          <w:pgMar w:top="120" w:right="418" w:bottom="719" w:left="518" w:header="708" w:footer="696" w:gutter="0"/>
          <w:cols w:space="708"/>
        </w:sectPr>
      </w:pPr>
      <w:r>
        <w:t>Petra Křivánková</w:t>
      </w:r>
      <w:r>
        <w:tab/>
      </w:r>
      <w:r>
        <w:tab/>
      </w:r>
      <w:r>
        <w:tab/>
      </w:r>
      <w:r>
        <w:tab/>
      </w:r>
      <w:r>
        <w:tab/>
      </w:r>
      <w:r>
        <w:tab/>
        <w:t>Kommová Jana - ředitelka</w:t>
      </w:r>
    </w:p>
    <w:p w:rsidR="00440DBC" w:rsidRDefault="00674D2D">
      <w:pPr>
        <w:spacing w:after="0"/>
        <w:ind w:left="-5"/>
      </w:pPr>
      <w:r>
        <w:rPr>
          <w:noProof/>
        </w:rPr>
        <w:lastRenderedPageBreak/>
        <w:drawing>
          <wp:inline distT="0" distB="0" distL="0" distR="0">
            <wp:extent cx="1746504" cy="253056"/>
            <wp:effectExtent l="0" t="0" r="0" b="0"/>
            <wp:docPr id="24643" name="Picture 24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3" name="Picture 246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2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BC" w:rsidRDefault="00674D2D">
      <w:pPr>
        <w:spacing w:after="0"/>
        <w:ind w:left="2492" w:hanging="10"/>
      </w:pPr>
      <w:r>
        <w:t>a.s.</w:t>
      </w:r>
    </w:p>
    <w:p w:rsidR="00440DBC" w:rsidRDefault="00674D2D">
      <w:pPr>
        <w:tabs>
          <w:tab w:val="center" w:pos="1214"/>
          <w:tab w:val="center" w:pos="2657"/>
        </w:tabs>
        <w:spacing w:after="244" w:line="265" w:lineRule="auto"/>
      </w:pPr>
      <w:r>
        <w:rPr>
          <w:sz w:val="20"/>
        </w:rPr>
        <w:tab/>
        <w:t>Kvalita z kohoutku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4462" name="Picture 24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2" name="Picture 244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BC" w:rsidRPr="00666C54" w:rsidRDefault="00674D2D">
      <w:pPr>
        <w:spacing w:after="593" w:line="236" w:lineRule="auto"/>
        <w:ind w:left="5" w:hanging="5"/>
        <w:rPr>
          <w:b/>
        </w:rPr>
      </w:pPr>
      <w:r w:rsidRPr="00666C54">
        <w:rPr>
          <w:b/>
          <w:sz w:val="28"/>
        </w:rPr>
        <w:t xml:space="preserve">Zvláštní ujednání — nedílná součást smlouvy o dodávce vody a o odvádění a čištění odpadní vody </w:t>
      </w:r>
      <w:r w:rsidRPr="00666C54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24463" name="Picture 24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3" name="Picture 2446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C54">
        <w:rPr>
          <w:b/>
          <w:sz w:val="28"/>
        </w:rPr>
        <w:t>a likvidaci odpadu č. SML-2011-400-000461/1 ze dne 9.4.2021</w:t>
      </w:r>
    </w:p>
    <w:p w:rsidR="00440DBC" w:rsidRPr="00666C54" w:rsidRDefault="00674D2D">
      <w:pPr>
        <w:spacing w:after="103"/>
        <w:ind w:right="86"/>
        <w:jc w:val="center"/>
        <w:rPr>
          <w:b/>
        </w:rPr>
      </w:pPr>
      <w:r w:rsidRPr="00666C54">
        <w:rPr>
          <w:b/>
          <w:sz w:val="28"/>
        </w:rPr>
        <w:t>Limity znečištění odpadních vod a kontrola kvality vypouštěných odpadních vod</w:t>
      </w:r>
    </w:p>
    <w:p w:rsidR="00440DBC" w:rsidRDefault="00674D2D">
      <w:pPr>
        <w:spacing w:after="0" w:line="269" w:lineRule="auto"/>
        <w:ind w:left="33" w:right="4"/>
        <w:jc w:val="both"/>
      </w:pPr>
      <w:r>
        <w:rPr>
          <w:sz w:val="24"/>
        </w:rPr>
        <w:t>Odpadní vody z provozu zařízení školního stravování Aš v ul. Dlouhá 2618/3, Aš na st.p.č. 4287/1 , k.ú. Aš budou před vypuštěním do veřejné kanalizace předčištěny v lapáku tuků t</w:t>
      </w:r>
      <w:r>
        <w:rPr>
          <w:sz w:val="24"/>
        </w:rPr>
        <w:t>ypu LTP 4 MH na p.p.č.1742/1</w:t>
      </w:r>
      <w:r>
        <w:rPr>
          <w:noProof/>
        </w:rPr>
        <w:drawing>
          <wp:inline distT="0" distB="0" distL="0" distR="0">
            <wp:extent cx="18288" cy="39635"/>
            <wp:effectExtent l="0" t="0" r="0" b="0"/>
            <wp:docPr id="24464" name="Picture 2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4" name="Picture 244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BC" w:rsidRDefault="00674D2D">
      <w:pPr>
        <w:spacing w:after="127"/>
        <w:ind w:left="24" w:hanging="10"/>
      </w:pPr>
      <w:r>
        <w:rPr>
          <w:sz w:val="26"/>
        </w:rPr>
        <w:t>k.ú. Aš.</w:t>
      </w:r>
    </w:p>
    <w:p w:rsidR="00440DBC" w:rsidRPr="00666C54" w:rsidRDefault="00674D2D">
      <w:pPr>
        <w:spacing w:after="0"/>
        <w:ind w:left="24" w:hanging="10"/>
        <w:rPr>
          <w:b/>
        </w:rPr>
      </w:pPr>
      <w:r w:rsidRPr="00666C54">
        <w:rPr>
          <w:b/>
          <w:sz w:val="26"/>
        </w:rPr>
        <w:t>Individuální limity pro vypouštění odpadních vod do veřejné kanalizace provozované CHEVAK Cheb, a.s. z lapáku tuků:</w:t>
      </w:r>
    </w:p>
    <w:tbl>
      <w:tblPr>
        <w:tblStyle w:val="TableGrid"/>
        <w:tblW w:w="7659" w:type="dxa"/>
        <w:tblInd w:w="1306" w:type="dxa"/>
        <w:tblCellMar>
          <w:top w:w="31" w:type="dxa"/>
          <w:left w:w="115" w:type="dxa"/>
          <w:bottom w:w="0" w:type="dxa"/>
          <w:right w:w="214" w:type="dxa"/>
        </w:tblCellMar>
        <w:tblLook w:val="04A0" w:firstRow="1" w:lastRow="0" w:firstColumn="1" w:lastColumn="0" w:noHBand="0" w:noVBand="1"/>
      </w:tblPr>
      <w:tblGrid>
        <w:gridCol w:w="2680"/>
        <w:gridCol w:w="1216"/>
        <w:gridCol w:w="3763"/>
      </w:tblGrid>
      <w:tr w:rsidR="00440DBC" w:rsidRPr="00666C54">
        <w:trPr>
          <w:trHeight w:val="504"/>
        </w:trPr>
        <w:tc>
          <w:tcPr>
            <w:tcW w:w="7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rPr>
                <w:b/>
              </w:rPr>
            </w:pPr>
            <w:r w:rsidRPr="00666C54">
              <w:rPr>
                <w:b/>
                <w:sz w:val="26"/>
              </w:rPr>
              <w:t>Individuální koncentrační limity znečištění odpadních vod</w:t>
            </w:r>
          </w:p>
        </w:tc>
      </w:tr>
      <w:tr w:rsidR="00440DBC" w:rsidRPr="00666C54">
        <w:trPr>
          <w:trHeight w:val="898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37"/>
              <w:jc w:val="center"/>
              <w:rPr>
                <w:b/>
              </w:rPr>
            </w:pPr>
            <w:r w:rsidRPr="00666C54">
              <w:rPr>
                <w:b/>
                <w:sz w:val="26"/>
              </w:rPr>
              <w:t>Ukazatel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0"/>
              <w:ind w:left="24"/>
              <w:rPr>
                <w:b/>
              </w:rPr>
            </w:pPr>
            <w:r w:rsidRPr="00666C54">
              <w:rPr>
                <w:b/>
                <w:sz w:val="28"/>
              </w:rPr>
              <w:t>Symbol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Pr="00666C54" w:rsidRDefault="00674D2D">
            <w:pPr>
              <w:spacing w:after="37"/>
              <w:ind w:left="112"/>
              <w:jc w:val="center"/>
              <w:rPr>
                <w:b/>
              </w:rPr>
            </w:pPr>
            <w:r w:rsidRPr="00666C54">
              <w:rPr>
                <w:b/>
                <w:sz w:val="26"/>
              </w:rPr>
              <w:t>Maximální koncentrační limit</w:t>
            </w:r>
          </w:p>
          <w:p w:rsidR="00440DBC" w:rsidRPr="00666C54" w:rsidRDefault="00674D2D">
            <w:pPr>
              <w:spacing w:after="0"/>
              <w:ind w:left="103"/>
              <w:jc w:val="center"/>
              <w:rPr>
                <w:b/>
              </w:rPr>
            </w:pPr>
            <w:r w:rsidRPr="00666C54">
              <w:rPr>
                <w:b/>
                <w:sz w:val="28"/>
              </w:rPr>
              <w:t>lmg/ll</w:t>
            </w:r>
          </w:p>
        </w:tc>
      </w:tr>
      <w:tr w:rsidR="00440DBC">
        <w:trPr>
          <w:trHeight w:val="994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0"/>
              <w:ind w:left="10" w:hanging="10"/>
              <w:jc w:val="both"/>
            </w:pPr>
            <w:r>
              <w:rPr>
                <w:sz w:val="24"/>
              </w:rPr>
              <w:t>extrahovatelné látky nerozpuštěné látky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94"/>
              <w:ind w:left="34"/>
              <w:jc w:val="center"/>
            </w:pPr>
            <w:r>
              <w:rPr>
                <w:sz w:val="30"/>
              </w:rPr>
              <w:t>EL</w:t>
            </w:r>
          </w:p>
          <w:p w:rsidR="00440DBC" w:rsidRDefault="00674D2D">
            <w:pPr>
              <w:spacing w:after="0"/>
              <w:ind w:left="38"/>
              <w:jc w:val="center"/>
            </w:pPr>
            <w:r>
              <w:rPr>
                <w:sz w:val="28"/>
              </w:rPr>
              <w:t>NL</w:t>
            </w:r>
          </w:p>
        </w:tc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BC" w:rsidRDefault="00674D2D">
            <w:pPr>
              <w:spacing w:after="147"/>
              <w:ind w:left="26"/>
              <w:jc w:val="center"/>
            </w:pPr>
            <w:r>
              <w:rPr>
                <w:sz w:val="26"/>
              </w:rPr>
              <w:t>80</w:t>
            </w:r>
          </w:p>
          <w:p w:rsidR="00440DBC" w:rsidRDefault="00674D2D">
            <w:pPr>
              <w:spacing w:after="0"/>
              <w:ind w:left="21"/>
              <w:jc w:val="center"/>
            </w:pPr>
            <w:r>
              <w:rPr>
                <w:sz w:val="24"/>
              </w:rPr>
              <w:t>300</w:t>
            </w:r>
          </w:p>
        </w:tc>
      </w:tr>
    </w:tbl>
    <w:p w:rsidR="00440DBC" w:rsidRDefault="00674D2D">
      <w:pPr>
        <w:spacing w:after="74" w:line="269" w:lineRule="auto"/>
        <w:ind w:left="33" w:right="4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5513833</wp:posOffset>
            </wp:positionH>
            <wp:positionV relativeFrom="page">
              <wp:posOffset>10137491</wp:posOffset>
            </wp:positionV>
            <wp:extent cx="749808" cy="76222"/>
            <wp:effectExtent l="0" t="0" r="0" b="0"/>
            <wp:wrapSquare wrapText="bothSides"/>
            <wp:docPr id="24644" name="Picture 2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4" name="Picture 2464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4361688</wp:posOffset>
            </wp:positionH>
            <wp:positionV relativeFrom="page">
              <wp:posOffset>10140540</wp:posOffset>
            </wp:positionV>
            <wp:extent cx="3048" cy="3048"/>
            <wp:effectExtent l="0" t="0" r="0" b="0"/>
            <wp:wrapSquare wrapText="bothSides"/>
            <wp:docPr id="24469" name="Picture 24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9" name="Picture 244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 maximální koncentrace ostatních ukazatelů platí základní limity dle kanalizačního řádu pro město Aš. Kontrolu individuálních limitů znečištění odpadních vod zajistí odběratel akreditovaným odběrem a laboratorním rozborem vzorků odpadních vod akreditova</w:t>
      </w:r>
      <w:r>
        <w:rPr>
          <w:sz w:val="24"/>
        </w:rPr>
        <w:t>nou laboratoří podle platných metodických pokynů a norem.</w:t>
      </w:r>
    </w:p>
    <w:p w:rsidR="00440DBC" w:rsidRDefault="00674D2D">
      <w:pPr>
        <w:spacing w:after="0" w:line="335" w:lineRule="auto"/>
        <w:ind w:left="399" w:right="2486" w:hanging="10"/>
      </w:pPr>
      <w:r>
        <w:rPr>
          <w:noProof/>
        </w:rPr>
        <w:drawing>
          <wp:inline distT="0" distB="0" distL="0" distR="0">
            <wp:extent cx="85344" cy="15245"/>
            <wp:effectExtent l="0" t="0" r="0" b="0"/>
            <wp:docPr id="51658" name="Picture 5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8" name="Picture 5165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 kontrolním místě: na odtoku z LT </w:t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24467" name="Picture 2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" name="Picture 2446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četnosti:</w:t>
      </w:r>
      <w:r>
        <w:rPr>
          <w:sz w:val="24"/>
        </w:rPr>
        <w:tab/>
        <w:t xml:space="preserve">2x ročně prostým bodovým vzorkem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24468" name="Picture 2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8" name="Picture 244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rozsahu:</w:t>
      </w:r>
      <w:r>
        <w:rPr>
          <w:sz w:val="24"/>
        </w:rPr>
        <w:tab/>
        <w:t>EL (extrahovatelné látky), NL (nerozpuštěné látky)</w:t>
      </w:r>
    </w:p>
    <w:p w:rsidR="00440DBC" w:rsidRDefault="00674D2D">
      <w:pPr>
        <w:spacing w:after="173" w:line="269" w:lineRule="auto"/>
        <w:ind w:left="33" w:right="4"/>
        <w:jc w:val="both"/>
      </w:pPr>
      <w:r>
        <w:rPr>
          <w:sz w:val="24"/>
        </w:rPr>
        <w:t>Odběratel zajistí pravidelné měření výšky vrstvy za</w:t>
      </w:r>
      <w:r>
        <w:rPr>
          <w:sz w:val="24"/>
        </w:rPr>
        <w:t>chycených tuků a sedimentu v LT v četnosti 1x měsíčně. Naměřené hodnoty a informace o vývozech a odběrech vzorku bude odběratel evidovat po dobu min. jednoho roku pro možnost kontroly.</w:t>
      </w:r>
    </w:p>
    <w:p w:rsidR="00440DBC" w:rsidRDefault="00674D2D">
      <w:pPr>
        <w:spacing w:after="74" w:line="269" w:lineRule="auto"/>
        <w:ind w:left="33" w:right="4"/>
        <w:jc w:val="both"/>
      </w:pPr>
      <w:r>
        <w:rPr>
          <w:sz w:val="24"/>
        </w:rPr>
        <w:t>Doba mezi odběrem vzorku odpadních vod a posledním vývozem LT nesmí být kratší než 1 týden.</w:t>
      </w:r>
    </w:p>
    <w:p w:rsidR="00440DBC" w:rsidRDefault="00674D2D">
      <w:pPr>
        <w:spacing w:after="103" w:line="269" w:lineRule="auto"/>
        <w:ind w:left="33" w:right="4"/>
        <w:jc w:val="both"/>
      </w:pPr>
      <w:r>
        <w:rPr>
          <w:sz w:val="24"/>
        </w:rPr>
        <w:t>Vývoz hmot zachycených v LT (tuk, sediment) musí být proveden nejpozději při dosažení maximální kapacity LT, minimálně však 2x rok.</w:t>
      </w:r>
    </w:p>
    <w:p w:rsidR="00440DBC" w:rsidRDefault="00674D2D">
      <w:pPr>
        <w:spacing w:after="74" w:line="269" w:lineRule="auto"/>
        <w:ind w:left="33" w:right="4"/>
        <w:jc w:val="both"/>
      </w:pPr>
      <w:r>
        <w:rPr>
          <w:sz w:val="24"/>
        </w:rPr>
        <w:t>Výsledky rozborů odpadních vod (</w:t>
      </w:r>
      <w:r>
        <w:rPr>
          <w:sz w:val="24"/>
        </w:rPr>
        <w:t>a doklady o vývozech hmot zachycených v lapáku tuků) budou neprodleně předávány provozovateli kanalizace.</w:t>
      </w:r>
    </w:p>
    <w:p w:rsidR="00440DBC" w:rsidRDefault="00440DBC">
      <w:pPr>
        <w:sectPr w:rsidR="00440DBC">
          <w:footerReference w:type="even" r:id="rId42"/>
          <w:footerReference w:type="default" r:id="rId43"/>
          <w:footerReference w:type="first" r:id="rId44"/>
          <w:pgSz w:w="11904" w:h="16834"/>
          <w:pgMar w:top="490" w:right="830" w:bottom="1440" w:left="821" w:header="708" w:footer="708" w:gutter="0"/>
          <w:cols w:space="708"/>
        </w:sectPr>
      </w:pPr>
    </w:p>
    <w:p w:rsidR="00440DBC" w:rsidRDefault="00674D2D">
      <w:pPr>
        <w:spacing w:after="3"/>
        <w:ind w:left="-1"/>
        <w:jc w:val="both"/>
      </w:pPr>
      <w:r>
        <w:rPr>
          <w:sz w:val="18"/>
        </w:rPr>
        <w:t>CHEVAKCheb</w:t>
      </w:r>
      <w:r>
        <w:rPr>
          <w:sz w:val="18"/>
        </w:rPr>
        <w:t xml:space="preserve">, a.s. </w:t>
      </w:r>
      <w:r>
        <w:rPr>
          <w:sz w:val="18"/>
        </w:rPr>
        <w:t xml:space="preserve">Tršnická 4/11, 350 02 Cheb telefon: +420 354 414 200 e-mail: chevak@chevak.cz lč: 49787977, DIČ: </w:t>
      </w:r>
      <w:r>
        <w:rPr>
          <w:sz w:val="18"/>
        </w:rPr>
        <w:t>CZ49787977 Bankovní</w:t>
      </w:r>
      <w:r>
        <w:rPr>
          <w:sz w:val="18"/>
        </w:rPr>
        <w:t xml:space="preserve"> spojení: KB 14102331/0100 OR KS Plzeň, oddíl B, vložka 367, datum zápisu Ol. 01. 1994</w:t>
      </w:r>
    </w:p>
    <w:p w:rsidR="00440DBC" w:rsidRDefault="00674D2D">
      <w:pPr>
        <w:spacing w:after="3"/>
        <w:ind w:left="-1"/>
        <w:jc w:val="both"/>
      </w:pPr>
      <w:r>
        <w:rPr>
          <w:sz w:val="18"/>
        </w:rPr>
        <w:t>Dodávka pitné vody</w:t>
      </w:r>
    </w:p>
    <w:p w:rsidR="00440DBC" w:rsidRDefault="00674D2D">
      <w:pPr>
        <w:spacing w:after="3"/>
        <w:ind w:left="-1"/>
        <w:jc w:val="both"/>
      </w:pPr>
      <w:r>
        <w:rPr>
          <w:sz w:val="18"/>
        </w:rPr>
        <w:t>Odvádění a čištění odpadních vod</w:t>
      </w:r>
    </w:p>
    <w:p w:rsidR="00440DBC" w:rsidRDefault="00674D2D">
      <w:pPr>
        <w:spacing w:after="3"/>
        <w:ind w:left="-1"/>
        <w:jc w:val="both"/>
      </w:pPr>
      <w:r>
        <w:rPr>
          <w:sz w:val="18"/>
        </w:rPr>
        <w:t>Servis a poradenské služby</w:t>
      </w:r>
    </w:p>
    <w:p w:rsidR="00440DBC" w:rsidRDefault="00440DBC">
      <w:pPr>
        <w:sectPr w:rsidR="00440DBC">
          <w:type w:val="continuous"/>
          <w:pgSz w:w="11904" w:h="16834"/>
          <w:pgMar w:top="1440" w:right="797" w:bottom="1440" w:left="874" w:header="708" w:footer="708" w:gutter="0"/>
          <w:cols w:num="3" w:space="708" w:equalWidth="0">
            <w:col w:w="1973" w:space="1694"/>
            <w:col w:w="2669" w:space="1474"/>
            <w:col w:w="2424"/>
          </w:cols>
        </w:sectPr>
      </w:pPr>
    </w:p>
    <w:p w:rsidR="00440DBC" w:rsidRDefault="00674D2D">
      <w:pPr>
        <w:tabs>
          <w:tab w:val="center" w:pos="1205"/>
          <w:tab w:val="center" w:pos="2604"/>
        </w:tabs>
        <w:spacing w:after="362" w:line="265" w:lineRule="auto"/>
      </w:pPr>
      <w:r>
        <w:rPr>
          <w:sz w:val="20"/>
        </w:rPr>
        <w:tab/>
        <w:t>Kvalita z kohoutku</w:t>
      </w:r>
      <w:r>
        <w:rPr>
          <w:sz w:val="20"/>
        </w:rPr>
        <w:tab/>
        <w:t>a.s.</w:t>
      </w:r>
    </w:p>
    <w:p w:rsidR="00440DBC" w:rsidRDefault="00674D2D">
      <w:pPr>
        <w:spacing w:after="175" w:line="269" w:lineRule="auto"/>
        <w:ind w:left="33" w:right="4"/>
        <w:jc w:val="both"/>
      </w:pPr>
      <w:r>
        <w:rPr>
          <w:sz w:val="24"/>
        </w:rPr>
        <w:lastRenderedPageBreak/>
        <w:t xml:space="preserve">V případě překročení stanovených </w:t>
      </w:r>
      <w:r>
        <w:rPr>
          <w:sz w:val="24"/>
        </w:rPr>
        <w:t>koncentračních limitů provede odběratel po dohodě s dodavatelem opakovaný odběr a rozbor vzorků odpadních vod. Při překročení ukazatele EL bude v opakovaném rozboru stanoven navíc ukazatel PAL-A (aniontové tenzidy).</w:t>
      </w:r>
    </w:p>
    <w:p w:rsidR="00440DBC" w:rsidRDefault="00674D2D">
      <w:pPr>
        <w:spacing w:after="1719" w:line="269" w:lineRule="auto"/>
        <w:ind w:left="33" w:right="4"/>
        <w:jc w:val="both"/>
      </w:pPr>
      <w:r>
        <w:rPr>
          <w:sz w:val="24"/>
        </w:rPr>
        <w:t>Dodavatel může kdykoliv odebrat vzorek o</w:t>
      </w:r>
      <w:r>
        <w:rPr>
          <w:sz w:val="24"/>
        </w:rPr>
        <w:t>dpadní vody a ověřit, zda odběratel dodržuje na vtoku do veřejné kanalizace výše uvedené limity, a dále základní limity uvedené v přiložené tabulce: ZÁKLADNÍ LIMITY PRO VYPOUŠTĚNÍ ODPADNÍCH VOD DO VEŘEJNÉ KANALIZACE.</w:t>
      </w:r>
    </w:p>
    <w:p w:rsidR="00440DBC" w:rsidRDefault="00666C54">
      <w:pPr>
        <w:tabs>
          <w:tab w:val="center" w:pos="2822"/>
          <w:tab w:val="center" w:pos="7378"/>
        </w:tabs>
        <w:spacing w:after="0"/>
      </w:pPr>
      <w:r>
        <w:rPr>
          <w:sz w:val="24"/>
        </w:rPr>
        <w:t>V ……………………………………………..</w:t>
      </w:r>
      <w:r w:rsidR="00674D2D">
        <w:rPr>
          <w:sz w:val="24"/>
        </w:rPr>
        <w:tab/>
        <w:t>dne:</w:t>
      </w:r>
      <w:r>
        <w:rPr>
          <w:noProof/>
        </w:rPr>
        <w:t>……………………………………………….</w:t>
      </w:r>
    </w:p>
    <w:p w:rsidR="00440DBC" w:rsidRDefault="00440DBC">
      <w:pPr>
        <w:sectPr w:rsidR="00440DBC">
          <w:type w:val="continuous"/>
          <w:pgSz w:w="11904" w:h="16834"/>
          <w:pgMar w:top="1217" w:right="691" w:bottom="1440" w:left="1032" w:header="708" w:footer="708" w:gutter="0"/>
          <w:cols w:space="708"/>
        </w:sectPr>
      </w:pPr>
    </w:p>
    <w:p w:rsidR="00440DBC" w:rsidRDefault="00440DBC">
      <w:pPr>
        <w:spacing w:after="115"/>
        <w:ind w:left="710"/>
      </w:pPr>
    </w:p>
    <w:p w:rsidR="00666C54" w:rsidRDefault="00666C54">
      <w:pPr>
        <w:spacing w:after="115"/>
        <w:ind w:left="710"/>
      </w:pPr>
    </w:p>
    <w:p w:rsidR="00666C54" w:rsidRDefault="00666C54">
      <w:pPr>
        <w:spacing w:after="115"/>
        <w:ind w:left="710"/>
      </w:pPr>
    </w:p>
    <w:p w:rsidR="00666C54" w:rsidRDefault="00666C54">
      <w:pPr>
        <w:spacing w:after="115"/>
        <w:ind w:left="710"/>
      </w:pPr>
    </w:p>
    <w:p w:rsidR="00666C54" w:rsidRDefault="00666C54">
      <w:pPr>
        <w:spacing w:after="115"/>
        <w:ind w:left="710"/>
      </w:pPr>
      <w:r>
        <w:t>………………………………………………………………………..</w:t>
      </w:r>
    </w:p>
    <w:p w:rsidR="00440DBC" w:rsidRDefault="00674D2D">
      <w:pPr>
        <w:spacing w:after="6881" w:line="269" w:lineRule="auto"/>
        <w:ind w:left="2294" w:right="4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484770</wp:posOffset>
            </wp:positionV>
            <wp:extent cx="1752600" cy="237812"/>
            <wp:effectExtent l="0" t="0" r="0" b="0"/>
            <wp:wrapTopAndBottom/>
            <wp:docPr id="26548" name="Picture 26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" name="Picture 2654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Odběratel</w:t>
      </w:r>
    </w:p>
    <w:p w:rsidR="00440DBC" w:rsidRDefault="00674D2D">
      <w:pPr>
        <w:tabs>
          <w:tab w:val="center" w:pos="4807"/>
        </w:tabs>
        <w:spacing w:after="3"/>
        <w:ind w:left="-1"/>
      </w:pPr>
      <w:bookmarkStart w:id="0" w:name="_GoBack"/>
      <w:bookmarkEnd w:id="0"/>
      <w:r>
        <w:rPr>
          <w:sz w:val="20"/>
        </w:rPr>
        <w:t>.</w:t>
      </w:r>
      <w:r>
        <w:rPr>
          <w:sz w:val="20"/>
        </w:rPr>
        <w:tab/>
      </w:r>
    </w:p>
    <w:p w:rsidR="00666C54" w:rsidRDefault="00666C54">
      <w:pPr>
        <w:spacing w:after="3"/>
        <w:ind w:left="-1"/>
        <w:jc w:val="both"/>
        <w:rPr>
          <w:sz w:val="18"/>
        </w:rPr>
      </w:pPr>
    </w:p>
    <w:p w:rsidR="00666C54" w:rsidRDefault="00666C54">
      <w:pPr>
        <w:spacing w:after="3"/>
        <w:ind w:left="-1"/>
        <w:jc w:val="both"/>
        <w:rPr>
          <w:sz w:val="18"/>
        </w:rPr>
      </w:pPr>
    </w:p>
    <w:p w:rsidR="00666C54" w:rsidRDefault="00666C54">
      <w:pPr>
        <w:spacing w:after="3"/>
        <w:ind w:left="-1"/>
        <w:jc w:val="both"/>
        <w:rPr>
          <w:sz w:val="18"/>
        </w:rPr>
      </w:pPr>
    </w:p>
    <w:p w:rsidR="00666C54" w:rsidRDefault="00666C54">
      <w:pPr>
        <w:spacing w:after="3"/>
        <w:ind w:left="-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666C54" w:rsidRDefault="00666C54" w:rsidP="00666C54">
      <w:pPr>
        <w:spacing w:after="3"/>
        <w:ind w:left="-1" w:firstLine="1"/>
        <w:jc w:val="both"/>
        <w:rPr>
          <w:sz w:val="18"/>
        </w:rPr>
      </w:pPr>
    </w:p>
    <w:p w:rsidR="00440DBC" w:rsidRDefault="00440DBC">
      <w:pPr>
        <w:spacing w:after="3"/>
        <w:ind w:left="426" w:hanging="427"/>
        <w:jc w:val="both"/>
      </w:pPr>
    </w:p>
    <w:sectPr w:rsidR="00440DBC">
      <w:type w:val="continuous"/>
      <w:pgSz w:w="11904" w:h="16834"/>
      <w:pgMar w:top="1440" w:right="653" w:bottom="1440" w:left="1051" w:header="708" w:footer="708" w:gutter="0"/>
      <w:cols w:num="2" w:space="708" w:equalWidth="0">
        <w:col w:w="6312" w:space="1474"/>
        <w:col w:w="2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2D" w:rsidRDefault="00674D2D">
      <w:pPr>
        <w:spacing w:after="0" w:line="240" w:lineRule="auto"/>
      </w:pPr>
      <w:r>
        <w:separator/>
      </w:r>
    </w:p>
  </w:endnote>
  <w:endnote w:type="continuationSeparator" w:id="0">
    <w:p w:rsidR="00674D2D" w:rsidRDefault="0067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674D2D">
    <w:pPr>
      <w:tabs>
        <w:tab w:val="center" w:pos="2076"/>
        <w:tab w:val="center" w:pos="5578"/>
      </w:tabs>
      <w:spacing w:after="0"/>
    </w:pPr>
    <w:r>
      <w:tab/>
    </w:r>
    <w:r>
      <w:rPr>
        <w:sz w:val="14"/>
      </w:rPr>
      <w:t xml:space="preserve">Tento doklad </w:t>
    </w:r>
    <w:r>
      <w:rPr>
        <w:sz w:val="16"/>
      </w:rPr>
      <w:t xml:space="preserve">byl </w:t>
    </w:r>
    <w:r>
      <w:rPr>
        <w:sz w:val="14"/>
      </w:rPr>
      <w:t>vytištěn informačním s</w:t>
    </w:r>
    <w:r>
      <w:rPr>
        <w:sz w:val="14"/>
      </w:rPr>
      <w:t xml:space="preserve">ystémem </w:t>
    </w:r>
    <w:r>
      <w:rPr>
        <w:sz w:val="16"/>
      </w:rPr>
      <w:t xml:space="preserve">QI </w:t>
    </w:r>
    <w:r>
      <w:rPr>
        <w:sz w:val="14"/>
      </w:rPr>
      <w:t>100.21, www.qi.cz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674D2D">
    <w:pPr>
      <w:tabs>
        <w:tab w:val="center" w:pos="2076"/>
        <w:tab w:val="center" w:pos="5578"/>
      </w:tabs>
      <w:spacing w:after="0"/>
    </w:pPr>
    <w:r>
      <w:tab/>
    </w:r>
    <w:r>
      <w:rPr>
        <w:sz w:val="14"/>
      </w:rPr>
      <w:t xml:space="preserve">Tento doklad </w:t>
    </w:r>
    <w:r>
      <w:rPr>
        <w:sz w:val="16"/>
      </w:rPr>
      <w:t xml:space="preserve">byl </w:t>
    </w:r>
    <w:r>
      <w:rPr>
        <w:sz w:val="14"/>
      </w:rPr>
      <w:t xml:space="preserve">vytištěn informačním systémem </w:t>
    </w:r>
    <w:r>
      <w:rPr>
        <w:sz w:val="16"/>
      </w:rPr>
      <w:t xml:space="preserve">QI </w:t>
    </w:r>
    <w:r>
      <w:rPr>
        <w:sz w:val="14"/>
      </w:rPr>
      <w:t>100.21, www.qi.cz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66C54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674D2D">
    <w:pPr>
      <w:tabs>
        <w:tab w:val="center" w:pos="2076"/>
        <w:tab w:val="center" w:pos="5578"/>
      </w:tabs>
      <w:spacing w:after="0"/>
    </w:pPr>
    <w:r>
      <w:tab/>
    </w:r>
    <w:r>
      <w:rPr>
        <w:sz w:val="14"/>
      </w:rPr>
      <w:t xml:space="preserve">Tento doklad </w:t>
    </w:r>
    <w:r>
      <w:rPr>
        <w:sz w:val="16"/>
      </w:rPr>
      <w:t xml:space="preserve">byl </w:t>
    </w:r>
    <w:r>
      <w:rPr>
        <w:sz w:val="14"/>
      </w:rPr>
      <w:t xml:space="preserve">vytištěn informačním systémem </w:t>
    </w:r>
    <w:r>
      <w:rPr>
        <w:sz w:val="16"/>
      </w:rPr>
      <w:t xml:space="preserve">QI </w:t>
    </w:r>
    <w:r>
      <w:rPr>
        <w:sz w:val="14"/>
      </w:rPr>
      <w:t>100.21, www.qi.cz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440DB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440DB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BC" w:rsidRDefault="00440D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2D" w:rsidRDefault="00674D2D">
      <w:pPr>
        <w:spacing w:after="0" w:line="240" w:lineRule="auto"/>
      </w:pPr>
      <w:r>
        <w:separator/>
      </w:r>
    </w:p>
  </w:footnote>
  <w:footnote w:type="continuationSeparator" w:id="0">
    <w:p w:rsidR="00674D2D" w:rsidRDefault="0067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BBA"/>
    <w:multiLevelType w:val="hybridMultilevel"/>
    <w:tmpl w:val="D4567BCE"/>
    <w:lvl w:ilvl="0" w:tplc="FD1479E4">
      <w:start w:val="5"/>
      <w:numFmt w:val="decimal"/>
      <w:lvlText w:val="(%1)"/>
      <w:lvlJc w:val="left"/>
      <w:pPr>
        <w:ind w:left="1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0090E">
      <w:start w:val="1"/>
      <w:numFmt w:val="lowerLetter"/>
      <w:lvlText w:val="%2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EEC286">
      <w:start w:val="1"/>
      <w:numFmt w:val="lowerRoman"/>
      <w:lvlText w:val="%3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4772A">
      <w:start w:val="1"/>
      <w:numFmt w:val="decimal"/>
      <w:lvlText w:val="%4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2721A">
      <w:start w:val="1"/>
      <w:numFmt w:val="lowerLetter"/>
      <w:lvlText w:val="%5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05E84">
      <w:start w:val="1"/>
      <w:numFmt w:val="lowerRoman"/>
      <w:lvlText w:val="%6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E881A">
      <w:start w:val="1"/>
      <w:numFmt w:val="decimal"/>
      <w:lvlText w:val="%7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A2EAFA">
      <w:start w:val="1"/>
      <w:numFmt w:val="lowerLetter"/>
      <w:lvlText w:val="%8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034C8">
      <w:start w:val="1"/>
      <w:numFmt w:val="lowerRoman"/>
      <w:lvlText w:val="%9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B2A2D"/>
    <w:multiLevelType w:val="hybridMultilevel"/>
    <w:tmpl w:val="57CA6264"/>
    <w:lvl w:ilvl="0" w:tplc="11A2BFDC">
      <w:start w:val="1"/>
      <w:numFmt w:val="decimal"/>
      <w:lvlText w:val="(%1)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A754A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CE420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43DD6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071C0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88E582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06348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EB316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04A34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21DAC"/>
    <w:multiLevelType w:val="hybridMultilevel"/>
    <w:tmpl w:val="186EADC6"/>
    <w:lvl w:ilvl="0" w:tplc="029C67E2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AFCBC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06A0E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CB1CE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254F8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8354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07A10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3E50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C525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BC"/>
    <w:rsid w:val="001D7418"/>
    <w:rsid w:val="00440DBC"/>
    <w:rsid w:val="00666C54"/>
    <w:rsid w:val="00674D2D"/>
    <w:rsid w:val="008C04E4"/>
    <w:rsid w:val="009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B19"/>
  <w15:docId w15:val="{1E0954D2-76C5-4879-BC8E-19E2BC7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34" Type="http://schemas.openxmlformats.org/officeDocument/2006/relationships/image" Target="media/image25.jpg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3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footer" Target="footer3.xml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2.jpg"/><Relationship Id="rId36" Type="http://schemas.openxmlformats.org/officeDocument/2006/relationships/image" Target="media/image27.jpg"/><Relationship Id="rId10" Type="http://schemas.openxmlformats.org/officeDocument/2006/relationships/image" Target="media/image20.jpg"/><Relationship Id="rId19" Type="http://schemas.openxmlformats.org/officeDocument/2006/relationships/image" Target="media/image11.jpg"/><Relationship Id="rId31" Type="http://schemas.openxmlformats.org/officeDocument/2006/relationships/footer" Target="footer2.xml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19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21.jpg"/><Relationship Id="rId30" Type="http://schemas.openxmlformats.org/officeDocument/2006/relationships/footer" Target="footer1.xml"/><Relationship Id="rId35" Type="http://schemas.openxmlformats.org/officeDocument/2006/relationships/image" Target="media/image26.jpg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2003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cp:lastModifiedBy>Nikola Němcová</cp:lastModifiedBy>
  <cp:revision>3</cp:revision>
  <dcterms:created xsi:type="dcterms:W3CDTF">2022-05-19T07:52:00Z</dcterms:created>
  <dcterms:modified xsi:type="dcterms:W3CDTF">2022-05-19T08:45:00Z</dcterms:modified>
</cp:coreProperties>
</file>