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70" w:after="7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464" w:left="0" w:right="0" w:bottom="1042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127" w:line="240" w:lineRule="exact"/>
        <w:ind w:left="0" w:right="4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DODATEK Č. 1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47" w:line="240" w:lineRule="exact"/>
        <w:ind w:left="0" w:right="4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ke smlouvě o dílo Rekonstrukce původní solné haly na CM JI ze dne 08.03.2022</w:t>
      </w:r>
      <w:bookmarkEnd w:id="1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738"/>
        <w:ind w:left="0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objednatele: ZMR-ST-95-2021 Číslo smlouvy zhotovitele: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/>
        <w:ind w:left="0" w:right="4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Článek I.</w:t>
        <w:br/>
        <w:t>Smluvní strany</w:t>
      </w:r>
      <w:bookmarkEnd w:id="2"/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0"/>
      </w:pPr>
      <w:r>
        <w:pict>
          <v:shape id="_x0000_s1028" type="#_x0000_t202" style="position:absolute;margin-left:5.e-002pt;margin-top:-3.35pt;width:64.3pt;height:42.5pt;z-index:-125829376;mso-wrap-distance-left:5.pt;mso-wrap-distance-right:46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Objednatel: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</w:txbxContent>
            </v:textbox>
            <w10:wrap type="square" side="right" anchorx="margin"/>
          </v:shape>
        </w:pict>
      </w: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58601 Jihlava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Ing. Radovanem Necidem, ředitelem organizace</w:t>
      </w:r>
      <w:bookmarkEnd w:id="4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objednatele ve věcech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29" type="#_x0000_t202" style="position:absolute;margin-left:109.45pt;margin-top:-0.8pt;width:91.2pt;height:65.85pt;z-index:-125829375;mso-wrap-distance-left:27.6pt;mso-wrap-distance-right:5.pt;mso-wrap-distance-bottom:7.5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53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Ing. Radovan Necid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00090450 CZ00090450 Kraj Vysočina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smluvních: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780"/>
        <w:ind w:left="0" w:right="0" w:firstLine="0"/>
      </w:pPr>
      <w:r>
        <w:rPr>
          <w:rStyle w:val="CharStyle20"/>
          <w:b w:val="0"/>
          <w:bCs w:val="0"/>
          <w:i w:val="0"/>
          <w:iCs w:val="0"/>
        </w:rPr>
        <w:t>(dále jen „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Objednatel“)</w:t>
      </w:r>
    </w:p>
    <w:p>
      <w:pPr>
        <w:pStyle w:val="Style15"/>
        <w:tabs>
          <w:tab w:leader="none" w:pos="2089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VSM, spol. s r. o.</w:t>
      </w:r>
      <w:bookmarkEnd w:id="5"/>
    </w:p>
    <w:p>
      <w:pPr>
        <w:pStyle w:val="Style6"/>
        <w:tabs>
          <w:tab w:leader="none" w:pos="2089" w:val="left"/>
          <w:tab w:leader="none" w:pos="4626" w:val="center"/>
          <w:tab w:leader="none" w:pos="5376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Znojemská 5333/82a, 586</w:t>
        <w:tab/>
        <w:t>01</w:t>
        <w:tab/>
        <w:t>Jihlava</w:t>
      </w:r>
    </w:p>
    <w:p>
      <w:pPr>
        <w:pStyle w:val="Style3"/>
        <w:tabs>
          <w:tab w:leader="none" w:pos="2089" w:val="left"/>
          <w:tab w:leader="none" w:pos="411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Janem Pertlíkem,</w:t>
        <w:tab/>
        <w:t>jednatelem společnosti</w:t>
      </w:r>
    </w:p>
    <w:p>
      <w:pPr>
        <w:pStyle w:val="Style6"/>
        <w:tabs>
          <w:tab w:leader="none" w:pos="31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vedeném Krajským soudem v Brně, oddíl C, vložka 510 Osoba pověřená jednat jménem zhotovitele ve věcech smluvních:</w:t>
        <w:tab/>
        <w:t>jednatel společnosti</w:t>
      </w:r>
    </w:p>
    <w:p>
      <w:pPr>
        <w:pStyle w:val="Style6"/>
        <w:tabs>
          <w:tab w:leader="none" w:pos="20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15526194</w:t>
      </w:r>
    </w:p>
    <w:p>
      <w:pPr>
        <w:pStyle w:val="Style6"/>
        <w:tabs>
          <w:tab w:leader="none" w:pos="20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15526194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0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„Zhotovitel")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jako </w:t>
      </w:r>
      <w:r>
        <w:rPr>
          <w:rStyle w:val="CharStyle22"/>
        </w:rPr>
        <w:t>„Smluvnístrany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‘ nebo jednotlivě </w:t>
      </w:r>
      <w:r>
        <w:rPr>
          <w:rStyle w:val="CharStyle22"/>
        </w:rPr>
        <w:t>„Smluvnístrana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9" w:line="200" w:lineRule="exact"/>
        <w:ind w:left="0" w:right="4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Článek II.</w:t>
      </w:r>
      <w:bookmarkEnd w:id="6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12" w:line="200" w:lineRule="exact"/>
        <w:ind w:left="0" w:right="4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  <w:bookmarkEnd w:id="7"/>
    </w:p>
    <w:p>
      <w:pPr>
        <w:pStyle w:val="Style6"/>
        <w:numPr>
          <w:ilvl w:val="0"/>
          <w:numId w:val="1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vzájemně dohodly na změně stávající smlouvy o dílo z důvodu změny původně navrženého asfaltobetonového krytu na stávajícím dilatovaném zasoleném betonovém podkladu haly, který by nezaručoval dlouhodobou bezporuchovost nového krytu haly, a po provedení statické zatěžovací zkoušky, kdy stávající betonová podlaha v přistavované části haly nevyhovovala z hlediska únosnosti, došlo k projektové změně.</w:t>
      </w:r>
    </w:p>
    <w:p>
      <w:pPr>
        <w:pStyle w:val="Style6"/>
        <w:numPr>
          <w:ilvl w:val="0"/>
          <w:numId w:val="1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Předmět plnění dle </w:t>
      </w:r>
      <w:r>
        <w:rPr>
          <w:rStyle w:val="CharStyle23"/>
        </w:rPr>
        <w:t xml:space="preserve">Článku IV.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stávající smlouvy o dílo se mění tak, že původní ujednání v bodě </w:t>
      </w:r>
      <w:r>
        <w:rPr>
          <w:rStyle w:val="CharStyle23"/>
        </w:rPr>
        <w:t xml:space="preserve">4.1.,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které zní: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30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se zavazuje řádně a včas provést dílo v těchto termínech plnění: </w:t>
      </w:r>
      <w:r>
        <w:rPr>
          <w:rStyle w:val="CharStyle23"/>
        </w:rPr>
        <w:t xml:space="preserve">a)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zahájení realizace stavby: </w:t>
      </w:r>
      <w:r>
        <w:rPr>
          <w:rStyle w:val="CharStyle23"/>
        </w:rPr>
        <w:t>dnem předání a převzetí staveniště</w:t>
      </w:r>
      <w:r>
        <w:br w:type="page"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528" w:lineRule="exact"/>
        <w:ind w:left="0" w:right="3180" w:firstLine="740"/>
      </w:pPr>
      <w:r>
        <w:rPr>
          <w:rStyle w:val="CharStyle23"/>
        </w:rPr>
        <w:t xml:space="preserve">b)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díla: </w:t>
      </w:r>
      <w:r>
        <w:rPr>
          <w:rStyle w:val="CharStyle23"/>
        </w:rPr>
        <w:t xml:space="preserve">do 12 týdnů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 předání a převzetí staveniště, </w:t>
      </w:r>
      <w:r>
        <w:rPr>
          <w:rStyle w:val="CharStyle23"/>
        </w:rPr>
        <w:t>se ruší a nahrazuje ujednáním: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řádně a včas provést dílo v těchto termínech plnění:</w:t>
      </w:r>
    </w:p>
    <w:p>
      <w:pPr>
        <w:pStyle w:val="Style3"/>
        <w:numPr>
          <w:ilvl w:val="0"/>
          <w:numId w:val="3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9" w:line="200" w:lineRule="exact"/>
        <w:ind w:left="740" w:right="0" w:firstLine="0"/>
      </w:pPr>
      <w:r>
        <w:rPr>
          <w:rStyle w:val="CharStyle24"/>
          <w:b w:val="0"/>
          <w:bCs w:val="0"/>
        </w:rPr>
        <w:t xml:space="preserve">zahájení realizace stavby: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dnem předání a převzetí staveniště</w:t>
      </w:r>
    </w:p>
    <w:p>
      <w:pPr>
        <w:pStyle w:val="Style6"/>
        <w:numPr>
          <w:ilvl w:val="0"/>
          <w:numId w:val="3"/>
        </w:numPr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spacing w:before="0" w:after="198" w:line="20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díla: </w:t>
      </w:r>
      <w:r>
        <w:rPr>
          <w:rStyle w:val="CharStyle23"/>
        </w:rPr>
        <w:t>do 01.08.2022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31"/>
        <w:ind w:left="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Článek III.</w:t>
        <w:br/>
        <w:t>Ostatní ujednání</w:t>
      </w:r>
      <w:bookmarkEnd w:id="8"/>
    </w:p>
    <w:p>
      <w:pPr>
        <w:pStyle w:val="Style6"/>
        <w:numPr>
          <w:ilvl w:val="0"/>
          <w:numId w:val="5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129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shora citované smlouvy v aktuálním znění se nemění a zůstávají v platnosti.</w:t>
      </w:r>
    </w:p>
    <w:p>
      <w:pPr>
        <w:pStyle w:val="Style6"/>
        <w:numPr>
          <w:ilvl w:val="0"/>
          <w:numId w:val="5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7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nedílnou součástí smlouvy v aktuálním znění.</w:t>
      </w:r>
    </w:p>
    <w:p>
      <w:pPr>
        <w:pStyle w:val="Style6"/>
        <w:numPr>
          <w:ilvl w:val="0"/>
          <w:numId w:val="5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vyhotoven v elektronické podobě, přičemž obě smluvní strany obdrží jeho elektronický originál.</w:t>
      </w:r>
    </w:p>
    <w:p>
      <w:pPr>
        <w:pStyle w:val="Style6"/>
        <w:numPr>
          <w:ilvl w:val="0"/>
          <w:numId w:val="5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11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</w:t>
      </w:r>
      <w:r>
        <w:rPr>
          <w:rStyle w:val="CharStyle25"/>
        </w:rPr>
        <w:t>platný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6"/>
        <w:numPr>
          <w:ilvl w:val="0"/>
          <w:numId w:val="5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7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</w:t>
      </w:r>
      <w:r>
        <w:rPr>
          <w:rStyle w:val="CharStyle25"/>
        </w:rPr>
        <w:t>účinný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jeho uveřejnění v registru smluv.</w:t>
      </w:r>
    </w:p>
    <w:p>
      <w:pPr>
        <w:pStyle w:val="Style6"/>
        <w:numPr>
          <w:ilvl w:val="0"/>
          <w:numId w:val="5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podléhá zveřejnění dle zákona č. 340/2015 Sb., o zvláštních podmínkách účinnosti některých smluv, uveřejňování těchto smluv a o registru smluv (zákon o registru smluv), v platném a účinném znění.</w:t>
      </w:r>
    </w:p>
    <w:p>
      <w:pPr>
        <w:pStyle w:val="Style6"/>
        <w:numPr>
          <w:ilvl w:val="0"/>
          <w:numId w:val="5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6"/>
        <w:numPr>
          <w:ilvl w:val="0"/>
          <w:numId w:val="5"/>
        </w:numPr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5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578" w:line="200" w:lineRule="exact"/>
        <w:ind w:left="0" w:right="0" w:firstLine="0"/>
      </w:pPr>
      <w:r>
        <w:pict>
          <v:shape id="_x0000_s1030" type="#_x0000_t202" style="position:absolute;margin-left:0.85pt;margin-top:-0.55pt;width:89.75pt;height:12.9pt;z-index:-125829374;mso-wrap-distance-left:5.pt;mso-wrap-distance-right:186.95pt;mso-wrap-distance-bottom:114.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Jihlavě viz podpis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1" type="#_x0000_t202" style="position:absolute;margin-left:6.35pt;margin-top:89.55pt;width:142.55pt;height:29.3pt;z-index:-125829373;mso-wrap-distance-left:5.5pt;mso-wrap-distance-top:89.55pt;mso-wrap-distance-right:128.65pt;mso-wrap-distance-bottom:8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Jan Pertlík, jednatel společnosti VSM, spol. s r. o.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Jihlavě viz podpis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 Necid, ředitel organizace Krajská správa a údržba silnic Vysočiny, příspěvková organizace</w:t>
      </w:r>
    </w:p>
    <w:sectPr>
      <w:type w:val="continuous"/>
      <w:pgSz w:w="12240" w:h="15840"/>
      <w:pgMar w:top="1464" w:left="1136" w:right="1287" w:bottom="104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74.25pt;margin-top:752.4pt;width:57.85pt;height:7.4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 xml:space="preserve">Stránka </w:t>
                </w: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  <w:r>
                  <w:rPr>
                    <w:rStyle w:val="CharStyle12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.9pt;margin-top:33.85pt;width:482.65pt;height:10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tabs>
                    <w:tab w:leader="none" w:pos="965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Rekonstrukce původní solné haly na CM JI</w:t>
                  <w:tab/>
                  <w:t>ZMR-ST-95-2021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7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">
    <w:name w:val="Základní text (7) + Ne tučné Exact"/>
    <w:basedOn w:val="CharStyle21"/>
    <w:rPr>
      <w:b/>
      <w:bCs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Nadpis #1_"/>
    <w:basedOn w:val="DefaultParagraphFont"/>
    <w:link w:val="Style8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1">
    <w:name w:val="Záhlaví nebo Zápatí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Záhlaví nebo Zápatí + 10 pt"/>
    <w:basedOn w:val="CharStyle11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Základní text (3)_"/>
    <w:basedOn w:val="DefaultParagraphFont"/>
    <w:link w:val="Style13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6">
    <w:name w:val="Nadpis #2 (2)_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Základní text (4)_"/>
    <w:basedOn w:val="DefaultParagraphFont"/>
    <w:link w:val="Style18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Základní text (4) + Ne tučné,Ne kurzíva"/>
    <w:basedOn w:val="CharStyle19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1">
    <w:name w:val="Základní text (7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2">
    <w:name w:val="Základní text (2) + Tučné,Kurzíva"/>
    <w:basedOn w:val="CharStyle17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3">
    <w:name w:val="Základní text (2) + Tučné"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Základní text (7) + Ne tučné"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Základní text (2)"/>
    <w:basedOn w:val="CharStyle17"/>
    <w:rPr>
      <w:lang w:val="cs-CZ" w:eastAsia="cs-CZ" w:bidi="cs-CZ"/>
      <w:u w:val="single"/>
      <w:w w:val="100"/>
      <w:spacing w:val="0"/>
      <w:color w:val="000000"/>
      <w:position w:val="0"/>
    </w:rPr>
  </w:style>
  <w:style w:type="paragraph" w:customStyle="1" w:styleId="Style3">
    <w:name w:val="Základní text (7)"/>
    <w:basedOn w:val="Normal"/>
    <w:link w:val="CharStyle21"/>
    <w:pPr>
      <w:widowControl w:val="0"/>
      <w:shd w:val="clear" w:color="auto" w:fill="FFFFFF"/>
      <w:jc w:val="both"/>
      <w:spacing w:line="26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Základní text (2)"/>
    <w:basedOn w:val="Normal"/>
    <w:link w:val="CharStyle17"/>
    <w:pPr>
      <w:widowControl w:val="0"/>
      <w:shd w:val="clear" w:color="auto" w:fill="FFFFFF"/>
      <w:jc w:val="both"/>
      <w:spacing w:line="264" w:lineRule="exact"/>
      <w:ind w:hanging="7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jc w:val="center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0">
    <w:name w:val="Záhlaví nebo Zápatí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before="420" w:after="780" w:line="211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5">
    <w:name w:val="Nadpis #2 (2)"/>
    <w:basedOn w:val="Normal"/>
    <w:link w:val="CharStyle16"/>
    <w:pPr>
      <w:widowControl w:val="0"/>
      <w:shd w:val="clear" w:color="auto" w:fill="FFFFFF"/>
      <w:jc w:val="center"/>
      <w:outlineLvl w:val="1"/>
      <w:spacing w:before="780" w:after="180" w:line="26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jc w:val="both"/>
      <w:spacing w:after="180" w:line="264" w:lineRule="exact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