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5B29" w14:textId="77777777" w:rsidR="0048718E" w:rsidRDefault="0048718E" w:rsidP="0048718E">
      <w:pPr>
        <w:pStyle w:val="NAKITTitulek2"/>
        <w:ind w:right="289"/>
        <w:jc w:val="center"/>
      </w:pPr>
    </w:p>
    <w:p w14:paraId="3738B801" w14:textId="77777777" w:rsidR="0048718E" w:rsidRDefault="0048718E" w:rsidP="0048718E">
      <w:pPr>
        <w:pStyle w:val="NAKITTitulek2"/>
        <w:ind w:right="289"/>
        <w:jc w:val="center"/>
      </w:pPr>
    </w:p>
    <w:p w14:paraId="6FE1B656" w14:textId="77777777" w:rsidR="00F34D80" w:rsidRDefault="0048718E" w:rsidP="008C74E5">
      <w:pPr>
        <w:pStyle w:val="NAKITTitulek2"/>
        <w:ind w:right="289"/>
        <w:jc w:val="center"/>
      </w:pPr>
      <w:r>
        <w:t xml:space="preserve">Dodatek č. 1 k </w:t>
      </w:r>
      <w:r w:rsidRPr="00F611DF">
        <w:t>Rámcov</w:t>
      </w:r>
      <w:r>
        <w:t>é</w:t>
      </w:r>
      <w:r w:rsidRPr="00F611DF">
        <w:t xml:space="preserve"> dohod</w:t>
      </w:r>
      <w:r>
        <w:t>ě</w:t>
      </w:r>
      <w:r w:rsidRPr="00F611DF">
        <w:t xml:space="preserve"> </w:t>
      </w:r>
      <w:r>
        <w:t xml:space="preserve">o dodávkách </w:t>
      </w:r>
      <w:proofErr w:type="spellStart"/>
      <w:r>
        <w:t>stravenkových</w:t>
      </w:r>
      <w:proofErr w:type="spellEnd"/>
      <w:r>
        <w:t xml:space="preserve"> poukázek</w:t>
      </w:r>
      <w:r w:rsidR="008C74E5">
        <w:t xml:space="preserve"> ze dne</w:t>
      </w:r>
      <w:r w:rsidR="00177BBB">
        <w:t xml:space="preserve"> 5.11.2021</w:t>
      </w:r>
      <w:r w:rsidR="008C74E5">
        <w:t xml:space="preserve">, </w:t>
      </w:r>
    </w:p>
    <w:p w14:paraId="48745E41" w14:textId="06290CEE" w:rsidR="008C74E5" w:rsidRPr="008C74E5" w:rsidRDefault="008C74E5" w:rsidP="008C74E5">
      <w:pPr>
        <w:pStyle w:val="NAKITTitulek2"/>
        <w:ind w:right="289"/>
        <w:jc w:val="center"/>
      </w:pPr>
      <w:r>
        <w:t xml:space="preserve">č.j. </w:t>
      </w:r>
      <w:r w:rsidR="00177BBB">
        <w:t>2021/201</w:t>
      </w:r>
      <w:r w:rsidR="00F34D80">
        <w:t xml:space="preserve"> </w:t>
      </w:r>
      <w:r w:rsidR="00177BBB">
        <w:t>NAKIT</w:t>
      </w:r>
    </w:p>
    <w:p w14:paraId="640B3879" w14:textId="77777777" w:rsidR="008C74E5" w:rsidRPr="00031E27" w:rsidRDefault="008C74E5" w:rsidP="008C74E5">
      <w:pPr>
        <w:jc w:val="center"/>
        <w:rPr>
          <w:rFonts w:cs="Arial"/>
          <w:b/>
          <w:color w:val="236384"/>
          <w:sz w:val="32"/>
          <w:szCs w:val="32"/>
        </w:rPr>
      </w:pPr>
      <w:r>
        <w:rPr>
          <w:rFonts w:cs="Arial"/>
          <w:b/>
          <w:color w:val="236384"/>
          <w:sz w:val="32"/>
          <w:szCs w:val="32"/>
        </w:rPr>
        <w:t>(d</w:t>
      </w:r>
      <w:r w:rsidRPr="00031E27">
        <w:rPr>
          <w:rFonts w:cs="Arial"/>
          <w:b/>
          <w:color w:val="236384"/>
          <w:sz w:val="32"/>
          <w:szCs w:val="32"/>
        </w:rPr>
        <w:t>ále jen „Dodatek“</w:t>
      </w:r>
      <w:r>
        <w:rPr>
          <w:rFonts w:cs="Arial"/>
          <w:b/>
          <w:color w:val="236384"/>
          <w:sz w:val="32"/>
          <w:szCs w:val="32"/>
        </w:rPr>
        <w:t>)</w:t>
      </w:r>
    </w:p>
    <w:p w14:paraId="544BD0F0" w14:textId="77777777" w:rsidR="0048718E" w:rsidRPr="00ED4054" w:rsidRDefault="0048718E" w:rsidP="0048718E">
      <w:pPr>
        <w:spacing w:after="120" w:line="240" w:lineRule="auto"/>
        <w:rPr>
          <w:rFonts w:eastAsia="Times New Roman" w:cs="Arial"/>
          <w:b/>
          <w:color w:val="636466"/>
        </w:rPr>
      </w:pPr>
    </w:p>
    <w:p w14:paraId="7B9B6153" w14:textId="77777777" w:rsidR="0048718E" w:rsidRPr="00ED4054" w:rsidRDefault="0048718E" w:rsidP="00177BBB">
      <w:pPr>
        <w:spacing w:before="100" w:beforeAutospacing="1" w:after="240" w:line="240" w:lineRule="auto"/>
        <w:jc w:val="both"/>
        <w:rPr>
          <w:rFonts w:eastAsia="Times New Roman" w:cs="Arial"/>
          <w:b/>
          <w:color w:val="636466"/>
        </w:rPr>
      </w:pPr>
      <w:r w:rsidRPr="00ED4054">
        <w:rPr>
          <w:rFonts w:eastAsia="Times New Roman" w:cs="Arial"/>
          <w:b/>
          <w:color w:val="636466"/>
        </w:rPr>
        <w:t xml:space="preserve">Národní agentura pro komunikační a informační technologie, s. p., </w:t>
      </w:r>
      <w:r w:rsidRPr="00ED4054">
        <w:rPr>
          <w:rFonts w:eastAsia="Times New Roman" w:cs="Arial"/>
          <w:b/>
          <w:color w:val="636466"/>
        </w:rPr>
        <w:tab/>
      </w:r>
    </w:p>
    <w:p w14:paraId="12F19AB3" w14:textId="77777777" w:rsidR="0048718E" w:rsidRPr="00FB44FC" w:rsidRDefault="0048718E" w:rsidP="00FD7A52">
      <w:pPr>
        <w:spacing w:before="100" w:beforeAutospacing="1" w:after="0" w:line="240" w:lineRule="auto"/>
        <w:jc w:val="both"/>
        <w:rPr>
          <w:rFonts w:eastAsia="Times New Roman" w:cs="Arial"/>
        </w:rPr>
      </w:pPr>
      <w:r w:rsidRPr="00FB44FC">
        <w:rPr>
          <w:rFonts w:eastAsia="Times New Roman" w:cs="Arial"/>
        </w:rPr>
        <w:t>se sídlem:</w:t>
      </w:r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01405">
        <w:t>Kodaňská 1441/46, Vršovice, 101 00 Praha 10</w:t>
      </w:r>
    </w:p>
    <w:p w14:paraId="59C88E15" w14:textId="77777777" w:rsidR="0048718E" w:rsidRPr="00FB44FC" w:rsidRDefault="0048718E" w:rsidP="00FD7A52">
      <w:pPr>
        <w:spacing w:before="100" w:beforeAutospacing="1" w:after="0" w:line="240" w:lineRule="auto"/>
        <w:jc w:val="both"/>
        <w:rPr>
          <w:rFonts w:eastAsia="Times New Roman" w:cs="Arial"/>
        </w:rPr>
      </w:pPr>
      <w:r w:rsidRPr="00FB44FC">
        <w:rPr>
          <w:rFonts w:eastAsia="Times New Roman" w:cs="Arial"/>
        </w:rPr>
        <w:t>IČO:</w:t>
      </w:r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01405">
        <w:rPr>
          <w:rStyle w:val="nowrap"/>
        </w:rPr>
        <w:t>04767543</w:t>
      </w:r>
    </w:p>
    <w:p w14:paraId="7DFF9949" w14:textId="77777777" w:rsidR="0048718E" w:rsidRPr="00FB44FC" w:rsidRDefault="0048718E" w:rsidP="00FD7A52">
      <w:pPr>
        <w:spacing w:before="100" w:beforeAutospacing="1" w:after="0" w:line="240" w:lineRule="auto"/>
        <w:jc w:val="both"/>
        <w:rPr>
          <w:rFonts w:eastAsia="Times New Roman" w:cs="Arial"/>
        </w:rPr>
      </w:pPr>
      <w:r w:rsidRPr="00FB44FC">
        <w:rPr>
          <w:rFonts w:eastAsia="Times New Roman" w:cs="Arial"/>
        </w:rPr>
        <w:t>DIČ:</w:t>
      </w:r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01405">
        <w:t>CZ04767543</w:t>
      </w:r>
    </w:p>
    <w:p w14:paraId="51A887AB" w14:textId="127F8FC8" w:rsidR="0048718E" w:rsidRPr="00B8687F" w:rsidRDefault="0048718E" w:rsidP="00FD7A52">
      <w:pPr>
        <w:spacing w:before="100" w:beforeAutospacing="1" w:after="0" w:line="240" w:lineRule="auto"/>
        <w:jc w:val="both"/>
        <w:rPr>
          <w:rFonts w:eastAsia="Times New Roman" w:cs="Arial"/>
          <w:highlight w:val="yellow"/>
        </w:rPr>
      </w:pPr>
      <w:proofErr w:type="gramStart"/>
      <w:r w:rsidRPr="00FB44FC">
        <w:rPr>
          <w:rFonts w:eastAsia="Times New Roman" w:cs="Arial"/>
        </w:rPr>
        <w:t xml:space="preserve">zastoupen:   </w:t>
      </w:r>
      <w:proofErr w:type="gramEnd"/>
      <w:r w:rsidRPr="00FB44FC">
        <w:rPr>
          <w:rFonts w:eastAsia="Times New Roman" w:cs="Arial"/>
        </w:rPr>
        <w:tab/>
      </w:r>
      <w:r w:rsidRPr="00FB44FC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proofErr w:type="spellStart"/>
      <w:r w:rsidR="000C7BFF">
        <w:rPr>
          <w:rFonts w:eastAsia="Times New Roman" w:cs="Arial"/>
        </w:rPr>
        <w:t>xxx</w:t>
      </w:r>
      <w:proofErr w:type="spellEnd"/>
      <w:r w:rsidRPr="00F611DF">
        <w:rPr>
          <w:rFonts w:eastAsia="Times New Roman" w:cs="Arial"/>
        </w:rPr>
        <w:tab/>
      </w:r>
    </w:p>
    <w:p w14:paraId="49699897" w14:textId="77777777" w:rsidR="0048718E" w:rsidRPr="00B8687F" w:rsidRDefault="0048718E" w:rsidP="005F1DD0">
      <w:pPr>
        <w:spacing w:before="100" w:beforeAutospacing="1" w:after="0" w:line="240" w:lineRule="auto"/>
        <w:ind w:left="3540" w:hanging="3540"/>
        <w:jc w:val="both"/>
        <w:rPr>
          <w:rFonts w:eastAsia="Times New Roman" w:cs="Arial"/>
          <w:highlight w:val="yellow"/>
        </w:rPr>
      </w:pPr>
      <w:r w:rsidRPr="00FB44FC">
        <w:rPr>
          <w:rFonts w:eastAsia="Times New Roman" w:cs="Arial"/>
        </w:rPr>
        <w:t>zapsán v obchodním rejstříku</w:t>
      </w:r>
      <w:r w:rsidRPr="00FB44FC">
        <w:rPr>
          <w:rFonts w:eastAsia="Times New Roman" w:cs="Arial"/>
        </w:rPr>
        <w:tab/>
      </w:r>
      <w:r w:rsidRPr="00F01405">
        <w:rPr>
          <w:color w:val="636466"/>
        </w:rPr>
        <w:t>vedeném</w:t>
      </w:r>
      <w:r>
        <w:rPr>
          <w:color w:val="636466"/>
        </w:rPr>
        <w:t xml:space="preserve"> Městským soudem v Praze oddíl A vložka </w:t>
      </w:r>
      <w:r>
        <w:t>77322</w:t>
      </w:r>
    </w:p>
    <w:p w14:paraId="73D06105" w14:textId="3A5ABAC0" w:rsidR="0048718E" w:rsidRPr="0048718E" w:rsidRDefault="0048718E" w:rsidP="00FD7A52">
      <w:pPr>
        <w:pStyle w:val="Default"/>
        <w:spacing w:before="100" w:beforeAutospacing="1"/>
        <w:rPr>
          <w:rFonts w:ascii="Arial" w:hAnsi="Arial" w:cstheme="minorBidi"/>
          <w:color w:val="636466"/>
          <w:sz w:val="22"/>
          <w:szCs w:val="22"/>
        </w:rPr>
      </w:pPr>
      <w:r w:rsidRPr="0048718E">
        <w:rPr>
          <w:rFonts w:ascii="Arial" w:hAnsi="Arial" w:cstheme="minorBidi"/>
          <w:color w:val="636466"/>
          <w:sz w:val="22"/>
          <w:szCs w:val="22"/>
        </w:rPr>
        <w:t>bankovní spojení:</w:t>
      </w:r>
      <w:r w:rsidRPr="0048718E">
        <w:rPr>
          <w:rFonts w:ascii="Arial" w:hAnsi="Arial" w:cstheme="minorBidi"/>
          <w:color w:val="636466"/>
          <w:sz w:val="22"/>
          <w:szCs w:val="22"/>
        </w:rPr>
        <w:tab/>
      </w:r>
      <w:r w:rsidRPr="0048718E">
        <w:rPr>
          <w:rFonts w:ascii="Arial" w:hAnsi="Arial" w:cstheme="minorBidi"/>
          <w:color w:val="636466"/>
          <w:sz w:val="22"/>
          <w:szCs w:val="22"/>
        </w:rPr>
        <w:tab/>
      </w:r>
      <w:r w:rsidRPr="0048718E">
        <w:rPr>
          <w:rFonts w:ascii="Arial" w:hAnsi="Arial" w:cstheme="minorBidi"/>
          <w:color w:val="636466"/>
          <w:sz w:val="22"/>
          <w:szCs w:val="22"/>
        </w:rPr>
        <w:tab/>
      </w:r>
      <w:proofErr w:type="spellStart"/>
      <w:r w:rsidR="000C7BFF">
        <w:rPr>
          <w:rFonts w:ascii="Arial" w:hAnsi="Arial" w:cstheme="minorBidi"/>
          <w:color w:val="636466"/>
          <w:sz w:val="22"/>
          <w:szCs w:val="22"/>
        </w:rPr>
        <w:t>xxx</w:t>
      </w:r>
      <w:proofErr w:type="spellEnd"/>
    </w:p>
    <w:p w14:paraId="3E71EF60" w14:textId="0C26EEBE" w:rsidR="0048718E" w:rsidRPr="00ED4054" w:rsidRDefault="0048718E" w:rsidP="00FD7A52">
      <w:pPr>
        <w:spacing w:before="100" w:beforeAutospacing="1" w:after="0" w:line="240" w:lineRule="auto"/>
        <w:ind w:left="2832" w:firstLine="708"/>
        <w:jc w:val="both"/>
        <w:rPr>
          <w:rFonts w:eastAsia="Times New Roman" w:cs="Arial"/>
          <w:color w:val="636466"/>
        </w:rPr>
      </w:pPr>
      <w:r w:rsidRPr="00D023C1">
        <w:rPr>
          <w:color w:val="636466"/>
        </w:rPr>
        <w:t xml:space="preserve">č. </w:t>
      </w:r>
      <w:proofErr w:type="spellStart"/>
      <w:r w:rsidRPr="00D023C1">
        <w:rPr>
          <w:color w:val="636466"/>
        </w:rPr>
        <w:t>ú.</w:t>
      </w:r>
      <w:proofErr w:type="spellEnd"/>
      <w:r w:rsidRPr="00D023C1">
        <w:rPr>
          <w:color w:val="636466"/>
        </w:rPr>
        <w:t xml:space="preserve">: </w:t>
      </w:r>
      <w:proofErr w:type="spellStart"/>
      <w:r w:rsidR="000C7BFF">
        <w:rPr>
          <w:color w:val="636466"/>
        </w:rPr>
        <w:t>xxx</w:t>
      </w:r>
      <w:proofErr w:type="spellEnd"/>
      <w:r w:rsidRPr="00ED4054">
        <w:rPr>
          <w:rFonts w:eastAsia="Times New Roman" w:cs="Arial"/>
          <w:color w:val="636466"/>
        </w:rPr>
        <w:tab/>
      </w:r>
      <w:r w:rsidRPr="00ED4054">
        <w:rPr>
          <w:rFonts w:eastAsia="Times New Roman" w:cs="Arial"/>
          <w:color w:val="636466"/>
        </w:rPr>
        <w:tab/>
      </w:r>
    </w:p>
    <w:p w14:paraId="76582014" w14:textId="0E1E0457" w:rsidR="0048718E" w:rsidRPr="00FD7A52" w:rsidRDefault="0048718E" w:rsidP="00177BBB">
      <w:pPr>
        <w:spacing w:before="100" w:beforeAutospacing="1" w:after="240" w:line="240" w:lineRule="auto"/>
        <w:jc w:val="both"/>
        <w:rPr>
          <w:rFonts w:eastAsia="Times New Roman" w:cs="Arial"/>
          <w:color w:val="636466"/>
        </w:rPr>
      </w:pPr>
      <w:r w:rsidRPr="00ED4054">
        <w:rPr>
          <w:rFonts w:eastAsia="Times New Roman" w:cs="Arial"/>
          <w:color w:val="636466"/>
        </w:rPr>
        <w:t>dále jako „</w:t>
      </w:r>
      <w:r>
        <w:rPr>
          <w:rFonts w:eastAsia="Times New Roman" w:cs="Arial"/>
          <w:b/>
          <w:color w:val="636466"/>
        </w:rPr>
        <w:t>Objednatel</w:t>
      </w:r>
      <w:r w:rsidRPr="00ED4054">
        <w:rPr>
          <w:rFonts w:eastAsia="Times New Roman" w:cs="Arial"/>
          <w:color w:val="636466"/>
        </w:rPr>
        <w:t xml:space="preserve">“  </w:t>
      </w:r>
    </w:p>
    <w:p w14:paraId="297FDD04" w14:textId="3099258B" w:rsidR="0048718E" w:rsidRPr="00FD7A52" w:rsidRDefault="0048718E" w:rsidP="00177BBB">
      <w:pPr>
        <w:spacing w:before="100" w:beforeAutospacing="1" w:after="240" w:line="240" w:lineRule="auto"/>
        <w:jc w:val="both"/>
        <w:rPr>
          <w:rFonts w:eastAsia="Times New Roman" w:cs="Arial"/>
          <w:color w:val="636466"/>
        </w:rPr>
      </w:pPr>
      <w:r w:rsidRPr="00ED4054">
        <w:rPr>
          <w:rFonts w:eastAsia="Times New Roman" w:cs="Arial"/>
          <w:color w:val="636466"/>
        </w:rPr>
        <w:t>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48718E" w:rsidRPr="00ED4054" w14:paraId="4ADCCEF7" w14:textId="77777777" w:rsidTr="00DC392C">
        <w:tc>
          <w:tcPr>
            <w:tcW w:w="9288" w:type="dxa"/>
            <w:gridSpan w:val="2"/>
          </w:tcPr>
          <w:p w14:paraId="294EB0AE" w14:textId="26729EBF" w:rsidR="0048718E" w:rsidRPr="00D023C1" w:rsidRDefault="00D023C1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  <w:b/>
                <w:bCs/>
                <w:color w:val="636466"/>
              </w:rPr>
              <w:t>EDENRED CZ S.R.O.</w:t>
            </w:r>
          </w:p>
        </w:tc>
      </w:tr>
      <w:tr w:rsidR="0048718E" w:rsidRPr="00ED4054" w14:paraId="3ADBCEBC" w14:textId="77777777" w:rsidTr="00DC392C">
        <w:tc>
          <w:tcPr>
            <w:tcW w:w="3528" w:type="dxa"/>
          </w:tcPr>
          <w:p w14:paraId="13FCA5B6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</w:rPr>
              <w:t>se sídlem:</w:t>
            </w:r>
          </w:p>
        </w:tc>
        <w:tc>
          <w:tcPr>
            <w:tcW w:w="5760" w:type="dxa"/>
          </w:tcPr>
          <w:p w14:paraId="5E6DF1A2" w14:textId="641DCE13" w:rsidR="0048718E" w:rsidRPr="00D023C1" w:rsidRDefault="00D023C1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eastAsia="Times New Roman" w:cs="Arial"/>
              </w:rPr>
              <w:t>Pernerova 691/42, Praha 8</w:t>
            </w:r>
          </w:p>
        </w:tc>
      </w:tr>
      <w:tr w:rsidR="0048718E" w:rsidRPr="00ED4054" w14:paraId="3F83117A" w14:textId="77777777" w:rsidTr="00DC392C">
        <w:tc>
          <w:tcPr>
            <w:tcW w:w="3528" w:type="dxa"/>
          </w:tcPr>
          <w:p w14:paraId="1D96D7F1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</w:rPr>
              <w:t>IČO:</w:t>
            </w:r>
          </w:p>
        </w:tc>
        <w:tc>
          <w:tcPr>
            <w:tcW w:w="5760" w:type="dxa"/>
          </w:tcPr>
          <w:p w14:paraId="3EE703A1" w14:textId="008E7DE2" w:rsidR="0048718E" w:rsidRPr="00D023C1" w:rsidRDefault="00D023C1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eastAsia="Times New Roman" w:cs="Arial"/>
              </w:rPr>
              <w:t>24745391</w:t>
            </w:r>
          </w:p>
        </w:tc>
      </w:tr>
      <w:tr w:rsidR="0048718E" w:rsidRPr="00ED4054" w14:paraId="381AD2A6" w14:textId="77777777" w:rsidTr="00DC392C">
        <w:tc>
          <w:tcPr>
            <w:tcW w:w="3528" w:type="dxa"/>
          </w:tcPr>
          <w:p w14:paraId="224254EE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</w:rPr>
              <w:t>DIČ:</w:t>
            </w:r>
          </w:p>
        </w:tc>
        <w:tc>
          <w:tcPr>
            <w:tcW w:w="5760" w:type="dxa"/>
          </w:tcPr>
          <w:p w14:paraId="65C0FF9B" w14:textId="6627021F" w:rsidR="0048718E" w:rsidRPr="00D023C1" w:rsidRDefault="00D023C1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eastAsia="Times New Roman" w:cs="Arial"/>
              </w:rPr>
              <w:t>CZ24745391</w:t>
            </w:r>
          </w:p>
        </w:tc>
      </w:tr>
      <w:tr w:rsidR="0048718E" w:rsidRPr="00ED4054" w14:paraId="448179C2" w14:textId="77777777" w:rsidTr="00DC392C">
        <w:tc>
          <w:tcPr>
            <w:tcW w:w="3528" w:type="dxa"/>
          </w:tcPr>
          <w:p w14:paraId="780FEF03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proofErr w:type="gramStart"/>
            <w:r w:rsidRPr="00D023C1">
              <w:rPr>
                <w:rFonts w:cs="Arial"/>
              </w:rPr>
              <w:t xml:space="preserve">zastoupen:   </w:t>
            </w:r>
            <w:proofErr w:type="gramEnd"/>
            <w:r w:rsidRPr="00D023C1">
              <w:rPr>
                <w:rFonts w:cs="Arial"/>
              </w:rPr>
              <w:tab/>
            </w:r>
          </w:p>
        </w:tc>
        <w:tc>
          <w:tcPr>
            <w:tcW w:w="5760" w:type="dxa"/>
          </w:tcPr>
          <w:p w14:paraId="16513596" w14:textId="04908FCA" w:rsidR="0048718E" w:rsidRPr="00D023C1" w:rsidRDefault="000C7BFF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proofErr w:type="spellStart"/>
            <w:r>
              <w:rPr>
                <w:rFonts w:eastAsia="Times New Roman" w:cs="Arial"/>
              </w:rPr>
              <w:t>xxx</w:t>
            </w:r>
            <w:proofErr w:type="spellEnd"/>
          </w:p>
        </w:tc>
      </w:tr>
      <w:tr w:rsidR="0048718E" w:rsidRPr="00ED4054" w14:paraId="3CBB43A5" w14:textId="77777777" w:rsidTr="00FD7A52">
        <w:trPr>
          <w:trHeight w:val="80"/>
        </w:trPr>
        <w:tc>
          <w:tcPr>
            <w:tcW w:w="3528" w:type="dxa"/>
          </w:tcPr>
          <w:p w14:paraId="3628DF25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</w:rPr>
              <w:t>zapsán/a v obchodním rejstříku</w:t>
            </w:r>
          </w:p>
        </w:tc>
        <w:tc>
          <w:tcPr>
            <w:tcW w:w="5760" w:type="dxa"/>
          </w:tcPr>
          <w:p w14:paraId="590555D9" w14:textId="21396712" w:rsidR="0048718E" w:rsidRPr="00D023C1" w:rsidRDefault="00D023C1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eastAsia="Times New Roman" w:cs="Arial"/>
              </w:rPr>
              <w:t>Městským soudem v Praze, vložka C 170804</w:t>
            </w:r>
          </w:p>
        </w:tc>
      </w:tr>
      <w:tr w:rsidR="0048718E" w:rsidRPr="00ED4054" w14:paraId="092474DC" w14:textId="77777777" w:rsidTr="00DC392C">
        <w:tc>
          <w:tcPr>
            <w:tcW w:w="3528" w:type="dxa"/>
          </w:tcPr>
          <w:p w14:paraId="771ED44D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r w:rsidRPr="00D023C1">
              <w:rPr>
                <w:rFonts w:cs="Arial"/>
              </w:rPr>
              <w:t>bankovní spojení:</w:t>
            </w:r>
          </w:p>
        </w:tc>
        <w:tc>
          <w:tcPr>
            <w:tcW w:w="5760" w:type="dxa"/>
          </w:tcPr>
          <w:p w14:paraId="74C3731F" w14:textId="3ED5500F" w:rsidR="0048718E" w:rsidRPr="00D023C1" w:rsidRDefault="000C7BFF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  <w:proofErr w:type="spellStart"/>
            <w:r>
              <w:rPr>
                <w:rFonts w:eastAsia="Times New Roman" w:cs="Arial"/>
              </w:rPr>
              <w:t>xxx</w:t>
            </w:r>
            <w:proofErr w:type="spellEnd"/>
          </w:p>
        </w:tc>
      </w:tr>
      <w:tr w:rsidR="0048718E" w:rsidRPr="00ED4054" w14:paraId="525ED286" w14:textId="77777777" w:rsidTr="00DC392C">
        <w:tc>
          <w:tcPr>
            <w:tcW w:w="3528" w:type="dxa"/>
          </w:tcPr>
          <w:p w14:paraId="56A3D47E" w14:textId="77777777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cs="Arial"/>
                <w:color w:val="636466"/>
              </w:rPr>
            </w:pPr>
          </w:p>
        </w:tc>
        <w:tc>
          <w:tcPr>
            <w:tcW w:w="5760" w:type="dxa"/>
          </w:tcPr>
          <w:p w14:paraId="72664F2E" w14:textId="154289D8" w:rsidR="0048718E" w:rsidRPr="00D023C1" w:rsidRDefault="0048718E" w:rsidP="00FD7A52">
            <w:pPr>
              <w:spacing w:before="100" w:beforeAutospacing="1" w:after="240" w:line="240" w:lineRule="auto"/>
              <w:ind w:hanging="105"/>
              <w:rPr>
                <w:rFonts w:eastAsia="Times New Roman" w:cs="Arial"/>
              </w:rPr>
            </w:pPr>
            <w:proofErr w:type="spellStart"/>
            <w:r w:rsidRPr="00D023C1">
              <w:rPr>
                <w:rFonts w:cs="Arial"/>
              </w:rPr>
              <w:t>č.ú</w:t>
            </w:r>
            <w:proofErr w:type="spellEnd"/>
            <w:r w:rsidRPr="00D023C1">
              <w:rPr>
                <w:rFonts w:cs="Arial"/>
              </w:rPr>
              <w:t xml:space="preserve">. </w:t>
            </w:r>
            <w:proofErr w:type="spellStart"/>
            <w:r w:rsidR="000C7BFF">
              <w:rPr>
                <w:rFonts w:eastAsia="Times New Roman" w:cs="Arial"/>
              </w:rPr>
              <w:t>xxx</w:t>
            </w:r>
            <w:proofErr w:type="spellEnd"/>
          </w:p>
          <w:p w14:paraId="661BC4EE" w14:textId="36A6237A" w:rsidR="00D023C1" w:rsidRPr="00D023C1" w:rsidRDefault="00D023C1" w:rsidP="000C7BFF">
            <w:pPr>
              <w:spacing w:before="100" w:beforeAutospacing="1" w:after="240" w:line="240" w:lineRule="auto"/>
              <w:rPr>
                <w:rFonts w:cs="Arial"/>
                <w:color w:val="636466"/>
              </w:rPr>
            </w:pPr>
          </w:p>
        </w:tc>
      </w:tr>
    </w:tbl>
    <w:p w14:paraId="37BFC5CF" w14:textId="77777777" w:rsidR="005F1DD0" w:rsidRDefault="005F1DD0" w:rsidP="00177BBB">
      <w:pPr>
        <w:spacing w:before="100" w:beforeAutospacing="1" w:after="240" w:line="240" w:lineRule="auto"/>
        <w:rPr>
          <w:rFonts w:cs="Arial"/>
          <w:color w:val="636466"/>
        </w:rPr>
      </w:pPr>
    </w:p>
    <w:p w14:paraId="36FBE010" w14:textId="5053BE7E" w:rsidR="0048718E" w:rsidRPr="00D023C1" w:rsidRDefault="0048718E" w:rsidP="00177BBB">
      <w:pPr>
        <w:spacing w:before="100" w:beforeAutospacing="1" w:after="240" w:line="240" w:lineRule="auto"/>
        <w:rPr>
          <w:rFonts w:cs="Arial"/>
          <w:color w:val="636466"/>
        </w:rPr>
      </w:pPr>
      <w:r w:rsidRPr="00A42E18">
        <w:rPr>
          <w:rFonts w:cs="Arial"/>
          <w:color w:val="636466"/>
        </w:rPr>
        <w:t>dále jen „</w:t>
      </w:r>
      <w:r>
        <w:rPr>
          <w:rFonts w:cs="Arial"/>
          <w:b/>
          <w:color w:val="636466"/>
        </w:rPr>
        <w:t>Dodavatel</w:t>
      </w:r>
      <w:r w:rsidRPr="00A42E18">
        <w:rPr>
          <w:rFonts w:cs="Arial"/>
          <w:color w:val="636466"/>
        </w:rPr>
        <w:t>“ na straně druhé</w:t>
      </w:r>
    </w:p>
    <w:p w14:paraId="78E21155" w14:textId="5E2A83E2" w:rsidR="00177BBB" w:rsidRDefault="00177BBB" w:rsidP="005F1DD0">
      <w:pPr>
        <w:widowControl w:val="0"/>
        <w:spacing w:before="100" w:beforeAutospacing="1" w:after="240" w:line="240" w:lineRule="auto"/>
        <w:ind w:right="289"/>
        <w:jc w:val="both"/>
        <w:rPr>
          <w:rFonts w:cs="Arial"/>
          <w:color w:val="636466"/>
        </w:rPr>
      </w:pPr>
      <w:r w:rsidRPr="00A047BD">
        <w:rPr>
          <w:rFonts w:cs="Arial"/>
          <w:color w:val="636466"/>
        </w:rPr>
        <w:t>dále jednotlivě jako „</w:t>
      </w:r>
      <w:r w:rsidRPr="00A047BD">
        <w:rPr>
          <w:rFonts w:cs="Arial"/>
          <w:b/>
          <w:bCs/>
          <w:color w:val="636466"/>
        </w:rPr>
        <w:t>Smluvní strana</w:t>
      </w:r>
      <w:r w:rsidRPr="00A047BD">
        <w:rPr>
          <w:rFonts w:cs="Arial"/>
          <w:color w:val="636466"/>
        </w:rPr>
        <w:t>“, nebo společně jako „</w:t>
      </w:r>
      <w:r w:rsidRPr="00A047BD">
        <w:rPr>
          <w:rFonts w:cs="Arial"/>
          <w:b/>
          <w:bCs/>
          <w:color w:val="636466"/>
        </w:rPr>
        <w:t>Smluvní strany</w:t>
      </w:r>
      <w:r w:rsidRPr="00A047BD">
        <w:rPr>
          <w:rFonts w:cs="Arial"/>
          <w:color w:val="636466"/>
        </w:rPr>
        <w:t>“ uzavírají níže uvedeného dne, měsíce a roku dle čl. 1</w:t>
      </w:r>
      <w:r w:rsidR="00FD7A52">
        <w:rPr>
          <w:rFonts w:cs="Arial"/>
          <w:color w:val="636466"/>
        </w:rPr>
        <w:t>9</w:t>
      </w:r>
      <w:r w:rsidRPr="00A047BD">
        <w:rPr>
          <w:rFonts w:cs="Arial"/>
          <w:color w:val="636466"/>
        </w:rPr>
        <w:t xml:space="preserve"> odst. </w:t>
      </w:r>
      <w:r>
        <w:rPr>
          <w:rFonts w:cs="Arial"/>
          <w:color w:val="636466"/>
        </w:rPr>
        <w:t>1</w:t>
      </w:r>
      <w:r w:rsidR="00FD7A52">
        <w:rPr>
          <w:rFonts w:cs="Arial"/>
          <w:color w:val="636466"/>
        </w:rPr>
        <w:t>9</w:t>
      </w:r>
      <w:r>
        <w:rPr>
          <w:rFonts w:cs="Arial"/>
          <w:color w:val="636466"/>
        </w:rPr>
        <w:t>.</w:t>
      </w:r>
      <w:r w:rsidR="00FD7A52">
        <w:rPr>
          <w:rFonts w:cs="Arial"/>
          <w:color w:val="636466"/>
        </w:rPr>
        <w:t>5</w:t>
      </w:r>
      <w:r w:rsidRPr="00A047BD">
        <w:rPr>
          <w:rFonts w:cs="Arial"/>
          <w:color w:val="636466"/>
        </w:rPr>
        <w:t xml:space="preserve"> </w:t>
      </w:r>
      <w:r>
        <w:rPr>
          <w:rFonts w:cs="Arial"/>
          <w:color w:val="636466"/>
        </w:rPr>
        <w:t xml:space="preserve">rámcové dohody </w:t>
      </w:r>
      <w:r w:rsidR="00FD7A52">
        <w:rPr>
          <w:rFonts w:cs="Arial"/>
          <w:color w:val="636466"/>
        </w:rPr>
        <w:t xml:space="preserve">o dodávkách </w:t>
      </w:r>
      <w:proofErr w:type="spellStart"/>
      <w:r w:rsidR="00FD7A52">
        <w:rPr>
          <w:rFonts w:cs="Arial"/>
          <w:color w:val="636466"/>
        </w:rPr>
        <w:t>stravenkových</w:t>
      </w:r>
      <w:proofErr w:type="spellEnd"/>
      <w:r w:rsidR="00FD7A52">
        <w:rPr>
          <w:rFonts w:cs="Arial"/>
          <w:color w:val="636466"/>
        </w:rPr>
        <w:t xml:space="preserve"> poukázek</w:t>
      </w:r>
      <w:r w:rsidRPr="00A047BD">
        <w:rPr>
          <w:rFonts w:cs="Arial"/>
          <w:color w:val="636466"/>
        </w:rPr>
        <w:t>, č.j. 202</w:t>
      </w:r>
      <w:r>
        <w:rPr>
          <w:rFonts w:cs="Arial"/>
          <w:color w:val="636466"/>
        </w:rPr>
        <w:t>1</w:t>
      </w:r>
      <w:r w:rsidRPr="00A047BD">
        <w:rPr>
          <w:rFonts w:cs="Arial"/>
          <w:color w:val="636466"/>
        </w:rPr>
        <w:t>/</w:t>
      </w:r>
      <w:r w:rsidR="00FD7A52">
        <w:rPr>
          <w:rFonts w:cs="Arial"/>
          <w:color w:val="636466"/>
        </w:rPr>
        <w:t>201</w:t>
      </w:r>
      <w:r>
        <w:rPr>
          <w:rFonts w:cs="Arial"/>
          <w:color w:val="636466"/>
        </w:rPr>
        <w:t xml:space="preserve"> </w:t>
      </w:r>
      <w:r w:rsidRPr="00A047BD">
        <w:rPr>
          <w:rFonts w:cs="Arial"/>
          <w:color w:val="636466"/>
        </w:rPr>
        <w:t>NAKIT (dále jen „</w:t>
      </w:r>
      <w:r w:rsidRPr="00773D3B">
        <w:rPr>
          <w:rFonts w:cs="Arial"/>
          <w:b/>
          <w:bCs/>
          <w:color w:val="636466"/>
        </w:rPr>
        <w:t>Dohoda</w:t>
      </w:r>
      <w:r w:rsidRPr="00A047BD">
        <w:rPr>
          <w:rFonts w:cs="Arial"/>
          <w:color w:val="636466"/>
        </w:rPr>
        <w:t xml:space="preserve">“) </w:t>
      </w:r>
      <w:r w:rsidR="00082FC7">
        <w:rPr>
          <w:rFonts w:cs="Arial"/>
          <w:color w:val="636466"/>
        </w:rPr>
        <w:t xml:space="preserve">a v souladu s § 222 zák. č. </w:t>
      </w:r>
      <w:r w:rsidR="00FF47C3">
        <w:rPr>
          <w:rFonts w:cs="Arial"/>
          <w:color w:val="636466"/>
        </w:rPr>
        <w:t xml:space="preserve">134/2016 Sb., o zadávání veřejných zakázek, ve znění pozdějších předpisů, </w:t>
      </w:r>
      <w:r w:rsidRPr="00A047BD">
        <w:rPr>
          <w:rFonts w:cs="Arial"/>
          <w:color w:val="636466"/>
        </w:rPr>
        <w:t>tento Dodatek v následujícím znění:</w:t>
      </w:r>
    </w:p>
    <w:p w14:paraId="13BFDC13" w14:textId="77777777" w:rsidR="00177BBB" w:rsidRPr="00D44341" w:rsidRDefault="00177BBB" w:rsidP="00FD7A52">
      <w:pPr>
        <w:widowControl w:val="0"/>
        <w:spacing w:before="100" w:beforeAutospacing="1" w:after="240" w:line="240" w:lineRule="auto"/>
        <w:ind w:right="289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Článek 1</w:t>
      </w:r>
    </w:p>
    <w:p w14:paraId="426A717C" w14:textId="77777777" w:rsidR="00177BBB" w:rsidRPr="00651EDD" w:rsidRDefault="00177BBB" w:rsidP="00FD7A52">
      <w:pPr>
        <w:widowControl w:val="0"/>
        <w:spacing w:before="100" w:beforeAutospacing="1" w:after="240" w:line="240" w:lineRule="auto"/>
        <w:ind w:right="289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Úvodní ustanovení</w:t>
      </w:r>
    </w:p>
    <w:p w14:paraId="08907ED0" w14:textId="09A8C520" w:rsidR="00177BBB" w:rsidRDefault="00177BBB" w:rsidP="00177BBB">
      <w:pPr>
        <w:pStyle w:val="NAKITslovanseznam"/>
        <w:numPr>
          <w:ilvl w:val="0"/>
          <w:numId w:val="1"/>
        </w:numPr>
        <w:spacing w:before="100" w:beforeAutospacing="1" w:after="240" w:line="240" w:lineRule="auto"/>
        <w:ind w:left="284" w:right="-11" w:hanging="284"/>
        <w:contextualSpacing w:val="0"/>
        <w:jc w:val="both"/>
        <w:rPr>
          <w:rFonts w:cs="Arial"/>
          <w:color w:val="636466"/>
        </w:rPr>
      </w:pPr>
      <w:bookmarkStart w:id="0" w:name="_gjdgxs"/>
      <w:bookmarkEnd w:id="0"/>
      <w:r w:rsidRPr="00E71010">
        <w:rPr>
          <w:rFonts w:cs="Arial"/>
          <w:color w:val="636466"/>
        </w:rPr>
        <w:t xml:space="preserve">Smluvní strany </w:t>
      </w:r>
      <w:r w:rsidR="00DD03B0">
        <w:rPr>
          <w:rFonts w:cs="Arial"/>
          <w:color w:val="636466"/>
        </w:rPr>
        <w:t xml:space="preserve">uzavřely </w:t>
      </w:r>
      <w:r w:rsidRPr="00E71010">
        <w:rPr>
          <w:rFonts w:cs="Arial"/>
          <w:color w:val="636466"/>
        </w:rPr>
        <w:t xml:space="preserve">dne </w:t>
      </w:r>
      <w:r w:rsidR="00FD7A52">
        <w:rPr>
          <w:rFonts w:cs="Arial"/>
          <w:color w:val="636466"/>
        </w:rPr>
        <w:t>5.11</w:t>
      </w:r>
      <w:r w:rsidRPr="00E71010">
        <w:rPr>
          <w:rFonts w:cs="Arial"/>
          <w:color w:val="636466"/>
        </w:rPr>
        <w:t xml:space="preserve">.2021 Dohodu, jejímž předmětem je stanovení práv a povinností Smluvních stran pro postup při uzavírání Dílčích smluv (jak jsou definovány </w:t>
      </w:r>
      <w:r>
        <w:rPr>
          <w:rFonts w:cs="Arial"/>
          <w:color w:val="636466"/>
        </w:rPr>
        <w:t>dále v Dohodě</w:t>
      </w:r>
      <w:r w:rsidRPr="00E71010">
        <w:rPr>
          <w:rFonts w:cs="Arial"/>
          <w:color w:val="636466"/>
        </w:rPr>
        <w:t xml:space="preserve">) na </w:t>
      </w:r>
      <w:r w:rsidR="00FD7A52">
        <w:rPr>
          <w:rFonts w:cs="Arial"/>
          <w:color w:val="636466"/>
        </w:rPr>
        <w:t>dodávku a poskytnutí služeb, které jsou blíž definované v čl. 1 odst. 1.2 Dohody</w:t>
      </w:r>
      <w:r w:rsidRPr="00E71010">
        <w:rPr>
          <w:rFonts w:cs="Arial"/>
          <w:color w:val="636466"/>
        </w:rPr>
        <w:t xml:space="preserve"> (dále též jen „</w:t>
      </w:r>
      <w:r w:rsidRPr="00E71010">
        <w:rPr>
          <w:rFonts w:cs="Arial"/>
          <w:b/>
          <w:bCs/>
          <w:color w:val="636466"/>
        </w:rPr>
        <w:t>služby</w:t>
      </w:r>
      <w:r w:rsidRPr="00E71010">
        <w:rPr>
          <w:rFonts w:cs="Arial"/>
          <w:color w:val="636466"/>
        </w:rPr>
        <w:t>“ nebo „</w:t>
      </w:r>
      <w:r w:rsidRPr="00E71010">
        <w:rPr>
          <w:rFonts w:cs="Arial"/>
          <w:b/>
          <w:bCs/>
          <w:color w:val="636466"/>
        </w:rPr>
        <w:t>Předmět plnění</w:t>
      </w:r>
      <w:r w:rsidRPr="00E71010">
        <w:rPr>
          <w:rFonts w:cs="Arial"/>
          <w:color w:val="636466"/>
        </w:rPr>
        <w:t>“)</w:t>
      </w:r>
      <w:r w:rsidR="00CE463F">
        <w:rPr>
          <w:rFonts w:cs="Arial"/>
          <w:color w:val="636466"/>
        </w:rPr>
        <w:t>.</w:t>
      </w:r>
    </w:p>
    <w:p w14:paraId="64D38AD7" w14:textId="760C48DA" w:rsidR="00177BBB" w:rsidRPr="00CE463F" w:rsidRDefault="00CE463F" w:rsidP="00CE463F">
      <w:pPr>
        <w:pStyle w:val="NAKITslovanseznam"/>
        <w:numPr>
          <w:ilvl w:val="0"/>
          <w:numId w:val="1"/>
        </w:numPr>
        <w:spacing w:before="100" w:beforeAutospacing="1" w:after="240" w:line="240" w:lineRule="auto"/>
        <w:ind w:left="284" w:hanging="284"/>
        <w:contextualSpacing w:val="0"/>
        <w:jc w:val="both"/>
        <w:rPr>
          <w:rFonts w:cs="Arial"/>
          <w:color w:val="636466"/>
        </w:rPr>
      </w:pPr>
      <w:r>
        <w:rPr>
          <w:rFonts w:cs="Arial"/>
          <w:color w:val="636466"/>
        </w:rPr>
        <w:t xml:space="preserve">Smluvní strany se </w:t>
      </w:r>
      <w:r w:rsidR="005F1DD0">
        <w:rPr>
          <w:rFonts w:cs="Arial"/>
          <w:color w:val="636466"/>
        </w:rPr>
        <w:t>dohodly</w:t>
      </w:r>
      <w:r>
        <w:rPr>
          <w:rFonts w:cs="Arial"/>
          <w:color w:val="636466"/>
        </w:rPr>
        <w:t xml:space="preserve"> na prodloužení splatnosti faktur.</w:t>
      </w:r>
    </w:p>
    <w:p w14:paraId="228236F2" w14:textId="77777777" w:rsidR="00177BBB" w:rsidRPr="00D44341" w:rsidRDefault="00177BBB" w:rsidP="00177BBB">
      <w:pPr>
        <w:widowControl w:val="0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Článek č. 2</w:t>
      </w:r>
    </w:p>
    <w:p w14:paraId="78829769" w14:textId="77777777" w:rsidR="00177BBB" w:rsidRPr="00651EDD" w:rsidRDefault="00177BBB" w:rsidP="00177BBB">
      <w:pPr>
        <w:widowControl w:val="0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Předmět Dodatku</w:t>
      </w:r>
    </w:p>
    <w:p w14:paraId="44F78B82" w14:textId="02481AE2" w:rsidR="00177BBB" w:rsidRPr="007B48A9" w:rsidRDefault="00177BBB" w:rsidP="00177BBB">
      <w:pPr>
        <w:pStyle w:val="NAKITslovanseznam"/>
        <w:numPr>
          <w:ilvl w:val="0"/>
          <w:numId w:val="3"/>
        </w:numPr>
        <w:spacing w:before="100" w:beforeAutospacing="1" w:after="240" w:line="240" w:lineRule="auto"/>
        <w:ind w:left="284" w:hanging="284"/>
        <w:contextualSpacing w:val="0"/>
        <w:jc w:val="both"/>
        <w:rPr>
          <w:rFonts w:cs="Arial"/>
          <w:color w:val="636466"/>
        </w:rPr>
      </w:pPr>
      <w:r w:rsidRPr="007B48A9">
        <w:rPr>
          <w:rFonts w:cs="Arial"/>
          <w:color w:val="636466"/>
        </w:rPr>
        <w:t>Smluvní strany se dohodly na prodloužení</w:t>
      </w:r>
      <w:r w:rsidR="00CE463F">
        <w:rPr>
          <w:rFonts w:cs="Arial"/>
          <w:color w:val="636466"/>
        </w:rPr>
        <w:t xml:space="preserve"> lhůty splatnosti faktury, a</w:t>
      </w:r>
      <w:r w:rsidRPr="007B48A9">
        <w:rPr>
          <w:rFonts w:cs="Arial"/>
          <w:color w:val="636466"/>
        </w:rPr>
        <w:t xml:space="preserve"> proto se čl. </w:t>
      </w:r>
      <w:r w:rsidR="00CE463F">
        <w:rPr>
          <w:rFonts w:cs="Arial"/>
          <w:color w:val="636466"/>
        </w:rPr>
        <w:t>4</w:t>
      </w:r>
      <w:r w:rsidRPr="007B48A9">
        <w:rPr>
          <w:rFonts w:cs="Arial"/>
          <w:color w:val="636466"/>
        </w:rPr>
        <w:t xml:space="preserve"> odst. </w:t>
      </w:r>
      <w:r w:rsidR="00CE463F">
        <w:rPr>
          <w:rFonts w:cs="Arial"/>
          <w:color w:val="636466"/>
        </w:rPr>
        <w:t>4.5</w:t>
      </w:r>
      <w:r w:rsidRPr="007B48A9">
        <w:rPr>
          <w:rFonts w:cs="Arial"/>
          <w:color w:val="636466"/>
        </w:rPr>
        <w:t xml:space="preserve"> </w:t>
      </w:r>
      <w:r>
        <w:rPr>
          <w:rFonts w:cs="Arial"/>
          <w:color w:val="636466"/>
        </w:rPr>
        <w:t>Dohody</w:t>
      </w:r>
      <w:r w:rsidRPr="007B48A9">
        <w:rPr>
          <w:rFonts w:cs="Arial"/>
          <w:color w:val="636466"/>
        </w:rPr>
        <w:t xml:space="preserve"> mění takto:</w:t>
      </w:r>
    </w:p>
    <w:p w14:paraId="5FEB9BE6" w14:textId="738A9C76" w:rsidR="00177BBB" w:rsidRPr="00CE463F" w:rsidRDefault="00177BBB" w:rsidP="00CE463F">
      <w:pPr>
        <w:pStyle w:val="NAKITslovanseznam"/>
        <w:spacing w:before="100" w:beforeAutospacing="1" w:after="240" w:line="240" w:lineRule="auto"/>
        <w:ind w:left="284"/>
        <w:contextualSpacing w:val="0"/>
        <w:jc w:val="both"/>
        <w:rPr>
          <w:rFonts w:cs="Arial"/>
          <w:i/>
          <w:iCs/>
          <w:color w:val="636466"/>
        </w:rPr>
      </w:pPr>
      <w:r w:rsidRPr="00110C67">
        <w:rPr>
          <w:rFonts w:cs="Arial"/>
          <w:i/>
          <w:iCs/>
          <w:color w:val="636466"/>
        </w:rPr>
        <w:t>„</w:t>
      </w:r>
      <w:r w:rsidR="00CE463F">
        <w:rPr>
          <w:rFonts w:cs="Arial"/>
          <w:i/>
          <w:iCs/>
          <w:color w:val="636466"/>
        </w:rPr>
        <w:t>Splatnost faktury vystavené na základě této Dohody činí šedesát (60) kalendářních dnů od jejího doručení Objednateli</w:t>
      </w:r>
      <w:r w:rsidRPr="00110C67">
        <w:rPr>
          <w:rFonts w:cs="Arial"/>
          <w:i/>
          <w:iCs/>
          <w:color w:val="636466"/>
        </w:rPr>
        <w:t xml:space="preserve">.“ </w:t>
      </w:r>
    </w:p>
    <w:p w14:paraId="6CC8A231" w14:textId="77777777" w:rsidR="00177BBB" w:rsidRPr="00D44341" w:rsidRDefault="00177BBB" w:rsidP="00177B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Článek č. 3</w:t>
      </w:r>
    </w:p>
    <w:p w14:paraId="58B9FAB3" w14:textId="7374C933" w:rsidR="00177BBB" w:rsidRPr="00CE463F" w:rsidRDefault="00177BBB" w:rsidP="00CE463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636466"/>
        </w:rPr>
      </w:pPr>
      <w:r w:rsidRPr="00D44341">
        <w:rPr>
          <w:rFonts w:cs="Arial"/>
          <w:b/>
          <w:bCs/>
          <w:color w:val="636466"/>
        </w:rPr>
        <w:t>Závěrečná ustanovení</w:t>
      </w:r>
    </w:p>
    <w:p w14:paraId="71D38A2E" w14:textId="77777777" w:rsidR="00177BBB" w:rsidRPr="00E83785" w:rsidRDefault="00177BBB" w:rsidP="00177BBB">
      <w:pPr>
        <w:pStyle w:val="NAKITslovanseznam"/>
        <w:numPr>
          <w:ilvl w:val="0"/>
          <w:numId w:val="2"/>
        </w:numPr>
        <w:spacing w:before="100" w:beforeAutospacing="1" w:after="240" w:line="240" w:lineRule="auto"/>
        <w:ind w:left="284" w:hanging="284"/>
        <w:contextualSpacing w:val="0"/>
        <w:jc w:val="both"/>
        <w:rPr>
          <w:rFonts w:cs="Arial"/>
          <w:color w:val="636466"/>
        </w:rPr>
      </w:pPr>
      <w:r w:rsidRPr="00E83785">
        <w:rPr>
          <w:rFonts w:cs="Arial"/>
          <w:color w:val="636466"/>
        </w:rPr>
        <w:t xml:space="preserve">Smluvní strany činí nesporným, že ostatní ustanovení </w:t>
      </w:r>
      <w:r>
        <w:rPr>
          <w:rFonts w:cs="Arial"/>
          <w:color w:val="636466"/>
        </w:rPr>
        <w:t>Dohody</w:t>
      </w:r>
      <w:r w:rsidRPr="00E83785">
        <w:rPr>
          <w:rFonts w:cs="Arial"/>
          <w:color w:val="636466"/>
        </w:rPr>
        <w:t xml:space="preserve"> výslovně neupravená tímto Dodatkem zůstávají nedotčena.</w:t>
      </w:r>
    </w:p>
    <w:p w14:paraId="5B68E8CA" w14:textId="77777777" w:rsidR="00177BBB" w:rsidRPr="00E83785" w:rsidRDefault="00177BBB" w:rsidP="00177BBB">
      <w:pPr>
        <w:pStyle w:val="NAKITslovanseznam"/>
        <w:numPr>
          <w:ilvl w:val="0"/>
          <w:numId w:val="2"/>
        </w:numPr>
        <w:spacing w:before="100" w:beforeAutospacing="1" w:after="240" w:line="240" w:lineRule="auto"/>
        <w:ind w:left="284" w:hanging="284"/>
        <w:contextualSpacing w:val="0"/>
        <w:jc w:val="both"/>
        <w:rPr>
          <w:rFonts w:cs="Arial"/>
          <w:color w:val="636466"/>
        </w:rPr>
      </w:pPr>
      <w:r w:rsidRPr="00E83785">
        <w:rPr>
          <w:rFonts w:cs="Arial"/>
          <w:color w:val="636466"/>
        </w:rPr>
        <w:t>Tento Dodatek nabývá platnosti dnem jeho podpisu oběma Smluvními stranami a účinnosti dnem jeho zveřejnění v registru smluv v souladu se zák. č. 340/2015 Sb., o zvláštních podmínkách účinnosti některých smluv, uveřejňování těchto smluv a o registru smluv. Tento Dodatek je nedílnou součástí Smlouvy. Smluvní strany se dohodly, že tento Dodatek bude</w:t>
      </w:r>
      <w:r>
        <w:rPr>
          <w:rFonts w:cs="Arial"/>
          <w:color w:val="636466"/>
        </w:rPr>
        <w:t xml:space="preserve"> vyhotoven elektronicky a</w:t>
      </w:r>
      <w:r w:rsidRPr="00E83785">
        <w:rPr>
          <w:rFonts w:cs="Arial"/>
          <w:color w:val="636466"/>
        </w:rPr>
        <w:t xml:space="preserve"> oběma Smluvními stranami podepsaný prostřednictvím zaručeného elektronického podpisu.</w:t>
      </w:r>
      <w:bookmarkStart w:id="1" w:name="_Ref333226370"/>
    </w:p>
    <w:bookmarkEnd w:id="1"/>
    <w:p w14:paraId="28A1B021" w14:textId="77777777" w:rsidR="005F1DD0" w:rsidRDefault="005F1DD0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</w:p>
    <w:p w14:paraId="286F5F4C" w14:textId="77777777" w:rsidR="005F1DD0" w:rsidRDefault="005F1DD0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</w:p>
    <w:p w14:paraId="614A7E97" w14:textId="77777777" w:rsidR="005F1DD0" w:rsidRDefault="005F1DD0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</w:p>
    <w:p w14:paraId="244FC8CC" w14:textId="77777777" w:rsidR="005F1DD0" w:rsidRDefault="005F1DD0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</w:p>
    <w:p w14:paraId="0A5C5A07" w14:textId="77777777" w:rsidR="005F1DD0" w:rsidRDefault="005F1DD0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</w:p>
    <w:p w14:paraId="62B784BE" w14:textId="23D7015F" w:rsidR="00177BBB" w:rsidRPr="00E83785" w:rsidRDefault="00177BBB" w:rsidP="00177BBB">
      <w:pPr>
        <w:pStyle w:val="NAKITslovanseznam"/>
        <w:spacing w:before="100" w:beforeAutospacing="1" w:after="240" w:line="240" w:lineRule="auto"/>
        <w:contextualSpacing w:val="0"/>
        <w:jc w:val="both"/>
        <w:rPr>
          <w:rFonts w:cs="Arial"/>
          <w:color w:val="636466"/>
        </w:rPr>
      </w:pPr>
      <w:r w:rsidRPr="00E83785">
        <w:rPr>
          <w:rFonts w:cs="Arial"/>
          <w:color w:val="636466"/>
        </w:rPr>
        <w:t>Smluvní strany shodně prohlašují, že si Dodatek před jeho podpisem přečetly a že byl uzavřen po vzájemném projednání podle jejich pravé a svobodné vůle, určitě, vážně a srozumitelně, a že se dohodly na celém jeho obsahu, což stvrzují svými podpisy.</w:t>
      </w:r>
    </w:p>
    <w:p w14:paraId="356C546D" w14:textId="77777777" w:rsidR="00177BBB" w:rsidRDefault="00177BBB" w:rsidP="00177B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64" w:lineRule="auto"/>
        <w:ind w:left="503" w:right="-11" w:firstLine="348"/>
        <w:rPr>
          <w:rFonts w:eastAsia="Arial" w:cs="Arial"/>
          <w:color w:val="000000"/>
        </w:rPr>
      </w:pPr>
      <w:bookmarkStart w:id="2" w:name="_30j0zll" w:colFirst="0" w:colLast="0"/>
      <w:bookmarkStart w:id="3" w:name="_1fob9te" w:colFirst="0" w:colLast="0"/>
      <w:bookmarkStart w:id="4" w:name="_3znysh7" w:colFirst="0" w:colLast="0"/>
      <w:bookmarkStart w:id="5" w:name="_2et92p0" w:colFirst="0" w:colLast="0"/>
      <w:bookmarkStart w:id="6" w:name="_tyjcwt" w:colFirst="0" w:colLast="0"/>
      <w:bookmarkStart w:id="7" w:name="_3dy6vkm" w:colFirst="0" w:colLast="0"/>
      <w:bookmarkStart w:id="8" w:name="_4d34og8"/>
      <w:bookmarkStart w:id="9" w:name="_2s8eyo1" w:colFirst="0" w:colLast="0"/>
      <w:bookmarkStart w:id="10" w:name="_17dp8vu" w:colFirst="0" w:colLast="0"/>
      <w:bookmarkStart w:id="11" w:name="_3rdcrjn" w:colFirst="0" w:colLast="0"/>
      <w:bookmarkStart w:id="12" w:name="_26in1rg" w:colFirst="0" w:colLast="0"/>
      <w:bookmarkStart w:id="13" w:name="_lnxbz9" w:colFirst="0" w:colLast="0"/>
      <w:bookmarkStart w:id="14" w:name="_1ksv4uv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7EFA68D" w14:textId="48EC9CD3" w:rsidR="00177BBB" w:rsidRPr="00E83785" w:rsidRDefault="00177BBB" w:rsidP="00177BBB">
      <w:pPr>
        <w:keepNext/>
        <w:keepLines/>
        <w:widowControl w:val="0"/>
        <w:tabs>
          <w:tab w:val="left" w:pos="4536"/>
        </w:tabs>
        <w:spacing w:before="180" w:line="264" w:lineRule="auto"/>
        <w:rPr>
          <w:rFonts w:cs="Arial"/>
          <w:color w:val="636466"/>
        </w:rPr>
      </w:pPr>
      <w:r w:rsidRPr="00E83785">
        <w:rPr>
          <w:rFonts w:cs="Arial"/>
          <w:color w:val="636466"/>
        </w:rPr>
        <w:t xml:space="preserve">V Praze dne </w:t>
      </w:r>
      <w:r w:rsidR="005F1DD0">
        <w:rPr>
          <w:rFonts w:cs="Arial"/>
          <w:color w:val="636466"/>
        </w:rPr>
        <w:t>dle el. podpisu</w:t>
      </w:r>
      <w:r w:rsidRPr="00E83785">
        <w:rPr>
          <w:rFonts w:cs="Arial"/>
          <w:color w:val="636466"/>
        </w:rPr>
        <w:tab/>
        <w:t xml:space="preserve">V Praze dne </w:t>
      </w:r>
      <w:r w:rsidR="005F1DD0" w:rsidRPr="005F1DD0">
        <w:rPr>
          <w:rFonts w:cs="Arial"/>
          <w:color w:val="636466"/>
        </w:rPr>
        <w:t>dle el. podpisu</w:t>
      </w:r>
    </w:p>
    <w:p w14:paraId="5FD5379A" w14:textId="5F76F8A1" w:rsidR="00177BBB" w:rsidRPr="00E83785" w:rsidRDefault="00177BBB" w:rsidP="00177BBB">
      <w:pPr>
        <w:keepNext/>
        <w:keepLines/>
        <w:widowControl w:val="0"/>
        <w:tabs>
          <w:tab w:val="left" w:pos="4536"/>
        </w:tabs>
        <w:spacing w:before="180" w:line="264" w:lineRule="auto"/>
        <w:rPr>
          <w:rFonts w:cs="Arial"/>
          <w:color w:val="636466"/>
        </w:rPr>
      </w:pPr>
      <w:r w:rsidRPr="00E83785">
        <w:rPr>
          <w:rFonts w:cs="Arial"/>
          <w:color w:val="636466"/>
        </w:rPr>
        <w:t xml:space="preserve">Za </w:t>
      </w:r>
      <w:r w:rsidR="005F1DD0">
        <w:rPr>
          <w:rFonts w:cs="Arial"/>
          <w:color w:val="636466"/>
        </w:rPr>
        <w:t>Objednatele</w:t>
      </w:r>
      <w:r w:rsidRPr="00E83785">
        <w:rPr>
          <w:rFonts w:cs="Arial"/>
          <w:color w:val="636466"/>
        </w:rPr>
        <w:t>:</w:t>
      </w:r>
      <w:r w:rsidRPr="00E83785">
        <w:rPr>
          <w:rFonts w:cs="Arial"/>
          <w:color w:val="636466"/>
        </w:rPr>
        <w:tab/>
        <w:t xml:space="preserve">Za </w:t>
      </w:r>
      <w:r w:rsidR="005F1DD0">
        <w:rPr>
          <w:rFonts w:cs="Arial"/>
          <w:color w:val="636466"/>
        </w:rPr>
        <w:t>Dodavatele</w:t>
      </w:r>
      <w:r w:rsidRPr="00E83785">
        <w:rPr>
          <w:rFonts w:cs="Arial"/>
          <w:color w:val="636466"/>
        </w:rPr>
        <w:t>:</w:t>
      </w:r>
    </w:p>
    <w:tbl>
      <w:tblPr>
        <w:tblW w:w="89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7"/>
        <w:gridCol w:w="4417"/>
      </w:tblGrid>
      <w:tr w:rsidR="00177BBB" w:rsidRPr="00E83785" w14:paraId="0160EBDB" w14:textId="77777777" w:rsidTr="00DC392C">
        <w:trPr>
          <w:trHeight w:val="1086"/>
        </w:trPr>
        <w:tc>
          <w:tcPr>
            <w:tcW w:w="4507" w:type="dxa"/>
          </w:tcPr>
          <w:p w14:paraId="11C2FA9F" w14:textId="77777777" w:rsidR="00177BBB" w:rsidRPr="00E83785" w:rsidRDefault="00177BBB" w:rsidP="00DC392C">
            <w:pPr>
              <w:keepNext/>
              <w:keepLines/>
              <w:widowControl w:val="0"/>
              <w:tabs>
                <w:tab w:val="left" w:pos="4536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001559EB" w14:textId="4718B541" w:rsidR="00177BBB" w:rsidRDefault="00177BBB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19EE6B1D" w14:textId="77777777" w:rsidR="00654693" w:rsidRPr="00E83785" w:rsidRDefault="00654693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4E2729AB" w14:textId="1812B5D5" w:rsidR="00177BBB" w:rsidRPr="00E83785" w:rsidRDefault="00177BBB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  <w:r w:rsidRPr="00E83785">
              <w:rPr>
                <w:rFonts w:cs="Arial"/>
                <w:color w:val="636466"/>
              </w:rPr>
              <w:t>.................................................................</w:t>
            </w:r>
          </w:p>
          <w:p w14:paraId="4FD6596A" w14:textId="4827E43D" w:rsidR="005F1DD0" w:rsidRPr="005F1DD0" w:rsidRDefault="000C7BFF" w:rsidP="005F1DD0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  <w:proofErr w:type="spellStart"/>
            <w:r>
              <w:rPr>
                <w:rFonts w:cs="Arial"/>
                <w:color w:val="636466"/>
              </w:rPr>
              <w:t>xxx</w:t>
            </w:r>
            <w:proofErr w:type="spellEnd"/>
          </w:p>
          <w:p w14:paraId="0B458142" w14:textId="6D31061B" w:rsidR="00177BBB" w:rsidRPr="005F1DD0" w:rsidRDefault="005F1DD0" w:rsidP="005F1DD0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b/>
                <w:bCs/>
                <w:color w:val="636466"/>
              </w:rPr>
            </w:pPr>
            <w:r w:rsidRPr="005F1DD0">
              <w:rPr>
                <w:rFonts w:cs="Arial"/>
                <w:b/>
                <w:bCs/>
                <w:color w:val="636466"/>
              </w:rPr>
              <w:t xml:space="preserve">Národní agentura pro komunikační a informační technologie, </w:t>
            </w:r>
            <w:proofErr w:type="spellStart"/>
            <w:r w:rsidRPr="005F1DD0">
              <w:rPr>
                <w:rFonts w:cs="Arial"/>
                <w:b/>
                <w:bCs/>
                <w:color w:val="636466"/>
              </w:rPr>
              <w:t>s.p</w:t>
            </w:r>
            <w:proofErr w:type="spellEnd"/>
            <w:r w:rsidRPr="005F1DD0">
              <w:rPr>
                <w:rFonts w:cs="Arial"/>
                <w:b/>
                <w:bCs/>
                <w:color w:val="636466"/>
              </w:rPr>
              <w:t>.</w:t>
            </w:r>
          </w:p>
        </w:tc>
        <w:tc>
          <w:tcPr>
            <w:tcW w:w="4417" w:type="dxa"/>
            <w:tcMar>
              <w:left w:w="85" w:type="dxa"/>
              <w:right w:w="28" w:type="dxa"/>
            </w:tcMar>
          </w:tcPr>
          <w:p w14:paraId="047C6F49" w14:textId="77777777" w:rsidR="00177BBB" w:rsidRPr="00E83785" w:rsidRDefault="00177BBB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34C600BD" w14:textId="6A8FEB9C" w:rsidR="00177BBB" w:rsidRDefault="00177BBB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2E4EA2BA" w14:textId="77777777" w:rsidR="00654693" w:rsidRPr="00E83785" w:rsidRDefault="00654693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</w:p>
          <w:p w14:paraId="2B17157F" w14:textId="3456731B" w:rsidR="00177BBB" w:rsidRPr="00E83785" w:rsidRDefault="00177BBB" w:rsidP="00DC392C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  <w:r w:rsidRPr="00E83785">
              <w:rPr>
                <w:rFonts w:cs="Arial"/>
                <w:color w:val="636466"/>
              </w:rPr>
              <w:t>.................................................................</w:t>
            </w:r>
          </w:p>
          <w:p w14:paraId="493490C9" w14:textId="266819C5" w:rsidR="003A1162" w:rsidRDefault="000C7BFF" w:rsidP="005F1DD0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  <w:proofErr w:type="spellStart"/>
            <w:r>
              <w:rPr>
                <w:rFonts w:cs="Arial"/>
                <w:color w:val="636466"/>
              </w:rPr>
              <w:t>xxx</w:t>
            </w:r>
            <w:proofErr w:type="spellEnd"/>
            <w:r w:rsidR="005F1DD0" w:rsidRPr="005F1DD0">
              <w:rPr>
                <w:rFonts w:cs="Arial"/>
                <w:color w:val="636466"/>
              </w:rPr>
              <w:t xml:space="preserve"> </w:t>
            </w:r>
          </w:p>
          <w:p w14:paraId="14529210" w14:textId="611D9217" w:rsidR="005F1DD0" w:rsidRPr="005F1DD0" w:rsidRDefault="000C7BFF" w:rsidP="005F1DD0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color w:val="636466"/>
              </w:rPr>
            </w:pPr>
            <w:proofErr w:type="spellStart"/>
            <w:r>
              <w:rPr>
                <w:rFonts w:cs="Arial"/>
                <w:color w:val="636466"/>
              </w:rPr>
              <w:t>xxx</w:t>
            </w:r>
            <w:proofErr w:type="spellEnd"/>
          </w:p>
          <w:p w14:paraId="3BF000F1" w14:textId="3EBA2889" w:rsidR="00177BBB" w:rsidRPr="005F1DD0" w:rsidRDefault="005F1DD0" w:rsidP="005F1DD0">
            <w:pPr>
              <w:keepNext/>
              <w:keepLines/>
              <w:widowControl w:val="0"/>
              <w:tabs>
                <w:tab w:val="left" w:pos="5103"/>
              </w:tabs>
              <w:spacing w:before="180" w:line="264" w:lineRule="auto"/>
              <w:rPr>
                <w:rFonts w:cs="Arial"/>
                <w:b/>
                <w:bCs/>
                <w:color w:val="636466"/>
              </w:rPr>
            </w:pPr>
            <w:r w:rsidRPr="005F1DD0">
              <w:rPr>
                <w:rFonts w:cs="Arial"/>
                <w:b/>
                <w:bCs/>
                <w:color w:val="636466"/>
              </w:rPr>
              <w:t>EDENRED CZ S.R.O.</w:t>
            </w:r>
          </w:p>
        </w:tc>
      </w:tr>
    </w:tbl>
    <w:p w14:paraId="201D29F4" w14:textId="77777777" w:rsidR="005F1DD0" w:rsidRDefault="005F1DD0"/>
    <w:sectPr w:rsidR="005F1D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6C1B" w14:textId="77777777" w:rsidR="0048718E" w:rsidRDefault="0048718E" w:rsidP="0048718E">
      <w:pPr>
        <w:spacing w:after="0" w:line="240" w:lineRule="auto"/>
      </w:pPr>
      <w:r>
        <w:separator/>
      </w:r>
    </w:p>
  </w:endnote>
  <w:endnote w:type="continuationSeparator" w:id="0">
    <w:p w14:paraId="5E24D6FE" w14:textId="77777777" w:rsidR="0048718E" w:rsidRDefault="0048718E" w:rsidP="0048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4BF2" w14:textId="77777777" w:rsidR="0048718E" w:rsidRDefault="0048718E" w:rsidP="0048718E">
      <w:pPr>
        <w:spacing w:after="0" w:line="240" w:lineRule="auto"/>
      </w:pPr>
      <w:r>
        <w:separator/>
      </w:r>
    </w:p>
  </w:footnote>
  <w:footnote w:type="continuationSeparator" w:id="0">
    <w:p w14:paraId="09EB4725" w14:textId="77777777" w:rsidR="0048718E" w:rsidRDefault="0048718E" w:rsidP="0048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82B" w14:textId="539F7B32" w:rsidR="0048718E" w:rsidRDefault="0048718E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8460582" wp14:editId="214E05A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00000" cy="532800"/>
          <wp:effectExtent l="0" t="0" r="0" b="635"/>
          <wp:wrapNone/>
          <wp:docPr id="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40B8"/>
    <w:multiLevelType w:val="hybridMultilevel"/>
    <w:tmpl w:val="271E3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6269"/>
    <w:multiLevelType w:val="hybridMultilevel"/>
    <w:tmpl w:val="5F24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E6D12"/>
    <w:multiLevelType w:val="hybridMultilevel"/>
    <w:tmpl w:val="179C3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900">
    <w:abstractNumId w:val="1"/>
  </w:num>
  <w:num w:numId="2" w16cid:durableId="1123579183">
    <w:abstractNumId w:val="2"/>
  </w:num>
  <w:num w:numId="3" w16cid:durableId="175415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8E"/>
    <w:rsid w:val="00082FC7"/>
    <w:rsid w:val="000C7BFF"/>
    <w:rsid w:val="00177BBB"/>
    <w:rsid w:val="003A1162"/>
    <w:rsid w:val="00417213"/>
    <w:rsid w:val="0048718E"/>
    <w:rsid w:val="005F1DD0"/>
    <w:rsid w:val="00654693"/>
    <w:rsid w:val="008C74E5"/>
    <w:rsid w:val="00B83F47"/>
    <w:rsid w:val="00CC321E"/>
    <w:rsid w:val="00CE463F"/>
    <w:rsid w:val="00D023C1"/>
    <w:rsid w:val="00DD03B0"/>
    <w:rsid w:val="00F34D80"/>
    <w:rsid w:val="00FD7A52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59B"/>
  <w15:chartTrackingRefBased/>
  <w15:docId w15:val="{E2B32C2B-734E-4856-B99C-4ED9CEEB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18E"/>
    <w:pPr>
      <w:spacing w:after="200" w:line="312" w:lineRule="auto"/>
      <w:ind w:right="288"/>
    </w:pPr>
    <w:rPr>
      <w:rFonts w:ascii="Arial" w:hAnsi="Arial"/>
      <w:color w:val="6969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KITTitulek2">
    <w:name w:val="NAKIT Titulek 2"/>
    <w:basedOn w:val="Normln"/>
    <w:next w:val="Normln"/>
    <w:link w:val="NAKITTitulek2Char"/>
    <w:qFormat/>
    <w:rsid w:val="0048718E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2Char">
    <w:name w:val="NAKIT Titulek 2 Char"/>
    <w:basedOn w:val="Standardnpsmoodstavce"/>
    <w:link w:val="NAKITTitulek2"/>
    <w:rsid w:val="0048718E"/>
    <w:rPr>
      <w:rFonts w:ascii="Arial" w:hAnsi="Arial" w:cs="Arial"/>
      <w:b/>
      <w:color w:val="236384"/>
      <w:sz w:val="32"/>
      <w:szCs w:val="32"/>
    </w:rPr>
  </w:style>
  <w:style w:type="paragraph" w:customStyle="1" w:styleId="NAKITOdstavec">
    <w:name w:val="NAKIT Odstavec"/>
    <w:basedOn w:val="Normln"/>
    <w:link w:val="NAKITOdstavecChar"/>
    <w:qFormat/>
    <w:rsid w:val="0048718E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48718E"/>
    <w:rPr>
      <w:rFonts w:ascii="Arial" w:hAnsi="Arial" w:cs="Arial"/>
      <w:color w:val="696969"/>
      <w:szCs w:val="24"/>
    </w:rPr>
  </w:style>
  <w:style w:type="character" w:customStyle="1" w:styleId="nowrap">
    <w:name w:val="nowrap"/>
    <w:basedOn w:val="Standardnpsmoodstavce"/>
    <w:rsid w:val="0048718E"/>
  </w:style>
  <w:style w:type="paragraph" w:styleId="Zhlav">
    <w:name w:val="header"/>
    <w:basedOn w:val="Normln"/>
    <w:link w:val="ZhlavChar"/>
    <w:uiPriority w:val="99"/>
    <w:unhideWhenUsed/>
    <w:rsid w:val="0048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18E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48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18E"/>
    <w:rPr>
      <w:rFonts w:ascii="Arial" w:hAnsi="Arial"/>
      <w:color w:val="696969"/>
    </w:rPr>
  </w:style>
  <w:style w:type="paragraph" w:customStyle="1" w:styleId="Default">
    <w:name w:val="Default"/>
    <w:rsid w:val="00487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rsid w:val="00177B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77BBB"/>
    <w:pPr>
      <w:spacing w:before="120" w:after="0" w:line="240" w:lineRule="auto"/>
      <w:ind w:right="0"/>
      <w:jc w:val="both"/>
    </w:pPr>
    <w:rPr>
      <w:rFonts w:ascii="Times New Roman" w:eastAsia="Calibri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7B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NAKITslovanseznam">
    <w:name w:val="NAKIT číslovaný seznam"/>
    <w:basedOn w:val="Odstavecseseznamem"/>
    <w:qFormat/>
    <w:rsid w:val="00177BBB"/>
    <w:pPr>
      <w:ind w:left="0" w:right="-13"/>
    </w:pPr>
  </w:style>
  <w:style w:type="character" w:styleId="Zmnka">
    <w:name w:val="Mention"/>
    <w:basedOn w:val="Standardnpsmoodstavce"/>
    <w:uiPriority w:val="99"/>
    <w:unhideWhenUsed/>
    <w:rsid w:val="00177BBB"/>
    <w:rPr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7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A331FFA3C4D4BB9A7FD952E15D219" ma:contentTypeVersion="12" ma:contentTypeDescription="Vytvoří nový dokument" ma:contentTypeScope="" ma:versionID="8a57c413a135d51708b2ea09d798c972">
  <xsd:schema xmlns:xsd="http://www.w3.org/2001/XMLSchema" xmlns:xs="http://www.w3.org/2001/XMLSchema" xmlns:p="http://schemas.microsoft.com/office/2006/metadata/properties" xmlns:ns3="e336cf4b-dd85-49e3-b01c-5d2bfa1a6847" xmlns:ns4="1f763593-7713-4361-911f-b919d1ad7969" targetNamespace="http://schemas.microsoft.com/office/2006/metadata/properties" ma:root="true" ma:fieldsID="7e6ae159cc4b636198467c2ddc218ddd" ns3:_="" ns4:_="">
    <xsd:import namespace="e336cf4b-dd85-49e3-b01c-5d2bfa1a6847"/>
    <xsd:import namespace="1f763593-7713-4361-911f-b919d1ad7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cf4b-dd85-49e3-b01c-5d2bfa1a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3593-7713-4361-911f-b919d1ad7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E1418-0D38-4F59-A045-7A79E10BEEF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f763593-7713-4361-911f-b919d1ad7969"/>
    <ds:schemaRef ds:uri="e336cf4b-dd85-49e3-b01c-5d2bfa1a684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FEA76-601A-4022-81F8-631D6EFB3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31866-129E-45D1-A689-D6B896680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6cf4b-dd85-49e3-b01c-5d2bfa1a6847"/>
    <ds:schemaRef ds:uri="1f763593-7713-4361-911f-b919d1ad7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Matěj Baloun</cp:lastModifiedBy>
  <cp:revision>6</cp:revision>
  <dcterms:created xsi:type="dcterms:W3CDTF">2022-06-22T13:48:00Z</dcterms:created>
  <dcterms:modified xsi:type="dcterms:W3CDTF">2022-07-01T07:15:00Z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0x0101007BCA331FFA3C4D4BB9A7FD952E15D219</vt:lpwstr>
  </property>
</Properties>
</file>