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18" w:rsidRPr="00FD1F4F" w:rsidRDefault="00294118" w:rsidP="00FD1F4F">
      <w:pPr>
        <w:pStyle w:val="Nadpis"/>
        <w:spacing w:before="0" w:after="60" w:line="264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FD1F4F">
        <w:rPr>
          <w:rFonts w:ascii="Verdana" w:hAnsi="Verdana"/>
          <w:b/>
          <w:color w:val="auto"/>
          <w:sz w:val="20"/>
          <w:szCs w:val="20"/>
        </w:rPr>
        <w:t>Smlouva o poskytování poradenských služeb</w:t>
      </w:r>
    </w:p>
    <w:p w:rsidR="00294118" w:rsidRPr="00FD1F4F" w:rsidRDefault="00294118" w:rsidP="00FD1F4F">
      <w:pPr>
        <w:pStyle w:val="Nadpis1"/>
        <w:spacing w:before="0" w:after="60" w:line="264" w:lineRule="auto"/>
        <w:jc w:val="center"/>
        <w:rPr>
          <w:rFonts w:ascii="Verdana" w:hAnsi="Verdana"/>
          <w:b w:val="0"/>
          <w:color w:val="6D6E70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uzavřená dle </w:t>
      </w:r>
      <w:proofErr w:type="spellStart"/>
      <w:r w:rsidRPr="00FD1F4F">
        <w:rPr>
          <w:rFonts w:ascii="Verdana" w:hAnsi="Verdana"/>
          <w:sz w:val="20"/>
          <w:szCs w:val="20"/>
        </w:rPr>
        <w:t>ust</w:t>
      </w:r>
      <w:proofErr w:type="spellEnd"/>
      <w:r w:rsidRPr="00FD1F4F">
        <w:rPr>
          <w:rFonts w:ascii="Verdana" w:hAnsi="Verdana"/>
          <w:sz w:val="20"/>
          <w:szCs w:val="20"/>
        </w:rPr>
        <w:t>. § 2430 a násl. zák. č. 89/2012 Sb., občanský zákoník, (dále jen „občanský zákoník“)</w:t>
      </w:r>
    </w:p>
    <w:p w:rsidR="00294118" w:rsidRPr="00FD1F4F" w:rsidRDefault="00294118" w:rsidP="00FD1F4F">
      <w:pPr>
        <w:pStyle w:val="Nadpis1"/>
        <w:spacing w:before="0" w:after="60" w:line="264" w:lineRule="auto"/>
        <w:jc w:val="center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>(dále jen „smlouva“)</w:t>
      </w:r>
    </w:p>
    <w:p w:rsidR="00294118" w:rsidRPr="00FD1F4F" w:rsidRDefault="00134EA7" w:rsidP="00FD1F4F">
      <w:pPr>
        <w:widowControl w:val="0"/>
        <w:spacing w:after="60" w:line="264" w:lineRule="auto"/>
        <w:jc w:val="center"/>
        <w:rPr>
          <w:rFonts w:ascii="Verdana" w:hAnsi="Verdana"/>
          <w:b/>
          <w:sz w:val="20"/>
          <w:szCs w:val="20"/>
        </w:rPr>
      </w:pPr>
      <w:r w:rsidRPr="00FD1F4F">
        <w:rPr>
          <w:rFonts w:ascii="Verdana" w:hAnsi="Verdana"/>
          <w:b/>
          <w:sz w:val="20"/>
          <w:szCs w:val="20"/>
        </w:rPr>
        <w:t>*</w:t>
      </w:r>
    </w:p>
    <w:p w:rsidR="00634FFF" w:rsidRDefault="00634FFF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 w:rsidRPr="00FD1F4F">
        <w:rPr>
          <w:rFonts w:ascii="Verdana" w:hAnsi="Verdana"/>
        </w:rPr>
        <w:t>Smluvní strany:</w:t>
      </w:r>
    </w:p>
    <w:p w:rsidR="008B705B" w:rsidRPr="00EA7670" w:rsidRDefault="00A67EC2" w:rsidP="0061667D">
      <w:pPr>
        <w:widowControl w:val="0"/>
        <w:spacing w:after="60" w:line="264" w:lineRule="auto"/>
        <w:contextualSpacing/>
        <w:rPr>
          <w:rFonts w:ascii="Verdana" w:hAnsi="Verdana"/>
          <w:b/>
          <w:sz w:val="20"/>
          <w:szCs w:val="20"/>
        </w:rPr>
      </w:pPr>
      <w:r w:rsidRPr="00EA7670">
        <w:rPr>
          <w:rFonts w:ascii="Verdana" w:hAnsi="Verdana"/>
          <w:b/>
          <w:sz w:val="20"/>
          <w:szCs w:val="20"/>
        </w:rPr>
        <w:t>MERO ČR, a.s.</w:t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</w:r>
      <w:r w:rsidR="002538D4">
        <w:rPr>
          <w:rFonts w:ascii="Verdana" w:hAnsi="Verdana"/>
          <w:b/>
          <w:sz w:val="20"/>
          <w:szCs w:val="20"/>
        </w:rPr>
        <w:tab/>
        <w:t xml:space="preserve">        </w:t>
      </w:r>
    </w:p>
    <w:p w:rsidR="0061667D" w:rsidRPr="00EA7670" w:rsidRDefault="0061667D" w:rsidP="00634FFF">
      <w:pPr>
        <w:widowControl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EA7670">
        <w:rPr>
          <w:rFonts w:ascii="Verdana" w:hAnsi="Verdana"/>
          <w:color w:val="000000"/>
          <w:sz w:val="20"/>
          <w:szCs w:val="20"/>
        </w:rPr>
        <w:t>se sídlem:</w:t>
      </w:r>
      <w:r w:rsidR="00A67EC2" w:rsidRPr="00EA7670">
        <w:rPr>
          <w:rFonts w:ascii="Verdana" w:hAnsi="Verdana"/>
          <w:color w:val="000000"/>
          <w:sz w:val="20"/>
          <w:szCs w:val="20"/>
        </w:rPr>
        <w:t xml:space="preserve"> </w:t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A67EC2" w:rsidRPr="00EA7670">
        <w:rPr>
          <w:rFonts w:ascii="Verdana" w:hAnsi="Verdana"/>
          <w:color w:val="000000"/>
          <w:sz w:val="20"/>
          <w:szCs w:val="20"/>
        </w:rPr>
        <w:t>Kralupy nad Vltavou, Veltruská 748, PSČ 278 01</w:t>
      </w:r>
      <w:r w:rsidRPr="00EA7670">
        <w:rPr>
          <w:rFonts w:ascii="Verdana" w:hAnsi="Verdana"/>
          <w:sz w:val="20"/>
          <w:szCs w:val="20"/>
        </w:rPr>
        <w:tab/>
      </w:r>
      <w:r w:rsidRPr="00EA7670">
        <w:rPr>
          <w:rFonts w:ascii="Verdana" w:hAnsi="Verdana"/>
          <w:sz w:val="20"/>
          <w:szCs w:val="20"/>
        </w:rPr>
        <w:tab/>
      </w:r>
    </w:p>
    <w:p w:rsidR="0061667D" w:rsidRPr="00EA7670" w:rsidRDefault="0061667D" w:rsidP="00634FFF">
      <w:pPr>
        <w:widowControl w:val="0"/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 w:rsidRPr="00EA7670">
        <w:rPr>
          <w:rFonts w:ascii="Verdana" w:hAnsi="Verdana"/>
          <w:color w:val="000000"/>
          <w:sz w:val="20"/>
          <w:szCs w:val="20"/>
        </w:rPr>
        <w:t>zastoupená:</w:t>
      </w:r>
      <w:r w:rsidR="00916635" w:rsidRPr="00EA7670">
        <w:rPr>
          <w:rFonts w:ascii="Verdana" w:hAnsi="Verdana"/>
          <w:color w:val="000000"/>
          <w:sz w:val="20"/>
          <w:szCs w:val="20"/>
        </w:rPr>
        <w:t xml:space="preserve"> </w:t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916635" w:rsidRPr="00EA7670">
        <w:rPr>
          <w:rFonts w:ascii="Verdana" w:hAnsi="Verdana"/>
          <w:color w:val="000000"/>
          <w:sz w:val="20"/>
          <w:szCs w:val="20"/>
        </w:rPr>
        <w:t xml:space="preserve">Ing. </w:t>
      </w:r>
      <w:r w:rsidR="00531D02">
        <w:rPr>
          <w:rFonts w:ascii="Verdana" w:hAnsi="Verdana"/>
          <w:color w:val="000000"/>
          <w:sz w:val="20"/>
          <w:szCs w:val="20"/>
        </w:rPr>
        <w:t xml:space="preserve">Marion Liptak, vedoucí oddělení investic a strategického rozvoje, na základě </w:t>
      </w:r>
      <w:r w:rsidR="004D1D51">
        <w:rPr>
          <w:rFonts w:ascii="Verdana" w:hAnsi="Verdana"/>
          <w:color w:val="000000"/>
          <w:sz w:val="20"/>
          <w:szCs w:val="20"/>
        </w:rPr>
        <w:t>podpisového řádu</w:t>
      </w:r>
    </w:p>
    <w:p w:rsidR="0061667D" w:rsidRPr="00EA7670" w:rsidRDefault="0061667D" w:rsidP="00634FFF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 w:rsidRPr="00EA7670">
        <w:rPr>
          <w:rFonts w:ascii="Verdana" w:hAnsi="Verdana"/>
          <w:color w:val="000000"/>
          <w:sz w:val="20"/>
          <w:szCs w:val="20"/>
        </w:rPr>
        <w:t>IČ</w:t>
      </w:r>
      <w:r w:rsidR="007D14C3">
        <w:rPr>
          <w:rFonts w:ascii="Verdana" w:hAnsi="Verdana"/>
          <w:color w:val="000000"/>
          <w:sz w:val="20"/>
          <w:szCs w:val="20"/>
        </w:rPr>
        <w:t>O</w:t>
      </w:r>
      <w:r w:rsidRPr="00EA7670">
        <w:rPr>
          <w:rFonts w:ascii="Verdana" w:hAnsi="Verdana"/>
          <w:color w:val="000000"/>
          <w:sz w:val="20"/>
          <w:szCs w:val="20"/>
        </w:rPr>
        <w:t>:</w:t>
      </w:r>
      <w:r w:rsidR="00A67EC2" w:rsidRPr="00EA7670">
        <w:rPr>
          <w:rFonts w:ascii="Verdana" w:hAnsi="Verdana"/>
          <w:color w:val="000000"/>
          <w:sz w:val="20"/>
          <w:szCs w:val="20"/>
        </w:rPr>
        <w:t xml:space="preserve"> </w:t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A67EC2" w:rsidRPr="00EA7670">
        <w:rPr>
          <w:rFonts w:ascii="Verdana" w:hAnsi="Verdana"/>
          <w:color w:val="000000"/>
          <w:sz w:val="20"/>
          <w:szCs w:val="20"/>
        </w:rPr>
        <w:t>60193468</w:t>
      </w:r>
      <w:r w:rsidRPr="00EA7670">
        <w:rPr>
          <w:rFonts w:ascii="Verdana" w:hAnsi="Verdana"/>
          <w:color w:val="000000"/>
          <w:sz w:val="20"/>
          <w:szCs w:val="20"/>
        </w:rPr>
        <w:t xml:space="preserve"> </w:t>
      </w:r>
      <w:r w:rsidRPr="00EA7670">
        <w:rPr>
          <w:rFonts w:ascii="Verdana" w:hAnsi="Verdana"/>
          <w:color w:val="000000"/>
          <w:sz w:val="20"/>
          <w:szCs w:val="20"/>
        </w:rPr>
        <w:tab/>
      </w:r>
      <w:r w:rsidRPr="00EA7670">
        <w:rPr>
          <w:rFonts w:ascii="Verdana" w:hAnsi="Verdana"/>
          <w:color w:val="000000"/>
          <w:sz w:val="20"/>
          <w:szCs w:val="20"/>
        </w:rPr>
        <w:tab/>
      </w:r>
      <w:r w:rsidRPr="00EA7670">
        <w:rPr>
          <w:rFonts w:ascii="Verdana" w:hAnsi="Verdana"/>
          <w:color w:val="000000"/>
          <w:sz w:val="20"/>
          <w:szCs w:val="20"/>
        </w:rPr>
        <w:tab/>
      </w:r>
    </w:p>
    <w:p w:rsidR="0061667D" w:rsidRPr="00EA7670" w:rsidRDefault="0061667D" w:rsidP="00634FFF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 w:rsidRPr="00EA7670">
        <w:rPr>
          <w:rFonts w:ascii="Verdana" w:hAnsi="Verdana"/>
          <w:color w:val="000000"/>
          <w:sz w:val="20"/>
          <w:szCs w:val="20"/>
        </w:rPr>
        <w:t xml:space="preserve">DIČ: </w:t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="005D2257">
        <w:rPr>
          <w:rFonts w:ascii="Verdana" w:hAnsi="Verdana"/>
          <w:color w:val="000000"/>
          <w:sz w:val="20"/>
          <w:szCs w:val="20"/>
        </w:rPr>
        <w:tab/>
      </w:r>
      <w:r w:rsidRPr="00EA7670">
        <w:rPr>
          <w:rFonts w:ascii="Verdana" w:hAnsi="Verdana"/>
          <w:sz w:val="20"/>
          <w:szCs w:val="20"/>
        </w:rPr>
        <w:t>CZ</w:t>
      </w:r>
      <w:r w:rsidR="00916635" w:rsidRPr="00EA7670">
        <w:rPr>
          <w:rFonts w:ascii="Verdana" w:hAnsi="Verdana"/>
          <w:sz w:val="20"/>
          <w:szCs w:val="20"/>
        </w:rPr>
        <w:t xml:space="preserve">60193468 </w:t>
      </w:r>
    </w:p>
    <w:p w:rsidR="0061667D" w:rsidRPr="00EA7670" w:rsidRDefault="0061667D" w:rsidP="00634FFF">
      <w:pPr>
        <w:widowControl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16AFC">
        <w:rPr>
          <w:rFonts w:ascii="Verdana" w:hAnsi="Verdana"/>
          <w:snapToGrid w:val="0"/>
          <w:color w:val="000000"/>
          <w:sz w:val="20"/>
          <w:szCs w:val="20"/>
        </w:rPr>
        <w:t>kontaktní osoba:</w:t>
      </w:r>
      <w:r w:rsidRPr="00EA7670">
        <w:rPr>
          <w:rFonts w:ascii="Verdana" w:hAnsi="Verdana"/>
          <w:snapToGrid w:val="0"/>
          <w:color w:val="000000"/>
          <w:sz w:val="20"/>
          <w:szCs w:val="20"/>
        </w:rPr>
        <w:tab/>
      </w:r>
      <w:r w:rsidR="00B16AFC">
        <w:rPr>
          <w:rFonts w:ascii="Verdana" w:hAnsi="Verdana"/>
          <w:snapToGrid w:val="0"/>
          <w:color w:val="000000"/>
          <w:sz w:val="20"/>
          <w:szCs w:val="20"/>
        </w:rPr>
        <w:t>Zdeňka Hesová, vedoucí oddělení nákupu</w:t>
      </w:r>
    </w:p>
    <w:p w:rsidR="0061667D" w:rsidRDefault="0061667D" w:rsidP="00634FFF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7670">
        <w:rPr>
          <w:rFonts w:ascii="Verdana" w:hAnsi="Verdana"/>
          <w:sz w:val="20"/>
          <w:szCs w:val="20"/>
        </w:rPr>
        <w:t>společnost je zapsaná v obchodním rejstříku vedeném</w:t>
      </w:r>
      <w:r w:rsidR="008B705B" w:rsidRPr="00EA7670">
        <w:rPr>
          <w:rFonts w:ascii="Verdana" w:hAnsi="Verdana"/>
          <w:sz w:val="20"/>
          <w:szCs w:val="20"/>
        </w:rPr>
        <w:t xml:space="preserve"> Městským </w:t>
      </w:r>
      <w:r w:rsidRPr="00EA7670">
        <w:rPr>
          <w:rFonts w:ascii="Verdana" w:hAnsi="Verdana"/>
          <w:sz w:val="20"/>
          <w:szCs w:val="20"/>
        </w:rPr>
        <w:t>soudem v</w:t>
      </w:r>
      <w:r w:rsidR="00916635" w:rsidRPr="00EA7670">
        <w:rPr>
          <w:rFonts w:ascii="Verdana" w:hAnsi="Verdana"/>
          <w:sz w:val="20"/>
          <w:szCs w:val="20"/>
        </w:rPr>
        <w:t> </w:t>
      </w:r>
      <w:r w:rsidR="008B705B" w:rsidRPr="00EA7670">
        <w:rPr>
          <w:rFonts w:ascii="Verdana" w:hAnsi="Verdana"/>
          <w:sz w:val="20"/>
          <w:szCs w:val="20"/>
        </w:rPr>
        <w:t>Praze</w:t>
      </w:r>
      <w:r w:rsidR="00916635" w:rsidRPr="00EA7670">
        <w:rPr>
          <w:rFonts w:ascii="Verdana" w:hAnsi="Verdana"/>
          <w:sz w:val="20"/>
          <w:szCs w:val="20"/>
        </w:rPr>
        <w:t>,</w:t>
      </w:r>
      <w:r w:rsidRPr="00EA7670">
        <w:rPr>
          <w:rFonts w:ascii="Verdana" w:hAnsi="Verdana"/>
          <w:sz w:val="20"/>
          <w:szCs w:val="20"/>
        </w:rPr>
        <w:t xml:space="preserve"> oddíl</w:t>
      </w:r>
      <w:r w:rsidR="00916635" w:rsidRPr="00EA7670">
        <w:rPr>
          <w:rFonts w:ascii="Verdana" w:hAnsi="Verdana"/>
          <w:sz w:val="20"/>
          <w:szCs w:val="20"/>
        </w:rPr>
        <w:t xml:space="preserve"> B</w:t>
      </w:r>
      <w:r w:rsidRPr="00EA7670">
        <w:rPr>
          <w:rFonts w:ascii="Verdana" w:hAnsi="Verdana"/>
          <w:sz w:val="20"/>
          <w:szCs w:val="20"/>
        </w:rPr>
        <w:t xml:space="preserve"> vložka </w:t>
      </w:r>
      <w:r w:rsidR="00916635" w:rsidRPr="00EA7670">
        <w:rPr>
          <w:rFonts w:ascii="Verdana" w:hAnsi="Verdana"/>
          <w:sz w:val="20"/>
          <w:szCs w:val="20"/>
        </w:rPr>
        <w:t>2334</w:t>
      </w:r>
    </w:p>
    <w:p w:rsidR="0061667D" w:rsidRDefault="0061667D" w:rsidP="00634FFF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Klient</w:t>
      </w:r>
      <w:r>
        <w:rPr>
          <w:rFonts w:ascii="Verdana" w:hAnsi="Verdana"/>
          <w:sz w:val="20"/>
          <w:szCs w:val="20"/>
        </w:rPr>
        <w:t>“)</w:t>
      </w:r>
    </w:p>
    <w:p w:rsidR="00634FFF" w:rsidRDefault="00634FFF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:rsidR="00294118" w:rsidRPr="00FD1F4F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a</w:t>
      </w:r>
    </w:p>
    <w:p w:rsidR="00294118" w:rsidRPr="00FD1F4F" w:rsidRDefault="00294118" w:rsidP="00634FFF">
      <w:pPr>
        <w:widowControl w:val="0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proofErr w:type="spellStart"/>
      <w:r w:rsidRPr="00FD1F4F">
        <w:rPr>
          <w:rFonts w:ascii="Verdana" w:hAnsi="Verdana"/>
          <w:b/>
          <w:color w:val="000000"/>
          <w:sz w:val="20"/>
          <w:szCs w:val="20"/>
        </w:rPr>
        <w:t>enovation</w:t>
      </w:r>
      <w:proofErr w:type="spellEnd"/>
      <w:r w:rsidRPr="00FD1F4F">
        <w:rPr>
          <w:rFonts w:ascii="Verdana" w:hAnsi="Verdana"/>
          <w:b/>
          <w:color w:val="000000"/>
          <w:sz w:val="20"/>
          <w:szCs w:val="20"/>
        </w:rPr>
        <w:t xml:space="preserve"> s.r.o.</w:t>
      </w:r>
    </w:p>
    <w:p w:rsidR="00FD1F4F" w:rsidRPr="00FD1F4F" w:rsidRDefault="00FD1F4F" w:rsidP="00634FFF">
      <w:pPr>
        <w:widowControl w:val="0"/>
        <w:spacing w:after="0" w:line="240" w:lineRule="auto"/>
        <w:rPr>
          <w:rStyle w:val="platne1"/>
          <w:rFonts w:ascii="Verdana" w:hAnsi="Verdana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 xml:space="preserve">se sídlem: </w:t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="00EF2A93">
        <w:rPr>
          <w:rStyle w:val="platne1"/>
          <w:rFonts w:ascii="Verdana" w:hAnsi="Verdana"/>
          <w:sz w:val="20"/>
          <w:szCs w:val="20"/>
        </w:rPr>
        <w:t>Sokolovská 695/</w:t>
      </w:r>
      <w:proofErr w:type="gramStart"/>
      <w:r w:rsidR="00EF2A93">
        <w:rPr>
          <w:rStyle w:val="platne1"/>
          <w:rFonts w:ascii="Verdana" w:hAnsi="Verdana"/>
          <w:sz w:val="20"/>
          <w:szCs w:val="20"/>
        </w:rPr>
        <w:t>115b</w:t>
      </w:r>
      <w:proofErr w:type="gramEnd"/>
      <w:r w:rsidR="00EF2A93">
        <w:rPr>
          <w:rStyle w:val="platne1"/>
          <w:rFonts w:ascii="Verdana" w:hAnsi="Verdana"/>
          <w:sz w:val="20"/>
          <w:szCs w:val="20"/>
        </w:rPr>
        <w:t xml:space="preserve">, </w:t>
      </w:r>
      <w:r w:rsidR="00EF2A93" w:rsidRPr="00EF2A93">
        <w:rPr>
          <w:rStyle w:val="platne1"/>
          <w:rFonts w:ascii="Verdana" w:hAnsi="Verdana"/>
          <w:sz w:val="20"/>
          <w:szCs w:val="20"/>
        </w:rPr>
        <w:t>186 00 Praha 8</w:t>
      </w:r>
    </w:p>
    <w:p w:rsidR="00FD1F4F" w:rsidRPr="00FD1F4F" w:rsidRDefault="00FD1F4F" w:rsidP="00634FFF">
      <w:pPr>
        <w:widowControl w:val="0"/>
        <w:spacing w:after="0" w:line="240" w:lineRule="auto"/>
        <w:rPr>
          <w:rStyle w:val="platne1"/>
          <w:rFonts w:ascii="Verdana" w:hAnsi="Verdana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 xml:space="preserve">zastoupená: </w:t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  <w:t>Mgr. Jiří Kvíz, jednatel</w:t>
      </w:r>
    </w:p>
    <w:p w:rsidR="00FD1F4F" w:rsidRPr="00FD1F4F" w:rsidRDefault="00FD1F4F" w:rsidP="00634FFF">
      <w:pPr>
        <w:widowControl w:val="0"/>
        <w:spacing w:after="0" w:line="240" w:lineRule="auto"/>
        <w:rPr>
          <w:rStyle w:val="platne1"/>
          <w:rFonts w:ascii="Verdana" w:hAnsi="Verdana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>IČ</w:t>
      </w:r>
      <w:r w:rsidR="007D14C3">
        <w:rPr>
          <w:rStyle w:val="platne1"/>
          <w:rFonts w:ascii="Verdana" w:hAnsi="Verdana"/>
          <w:sz w:val="20"/>
          <w:szCs w:val="20"/>
        </w:rPr>
        <w:t>O</w:t>
      </w:r>
      <w:r w:rsidRPr="00FD1F4F">
        <w:rPr>
          <w:rStyle w:val="platne1"/>
          <w:rFonts w:ascii="Verdana" w:hAnsi="Verdana"/>
          <w:sz w:val="20"/>
          <w:szCs w:val="20"/>
        </w:rPr>
        <w:t>:</w:t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  <w:t>27909751</w:t>
      </w:r>
    </w:p>
    <w:p w:rsidR="00FD1F4F" w:rsidRPr="00FD1F4F" w:rsidRDefault="00FD1F4F" w:rsidP="00634FFF">
      <w:pPr>
        <w:widowControl w:val="0"/>
        <w:spacing w:after="0" w:line="240" w:lineRule="auto"/>
        <w:rPr>
          <w:rStyle w:val="platne1"/>
          <w:rFonts w:ascii="Verdana" w:hAnsi="Verdana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 xml:space="preserve">DIČ: </w:t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  <w:t>CZ27909751</w:t>
      </w:r>
    </w:p>
    <w:p w:rsidR="00FD1F4F" w:rsidRPr="00FD1F4F" w:rsidRDefault="00FD1F4F" w:rsidP="00634FFF">
      <w:pPr>
        <w:widowControl w:val="0"/>
        <w:spacing w:after="0" w:line="240" w:lineRule="auto"/>
        <w:rPr>
          <w:rStyle w:val="platne1"/>
          <w:rFonts w:ascii="Verdana" w:hAnsi="Verdana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>bankovní spojení:</w:t>
      </w:r>
      <w:r w:rsidRPr="00FD1F4F">
        <w:rPr>
          <w:rStyle w:val="platne1"/>
          <w:rFonts w:ascii="Verdana" w:hAnsi="Verdana"/>
          <w:sz w:val="20"/>
          <w:szCs w:val="20"/>
        </w:rPr>
        <w:tab/>
        <w:t>Česká spořitelna</w:t>
      </w:r>
    </w:p>
    <w:p w:rsidR="00FD1F4F" w:rsidRPr="00FD1F4F" w:rsidRDefault="00FD1F4F" w:rsidP="00634FFF">
      <w:pPr>
        <w:widowControl w:val="0"/>
        <w:spacing w:after="0" w:line="240" w:lineRule="auto"/>
        <w:rPr>
          <w:rStyle w:val="platne1"/>
          <w:rFonts w:ascii="Verdana" w:hAnsi="Verdana"/>
          <w:sz w:val="20"/>
          <w:szCs w:val="20"/>
        </w:rPr>
      </w:pPr>
      <w:r w:rsidRPr="00FD1F4F">
        <w:rPr>
          <w:rFonts w:ascii="Verdana" w:hAnsi="Verdana" w:cs="Arial"/>
          <w:sz w:val="20"/>
          <w:szCs w:val="20"/>
        </w:rPr>
        <w:t>číslo účtu:</w:t>
      </w:r>
      <w:r w:rsidRPr="00FD1F4F">
        <w:rPr>
          <w:rStyle w:val="platne1"/>
          <w:rFonts w:ascii="Verdana" w:hAnsi="Verdana"/>
          <w:sz w:val="20"/>
          <w:szCs w:val="20"/>
        </w:rPr>
        <w:t xml:space="preserve"> </w:t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="0053392B">
        <w:rPr>
          <w:rStyle w:val="platne1"/>
          <w:rFonts w:ascii="Verdana" w:hAnsi="Verdana"/>
          <w:sz w:val="20"/>
          <w:szCs w:val="20"/>
        </w:rPr>
        <w:t>x</w:t>
      </w:r>
    </w:p>
    <w:p w:rsidR="00FD1F4F" w:rsidRPr="00FD1F4F" w:rsidRDefault="00FD1F4F" w:rsidP="00634FFF">
      <w:pPr>
        <w:widowControl w:val="0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>kontaktní osoba:</w:t>
      </w:r>
      <w:r w:rsidRPr="00FD1F4F">
        <w:rPr>
          <w:rStyle w:val="platne1"/>
          <w:rFonts w:ascii="Verdana" w:hAnsi="Verdana"/>
          <w:sz w:val="20"/>
          <w:szCs w:val="20"/>
        </w:rPr>
        <w:tab/>
      </w:r>
      <w:r w:rsidR="00D84122" w:rsidRPr="003A2F09">
        <w:rPr>
          <w:rStyle w:val="platne1"/>
          <w:rFonts w:ascii="Verdana" w:hAnsi="Verdana"/>
          <w:sz w:val="20"/>
          <w:szCs w:val="20"/>
        </w:rPr>
        <w:t xml:space="preserve">Luděk </w:t>
      </w:r>
      <w:proofErr w:type="spellStart"/>
      <w:r w:rsidR="00D84122" w:rsidRPr="003A2F09">
        <w:rPr>
          <w:rStyle w:val="platne1"/>
          <w:rFonts w:ascii="Verdana" w:hAnsi="Verdana"/>
          <w:sz w:val="20"/>
          <w:szCs w:val="20"/>
        </w:rPr>
        <w:t>Bujalský</w:t>
      </w:r>
      <w:proofErr w:type="spellEnd"/>
      <w:r w:rsidR="00D84122" w:rsidRPr="003A2F09">
        <w:rPr>
          <w:rStyle w:val="platne1"/>
          <w:rFonts w:ascii="Verdana" w:hAnsi="Verdana"/>
          <w:sz w:val="20"/>
          <w:szCs w:val="20"/>
        </w:rPr>
        <w:t xml:space="preserve">, </w:t>
      </w:r>
      <w:proofErr w:type="spellStart"/>
      <w:r w:rsidR="00D84122" w:rsidRPr="003A2F09">
        <w:rPr>
          <w:rStyle w:val="platne1"/>
          <w:rFonts w:ascii="Verdana" w:hAnsi="Verdana"/>
          <w:sz w:val="20"/>
          <w:szCs w:val="20"/>
        </w:rPr>
        <w:t>Account</w:t>
      </w:r>
      <w:proofErr w:type="spellEnd"/>
      <w:r w:rsidR="00D84122" w:rsidRPr="003A2F09">
        <w:rPr>
          <w:rStyle w:val="platne1"/>
          <w:rFonts w:ascii="Verdana" w:hAnsi="Verdana"/>
          <w:sz w:val="20"/>
          <w:szCs w:val="20"/>
        </w:rPr>
        <w:t xml:space="preserve"> </w:t>
      </w:r>
      <w:proofErr w:type="spellStart"/>
      <w:r w:rsidR="00D84122" w:rsidRPr="003A2F09">
        <w:rPr>
          <w:rStyle w:val="platne1"/>
          <w:rFonts w:ascii="Verdana" w:hAnsi="Verdana"/>
          <w:sz w:val="20"/>
          <w:szCs w:val="20"/>
        </w:rPr>
        <w:t>Manager</w:t>
      </w:r>
      <w:proofErr w:type="spellEnd"/>
      <w:r w:rsidR="00D84122">
        <w:rPr>
          <w:rStyle w:val="platne1"/>
          <w:rFonts w:ascii="Verdana" w:hAnsi="Verdana"/>
          <w:sz w:val="20"/>
          <w:szCs w:val="20"/>
        </w:rPr>
        <w:t xml:space="preserve"> </w:t>
      </w:r>
    </w:p>
    <w:p w:rsidR="00294118" w:rsidRPr="00FD1F4F" w:rsidRDefault="00294118" w:rsidP="00634FFF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společnost je zapsaná v obchodním rejstříku vedeném Městským soudem v Praze oddíl C, vložka 125819.</w:t>
      </w:r>
    </w:p>
    <w:p w:rsidR="00294118" w:rsidRPr="00FD1F4F" w:rsidRDefault="00294118" w:rsidP="00634FFF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(dále jen „</w:t>
      </w:r>
      <w:r w:rsidR="001E7218" w:rsidRPr="00FD1F4F">
        <w:rPr>
          <w:rFonts w:ascii="Verdana" w:hAnsi="Verdana"/>
          <w:b/>
          <w:sz w:val="20"/>
          <w:szCs w:val="20"/>
        </w:rPr>
        <w:t>Poradce</w:t>
      </w:r>
      <w:r w:rsidRPr="00FD1F4F">
        <w:rPr>
          <w:rFonts w:ascii="Verdana" w:hAnsi="Verdana"/>
          <w:sz w:val="20"/>
          <w:szCs w:val="20"/>
        </w:rPr>
        <w:t>“)</w:t>
      </w:r>
    </w:p>
    <w:p w:rsidR="001E7218" w:rsidRPr="00FD1F4F" w:rsidRDefault="001E72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(Klient a Poradce dále společně také jen „</w:t>
      </w:r>
      <w:r w:rsidRPr="00FD1F4F">
        <w:rPr>
          <w:rFonts w:ascii="Verdana" w:hAnsi="Verdana"/>
          <w:b/>
          <w:sz w:val="20"/>
          <w:szCs w:val="20"/>
        </w:rPr>
        <w:t>Smluvní strany</w:t>
      </w:r>
      <w:r w:rsidRPr="00FD1F4F">
        <w:rPr>
          <w:rFonts w:ascii="Verdana" w:hAnsi="Verdana"/>
          <w:sz w:val="20"/>
          <w:szCs w:val="20"/>
        </w:rPr>
        <w:t>“)</w:t>
      </w:r>
    </w:p>
    <w:p w:rsidR="001E7218" w:rsidRPr="00FD1F4F" w:rsidRDefault="001E72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:rsidR="00294118" w:rsidRPr="008B705B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8B705B">
        <w:rPr>
          <w:rFonts w:ascii="Verdana" w:hAnsi="Verdana"/>
        </w:rPr>
        <w:t>I. Účel a předmět smlouvy</w:t>
      </w:r>
    </w:p>
    <w:p w:rsidR="003F5999" w:rsidRPr="0019717E" w:rsidRDefault="001E7218" w:rsidP="0019717E">
      <w:pPr>
        <w:widowControl w:val="0"/>
        <w:numPr>
          <w:ilvl w:val="0"/>
          <w:numId w:val="11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19717E">
        <w:rPr>
          <w:rFonts w:ascii="Verdana" w:hAnsi="Verdana"/>
          <w:sz w:val="20"/>
          <w:szCs w:val="20"/>
        </w:rPr>
        <w:t>Klient</w:t>
      </w:r>
      <w:r w:rsidR="00294118" w:rsidRPr="0019717E">
        <w:rPr>
          <w:rFonts w:ascii="Verdana" w:hAnsi="Verdana"/>
          <w:sz w:val="20"/>
          <w:szCs w:val="20"/>
        </w:rPr>
        <w:t xml:space="preserve"> má v rámci své </w:t>
      </w:r>
      <w:r w:rsidRPr="0019717E">
        <w:rPr>
          <w:rFonts w:ascii="Verdana" w:hAnsi="Verdana"/>
          <w:sz w:val="20"/>
          <w:szCs w:val="20"/>
        </w:rPr>
        <w:t>podnikatelské činnosti zájem realizovat sv</w:t>
      </w:r>
      <w:r w:rsidR="00E3014E" w:rsidRPr="0019717E">
        <w:rPr>
          <w:rFonts w:ascii="Verdana" w:hAnsi="Verdana"/>
          <w:sz w:val="20"/>
          <w:szCs w:val="20"/>
        </w:rPr>
        <w:t>ůj</w:t>
      </w:r>
      <w:r w:rsidR="00294118" w:rsidRPr="0019717E">
        <w:rPr>
          <w:rFonts w:ascii="Verdana" w:hAnsi="Verdana"/>
          <w:sz w:val="20"/>
          <w:szCs w:val="20"/>
        </w:rPr>
        <w:t xml:space="preserve"> podnikatelský projekt</w:t>
      </w:r>
      <w:r w:rsidR="00E3014E" w:rsidRPr="0019717E">
        <w:rPr>
          <w:rFonts w:ascii="Verdana" w:hAnsi="Verdana"/>
          <w:sz w:val="20"/>
          <w:szCs w:val="20"/>
        </w:rPr>
        <w:t xml:space="preserve"> </w:t>
      </w:r>
      <w:r w:rsidR="00294118" w:rsidRPr="0019717E">
        <w:rPr>
          <w:rFonts w:ascii="Verdana" w:hAnsi="Verdana"/>
          <w:sz w:val="20"/>
          <w:szCs w:val="20"/>
        </w:rPr>
        <w:t>a v souvislosti s</w:t>
      </w:r>
      <w:r w:rsidRPr="0019717E">
        <w:rPr>
          <w:rFonts w:ascii="Verdana" w:hAnsi="Verdana"/>
          <w:sz w:val="20"/>
          <w:szCs w:val="20"/>
        </w:rPr>
        <w:t> </w:t>
      </w:r>
      <w:r w:rsidR="00E3014E" w:rsidRPr="0019717E">
        <w:rPr>
          <w:rFonts w:ascii="Verdana" w:hAnsi="Verdana"/>
          <w:sz w:val="20"/>
          <w:szCs w:val="20"/>
        </w:rPr>
        <w:t>jeho</w:t>
      </w:r>
      <w:r w:rsidRPr="0019717E">
        <w:rPr>
          <w:rFonts w:ascii="Verdana" w:hAnsi="Verdana"/>
          <w:sz w:val="20"/>
          <w:szCs w:val="20"/>
        </w:rPr>
        <w:t xml:space="preserve"> </w:t>
      </w:r>
      <w:r w:rsidR="00294118" w:rsidRPr="0019717E">
        <w:rPr>
          <w:rFonts w:ascii="Verdana" w:hAnsi="Verdana"/>
          <w:sz w:val="20"/>
          <w:szCs w:val="20"/>
        </w:rPr>
        <w:t xml:space="preserve">realizací </w:t>
      </w:r>
      <w:r w:rsidR="00294118" w:rsidRPr="0019717E">
        <w:rPr>
          <w:rFonts w:ascii="Verdana" w:hAnsi="Verdana"/>
          <w:b/>
          <w:sz w:val="20"/>
          <w:szCs w:val="20"/>
        </w:rPr>
        <w:t xml:space="preserve">získat podporu ve formě dotace z prostředků </w:t>
      </w:r>
      <w:r w:rsidR="004C069F" w:rsidRPr="0019717E">
        <w:rPr>
          <w:rFonts w:ascii="Verdana" w:hAnsi="Verdana"/>
          <w:b/>
          <w:sz w:val="20"/>
          <w:szCs w:val="20"/>
        </w:rPr>
        <w:t xml:space="preserve">Národního plánu obnovy </w:t>
      </w:r>
      <w:r w:rsidR="00294118" w:rsidRPr="0019717E">
        <w:rPr>
          <w:rFonts w:ascii="Verdana" w:hAnsi="Verdana"/>
          <w:b/>
          <w:sz w:val="20"/>
          <w:szCs w:val="20"/>
        </w:rPr>
        <w:t>–</w:t>
      </w:r>
      <w:r w:rsidR="004C069F" w:rsidRPr="0019717E">
        <w:rPr>
          <w:rFonts w:ascii="Verdana" w:hAnsi="Verdana"/>
          <w:b/>
          <w:sz w:val="20"/>
          <w:szCs w:val="20"/>
        </w:rPr>
        <w:t xml:space="preserve"> </w:t>
      </w:r>
      <w:r w:rsidR="00034DCA">
        <w:rPr>
          <w:rFonts w:ascii="Verdana" w:hAnsi="Verdana"/>
          <w:b/>
          <w:sz w:val="20"/>
          <w:szCs w:val="20"/>
        </w:rPr>
        <w:t>I. výzva Virtuální podnik z komponenty 1.5 Národního plánu obnovy.</w:t>
      </w:r>
      <w:r w:rsidR="008B705B" w:rsidRPr="0019717E">
        <w:rPr>
          <w:rFonts w:ascii="Verdana" w:hAnsi="Verdana"/>
          <w:sz w:val="20"/>
          <w:szCs w:val="20"/>
        </w:rPr>
        <w:t xml:space="preserve"> Podmínky získání a</w:t>
      </w:r>
      <w:r w:rsidR="007800FE" w:rsidRPr="0019717E">
        <w:rPr>
          <w:rFonts w:ascii="Verdana" w:hAnsi="Verdana"/>
          <w:sz w:val="20"/>
          <w:szCs w:val="20"/>
        </w:rPr>
        <w:t> </w:t>
      </w:r>
      <w:r w:rsidR="008B705B" w:rsidRPr="0019717E">
        <w:rPr>
          <w:rFonts w:ascii="Verdana" w:hAnsi="Verdana"/>
          <w:sz w:val="20"/>
          <w:szCs w:val="20"/>
        </w:rPr>
        <w:t>čerpání dotace jsou definovány</w:t>
      </w:r>
      <w:r w:rsidR="004C069F" w:rsidRPr="0019717E">
        <w:rPr>
          <w:rFonts w:ascii="Verdana" w:hAnsi="Verdana"/>
          <w:sz w:val="20"/>
          <w:szCs w:val="20"/>
        </w:rPr>
        <w:t xml:space="preserve"> </w:t>
      </w:r>
      <w:r w:rsidR="00B04A69">
        <w:rPr>
          <w:rFonts w:ascii="Verdana" w:hAnsi="Verdana"/>
          <w:sz w:val="20"/>
          <w:szCs w:val="20"/>
        </w:rPr>
        <w:t>ve výzvě a jejích přílohách</w:t>
      </w:r>
      <w:r w:rsidR="003F5999" w:rsidRPr="0019717E">
        <w:rPr>
          <w:rFonts w:ascii="Verdana" w:hAnsi="Verdana"/>
          <w:sz w:val="20"/>
          <w:szCs w:val="20"/>
        </w:rPr>
        <w:t xml:space="preserve"> </w:t>
      </w:r>
      <w:r w:rsidR="004C069F" w:rsidRPr="0019717E">
        <w:rPr>
          <w:rFonts w:ascii="Verdana" w:hAnsi="Verdana"/>
          <w:sz w:val="20"/>
          <w:szCs w:val="20"/>
        </w:rPr>
        <w:t xml:space="preserve">a </w:t>
      </w:r>
      <w:r w:rsidR="00294118" w:rsidRPr="0019717E">
        <w:rPr>
          <w:rFonts w:ascii="Verdana" w:hAnsi="Verdana"/>
          <w:sz w:val="20"/>
          <w:szCs w:val="20"/>
        </w:rPr>
        <w:t>dalšími souvisejícími dokumenty, schválenými řídícím orgánem</w:t>
      </w:r>
      <w:r w:rsidR="009716D8" w:rsidRPr="0019717E">
        <w:rPr>
          <w:rFonts w:ascii="Verdana" w:hAnsi="Verdana"/>
          <w:sz w:val="20"/>
          <w:szCs w:val="20"/>
        </w:rPr>
        <w:t>,</w:t>
      </w:r>
      <w:r w:rsidR="00294118" w:rsidRPr="0019717E">
        <w:rPr>
          <w:rFonts w:ascii="Verdana" w:hAnsi="Verdana"/>
          <w:sz w:val="20"/>
          <w:szCs w:val="20"/>
        </w:rPr>
        <w:t xml:space="preserve"> tj. Ministerstvem průmyslu a obchodu ČR (poskytovatel dotace</w:t>
      </w:r>
      <w:r w:rsidR="004C069F" w:rsidRPr="0019717E">
        <w:rPr>
          <w:rFonts w:ascii="Verdana" w:hAnsi="Verdana"/>
          <w:sz w:val="20"/>
          <w:szCs w:val="20"/>
        </w:rPr>
        <w:t>)</w:t>
      </w:r>
      <w:r w:rsidR="00FE2890" w:rsidRPr="0019717E">
        <w:rPr>
          <w:rFonts w:ascii="Verdana" w:hAnsi="Verdana"/>
          <w:sz w:val="20"/>
          <w:szCs w:val="20"/>
        </w:rPr>
        <w:t>.</w:t>
      </w:r>
    </w:p>
    <w:p w:rsidR="001E7218" w:rsidRPr="003F5999" w:rsidRDefault="001E7218" w:rsidP="00634FFF">
      <w:pPr>
        <w:widowControl w:val="0"/>
        <w:numPr>
          <w:ilvl w:val="0"/>
          <w:numId w:val="11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3F5999">
        <w:rPr>
          <w:rFonts w:ascii="Verdana" w:hAnsi="Verdana"/>
          <w:sz w:val="20"/>
          <w:szCs w:val="20"/>
        </w:rPr>
        <w:t>Klient</w:t>
      </w:r>
      <w:r w:rsidR="00294118" w:rsidRPr="003F5999">
        <w:rPr>
          <w:rFonts w:ascii="Verdana" w:hAnsi="Verdana"/>
          <w:sz w:val="20"/>
          <w:szCs w:val="20"/>
        </w:rPr>
        <w:t xml:space="preserve"> </w:t>
      </w:r>
      <w:r w:rsidR="009D56CA" w:rsidRPr="003F5999">
        <w:rPr>
          <w:rFonts w:ascii="Verdana" w:hAnsi="Verdana"/>
          <w:sz w:val="20"/>
          <w:szCs w:val="20"/>
        </w:rPr>
        <w:t>m</w:t>
      </w:r>
      <w:r w:rsidR="00E3014E" w:rsidRPr="003F5999">
        <w:rPr>
          <w:rFonts w:ascii="Verdana" w:hAnsi="Verdana"/>
          <w:sz w:val="20"/>
          <w:szCs w:val="20"/>
        </w:rPr>
        <w:t>á</w:t>
      </w:r>
      <w:r w:rsidR="00294118" w:rsidRPr="003F5999">
        <w:rPr>
          <w:rFonts w:ascii="Verdana" w:hAnsi="Verdana"/>
          <w:sz w:val="20"/>
          <w:szCs w:val="20"/>
        </w:rPr>
        <w:t xml:space="preserve"> zájem podat </w:t>
      </w:r>
      <w:r w:rsidRPr="003F5999">
        <w:rPr>
          <w:rFonts w:ascii="Verdana" w:hAnsi="Verdana"/>
          <w:sz w:val="20"/>
          <w:szCs w:val="20"/>
        </w:rPr>
        <w:t>žá</w:t>
      </w:r>
      <w:r w:rsidR="00294118" w:rsidRPr="003F5999">
        <w:rPr>
          <w:rFonts w:ascii="Verdana" w:hAnsi="Verdana"/>
          <w:sz w:val="20"/>
          <w:szCs w:val="20"/>
        </w:rPr>
        <w:t xml:space="preserve">dost o poskytnutí dotace </w:t>
      </w:r>
      <w:r w:rsidR="00245025" w:rsidRPr="003F5999">
        <w:rPr>
          <w:rFonts w:ascii="Verdana" w:hAnsi="Verdana"/>
          <w:sz w:val="20"/>
          <w:szCs w:val="20"/>
        </w:rPr>
        <w:t>(dále jen „</w:t>
      </w:r>
      <w:r w:rsidR="00245025" w:rsidRPr="003F5999">
        <w:rPr>
          <w:rFonts w:ascii="Verdana" w:hAnsi="Verdana"/>
          <w:b/>
          <w:sz w:val="20"/>
          <w:szCs w:val="20"/>
        </w:rPr>
        <w:t>Žádost</w:t>
      </w:r>
      <w:r w:rsidR="00245025" w:rsidRPr="003F5999">
        <w:rPr>
          <w:rFonts w:ascii="Verdana" w:hAnsi="Verdana"/>
          <w:sz w:val="20"/>
          <w:szCs w:val="20"/>
        </w:rPr>
        <w:t xml:space="preserve">“) </w:t>
      </w:r>
      <w:r w:rsidR="00294118" w:rsidRPr="003F5999">
        <w:rPr>
          <w:rFonts w:ascii="Verdana" w:hAnsi="Verdana"/>
          <w:sz w:val="20"/>
          <w:szCs w:val="20"/>
        </w:rPr>
        <w:t>v</w:t>
      </w:r>
      <w:r w:rsidRPr="003F5999">
        <w:rPr>
          <w:rFonts w:ascii="Verdana" w:hAnsi="Verdana"/>
          <w:sz w:val="20"/>
          <w:szCs w:val="20"/>
        </w:rPr>
        <w:t> </w:t>
      </w:r>
      <w:r w:rsidR="00294118" w:rsidRPr="003F5999">
        <w:rPr>
          <w:rFonts w:ascii="Verdana" w:hAnsi="Verdana"/>
          <w:sz w:val="20"/>
          <w:szCs w:val="20"/>
        </w:rPr>
        <w:t>rámci </w:t>
      </w:r>
      <w:r w:rsidR="004C069F" w:rsidRPr="003F5999">
        <w:rPr>
          <w:rFonts w:ascii="Verdana" w:hAnsi="Verdana"/>
          <w:sz w:val="20"/>
          <w:szCs w:val="20"/>
        </w:rPr>
        <w:t>1</w:t>
      </w:r>
      <w:r w:rsidR="00294118" w:rsidRPr="003F5999">
        <w:rPr>
          <w:rFonts w:ascii="Verdana" w:hAnsi="Verdana"/>
          <w:sz w:val="20"/>
          <w:szCs w:val="20"/>
        </w:rPr>
        <w:t>.</w:t>
      </w:r>
      <w:r w:rsidR="007800FE">
        <w:rPr>
          <w:rFonts w:ascii="Verdana" w:hAnsi="Verdana"/>
          <w:sz w:val="20"/>
          <w:szCs w:val="20"/>
        </w:rPr>
        <w:t> </w:t>
      </w:r>
      <w:r w:rsidR="00B04A69">
        <w:rPr>
          <w:rFonts w:ascii="Verdana" w:hAnsi="Verdana"/>
          <w:sz w:val="20"/>
          <w:szCs w:val="20"/>
        </w:rPr>
        <w:t>v</w:t>
      </w:r>
      <w:r w:rsidR="00294118" w:rsidRPr="003F5999">
        <w:rPr>
          <w:rFonts w:ascii="Verdana" w:hAnsi="Verdana"/>
          <w:sz w:val="20"/>
          <w:szCs w:val="20"/>
        </w:rPr>
        <w:t>ýzvy k podávání žádostí, vyhlášené Ministerstvem průmyslu a obchod</w:t>
      </w:r>
      <w:r w:rsidR="00FD5387" w:rsidRPr="003F5999">
        <w:rPr>
          <w:rFonts w:ascii="Verdana" w:hAnsi="Verdana"/>
          <w:sz w:val="20"/>
          <w:szCs w:val="20"/>
        </w:rPr>
        <w:t>u</w:t>
      </w:r>
      <w:r w:rsidR="00C05101" w:rsidRPr="003F5999">
        <w:rPr>
          <w:rFonts w:ascii="Verdana" w:hAnsi="Verdana"/>
          <w:sz w:val="20"/>
          <w:szCs w:val="20"/>
        </w:rPr>
        <w:t xml:space="preserve"> v roce </w:t>
      </w:r>
      <w:r w:rsidR="00694623" w:rsidRPr="003F5999">
        <w:rPr>
          <w:rFonts w:ascii="Verdana" w:hAnsi="Verdana"/>
          <w:sz w:val="20"/>
          <w:szCs w:val="20"/>
        </w:rPr>
        <w:t>20</w:t>
      </w:r>
      <w:r w:rsidR="007045B5" w:rsidRPr="003F5999">
        <w:rPr>
          <w:rFonts w:ascii="Verdana" w:hAnsi="Verdana"/>
          <w:sz w:val="20"/>
          <w:szCs w:val="20"/>
        </w:rPr>
        <w:t>2</w:t>
      </w:r>
      <w:r w:rsidR="00771563" w:rsidRPr="003F5999">
        <w:rPr>
          <w:rFonts w:ascii="Verdana" w:hAnsi="Verdana"/>
          <w:sz w:val="20"/>
          <w:szCs w:val="20"/>
        </w:rPr>
        <w:t>2</w:t>
      </w:r>
      <w:r w:rsidR="00CD411E" w:rsidRPr="003F5999">
        <w:rPr>
          <w:rFonts w:ascii="Verdana" w:hAnsi="Verdana"/>
          <w:sz w:val="20"/>
          <w:szCs w:val="20"/>
        </w:rPr>
        <w:t xml:space="preserve"> (dále jen „</w:t>
      </w:r>
      <w:r w:rsidR="00CD411E" w:rsidRPr="003F5999">
        <w:rPr>
          <w:rFonts w:ascii="Verdana" w:hAnsi="Verdana"/>
          <w:b/>
          <w:sz w:val="20"/>
          <w:szCs w:val="20"/>
        </w:rPr>
        <w:t>Výzva</w:t>
      </w:r>
      <w:r w:rsidR="00CD411E" w:rsidRPr="003F5999">
        <w:rPr>
          <w:rFonts w:ascii="Verdana" w:hAnsi="Verdana"/>
          <w:sz w:val="20"/>
          <w:szCs w:val="20"/>
        </w:rPr>
        <w:t>“)</w:t>
      </w:r>
      <w:r w:rsidRPr="003F5999">
        <w:rPr>
          <w:rFonts w:ascii="Verdana" w:hAnsi="Verdana"/>
          <w:sz w:val="20"/>
          <w:szCs w:val="20"/>
        </w:rPr>
        <w:t xml:space="preserve">, a to ve vztahu </w:t>
      </w:r>
      <w:r w:rsidR="00E3014E" w:rsidRPr="003F5999">
        <w:rPr>
          <w:rFonts w:ascii="Verdana" w:hAnsi="Verdana"/>
          <w:sz w:val="20"/>
          <w:szCs w:val="20"/>
        </w:rPr>
        <w:t>k projektu Klienta</w:t>
      </w:r>
      <w:r w:rsidR="00FE2890" w:rsidRPr="003F5999">
        <w:rPr>
          <w:rFonts w:ascii="Verdana" w:hAnsi="Verdana"/>
          <w:sz w:val="20"/>
          <w:szCs w:val="20"/>
        </w:rPr>
        <w:t xml:space="preserve"> Virtualizace a</w:t>
      </w:r>
      <w:r w:rsidR="007800FE">
        <w:rPr>
          <w:rFonts w:ascii="Verdana" w:hAnsi="Verdana"/>
          <w:sz w:val="20"/>
          <w:szCs w:val="20"/>
        </w:rPr>
        <w:t> </w:t>
      </w:r>
      <w:r w:rsidR="00FE2890" w:rsidRPr="003F5999">
        <w:rPr>
          <w:rFonts w:ascii="Verdana" w:hAnsi="Verdana"/>
          <w:sz w:val="20"/>
          <w:szCs w:val="20"/>
        </w:rPr>
        <w:t xml:space="preserve">digitalizace MERO ČR, a.s. </w:t>
      </w:r>
      <w:r w:rsidRPr="003F5999">
        <w:rPr>
          <w:rFonts w:ascii="Verdana" w:hAnsi="Verdana"/>
          <w:sz w:val="20"/>
          <w:szCs w:val="20"/>
        </w:rPr>
        <w:t>(dále také jen „</w:t>
      </w:r>
      <w:r w:rsidR="00E3014E" w:rsidRPr="003F5999">
        <w:rPr>
          <w:rFonts w:ascii="Verdana" w:hAnsi="Verdana"/>
          <w:b/>
          <w:sz w:val="20"/>
          <w:szCs w:val="20"/>
        </w:rPr>
        <w:t>Projekt</w:t>
      </w:r>
      <w:r w:rsidRPr="003F5999">
        <w:rPr>
          <w:rFonts w:ascii="Verdana" w:hAnsi="Verdana"/>
          <w:sz w:val="20"/>
          <w:szCs w:val="20"/>
        </w:rPr>
        <w:t>“)</w:t>
      </w:r>
      <w:r w:rsidR="00E3014E" w:rsidRPr="003F5999">
        <w:rPr>
          <w:rFonts w:ascii="Verdana" w:hAnsi="Verdana"/>
          <w:sz w:val="20"/>
          <w:szCs w:val="20"/>
        </w:rPr>
        <w:t>.</w:t>
      </w:r>
      <w:r w:rsidR="00872257" w:rsidRPr="003F5999">
        <w:rPr>
          <w:rFonts w:ascii="Verdana" w:hAnsi="Verdana"/>
          <w:sz w:val="20"/>
          <w:szCs w:val="20"/>
          <w:highlight w:val="yellow"/>
        </w:rPr>
        <w:br w:type="page"/>
      </w:r>
    </w:p>
    <w:p w:rsidR="005D71F2" w:rsidRDefault="001E7218" w:rsidP="00634FFF">
      <w:pPr>
        <w:widowControl w:val="0"/>
        <w:numPr>
          <w:ilvl w:val="0"/>
          <w:numId w:val="11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lastRenderedPageBreak/>
        <w:t>Poradce</w:t>
      </w:r>
      <w:r w:rsidR="00294118" w:rsidRPr="00FD1F4F">
        <w:rPr>
          <w:rFonts w:ascii="Verdana" w:hAnsi="Verdana"/>
          <w:sz w:val="20"/>
          <w:szCs w:val="20"/>
        </w:rPr>
        <w:t xml:space="preserve"> se zavazuje, že bude pro </w:t>
      </w:r>
      <w:r w:rsidRPr="00FD1F4F">
        <w:rPr>
          <w:rFonts w:ascii="Verdana" w:hAnsi="Verdana"/>
          <w:sz w:val="20"/>
          <w:szCs w:val="20"/>
        </w:rPr>
        <w:t>Klienta</w:t>
      </w:r>
      <w:r w:rsidR="00294118" w:rsidRPr="00FD1F4F">
        <w:rPr>
          <w:rFonts w:ascii="Verdana" w:hAnsi="Verdana"/>
          <w:sz w:val="20"/>
          <w:szCs w:val="20"/>
        </w:rPr>
        <w:t xml:space="preserve"> uskutečňovat jeho jménem činnost potřebnou k tomu, aby </w:t>
      </w:r>
      <w:r w:rsidR="00294118" w:rsidRPr="00FD1F4F">
        <w:rPr>
          <w:rFonts w:ascii="Verdana" w:hAnsi="Verdana"/>
          <w:color w:val="000000"/>
          <w:sz w:val="20"/>
          <w:szCs w:val="20"/>
        </w:rPr>
        <w:t xml:space="preserve">byla </w:t>
      </w:r>
      <w:r w:rsidRPr="00FD1F4F">
        <w:rPr>
          <w:rFonts w:ascii="Verdana" w:hAnsi="Verdana"/>
          <w:color w:val="000000"/>
          <w:sz w:val="20"/>
          <w:szCs w:val="20"/>
        </w:rPr>
        <w:t>Klientovi</w:t>
      </w:r>
      <w:r w:rsidR="00294118" w:rsidRPr="00FD1F4F">
        <w:rPr>
          <w:rFonts w:ascii="Verdana" w:hAnsi="Verdana"/>
          <w:color w:val="000000"/>
          <w:sz w:val="20"/>
          <w:szCs w:val="20"/>
        </w:rPr>
        <w:t xml:space="preserve"> připravena Žádost na jeho </w:t>
      </w:r>
      <w:r w:rsidRPr="00FD1F4F">
        <w:rPr>
          <w:rFonts w:ascii="Verdana" w:hAnsi="Verdana"/>
          <w:color w:val="000000"/>
          <w:sz w:val="20"/>
          <w:szCs w:val="20"/>
        </w:rPr>
        <w:t>P</w:t>
      </w:r>
      <w:r w:rsidR="00294118" w:rsidRPr="00FD1F4F">
        <w:rPr>
          <w:rFonts w:ascii="Verdana" w:hAnsi="Verdana"/>
          <w:color w:val="000000"/>
          <w:sz w:val="20"/>
          <w:szCs w:val="20"/>
        </w:rPr>
        <w:t>rojekt</w:t>
      </w:r>
      <w:r w:rsidR="00294118" w:rsidRPr="00FD1F4F">
        <w:rPr>
          <w:rFonts w:ascii="Verdana" w:hAnsi="Verdana"/>
          <w:sz w:val="20"/>
          <w:szCs w:val="20"/>
        </w:rPr>
        <w:t>, a </w:t>
      </w:r>
      <w:r w:rsidRPr="00FD1F4F">
        <w:rPr>
          <w:rFonts w:ascii="Verdana" w:hAnsi="Verdana"/>
          <w:sz w:val="20"/>
          <w:szCs w:val="20"/>
        </w:rPr>
        <w:t>Klient</w:t>
      </w:r>
      <w:r w:rsidR="00294118" w:rsidRPr="00FD1F4F">
        <w:rPr>
          <w:rFonts w:ascii="Verdana" w:hAnsi="Verdana"/>
          <w:sz w:val="20"/>
          <w:szCs w:val="20"/>
        </w:rPr>
        <w:t xml:space="preserve"> se zavazuje zaplatit </w:t>
      </w:r>
      <w:r w:rsidRPr="00FD1F4F">
        <w:rPr>
          <w:rFonts w:ascii="Verdana" w:hAnsi="Verdana"/>
          <w:sz w:val="20"/>
          <w:szCs w:val="20"/>
        </w:rPr>
        <w:t>Poradci</w:t>
      </w:r>
      <w:r w:rsidR="00294118" w:rsidRPr="00FD1F4F">
        <w:rPr>
          <w:rFonts w:ascii="Verdana" w:hAnsi="Verdana"/>
          <w:sz w:val="20"/>
          <w:szCs w:val="20"/>
        </w:rPr>
        <w:t xml:space="preserve"> sjednanou úplatu. </w:t>
      </w:r>
      <w:r w:rsidRPr="00FD1F4F">
        <w:rPr>
          <w:rFonts w:ascii="Verdana" w:hAnsi="Verdana"/>
          <w:sz w:val="20"/>
          <w:szCs w:val="20"/>
        </w:rPr>
        <w:t>Poradce</w:t>
      </w:r>
      <w:r w:rsidR="00294118" w:rsidRPr="00FD1F4F">
        <w:rPr>
          <w:rFonts w:ascii="Verdana" w:hAnsi="Verdana"/>
          <w:sz w:val="20"/>
          <w:szCs w:val="20"/>
        </w:rPr>
        <w:t xml:space="preserve"> zajistí přípravu a zpracování studie proveditelnosti nebo podnikatelského záměru, přípravu a zpracování Žádosti a</w:t>
      </w:r>
      <w:r w:rsidR="007F19E9">
        <w:rPr>
          <w:rFonts w:ascii="Verdana" w:hAnsi="Verdana"/>
          <w:sz w:val="20"/>
          <w:szCs w:val="20"/>
        </w:rPr>
        <w:t> </w:t>
      </w:r>
      <w:r w:rsidR="00294118" w:rsidRPr="00FD1F4F">
        <w:rPr>
          <w:rFonts w:ascii="Verdana" w:hAnsi="Verdana"/>
          <w:sz w:val="20"/>
          <w:szCs w:val="20"/>
        </w:rPr>
        <w:t>poradenství v průběhu zpracování Žádosti, to vše výhradně na základě dokumentace k dotačním programům a žádostem o poskytování dotací vydaných poskytovatelem dotace (dále jen „</w:t>
      </w:r>
      <w:r w:rsidRPr="00FD1F4F">
        <w:rPr>
          <w:rFonts w:ascii="Verdana" w:hAnsi="Verdana"/>
          <w:b/>
          <w:sz w:val="20"/>
          <w:szCs w:val="20"/>
        </w:rPr>
        <w:t>Č</w:t>
      </w:r>
      <w:r w:rsidR="00294118" w:rsidRPr="00FD1F4F">
        <w:rPr>
          <w:rFonts w:ascii="Verdana" w:hAnsi="Verdana"/>
          <w:b/>
          <w:sz w:val="20"/>
          <w:szCs w:val="20"/>
        </w:rPr>
        <w:t>innost</w:t>
      </w:r>
      <w:r w:rsidR="00294118" w:rsidRPr="00FD1F4F">
        <w:rPr>
          <w:rFonts w:ascii="Verdana" w:hAnsi="Verdana"/>
          <w:sz w:val="20"/>
          <w:szCs w:val="20"/>
        </w:rPr>
        <w:t>“).</w:t>
      </w:r>
      <w:r w:rsidR="00846563" w:rsidRPr="00FD1F4F">
        <w:rPr>
          <w:rFonts w:ascii="Verdana" w:hAnsi="Verdana"/>
          <w:sz w:val="20"/>
          <w:szCs w:val="20"/>
        </w:rPr>
        <w:t xml:space="preserve"> Obsahem závazku Poradce není jiné plnění než zde výslovně uvedené v rámci Činností. </w:t>
      </w:r>
    </w:p>
    <w:p w:rsidR="00313C20" w:rsidRPr="00313C20" w:rsidRDefault="00313C20" w:rsidP="00313C20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:rsidR="00294118" w:rsidRPr="003A2F09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  <w:color w:val="6D6E70"/>
        </w:rPr>
      </w:pPr>
      <w:r w:rsidRPr="003A2F09">
        <w:rPr>
          <w:rFonts w:ascii="Verdana" w:hAnsi="Verdana"/>
        </w:rPr>
        <w:t>II. Úplata</w:t>
      </w:r>
    </w:p>
    <w:p w:rsidR="00990235" w:rsidRPr="003A2F09" w:rsidRDefault="00990235" w:rsidP="00634FFF">
      <w:pPr>
        <w:pStyle w:val="Odstavecseseznamem"/>
        <w:widowControl w:val="0"/>
        <w:numPr>
          <w:ilvl w:val="0"/>
          <w:numId w:val="12"/>
        </w:numPr>
        <w:spacing w:before="120" w:after="120"/>
        <w:ind w:left="357"/>
        <w:jc w:val="both"/>
        <w:rPr>
          <w:rFonts w:ascii="Verdana" w:hAnsi="Verdana"/>
          <w:b/>
          <w:sz w:val="20"/>
          <w:lang w:val="cs-CZ"/>
        </w:rPr>
      </w:pPr>
      <w:r w:rsidRPr="00634FFF">
        <w:rPr>
          <w:rFonts w:ascii="Verdana" w:hAnsi="Verdana"/>
          <w:sz w:val="20"/>
          <w:lang w:val="cs-CZ"/>
        </w:rPr>
        <w:t>Klient</w:t>
      </w:r>
      <w:r w:rsidRPr="003A2F09">
        <w:rPr>
          <w:rFonts w:ascii="Verdana" w:hAnsi="Verdana"/>
          <w:sz w:val="20"/>
        </w:rPr>
        <w:t xml:space="preserve"> se zavazuje zaplatit Poradci za Činnosti úplatu za schválení Žádosti (dále jen „</w:t>
      </w:r>
      <w:r w:rsidRPr="003A2F09">
        <w:rPr>
          <w:rFonts w:ascii="Verdana" w:hAnsi="Verdana"/>
          <w:b/>
          <w:sz w:val="20"/>
        </w:rPr>
        <w:t>Úplata za schválení</w:t>
      </w:r>
      <w:r w:rsidRPr="003A2F09">
        <w:rPr>
          <w:rFonts w:ascii="Verdana" w:hAnsi="Verdana"/>
          <w:sz w:val="20"/>
        </w:rPr>
        <w:t>“). Úplata za schválení činí</w:t>
      </w:r>
      <w:r w:rsidRPr="003A2F09">
        <w:rPr>
          <w:rFonts w:ascii="Verdana" w:hAnsi="Verdana"/>
          <w:sz w:val="20"/>
          <w:lang w:val="cs-CZ"/>
        </w:rPr>
        <w:t>:</w:t>
      </w:r>
    </w:p>
    <w:p w:rsidR="00990235" w:rsidRPr="003A2F09" w:rsidRDefault="00990235" w:rsidP="003A2F09">
      <w:pPr>
        <w:widowControl w:val="0"/>
        <w:numPr>
          <w:ilvl w:val="1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</w:rPr>
      </w:pPr>
      <w:r w:rsidRPr="003A2F09">
        <w:rPr>
          <w:rFonts w:ascii="Verdana" w:hAnsi="Verdana"/>
          <w:sz w:val="20"/>
        </w:rPr>
        <w:t xml:space="preserve">Klient se zavazuje zaplatit Poradci za Činnosti </w:t>
      </w:r>
      <w:r w:rsidR="002C344E">
        <w:rPr>
          <w:rFonts w:ascii="Verdana" w:hAnsi="Verdana"/>
          <w:sz w:val="20"/>
        </w:rPr>
        <w:t>Ú</w:t>
      </w:r>
      <w:r w:rsidRPr="003A2F09">
        <w:rPr>
          <w:rFonts w:ascii="Verdana" w:hAnsi="Verdana"/>
          <w:sz w:val="20"/>
        </w:rPr>
        <w:t xml:space="preserve">platu za schválení ve výši </w:t>
      </w:r>
      <w:r w:rsidR="00F51BE9">
        <w:rPr>
          <w:rFonts w:ascii="Verdana" w:hAnsi="Verdana"/>
          <w:b/>
          <w:sz w:val="20"/>
        </w:rPr>
        <w:t>180</w:t>
      </w:r>
      <w:r w:rsidR="007F19E9">
        <w:rPr>
          <w:rFonts w:ascii="Verdana" w:hAnsi="Verdana"/>
          <w:b/>
          <w:sz w:val="20"/>
        </w:rPr>
        <w:t>.</w:t>
      </w:r>
      <w:r w:rsidR="003A2F09" w:rsidRPr="003A2F09">
        <w:rPr>
          <w:rFonts w:ascii="Verdana" w:hAnsi="Verdana"/>
          <w:b/>
          <w:sz w:val="20"/>
        </w:rPr>
        <w:t>000</w:t>
      </w:r>
      <w:r w:rsidR="007F19E9">
        <w:rPr>
          <w:rFonts w:ascii="Verdana" w:hAnsi="Verdana"/>
          <w:b/>
          <w:sz w:val="20"/>
        </w:rPr>
        <w:t>,-</w:t>
      </w:r>
      <w:r w:rsidRPr="003A2F09">
        <w:rPr>
          <w:rFonts w:ascii="Verdana" w:hAnsi="Verdana"/>
          <w:b/>
          <w:sz w:val="20"/>
        </w:rPr>
        <w:t xml:space="preserve"> Kč</w:t>
      </w:r>
      <w:r w:rsidRPr="003A2F09">
        <w:rPr>
          <w:rFonts w:ascii="Verdana" w:hAnsi="Verdana"/>
          <w:sz w:val="20"/>
        </w:rPr>
        <w:t xml:space="preserve"> (dále jen „</w:t>
      </w:r>
      <w:r w:rsidRPr="003A2F09">
        <w:rPr>
          <w:rFonts w:ascii="Verdana" w:hAnsi="Verdana"/>
          <w:b/>
          <w:sz w:val="20"/>
        </w:rPr>
        <w:t>Úplata za schválení</w:t>
      </w:r>
      <w:r w:rsidRPr="003A2F09">
        <w:rPr>
          <w:rFonts w:ascii="Verdana" w:hAnsi="Verdana"/>
          <w:sz w:val="20"/>
        </w:rPr>
        <w:t xml:space="preserve">“). </w:t>
      </w:r>
    </w:p>
    <w:p w:rsidR="0061667D" w:rsidRPr="00C81375" w:rsidRDefault="0061667D" w:rsidP="00634FFF">
      <w:pPr>
        <w:pStyle w:val="Odstavecseseznamem"/>
        <w:widowControl w:val="0"/>
        <w:numPr>
          <w:ilvl w:val="0"/>
          <w:numId w:val="12"/>
        </w:numPr>
        <w:spacing w:before="120" w:after="120"/>
        <w:ind w:left="357"/>
        <w:jc w:val="both"/>
        <w:rPr>
          <w:rFonts w:ascii="Verdana" w:hAnsi="Verdana"/>
          <w:sz w:val="20"/>
        </w:rPr>
      </w:pPr>
      <w:r w:rsidRPr="00C81375">
        <w:rPr>
          <w:rFonts w:ascii="Verdana" w:hAnsi="Verdana"/>
          <w:sz w:val="20"/>
          <w:lang w:val="cs-CZ"/>
        </w:rPr>
        <w:t xml:space="preserve">Nárok na Úplatu za schválení Poradci vůči Klientovi vznikne okamžikem schválení Žádosti </w:t>
      </w:r>
      <w:r w:rsidRPr="00C81375">
        <w:rPr>
          <w:rFonts w:ascii="Verdana" w:hAnsi="Verdana"/>
          <w:sz w:val="20"/>
        </w:rPr>
        <w:t>řídícím orgánem</w:t>
      </w:r>
      <w:r w:rsidR="006D5DEF">
        <w:rPr>
          <w:rFonts w:ascii="Verdana" w:hAnsi="Verdana"/>
          <w:sz w:val="20"/>
          <w:lang w:val="cs-CZ"/>
        </w:rPr>
        <w:t>,</w:t>
      </w:r>
      <w:r w:rsidR="00C81375" w:rsidRPr="00C81375">
        <w:rPr>
          <w:rFonts w:ascii="Verdana" w:hAnsi="Verdana"/>
          <w:sz w:val="20"/>
          <w:lang w:val="cs-CZ"/>
        </w:rPr>
        <w:t xml:space="preserve"> </w:t>
      </w:r>
      <w:r w:rsidR="00C81375" w:rsidRPr="00C81375">
        <w:rPr>
          <w:rFonts w:ascii="Verdana" w:hAnsi="Verdana"/>
          <w:sz w:val="20"/>
        </w:rPr>
        <w:t>tj. Ministerstvem průmyslu a obchodu ČR</w:t>
      </w:r>
      <w:r w:rsidRPr="00C81375">
        <w:rPr>
          <w:rFonts w:ascii="Verdana" w:hAnsi="Verdana"/>
          <w:i/>
          <w:sz w:val="20"/>
        </w:rPr>
        <w:t>“</w:t>
      </w:r>
      <w:r w:rsidRPr="00C81375">
        <w:rPr>
          <w:rFonts w:ascii="Verdana" w:hAnsi="Verdana"/>
          <w:sz w:val="20"/>
        </w:rPr>
        <w:t xml:space="preserve">), který informuje o schválení </w:t>
      </w:r>
      <w:r w:rsidRPr="00C81375">
        <w:rPr>
          <w:rFonts w:ascii="Verdana" w:hAnsi="Verdana"/>
          <w:sz w:val="20"/>
          <w:lang w:val="cs-CZ"/>
        </w:rPr>
        <w:t>Žádosti</w:t>
      </w:r>
      <w:r w:rsidRPr="00C81375">
        <w:rPr>
          <w:rFonts w:ascii="Verdana" w:hAnsi="Verdana"/>
          <w:sz w:val="20"/>
        </w:rPr>
        <w:t xml:space="preserve"> zpravidla prostřednictvím internetové aplikace MS2014+ </w:t>
      </w:r>
      <w:r w:rsidRPr="00C81375">
        <w:rPr>
          <w:rFonts w:ascii="Verdana" w:hAnsi="Verdana"/>
          <w:sz w:val="20"/>
          <w:lang w:val="cs-CZ"/>
        </w:rPr>
        <w:t>(dále také jen „</w:t>
      </w:r>
      <w:r w:rsidRPr="00C81375">
        <w:rPr>
          <w:rFonts w:ascii="Verdana" w:hAnsi="Verdana"/>
          <w:b/>
          <w:sz w:val="20"/>
          <w:lang w:val="cs-CZ"/>
        </w:rPr>
        <w:t>Informační</w:t>
      </w:r>
      <w:r w:rsidRPr="004C069F">
        <w:rPr>
          <w:rFonts w:ascii="Verdana" w:hAnsi="Verdana"/>
          <w:b/>
          <w:sz w:val="20"/>
          <w:lang w:val="cs-CZ"/>
        </w:rPr>
        <w:t xml:space="preserve"> systém</w:t>
      </w:r>
      <w:r w:rsidRPr="00C81375">
        <w:rPr>
          <w:rFonts w:ascii="Verdana" w:hAnsi="Verdana"/>
          <w:sz w:val="20"/>
          <w:lang w:val="cs-CZ"/>
        </w:rPr>
        <w:t xml:space="preserve">“) </w:t>
      </w:r>
      <w:r w:rsidRPr="00C81375">
        <w:rPr>
          <w:rFonts w:ascii="Verdana" w:hAnsi="Verdana"/>
          <w:sz w:val="20"/>
        </w:rPr>
        <w:t>a to uvedeným stavem „</w:t>
      </w:r>
      <w:r w:rsidRPr="00C81375">
        <w:rPr>
          <w:rFonts w:ascii="Verdana" w:hAnsi="Verdana"/>
          <w:i/>
          <w:sz w:val="20"/>
        </w:rPr>
        <w:t>Žádost o</w:t>
      </w:r>
      <w:r w:rsidR="007800FE">
        <w:rPr>
          <w:rFonts w:ascii="Verdana" w:hAnsi="Verdana"/>
          <w:i/>
          <w:sz w:val="20"/>
          <w:lang w:val="cs-CZ"/>
        </w:rPr>
        <w:t> </w:t>
      </w:r>
      <w:r w:rsidRPr="00C81375">
        <w:rPr>
          <w:rFonts w:ascii="Verdana" w:hAnsi="Verdana"/>
          <w:i/>
          <w:sz w:val="20"/>
        </w:rPr>
        <w:t>podporu</w:t>
      </w:r>
      <w:r>
        <w:rPr>
          <w:rFonts w:ascii="Verdana" w:hAnsi="Verdana"/>
          <w:i/>
          <w:sz w:val="20"/>
        </w:rPr>
        <w:t xml:space="preserve"> doporučená k financování</w:t>
      </w:r>
      <w:r>
        <w:rPr>
          <w:rFonts w:ascii="Verdana" w:hAnsi="Verdana"/>
          <w:sz w:val="20"/>
        </w:rPr>
        <w:t xml:space="preserve">“, případně </w:t>
      </w:r>
      <w:r w:rsidR="00C81375" w:rsidRPr="00C81375">
        <w:rPr>
          <w:rFonts w:ascii="Verdana" w:hAnsi="Verdana"/>
          <w:sz w:val="20"/>
        </w:rPr>
        <w:t xml:space="preserve">obdobným prostředkem (např. web poskytovatele dotace či zpráva do datové schránky). </w:t>
      </w:r>
    </w:p>
    <w:p w:rsidR="0061667D" w:rsidRDefault="0061667D" w:rsidP="00634FFF">
      <w:pPr>
        <w:pStyle w:val="Odstavecseseznamem"/>
        <w:widowControl w:val="0"/>
        <w:numPr>
          <w:ilvl w:val="0"/>
          <w:numId w:val="12"/>
        </w:numPr>
        <w:spacing w:before="120" w:after="120"/>
        <w:ind w:left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Nárok</w:t>
      </w:r>
      <w:r>
        <w:rPr>
          <w:rFonts w:ascii="Verdana" w:hAnsi="Verdana"/>
          <w:sz w:val="20"/>
          <w:lang w:val="cs-CZ"/>
        </w:rPr>
        <w:t xml:space="preserve"> na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cs-CZ"/>
        </w:rPr>
        <w:t>Ú</w:t>
      </w:r>
      <w:r>
        <w:rPr>
          <w:rFonts w:ascii="Verdana" w:hAnsi="Verdana"/>
          <w:sz w:val="20"/>
        </w:rPr>
        <w:t xml:space="preserve">platu </w:t>
      </w:r>
      <w:r>
        <w:rPr>
          <w:rFonts w:ascii="Verdana" w:hAnsi="Verdana"/>
          <w:sz w:val="20"/>
          <w:lang w:val="cs-CZ"/>
        </w:rPr>
        <w:t xml:space="preserve">za schválení </w:t>
      </w:r>
      <w:r>
        <w:rPr>
          <w:rFonts w:ascii="Verdana" w:hAnsi="Verdana"/>
          <w:sz w:val="20"/>
        </w:rPr>
        <w:t>v plné výši vzniká</w:t>
      </w:r>
      <w:r>
        <w:rPr>
          <w:rFonts w:ascii="Verdana" w:hAnsi="Verdana"/>
          <w:sz w:val="20"/>
          <w:lang w:val="cs-CZ"/>
        </w:rPr>
        <w:t xml:space="preserve"> Poradci vůči Klientovi</w:t>
      </w:r>
      <w:r>
        <w:rPr>
          <w:rFonts w:ascii="Verdana" w:hAnsi="Verdana"/>
          <w:sz w:val="20"/>
        </w:rPr>
        <w:t xml:space="preserve"> i tehdy, pokud by </w:t>
      </w:r>
      <w:r>
        <w:rPr>
          <w:rFonts w:ascii="Verdana" w:hAnsi="Verdana"/>
          <w:sz w:val="20"/>
          <w:lang w:val="cs-CZ"/>
        </w:rPr>
        <w:t>Klient</w:t>
      </w:r>
      <w:r>
        <w:rPr>
          <w:rFonts w:ascii="Verdana" w:hAnsi="Verdana"/>
          <w:sz w:val="20"/>
        </w:rPr>
        <w:t xml:space="preserve"> v době od podání </w:t>
      </w:r>
      <w:r>
        <w:rPr>
          <w:rFonts w:ascii="Verdana" w:hAnsi="Verdana"/>
          <w:sz w:val="20"/>
          <w:lang w:val="cs-CZ"/>
        </w:rPr>
        <w:t>Žádosti</w:t>
      </w:r>
      <w:r>
        <w:rPr>
          <w:rFonts w:ascii="Verdana" w:hAnsi="Verdana"/>
          <w:sz w:val="20"/>
        </w:rPr>
        <w:t xml:space="preserve"> do jejího schválení</w:t>
      </w:r>
      <w:r>
        <w:rPr>
          <w:rFonts w:ascii="Verdana" w:hAnsi="Verdana"/>
          <w:sz w:val="20"/>
          <w:lang w:val="cs-CZ"/>
        </w:rPr>
        <w:t xml:space="preserve"> jakkoli způsobil zánik smluvního vztahu založeného touto smlouvou nebo jakkoli způsobil zmaření schválení podané Žádosti (dále společně jen „</w:t>
      </w:r>
      <w:r>
        <w:rPr>
          <w:rFonts w:ascii="Verdana" w:hAnsi="Verdana"/>
          <w:b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>“</w:t>
      </w:r>
      <w:r>
        <w:rPr>
          <w:rFonts w:ascii="Verdana" w:hAnsi="Verdana"/>
          <w:sz w:val="20"/>
        </w:rPr>
        <w:t>).</w:t>
      </w:r>
      <w:r>
        <w:rPr>
          <w:rFonts w:ascii="Verdana" w:hAnsi="Verdana"/>
          <w:sz w:val="20"/>
          <w:lang w:val="cs-CZ"/>
        </w:rPr>
        <w:t xml:space="preserve"> </w:t>
      </w:r>
    </w:p>
    <w:p w:rsidR="002366E5" w:rsidRPr="003A2F09" w:rsidRDefault="009B0D45" w:rsidP="00634FFF">
      <w:pPr>
        <w:pStyle w:val="Odstavecseseznamem"/>
        <w:widowControl w:val="0"/>
        <w:numPr>
          <w:ilvl w:val="0"/>
          <w:numId w:val="12"/>
        </w:numPr>
        <w:spacing w:before="120" w:after="120"/>
        <w:ind w:left="357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Klient se vedle Úplaty za schválení dále zavazuje zaplatit Poradci za Činnosti paušálně sjednanou</w:t>
      </w:r>
      <w:r w:rsidRPr="00FD1F4F">
        <w:rPr>
          <w:rFonts w:ascii="Verdana" w:hAnsi="Verdana"/>
          <w:sz w:val="20"/>
        </w:rPr>
        <w:t xml:space="preserve"> úplatu za zpracování Žádosti (dále jen „</w:t>
      </w:r>
      <w:r w:rsidRPr="00FD1F4F">
        <w:rPr>
          <w:rFonts w:ascii="Verdana" w:hAnsi="Verdana"/>
          <w:b/>
          <w:sz w:val="20"/>
        </w:rPr>
        <w:t>Úplata za podání</w:t>
      </w:r>
      <w:r w:rsidRPr="00FD1F4F">
        <w:rPr>
          <w:rFonts w:ascii="Verdana" w:hAnsi="Verdana"/>
          <w:sz w:val="20"/>
        </w:rPr>
        <w:t>“)</w:t>
      </w:r>
      <w:r w:rsidRPr="00FD1F4F">
        <w:rPr>
          <w:rFonts w:ascii="Verdana" w:hAnsi="Verdana"/>
          <w:sz w:val="20"/>
          <w:lang w:val="cs-CZ"/>
        </w:rPr>
        <w:t xml:space="preserve"> ve </w:t>
      </w:r>
      <w:r w:rsidRPr="003A2F09">
        <w:rPr>
          <w:rFonts w:ascii="Verdana" w:hAnsi="Verdana"/>
          <w:sz w:val="20"/>
          <w:lang w:val="cs-CZ"/>
        </w:rPr>
        <w:t xml:space="preserve">výši </w:t>
      </w:r>
      <w:r w:rsidR="007F19E9">
        <w:rPr>
          <w:rFonts w:ascii="Verdana" w:hAnsi="Verdana"/>
          <w:sz w:val="20"/>
          <w:lang w:val="cs-CZ"/>
        </w:rPr>
        <w:t xml:space="preserve">   </w:t>
      </w:r>
      <w:r w:rsidR="00F51BE9">
        <w:rPr>
          <w:rFonts w:ascii="Verdana" w:hAnsi="Verdana"/>
          <w:b/>
          <w:sz w:val="20"/>
          <w:lang w:val="cs-CZ"/>
        </w:rPr>
        <w:t>25</w:t>
      </w:r>
      <w:r w:rsidR="00D54CD3" w:rsidRPr="003A2F09">
        <w:rPr>
          <w:rFonts w:ascii="Verdana" w:hAnsi="Verdana"/>
          <w:b/>
          <w:sz w:val="20"/>
          <w:lang w:val="cs-CZ"/>
        </w:rPr>
        <w:t>.000,-</w:t>
      </w:r>
      <w:r w:rsidR="007F19E9">
        <w:rPr>
          <w:rFonts w:ascii="Verdana" w:hAnsi="Verdana"/>
          <w:b/>
          <w:sz w:val="20"/>
          <w:lang w:val="cs-CZ"/>
        </w:rPr>
        <w:t>K</w:t>
      </w:r>
      <w:r w:rsidR="00D54CD3" w:rsidRPr="003A2F09">
        <w:rPr>
          <w:rFonts w:ascii="Verdana" w:hAnsi="Verdana"/>
          <w:b/>
          <w:sz w:val="20"/>
          <w:lang w:val="cs-CZ"/>
        </w:rPr>
        <w:t>č</w:t>
      </w:r>
      <w:r w:rsidRPr="003A2F09">
        <w:rPr>
          <w:rFonts w:ascii="Verdana" w:hAnsi="Verdana"/>
          <w:sz w:val="20"/>
          <w:lang w:val="cs-CZ"/>
        </w:rPr>
        <w:t>,</w:t>
      </w:r>
      <w:r w:rsidR="00245025" w:rsidRPr="003A2F09">
        <w:rPr>
          <w:rFonts w:ascii="Verdana" w:hAnsi="Verdana"/>
          <w:sz w:val="20"/>
          <w:lang w:val="cs-CZ"/>
        </w:rPr>
        <w:t xml:space="preserve"> </w:t>
      </w:r>
      <w:r w:rsidRPr="003A2F09">
        <w:rPr>
          <w:rFonts w:ascii="Verdana" w:hAnsi="Verdana"/>
          <w:sz w:val="20"/>
          <w:lang w:val="cs-CZ"/>
        </w:rPr>
        <w:t>n</w:t>
      </w:r>
      <w:r w:rsidR="002366E5" w:rsidRPr="003A2F09">
        <w:rPr>
          <w:rFonts w:ascii="Verdana" w:hAnsi="Verdana"/>
          <w:sz w:val="20"/>
          <w:lang w:val="cs-CZ"/>
        </w:rPr>
        <w:t xml:space="preserve">árok na Úplatu za podání vznikne </w:t>
      </w:r>
      <w:r w:rsidR="00781B4A" w:rsidRPr="003A2F09">
        <w:rPr>
          <w:rFonts w:ascii="Verdana" w:hAnsi="Verdana"/>
          <w:sz w:val="20"/>
          <w:lang w:val="cs-CZ"/>
        </w:rPr>
        <w:t>Poradci vůči Klientovi</w:t>
      </w:r>
      <w:r w:rsidR="002366E5" w:rsidRPr="003A2F09">
        <w:rPr>
          <w:rFonts w:ascii="Verdana" w:hAnsi="Verdana"/>
          <w:sz w:val="20"/>
          <w:lang w:val="cs-CZ"/>
        </w:rPr>
        <w:t xml:space="preserve"> okamžikem podání Žádosti. </w:t>
      </w:r>
    </w:p>
    <w:p w:rsidR="00A05322" w:rsidRPr="00FD1F4F" w:rsidRDefault="0052699A" w:rsidP="00634FFF">
      <w:pPr>
        <w:pStyle w:val="Odstavecseseznamem"/>
        <w:widowControl w:val="0"/>
        <w:numPr>
          <w:ilvl w:val="0"/>
          <w:numId w:val="12"/>
        </w:numPr>
        <w:spacing w:before="120" w:after="120"/>
        <w:ind w:left="357"/>
        <w:jc w:val="both"/>
        <w:rPr>
          <w:rFonts w:ascii="Verdana" w:hAnsi="Verdana"/>
          <w:sz w:val="20"/>
        </w:rPr>
      </w:pPr>
      <w:r w:rsidRPr="003A2F09">
        <w:rPr>
          <w:rFonts w:ascii="Verdana" w:hAnsi="Verdana"/>
          <w:sz w:val="20"/>
        </w:rPr>
        <w:t xml:space="preserve">Pro případ nepodání Žádosti </w:t>
      </w:r>
      <w:r w:rsidR="009A37BB" w:rsidRPr="003A2F09">
        <w:rPr>
          <w:rFonts w:ascii="Verdana" w:hAnsi="Verdana"/>
          <w:sz w:val="20"/>
        </w:rPr>
        <w:t xml:space="preserve">z důvodu odlišného, než z důvodu výhradně na straně </w:t>
      </w:r>
      <w:r w:rsidR="00752B05" w:rsidRPr="003A2F09">
        <w:rPr>
          <w:rFonts w:ascii="Verdana" w:hAnsi="Verdana"/>
          <w:sz w:val="20"/>
        </w:rPr>
        <w:t>Poradce</w:t>
      </w:r>
      <w:r w:rsidRPr="003A2F09">
        <w:rPr>
          <w:rFonts w:ascii="Verdana" w:hAnsi="Verdana"/>
          <w:sz w:val="20"/>
        </w:rPr>
        <w:t xml:space="preserve">, se Klient </w:t>
      </w:r>
      <w:r w:rsidR="00853209" w:rsidRPr="003A2F09">
        <w:rPr>
          <w:rFonts w:ascii="Verdana" w:hAnsi="Verdana"/>
          <w:sz w:val="20"/>
        </w:rPr>
        <w:t xml:space="preserve">zavazuje </w:t>
      </w:r>
      <w:r w:rsidRPr="003A2F09">
        <w:rPr>
          <w:rFonts w:ascii="Verdana" w:hAnsi="Verdana"/>
          <w:sz w:val="20"/>
        </w:rPr>
        <w:t xml:space="preserve">zaplatit Poradci </w:t>
      </w:r>
      <w:r w:rsidR="001326F0" w:rsidRPr="003A2F09">
        <w:rPr>
          <w:rFonts w:ascii="Verdana" w:hAnsi="Verdana"/>
          <w:sz w:val="20"/>
          <w:lang w:val="cs-CZ"/>
        </w:rPr>
        <w:t xml:space="preserve">za rezervaci kapacity Poradce k realizaci Činností </w:t>
      </w:r>
      <w:r w:rsidRPr="003A2F09">
        <w:rPr>
          <w:rFonts w:ascii="Verdana" w:hAnsi="Verdana"/>
          <w:sz w:val="20"/>
        </w:rPr>
        <w:t xml:space="preserve">náhradní úplatu ve výši </w:t>
      </w:r>
      <w:r w:rsidR="007F43D5">
        <w:rPr>
          <w:rFonts w:ascii="Verdana" w:hAnsi="Verdana"/>
          <w:b/>
          <w:sz w:val="20"/>
          <w:lang w:val="cs-CZ"/>
        </w:rPr>
        <w:t>50</w:t>
      </w:r>
      <w:r w:rsidRPr="003A2F09">
        <w:rPr>
          <w:rFonts w:ascii="Verdana" w:hAnsi="Verdana"/>
          <w:b/>
          <w:sz w:val="20"/>
        </w:rPr>
        <w:t>.000,- Kč</w:t>
      </w:r>
      <w:r w:rsidRPr="003A2F09">
        <w:rPr>
          <w:rFonts w:ascii="Verdana" w:hAnsi="Verdana"/>
          <w:sz w:val="20"/>
        </w:rPr>
        <w:t xml:space="preserve"> (dále jen</w:t>
      </w:r>
      <w:r w:rsidRPr="00205245">
        <w:rPr>
          <w:rFonts w:ascii="Verdana" w:hAnsi="Verdana"/>
          <w:sz w:val="20"/>
        </w:rPr>
        <w:t xml:space="preserve"> „</w:t>
      </w:r>
      <w:r w:rsidRPr="00205245">
        <w:rPr>
          <w:rFonts w:ascii="Verdana" w:hAnsi="Verdana"/>
          <w:b/>
          <w:sz w:val="20"/>
        </w:rPr>
        <w:t>Náhradní úplata</w:t>
      </w:r>
      <w:r w:rsidRPr="00205245">
        <w:rPr>
          <w:rFonts w:ascii="Verdana" w:hAnsi="Verdana"/>
          <w:sz w:val="20"/>
        </w:rPr>
        <w:t xml:space="preserve">“). </w:t>
      </w:r>
      <w:r w:rsidR="0017472C" w:rsidRPr="00205245">
        <w:rPr>
          <w:rFonts w:ascii="Verdana" w:hAnsi="Verdana"/>
          <w:sz w:val="20"/>
        </w:rPr>
        <w:t>Nárok na</w:t>
      </w:r>
      <w:r w:rsidR="007F19E9">
        <w:rPr>
          <w:rFonts w:ascii="Verdana" w:hAnsi="Verdana"/>
          <w:sz w:val="20"/>
          <w:lang w:val="cs-CZ"/>
        </w:rPr>
        <w:t> </w:t>
      </w:r>
      <w:r w:rsidR="0017472C" w:rsidRPr="00205245">
        <w:rPr>
          <w:rFonts w:ascii="Verdana" w:hAnsi="Verdana"/>
          <w:sz w:val="20"/>
        </w:rPr>
        <w:t>Náhradní úplatu vznikne</w:t>
      </w:r>
      <w:r w:rsidR="0024666B" w:rsidRPr="00205245">
        <w:rPr>
          <w:rFonts w:ascii="Verdana" w:hAnsi="Verdana"/>
          <w:sz w:val="20"/>
          <w:lang w:val="cs-CZ"/>
        </w:rPr>
        <w:t xml:space="preserve"> jakýmkoli zavdáním příčiny Klientem k ukončení smluvního vztahu založeného touto</w:t>
      </w:r>
      <w:r w:rsidR="0024666B">
        <w:rPr>
          <w:rFonts w:ascii="Verdana" w:hAnsi="Verdana"/>
          <w:sz w:val="20"/>
          <w:lang w:val="cs-CZ"/>
        </w:rPr>
        <w:t xml:space="preserve"> smlouvou před podáním Žádosti nebo</w:t>
      </w:r>
      <w:r w:rsidR="0017472C" w:rsidRPr="00FD1F4F">
        <w:rPr>
          <w:rFonts w:ascii="Verdana" w:hAnsi="Verdana"/>
          <w:sz w:val="20"/>
        </w:rPr>
        <w:t xml:space="preserve"> marným uplynutím lhůty stanovené poskytovatelem dotace k podání Žádosti.</w:t>
      </w:r>
      <w:r w:rsidR="00A05322" w:rsidRPr="00FD1F4F">
        <w:rPr>
          <w:rFonts w:ascii="Verdana" w:hAnsi="Verdana"/>
          <w:sz w:val="20"/>
        </w:rPr>
        <w:t xml:space="preserve"> </w:t>
      </w:r>
    </w:p>
    <w:p w:rsidR="009A37BB" w:rsidRPr="00FD1F4F" w:rsidRDefault="00A05322" w:rsidP="00634FFF">
      <w:pPr>
        <w:widowControl w:val="0"/>
        <w:numPr>
          <w:ilvl w:val="0"/>
          <w:numId w:val="12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Klient se zavazuje uhradit Poradci všechny úplaty dle článku II. této smlouvy </w:t>
      </w:r>
      <w:r w:rsidR="001326F0" w:rsidRPr="00FD1F4F">
        <w:rPr>
          <w:rFonts w:ascii="Verdana" w:hAnsi="Verdana"/>
          <w:sz w:val="20"/>
          <w:szCs w:val="20"/>
        </w:rPr>
        <w:t>na účet Poradce uvedený v záhlaví této smlouvy na základě daňového dokladu vystaveného Poradcem ke dni vzniku nároku na danou z úplat, a to se splatností 15 dnů ode dne vystavení.</w:t>
      </w:r>
      <w:r w:rsidR="0049317E">
        <w:rPr>
          <w:rFonts w:ascii="Verdana" w:hAnsi="Verdana"/>
          <w:sz w:val="20"/>
          <w:szCs w:val="20"/>
        </w:rPr>
        <w:t xml:space="preserve"> Faktura musí být Klientovi doručena nejpozději 7 dnů před datem její splatnosti.</w:t>
      </w:r>
      <w:r w:rsidR="00394E60">
        <w:rPr>
          <w:rFonts w:ascii="Verdana" w:hAnsi="Verdana"/>
          <w:sz w:val="20"/>
          <w:szCs w:val="20"/>
        </w:rPr>
        <w:t xml:space="preserve"> </w:t>
      </w:r>
    </w:p>
    <w:p w:rsidR="00394E60" w:rsidRPr="00394E60" w:rsidRDefault="00294118" w:rsidP="00634FFF">
      <w:pPr>
        <w:pStyle w:val="Odstavecseseznamem"/>
        <w:numPr>
          <w:ilvl w:val="0"/>
          <w:numId w:val="12"/>
        </w:numPr>
        <w:spacing w:before="120" w:after="120"/>
        <w:ind w:left="357"/>
        <w:jc w:val="both"/>
        <w:rPr>
          <w:rFonts w:ascii="Verdana" w:eastAsia="Calibri" w:hAnsi="Verdana"/>
          <w:sz w:val="20"/>
          <w:lang w:val="cs-CZ" w:eastAsia="en-US"/>
        </w:rPr>
      </w:pPr>
      <w:r w:rsidRPr="00394E60">
        <w:rPr>
          <w:rFonts w:ascii="Verdana" w:hAnsi="Verdana"/>
          <w:sz w:val="20"/>
        </w:rPr>
        <w:t xml:space="preserve">Všechny částky dle čl. II. této smlouvy jsou uváděny bez DPH, která bude vždy připočtena dle zákonné výše. </w:t>
      </w:r>
      <w:r w:rsidR="006A1744" w:rsidRPr="00394E60">
        <w:rPr>
          <w:rFonts w:ascii="Verdana" w:hAnsi="Verdana"/>
          <w:sz w:val="20"/>
        </w:rPr>
        <w:t>Poradce</w:t>
      </w:r>
      <w:r w:rsidRPr="00394E60">
        <w:rPr>
          <w:rFonts w:ascii="Verdana" w:hAnsi="Verdana"/>
          <w:sz w:val="20"/>
        </w:rPr>
        <w:t xml:space="preserve"> je oprávněn faktury zasílat v  elektronické podobě</w:t>
      </w:r>
      <w:r w:rsidR="00181700" w:rsidRPr="00394E60">
        <w:rPr>
          <w:rFonts w:ascii="Verdana" w:hAnsi="Verdana"/>
          <w:sz w:val="20"/>
        </w:rPr>
        <w:t xml:space="preserve"> na adresu fakturace@mero.cz</w:t>
      </w:r>
      <w:r w:rsidRPr="00394E60">
        <w:rPr>
          <w:rFonts w:ascii="Verdana" w:hAnsi="Verdana"/>
          <w:sz w:val="20"/>
        </w:rPr>
        <w:t xml:space="preserve">. </w:t>
      </w:r>
      <w:r w:rsidR="006A1744" w:rsidRPr="00394E60">
        <w:rPr>
          <w:rFonts w:ascii="Verdana" w:hAnsi="Verdana"/>
          <w:sz w:val="20"/>
        </w:rPr>
        <w:t>F</w:t>
      </w:r>
      <w:r w:rsidRPr="00394E60">
        <w:rPr>
          <w:rFonts w:ascii="Verdana" w:hAnsi="Verdana"/>
          <w:sz w:val="20"/>
        </w:rPr>
        <w:t xml:space="preserve">akturace </w:t>
      </w:r>
      <w:r w:rsidR="006A1744" w:rsidRPr="00394E60">
        <w:rPr>
          <w:rFonts w:ascii="Verdana" w:hAnsi="Verdana"/>
          <w:sz w:val="20"/>
        </w:rPr>
        <w:t xml:space="preserve">bude </w:t>
      </w:r>
      <w:r w:rsidRPr="00394E60">
        <w:rPr>
          <w:rFonts w:ascii="Verdana" w:hAnsi="Verdana"/>
          <w:sz w:val="20"/>
        </w:rPr>
        <w:t>splňova</w:t>
      </w:r>
      <w:r w:rsidR="006A1744" w:rsidRPr="00394E60">
        <w:rPr>
          <w:rFonts w:ascii="Verdana" w:hAnsi="Verdana"/>
          <w:sz w:val="20"/>
        </w:rPr>
        <w:t>t</w:t>
      </w:r>
      <w:r w:rsidRPr="00394E60">
        <w:rPr>
          <w:rFonts w:ascii="Verdana" w:hAnsi="Verdana"/>
          <w:sz w:val="20"/>
        </w:rPr>
        <w:t xml:space="preserve"> požadavky zákona č. 235/2004 Sb. o dani z přidané hodnoty. </w:t>
      </w:r>
      <w:r w:rsidR="00394E60" w:rsidRPr="00394E60">
        <w:rPr>
          <w:rFonts w:ascii="Verdana" w:eastAsia="Calibri" w:hAnsi="Verdana"/>
          <w:sz w:val="20"/>
          <w:lang w:val="cs-CZ" w:eastAsia="en-US"/>
        </w:rPr>
        <w:t xml:space="preserve">Nebude-li </w:t>
      </w:r>
      <w:r w:rsidR="00394E60">
        <w:rPr>
          <w:rFonts w:ascii="Verdana" w:eastAsia="Calibri" w:hAnsi="Verdana"/>
          <w:sz w:val="20"/>
          <w:lang w:val="cs-CZ" w:eastAsia="en-US"/>
        </w:rPr>
        <w:t>Poradcem</w:t>
      </w:r>
      <w:r w:rsidR="00394E60" w:rsidRPr="00394E60">
        <w:rPr>
          <w:rFonts w:ascii="Verdana" w:eastAsia="Calibri" w:hAnsi="Verdana"/>
          <w:sz w:val="20"/>
          <w:lang w:val="cs-CZ" w:eastAsia="en-US"/>
        </w:rPr>
        <w:t xml:space="preserve"> předložená faktura – daňový doklad obsahovat náležitosti vymezené zákonem o DPH a touto smlouvou, bude </w:t>
      </w:r>
      <w:r w:rsidR="00394E60">
        <w:rPr>
          <w:rFonts w:ascii="Verdana" w:eastAsia="Calibri" w:hAnsi="Verdana"/>
          <w:sz w:val="20"/>
          <w:lang w:val="cs-CZ" w:eastAsia="en-US"/>
        </w:rPr>
        <w:t xml:space="preserve">Poradci </w:t>
      </w:r>
      <w:r w:rsidR="00394E60" w:rsidRPr="00394E60">
        <w:rPr>
          <w:rFonts w:ascii="Verdana" w:eastAsia="Calibri" w:hAnsi="Verdana"/>
          <w:sz w:val="20"/>
          <w:lang w:val="cs-CZ" w:eastAsia="en-US"/>
        </w:rPr>
        <w:t xml:space="preserve">faktura </w:t>
      </w:r>
      <w:r w:rsidR="00394E60">
        <w:rPr>
          <w:rFonts w:ascii="Verdana" w:eastAsia="Calibri" w:hAnsi="Verdana"/>
          <w:sz w:val="20"/>
          <w:lang w:val="cs-CZ" w:eastAsia="en-US"/>
        </w:rPr>
        <w:t>Klientem</w:t>
      </w:r>
      <w:r w:rsidR="00394E60" w:rsidRPr="00394E60">
        <w:rPr>
          <w:rFonts w:ascii="Verdana" w:eastAsia="Calibri" w:hAnsi="Verdana"/>
          <w:sz w:val="20"/>
          <w:lang w:val="cs-CZ" w:eastAsia="en-US"/>
        </w:rPr>
        <w:t xml:space="preserve"> vrácena do 10 kalendářních dnů po jejím obdržení jako doklad nesplňující předepsané náležitosti k doplnění či opravě. V</w:t>
      </w:r>
      <w:r w:rsidR="007800FE">
        <w:rPr>
          <w:rFonts w:ascii="Verdana" w:eastAsia="Calibri" w:hAnsi="Verdana"/>
          <w:sz w:val="20"/>
          <w:lang w:val="cs-CZ" w:eastAsia="en-US"/>
        </w:rPr>
        <w:t> </w:t>
      </w:r>
      <w:r w:rsidR="00394E60" w:rsidRPr="00394E60">
        <w:rPr>
          <w:rFonts w:ascii="Verdana" w:eastAsia="Calibri" w:hAnsi="Verdana"/>
          <w:sz w:val="20"/>
          <w:lang w:val="cs-CZ" w:eastAsia="en-US"/>
        </w:rPr>
        <w:t xml:space="preserve">tomto případě nemá </w:t>
      </w:r>
      <w:r w:rsidR="009B2573">
        <w:rPr>
          <w:rFonts w:ascii="Verdana" w:eastAsia="Calibri" w:hAnsi="Verdana"/>
          <w:sz w:val="20"/>
          <w:lang w:val="cs-CZ" w:eastAsia="en-US"/>
        </w:rPr>
        <w:t>Po</w:t>
      </w:r>
      <w:r w:rsidR="00394E60">
        <w:rPr>
          <w:rFonts w:ascii="Verdana" w:eastAsia="Calibri" w:hAnsi="Verdana"/>
          <w:sz w:val="20"/>
          <w:lang w:val="cs-CZ" w:eastAsia="en-US"/>
        </w:rPr>
        <w:t>radce</w:t>
      </w:r>
      <w:r w:rsidR="00394E60" w:rsidRPr="00394E60">
        <w:rPr>
          <w:rFonts w:ascii="Verdana" w:eastAsia="Calibri" w:hAnsi="Verdana"/>
          <w:sz w:val="20"/>
          <w:lang w:val="cs-CZ" w:eastAsia="en-US"/>
        </w:rPr>
        <w:t xml:space="preserve"> nárok na</w:t>
      </w:r>
      <w:r w:rsidR="007F19E9">
        <w:rPr>
          <w:rFonts w:ascii="Verdana" w:eastAsia="Calibri" w:hAnsi="Verdana"/>
          <w:sz w:val="20"/>
          <w:lang w:val="cs-CZ" w:eastAsia="en-US"/>
        </w:rPr>
        <w:t> </w:t>
      </w:r>
      <w:r w:rsidR="00394E60" w:rsidRPr="00394E60">
        <w:rPr>
          <w:rFonts w:ascii="Verdana" w:eastAsia="Calibri" w:hAnsi="Verdana"/>
          <w:sz w:val="20"/>
          <w:lang w:val="cs-CZ" w:eastAsia="en-US"/>
        </w:rPr>
        <w:t>zaplacení fakturované částky, úrok z</w:t>
      </w:r>
      <w:r w:rsidR="007800FE">
        <w:rPr>
          <w:rFonts w:ascii="Verdana" w:eastAsia="Calibri" w:hAnsi="Verdana"/>
          <w:sz w:val="20"/>
          <w:lang w:val="cs-CZ" w:eastAsia="en-US"/>
        </w:rPr>
        <w:t> </w:t>
      </w:r>
      <w:r w:rsidR="00394E60" w:rsidRPr="00394E60">
        <w:rPr>
          <w:rFonts w:ascii="Verdana" w:eastAsia="Calibri" w:hAnsi="Verdana"/>
          <w:sz w:val="20"/>
          <w:lang w:val="cs-CZ" w:eastAsia="en-US"/>
        </w:rPr>
        <w:t>prodlení ani jakoukoliv jinou sankci. Lhůta splatnosti počíná běžet znovu až ode dne doručení jím opravené nebo doplněné faktury – daňového dokladu. Na každé faktuře – daňovém dokladu musí být uvedeno číslo smlouvy, objednávky a</w:t>
      </w:r>
      <w:r w:rsidR="007800FE">
        <w:rPr>
          <w:rFonts w:ascii="Verdana" w:eastAsia="Calibri" w:hAnsi="Verdana"/>
          <w:sz w:val="20"/>
          <w:lang w:val="cs-CZ" w:eastAsia="en-US"/>
        </w:rPr>
        <w:t> </w:t>
      </w:r>
      <w:r w:rsidR="00394E60" w:rsidRPr="00394E60">
        <w:rPr>
          <w:rFonts w:ascii="Verdana" w:eastAsia="Calibri" w:hAnsi="Verdana"/>
          <w:sz w:val="20"/>
          <w:lang w:val="cs-CZ" w:eastAsia="en-US"/>
        </w:rPr>
        <w:t>kontaktní osoba.</w:t>
      </w:r>
    </w:p>
    <w:p w:rsidR="00294118" w:rsidRDefault="00294118" w:rsidP="00634FFF">
      <w:pPr>
        <w:widowControl w:val="0"/>
        <w:numPr>
          <w:ilvl w:val="0"/>
          <w:numId w:val="12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lastRenderedPageBreak/>
        <w:t xml:space="preserve">V případě, že nebude kterákoliv faktura uhrazena ve lhůtě splatnosti, </w:t>
      </w:r>
      <w:r w:rsidR="006A1744" w:rsidRPr="00FD1F4F">
        <w:rPr>
          <w:rFonts w:ascii="Verdana" w:hAnsi="Verdana"/>
          <w:sz w:val="20"/>
          <w:szCs w:val="20"/>
        </w:rPr>
        <w:t xml:space="preserve">Poradce </w:t>
      </w:r>
      <w:r w:rsidRPr="00FD1F4F">
        <w:rPr>
          <w:rFonts w:ascii="Verdana" w:hAnsi="Verdana"/>
          <w:sz w:val="20"/>
          <w:szCs w:val="20"/>
        </w:rPr>
        <w:t xml:space="preserve">není povinen </w:t>
      </w:r>
      <w:r w:rsidR="009A37BB" w:rsidRPr="00FD1F4F">
        <w:rPr>
          <w:rFonts w:ascii="Verdana" w:hAnsi="Verdana"/>
          <w:sz w:val="20"/>
          <w:szCs w:val="20"/>
        </w:rPr>
        <w:t>realizovat Činnosti</w:t>
      </w:r>
      <w:r w:rsidRPr="00FD1F4F">
        <w:rPr>
          <w:rFonts w:ascii="Verdana" w:hAnsi="Verdana"/>
          <w:sz w:val="20"/>
          <w:szCs w:val="20"/>
        </w:rPr>
        <w:t xml:space="preserve"> až do řádného zaplacení </w:t>
      </w:r>
      <w:r w:rsidR="001326F0" w:rsidRPr="00FD1F4F">
        <w:rPr>
          <w:rFonts w:ascii="Verdana" w:hAnsi="Verdana"/>
          <w:sz w:val="20"/>
          <w:szCs w:val="20"/>
        </w:rPr>
        <w:t>celé neuhrazené částky</w:t>
      </w:r>
      <w:r w:rsidRPr="00FD1F4F">
        <w:rPr>
          <w:rFonts w:ascii="Verdana" w:hAnsi="Verdana"/>
          <w:sz w:val="20"/>
          <w:szCs w:val="20"/>
        </w:rPr>
        <w:t xml:space="preserve">. </w:t>
      </w:r>
    </w:p>
    <w:p w:rsidR="000154BB" w:rsidRPr="00FD1F4F" w:rsidRDefault="000154BB" w:rsidP="00634FFF">
      <w:pPr>
        <w:widowControl w:val="0"/>
        <w:numPr>
          <w:ilvl w:val="0"/>
          <w:numId w:val="12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</w:t>
      </w:r>
      <w:r w:rsidRPr="000154BB">
        <w:rPr>
          <w:rFonts w:ascii="Verdana" w:hAnsi="Verdana"/>
          <w:sz w:val="20"/>
          <w:szCs w:val="20"/>
        </w:rPr>
        <w:t xml:space="preserve"> není povinen hradit jakékoliv finanční částky podle této smlouvy na jiný bankovní účet než ten, který je zřízen bankou ve prospěch </w:t>
      </w:r>
      <w:r>
        <w:rPr>
          <w:rFonts w:ascii="Verdana" w:hAnsi="Verdana"/>
          <w:sz w:val="20"/>
          <w:szCs w:val="20"/>
        </w:rPr>
        <w:t>Poradce</w:t>
      </w:r>
      <w:r w:rsidRPr="000154BB">
        <w:rPr>
          <w:rFonts w:ascii="Verdana" w:hAnsi="Verdana"/>
          <w:sz w:val="20"/>
          <w:szCs w:val="20"/>
        </w:rPr>
        <w:t>, a současně, který je správcem daně zveřejněn způsobem umožňujícím dálkový přístup, a</w:t>
      </w:r>
      <w:r w:rsidR="007800FE">
        <w:rPr>
          <w:rFonts w:ascii="Verdana" w:hAnsi="Verdana"/>
          <w:sz w:val="20"/>
          <w:szCs w:val="20"/>
        </w:rPr>
        <w:t> </w:t>
      </w:r>
      <w:r w:rsidRPr="000154BB">
        <w:rPr>
          <w:rFonts w:ascii="Verdana" w:hAnsi="Verdana"/>
          <w:sz w:val="20"/>
          <w:szCs w:val="20"/>
        </w:rPr>
        <w:t>současně, který není veden poskytovatelem platebních služeb mimo Českou republiku</w:t>
      </w:r>
      <w:r w:rsidR="00C2187E">
        <w:rPr>
          <w:rFonts w:ascii="Verdana" w:hAnsi="Verdana"/>
          <w:sz w:val="20"/>
          <w:szCs w:val="20"/>
        </w:rPr>
        <w:t xml:space="preserve">. </w:t>
      </w:r>
    </w:p>
    <w:p w:rsidR="00294118" w:rsidRPr="00FD1F4F" w:rsidRDefault="00294118" w:rsidP="00FD1F4F">
      <w:pPr>
        <w:widowControl w:val="0"/>
        <w:spacing w:after="60" w:line="264" w:lineRule="auto"/>
        <w:rPr>
          <w:rFonts w:ascii="Verdana" w:hAnsi="Verdana"/>
          <w:b/>
          <w:sz w:val="20"/>
          <w:szCs w:val="20"/>
        </w:rPr>
      </w:pP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 w:rsidRPr="00FD1F4F">
        <w:rPr>
          <w:rFonts w:ascii="Verdana" w:hAnsi="Verdana"/>
        </w:rPr>
        <w:t xml:space="preserve">III. Práva a povinnosti </w:t>
      </w:r>
      <w:r w:rsidR="007C58C4" w:rsidRPr="00FD1F4F">
        <w:rPr>
          <w:rFonts w:ascii="Verdana" w:hAnsi="Verdana"/>
        </w:rPr>
        <w:t>Poradce</w:t>
      </w:r>
    </w:p>
    <w:p w:rsidR="00294118" w:rsidRPr="00FD1F4F" w:rsidRDefault="007C58C4" w:rsidP="00634FFF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</w:t>
      </w:r>
      <w:r w:rsidR="00294118" w:rsidRPr="00FD1F4F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sz w:val="20"/>
          <w:szCs w:val="20"/>
        </w:rPr>
        <w:t xml:space="preserve">se smí </w:t>
      </w:r>
      <w:r w:rsidR="00294118" w:rsidRPr="00FD1F4F">
        <w:rPr>
          <w:rFonts w:ascii="Verdana" w:hAnsi="Verdana"/>
          <w:sz w:val="20"/>
          <w:szCs w:val="20"/>
        </w:rPr>
        <w:t>odchýlit</w:t>
      </w:r>
      <w:r w:rsidR="001716FA" w:rsidRPr="00FD1F4F">
        <w:rPr>
          <w:rFonts w:ascii="Verdana" w:hAnsi="Verdana"/>
          <w:sz w:val="20"/>
          <w:szCs w:val="20"/>
        </w:rPr>
        <w:t xml:space="preserve"> od pokynů Klienta</w:t>
      </w:r>
      <w:r w:rsidR="00294118" w:rsidRPr="00FD1F4F">
        <w:rPr>
          <w:rFonts w:ascii="Verdana" w:hAnsi="Verdana"/>
          <w:sz w:val="20"/>
          <w:szCs w:val="20"/>
        </w:rPr>
        <w:t xml:space="preserve"> pouze tehdy, je-li to nezbytné vzhledem k</w:t>
      </w:r>
      <w:r w:rsidRPr="00FD1F4F">
        <w:rPr>
          <w:rFonts w:ascii="Verdana" w:hAnsi="Verdana"/>
          <w:sz w:val="20"/>
          <w:szCs w:val="20"/>
        </w:rPr>
        <w:t> </w:t>
      </w:r>
      <w:r w:rsidR="00294118" w:rsidRPr="00FD1F4F">
        <w:rPr>
          <w:rFonts w:ascii="Verdana" w:hAnsi="Verdana"/>
          <w:sz w:val="20"/>
          <w:szCs w:val="20"/>
        </w:rPr>
        <w:t xml:space="preserve">zájmům </w:t>
      </w:r>
      <w:r w:rsidRPr="00FD1F4F">
        <w:rPr>
          <w:rFonts w:ascii="Verdana" w:hAnsi="Verdana"/>
          <w:sz w:val="20"/>
          <w:szCs w:val="20"/>
        </w:rPr>
        <w:t>Klienta</w:t>
      </w:r>
      <w:r w:rsidR="00294118" w:rsidRPr="00FD1F4F">
        <w:rPr>
          <w:rFonts w:ascii="Verdana" w:hAnsi="Verdana"/>
          <w:sz w:val="20"/>
          <w:szCs w:val="20"/>
        </w:rPr>
        <w:t xml:space="preserve"> a jen tehdy, nelze-li včas získat </w:t>
      </w:r>
      <w:r w:rsidRPr="00FD1F4F">
        <w:rPr>
          <w:rFonts w:ascii="Verdana" w:hAnsi="Verdana"/>
          <w:sz w:val="20"/>
          <w:szCs w:val="20"/>
        </w:rPr>
        <w:t xml:space="preserve">jeho </w:t>
      </w:r>
      <w:r w:rsidR="00294118" w:rsidRPr="00FD1F4F">
        <w:rPr>
          <w:rFonts w:ascii="Verdana" w:hAnsi="Verdana"/>
          <w:sz w:val="20"/>
          <w:szCs w:val="20"/>
        </w:rPr>
        <w:t xml:space="preserve">souhlas. Pokyny </w:t>
      </w:r>
      <w:r w:rsidRPr="00FD1F4F">
        <w:rPr>
          <w:rFonts w:ascii="Verdana" w:hAnsi="Verdana"/>
          <w:sz w:val="20"/>
          <w:szCs w:val="20"/>
        </w:rPr>
        <w:t>Klienta</w:t>
      </w:r>
      <w:r w:rsidR="00294118" w:rsidRPr="00FD1F4F">
        <w:rPr>
          <w:rFonts w:ascii="Verdana" w:hAnsi="Verdana"/>
          <w:sz w:val="20"/>
          <w:szCs w:val="20"/>
        </w:rPr>
        <w:t xml:space="preserve"> však není</w:t>
      </w:r>
      <w:r w:rsidRPr="00FD1F4F">
        <w:rPr>
          <w:rFonts w:ascii="Verdana" w:hAnsi="Verdana"/>
          <w:sz w:val="20"/>
          <w:szCs w:val="20"/>
        </w:rPr>
        <w:t xml:space="preserve"> Poradce vázán, jsou-li v rozporu s </w:t>
      </w:r>
      <w:r w:rsidR="00294118" w:rsidRPr="00FD1F4F">
        <w:rPr>
          <w:rFonts w:ascii="Verdana" w:hAnsi="Verdana"/>
          <w:sz w:val="20"/>
          <w:szCs w:val="20"/>
        </w:rPr>
        <w:t xml:space="preserve">právními předpisy. Obdrží-li </w:t>
      </w:r>
      <w:r w:rsidRPr="00FD1F4F">
        <w:rPr>
          <w:rFonts w:ascii="Verdana" w:hAnsi="Verdana"/>
          <w:sz w:val="20"/>
          <w:szCs w:val="20"/>
        </w:rPr>
        <w:t>Poradce</w:t>
      </w:r>
      <w:r w:rsidR="00294118" w:rsidRPr="00FD1F4F">
        <w:rPr>
          <w:rFonts w:ascii="Verdana" w:hAnsi="Verdana"/>
          <w:sz w:val="20"/>
          <w:szCs w:val="20"/>
        </w:rPr>
        <w:t xml:space="preserve"> pokyn zřejmě nesprávný, upozorní na to</w:t>
      </w:r>
      <w:r w:rsidRPr="00FD1F4F">
        <w:rPr>
          <w:rFonts w:ascii="Verdana" w:hAnsi="Verdana"/>
          <w:sz w:val="20"/>
          <w:szCs w:val="20"/>
        </w:rPr>
        <w:t xml:space="preserve"> Klienta</w:t>
      </w:r>
      <w:r w:rsidR="00294118" w:rsidRPr="00FD1F4F">
        <w:rPr>
          <w:rFonts w:ascii="Verdana" w:hAnsi="Verdana"/>
          <w:sz w:val="20"/>
          <w:szCs w:val="20"/>
        </w:rPr>
        <w:t xml:space="preserve"> a splní takový pokyn jen tehdy, když na něm </w:t>
      </w:r>
      <w:r w:rsidRPr="00FD1F4F">
        <w:rPr>
          <w:rFonts w:ascii="Verdana" w:hAnsi="Verdana"/>
          <w:sz w:val="20"/>
          <w:szCs w:val="20"/>
        </w:rPr>
        <w:t>Klient</w:t>
      </w:r>
      <w:r w:rsidR="00294118" w:rsidRPr="00FD1F4F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sz w:val="20"/>
          <w:szCs w:val="20"/>
        </w:rPr>
        <w:t xml:space="preserve">výslovně </w:t>
      </w:r>
      <w:r w:rsidR="00294118" w:rsidRPr="00FD1F4F">
        <w:rPr>
          <w:rFonts w:ascii="Verdana" w:hAnsi="Verdana"/>
          <w:sz w:val="20"/>
          <w:szCs w:val="20"/>
        </w:rPr>
        <w:t>trvá.</w:t>
      </w:r>
    </w:p>
    <w:p w:rsidR="005B0591" w:rsidRDefault="005B0591" w:rsidP="00634FFF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 je oprávněn pověřit plněním této smlouvy třetí osoby, za jejich činnost však odpovídá Klientovi tak, jako by ji vykonával sám.</w:t>
      </w:r>
    </w:p>
    <w:p w:rsidR="0061667D" w:rsidRPr="0061667D" w:rsidRDefault="0061667D" w:rsidP="00634FFF">
      <w:pPr>
        <w:pStyle w:val="Odstavecseseznamem"/>
        <w:numPr>
          <w:ilvl w:val="0"/>
          <w:numId w:val="14"/>
        </w:numPr>
        <w:spacing w:before="120" w:after="120"/>
        <w:ind w:left="357"/>
        <w:jc w:val="both"/>
        <w:rPr>
          <w:rFonts w:ascii="Verdana" w:eastAsia="SimSun" w:hAnsi="Verdana"/>
          <w:sz w:val="20"/>
          <w:lang w:eastAsia="cs-CZ"/>
        </w:rPr>
      </w:pPr>
      <w:r w:rsidRPr="0061667D">
        <w:rPr>
          <w:rFonts w:ascii="Verdana" w:hAnsi="Verdana"/>
          <w:sz w:val="20"/>
        </w:rPr>
        <w:t>Poradce odpovídá za škodu způsobenou Klientovi, která vznikla v souvislosti s plněním dle této smlouvy, do výše Úplaty za schválení. Výše úplat dle této smlouvy je sjednána s přihlédnutím k omezení odpovědnosti dle tohoto odstavce</w:t>
      </w:r>
      <w:r w:rsidRPr="0061667D">
        <w:rPr>
          <w:rFonts w:ascii="Verdana" w:eastAsia="SimSun" w:hAnsi="Verdana"/>
          <w:sz w:val="20"/>
          <w:lang w:eastAsia="cs-CZ"/>
        </w:rPr>
        <w:t xml:space="preserve"> </w:t>
      </w:r>
    </w:p>
    <w:p w:rsidR="005B0591" w:rsidRDefault="005B0591" w:rsidP="00634FFF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 neodpovídá vůbec za škodu vzniklou v období přerušení či omezení Činností z důvodu prodlení Klienta s úhradou jakékoli částky nebo prodlení Klienta s</w:t>
      </w:r>
      <w:r w:rsidR="007800FE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poskytováním vyžadovaných podkladů či součinnosti.</w:t>
      </w:r>
    </w:p>
    <w:p w:rsidR="005B0591" w:rsidRPr="00FD1F4F" w:rsidRDefault="005B0591" w:rsidP="00634FFF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 je povinen podat Žádost do 30 dnů od obdržení kompletních podkladů</w:t>
      </w:r>
      <w:r w:rsidR="00466F70" w:rsidRPr="00FD1F4F">
        <w:rPr>
          <w:rFonts w:ascii="Verdana" w:hAnsi="Verdana"/>
          <w:sz w:val="20"/>
          <w:szCs w:val="20"/>
        </w:rPr>
        <w:t xml:space="preserve"> či součinnosti</w:t>
      </w:r>
      <w:r w:rsidRPr="00FD1F4F">
        <w:rPr>
          <w:rFonts w:ascii="Verdana" w:hAnsi="Verdana"/>
          <w:sz w:val="20"/>
          <w:szCs w:val="20"/>
        </w:rPr>
        <w:t>. Poradce není povinen zpracovat ani podat Žádost před uplynutím uvedené lhůty</w:t>
      </w:r>
      <w:r w:rsidR="00F6220B" w:rsidRPr="00FD1F4F">
        <w:rPr>
          <w:rFonts w:ascii="Verdana" w:hAnsi="Verdana"/>
          <w:sz w:val="20"/>
          <w:szCs w:val="20"/>
        </w:rPr>
        <w:t>.</w:t>
      </w:r>
      <w:r w:rsidRPr="00FD1F4F">
        <w:rPr>
          <w:rFonts w:ascii="Verdana" w:hAnsi="Verdana"/>
          <w:sz w:val="20"/>
          <w:szCs w:val="20"/>
        </w:rPr>
        <w:t xml:space="preserve"> </w:t>
      </w:r>
    </w:p>
    <w:p w:rsidR="005B0591" w:rsidRPr="00FD1F4F" w:rsidRDefault="005B0591" w:rsidP="00634FFF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Komunikace Poradce s Klientem probíhá pouze v českém jazyce.</w:t>
      </w:r>
    </w:p>
    <w:p w:rsidR="00C868CA" w:rsidRDefault="00C868CA" w:rsidP="00634FFF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dává Poradci souhlas k použití základních informací o Projekt</w:t>
      </w:r>
      <w:r w:rsidR="00AA6CBE">
        <w:rPr>
          <w:rFonts w:ascii="Verdana" w:hAnsi="Verdana"/>
          <w:sz w:val="20"/>
          <w:szCs w:val="20"/>
        </w:rPr>
        <w:t>u</w:t>
      </w:r>
      <w:r w:rsidRPr="00FD1F4F">
        <w:rPr>
          <w:rFonts w:ascii="Verdana" w:hAnsi="Verdana"/>
          <w:sz w:val="20"/>
          <w:szCs w:val="20"/>
        </w:rPr>
        <w:t xml:space="preserve"> Klienta (název Projekt</w:t>
      </w:r>
      <w:r w:rsidR="00C81CA9" w:rsidRPr="00FD1F4F">
        <w:rPr>
          <w:rFonts w:ascii="Verdana" w:hAnsi="Verdana"/>
          <w:sz w:val="20"/>
          <w:szCs w:val="20"/>
        </w:rPr>
        <w:t>u</w:t>
      </w:r>
      <w:r w:rsidR="008F7120">
        <w:rPr>
          <w:rFonts w:ascii="Verdana" w:hAnsi="Verdana"/>
          <w:sz w:val="20"/>
          <w:szCs w:val="20"/>
        </w:rPr>
        <w:t>, místo realizace</w:t>
      </w:r>
      <w:r w:rsidRPr="00FD1F4F">
        <w:rPr>
          <w:rFonts w:ascii="Verdana" w:hAnsi="Verdana"/>
          <w:sz w:val="20"/>
          <w:szCs w:val="20"/>
        </w:rPr>
        <w:t xml:space="preserve"> a výše a zdroj podpory) a názvu a loga Klienta k</w:t>
      </w:r>
      <w:r w:rsidR="007800FE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referenčním účelům. Pro použití dalších informací je nutný souhlas Klienta.</w:t>
      </w:r>
    </w:p>
    <w:p w:rsidR="001E179C" w:rsidRPr="001E179C" w:rsidRDefault="001E179C" w:rsidP="00634FFF">
      <w:pPr>
        <w:pStyle w:val="Odstavecseseznamem"/>
        <w:numPr>
          <w:ilvl w:val="0"/>
          <w:numId w:val="14"/>
        </w:numPr>
        <w:spacing w:before="120" w:after="120"/>
        <w:ind w:left="357"/>
        <w:jc w:val="both"/>
        <w:rPr>
          <w:rFonts w:ascii="Verdana" w:eastAsia="Calibri" w:hAnsi="Verdana"/>
          <w:sz w:val="20"/>
          <w:lang w:val="cs-CZ" w:eastAsia="en-US"/>
        </w:rPr>
      </w:pPr>
      <w:r>
        <w:rPr>
          <w:rFonts w:ascii="Verdana" w:eastAsia="Calibri" w:hAnsi="Verdana"/>
          <w:sz w:val="20"/>
          <w:lang w:val="cs-CZ" w:eastAsia="en-US"/>
        </w:rPr>
        <w:t>Poradce</w:t>
      </w:r>
      <w:r w:rsidRPr="001E179C">
        <w:rPr>
          <w:rFonts w:ascii="Verdana" w:eastAsia="Calibri" w:hAnsi="Verdana"/>
          <w:sz w:val="20"/>
          <w:lang w:val="cs-CZ" w:eastAsia="en-US"/>
        </w:rPr>
        <w:t xml:space="preserve"> se zavazuje dodržovat pravidla závazná pro dodavatele obsažená v</w:t>
      </w:r>
      <w:r w:rsidR="007800FE">
        <w:rPr>
          <w:rFonts w:ascii="Verdana" w:eastAsia="Calibri" w:hAnsi="Verdana"/>
          <w:sz w:val="20"/>
          <w:lang w:val="cs-CZ" w:eastAsia="en-US"/>
        </w:rPr>
        <w:t> </w:t>
      </w:r>
      <w:r w:rsidRPr="001E179C">
        <w:rPr>
          <w:rFonts w:ascii="Verdana" w:eastAsia="Calibri" w:hAnsi="Verdana"/>
          <w:sz w:val="20"/>
          <w:lang w:val="cs-CZ" w:eastAsia="en-US"/>
        </w:rPr>
        <w:t xml:space="preserve">etickém kodexu </w:t>
      </w:r>
      <w:r>
        <w:rPr>
          <w:rFonts w:ascii="Verdana" w:eastAsia="Calibri" w:hAnsi="Verdana"/>
          <w:sz w:val="20"/>
          <w:lang w:val="cs-CZ" w:eastAsia="en-US"/>
        </w:rPr>
        <w:t>Klienta</w:t>
      </w:r>
      <w:r w:rsidRPr="001E179C">
        <w:rPr>
          <w:rFonts w:ascii="Verdana" w:eastAsia="Calibri" w:hAnsi="Verdana"/>
          <w:sz w:val="20"/>
          <w:lang w:val="cs-CZ" w:eastAsia="en-US"/>
        </w:rPr>
        <w:t xml:space="preserve">. </w:t>
      </w:r>
      <w:r>
        <w:rPr>
          <w:rFonts w:ascii="Verdana" w:eastAsia="Calibri" w:hAnsi="Verdana"/>
          <w:sz w:val="20"/>
          <w:lang w:val="cs-CZ" w:eastAsia="en-US"/>
        </w:rPr>
        <w:t>Poradce</w:t>
      </w:r>
      <w:r w:rsidRPr="001E179C">
        <w:rPr>
          <w:rFonts w:ascii="Verdana" w:eastAsia="Calibri" w:hAnsi="Verdana"/>
          <w:sz w:val="20"/>
          <w:lang w:val="cs-CZ" w:eastAsia="en-US"/>
        </w:rPr>
        <w:t xml:space="preserve"> podpisem této smlouvy stvrzuje, že se s etickým kodexem </w:t>
      </w:r>
      <w:r>
        <w:rPr>
          <w:rFonts w:ascii="Verdana" w:eastAsia="Calibri" w:hAnsi="Verdana"/>
          <w:sz w:val="20"/>
          <w:lang w:val="cs-CZ" w:eastAsia="en-US"/>
        </w:rPr>
        <w:t>Klienta</w:t>
      </w:r>
      <w:r w:rsidRPr="001E179C">
        <w:rPr>
          <w:rFonts w:ascii="Verdana" w:eastAsia="Calibri" w:hAnsi="Verdana"/>
          <w:sz w:val="20"/>
          <w:lang w:val="cs-CZ" w:eastAsia="en-US"/>
        </w:rPr>
        <w:t xml:space="preserve">, zejména s ustanoveními zavazujícími dodavatele a možnostmi dodavatele, jak oznámit případné neetické či protiprávní jednání zástupců </w:t>
      </w:r>
      <w:r>
        <w:rPr>
          <w:rFonts w:ascii="Verdana" w:eastAsia="Calibri" w:hAnsi="Verdana"/>
          <w:sz w:val="20"/>
          <w:lang w:val="cs-CZ" w:eastAsia="en-US"/>
        </w:rPr>
        <w:t>Klienta</w:t>
      </w:r>
      <w:r w:rsidRPr="001E179C">
        <w:rPr>
          <w:rFonts w:ascii="Verdana" w:eastAsia="Calibri" w:hAnsi="Verdana"/>
          <w:sz w:val="20"/>
          <w:lang w:val="cs-CZ" w:eastAsia="en-US"/>
        </w:rPr>
        <w:t xml:space="preserve">, řádně seznámil. Etický kodex je dostupný na webových stránkách </w:t>
      </w:r>
      <w:hyperlink r:id="rId8" w:history="1">
        <w:r w:rsidR="007800FE" w:rsidRPr="006465F9">
          <w:rPr>
            <w:rStyle w:val="Hypertextovodkaz"/>
            <w:rFonts w:ascii="Verdana" w:eastAsia="Calibri" w:hAnsi="Verdana"/>
            <w:sz w:val="20"/>
            <w:lang w:val="cs-CZ" w:eastAsia="en-US"/>
          </w:rPr>
          <w:t>http://www.mero.cz/o-spolecnosti/eticky-kodex/</w:t>
        </w:r>
      </w:hyperlink>
      <w:r w:rsidRPr="001E179C">
        <w:rPr>
          <w:rFonts w:ascii="Verdana" w:eastAsia="Calibri" w:hAnsi="Verdana"/>
          <w:sz w:val="20"/>
          <w:lang w:val="cs-CZ" w:eastAsia="en-US"/>
        </w:rPr>
        <w:t>.</w:t>
      </w:r>
    </w:p>
    <w:p w:rsidR="002C13FC" w:rsidRPr="002C13FC" w:rsidRDefault="002C13FC" w:rsidP="00634FFF">
      <w:pPr>
        <w:widowControl w:val="0"/>
        <w:suppressAutoHyphens/>
        <w:spacing w:before="120" w:after="120" w:line="240" w:lineRule="auto"/>
        <w:ind w:left="357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>
        <w:rPr>
          <w:rFonts w:ascii="Verdana" w:hAnsi="Verdana"/>
          <w:sz w:val="20"/>
          <w:szCs w:val="20"/>
        </w:rPr>
        <w:tab/>
        <w:t>Klient</w:t>
      </w:r>
      <w:r w:rsidRPr="002C13FC">
        <w:rPr>
          <w:rFonts w:ascii="Verdana" w:hAnsi="Verdana"/>
          <w:sz w:val="20"/>
          <w:szCs w:val="20"/>
        </w:rPr>
        <w:t xml:space="preserve"> upozorňuje </w:t>
      </w:r>
      <w:r>
        <w:rPr>
          <w:rFonts w:ascii="Verdana" w:hAnsi="Verdana"/>
          <w:sz w:val="20"/>
          <w:szCs w:val="20"/>
        </w:rPr>
        <w:t>Poradce</w:t>
      </w:r>
      <w:r w:rsidRPr="002C13FC">
        <w:rPr>
          <w:rFonts w:ascii="Verdana" w:hAnsi="Verdana"/>
          <w:sz w:val="20"/>
          <w:szCs w:val="20"/>
        </w:rPr>
        <w:t>, že je subjektem podléhajícím režimu zákona č.</w:t>
      </w:r>
      <w:r w:rsidR="007D14C3">
        <w:rPr>
          <w:rFonts w:ascii="Verdana" w:hAnsi="Verdana"/>
          <w:sz w:val="20"/>
          <w:szCs w:val="20"/>
        </w:rPr>
        <w:t> </w:t>
      </w:r>
      <w:r w:rsidRPr="002C13FC">
        <w:rPr>
          <w:rFonts w:ascii="Verdana" w:hAnsi="Verdana"/>
          <w:sz w:val="20"/>
          <w:szCs w:val="20"/>
        </w:rPr>
        <w:t xml:space="preserve">181/2014 Sb., o kybernetické bezpečnosti a o změně souvisejících zákonů (zákon o kybernetické bezpečnosti), v platném znění, a prováděcím právním předpisům. V této souvislosti bere </w:t>
      </w:r>
      <w:r>
        <w:rPr>
          <w:rFonts w:ascii="Verdana" w:hAnsi="Verdana"/>
          <w:sz w:val="20"/>
          <w:szCs w:val="20"/>
        </w:rPr>
        <w:t xml:space="preserve">Poradce </w:t>
      </w:r>
      <w:r w:rsidRPr="002C13FC">
        <w:rPr>
          <w:rFonts w:ascii="Verdana" w:hAnsi="Verdana"/>
          <w:sz w:val="20"/>
          <w:szCs w:val="20"/>
        </w:rPr>
        <w:t xml:space="preserve">na vědomí, že je </w:t>
      </w:r>
      <w:r>
        <w:rPr>
          <w:rFonts w:ascii="Verdana" w:hAnsi="Verdana"/>
          <w:sz w:val="20"/>
          <w:szCs w:val="20"/>
        </w:rPr>
        <w:t>Klient</w:t>
      </w:r>
      <w:r w:rsidRPr="002C13FC">
        <w:rPr>
          <w:rFonts w:ascii="Verdana" w:hAnsi="Verdana"/>
          <w:sz w:val="20"/>
          <w:szCs w:val="20"/>
        </w:rPr>
        <w:t xml:space="preserve"> povinen dostát povinnostem vyplývajícím z uvedených právních předpisů.</w:t>
      </w:r>
    </w:p>
    <w:p w:rsidR="00294118" w:rsidRPr="00FD1F4F" w:rsidRDefault="002C13FC" w:rsidP="00634FFF">
      <w:pPr>
        <w:widowControl w:val="0"/>
        <w:suppressAutoHyphens/>
        <w:spacing w:before="120" w:after="120" w:line="240" w:lineRule="auto"/>
        <w:ind w:left="357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>
        <w:rPr>
          <w:rFonts w:ascii="Verdana" w:hAnsi="Verdana"/>
          <w:sz w:val="20"/>
          <w:szCs w:val="20"/>
        </w:rPr>
        <w:tab/>
        <w:t>Poradce</w:t>
      </w:r>
      <w:r w:rsidRPr="002C13FC">
        <w:rPr>
          <w:rFonts w:ascii="Verdana" w:hAnsi="Verdana"/>
          <w:sz w:val="20"/>
          <w:szCs w:val="20"/>
        </w:rPr>
        <w:t xml:space="preserve"> je povinen informovat </w:t>
      </w:r>
      <w:r>
        <w:rPr>
          <w:rFonts w:ascii="Verdana" w:hAnsi="Verdana"/>
          <w:sz w:val="20"/>
          <w:szCs w:val="20"/>
        </w:rPr>
        <w:t>Klienta</w:t>
      </w:r>
      <w:r w:rsidRPr="002C13FC">
        <w:rPr>
          <w:rFonts w:ascii="Verdana" w:hAnsi="Verdana"/>
          <w:sz w:val="20"/>
          <w:szCs w:val="20"/>
        </w:rPr>
        <w:t xml:space="preserve"> o bezpečnostních incidentech nebo jiných mimořádných událostech, které se staly v jeho informačních systémech a přímo souvisí s dodavatelskými službami pro </w:t>
      </w:r>
      <w:r>
        <w:rPr>
          <w:rFonts w:ascii="Verdana" w:hAnsi="Verdana"/>
          <w:sz w:val="20"/>
          <w:szCs w:val="20"/>
        </w:rPr>
        <w:t>Klienta</w:t>
      </w:r>
      <w:r w:rsidRPr="002C13FC">
        <w:rPr>
          <w:rFonts w:ascii="Verdana" w:hAnsi="Verdana"/>
          <w:sz w:val="20"/>
          <w:szCs w:val="20"/>
        </w:rPr>
        <w:t xml:space="preserve">, a které by mohly ve svém důsledku vést k narušení bezpečnosti informací </w:t>
      </w:r>
      <w:r>
        <w:rPr>
          <w:rFonts w:ascii="Verdana" w:hAnsi="Verdana"/>
          <w:sz w:val="20"/>
          <w:szCs w:val="20"/>
        </w:rPr>
        <w:t>Klienta</w:t>
      </w:r>
      <w:r w:rsidRPr="002C13FC">
        <w:rPr>
          <w:rFonts w:ascii="Verdana" w:hAnsi="Verdana"/>
          <w:sz w:val="20"/>
          <w:szCs w:val="20"/>
        </w:rPr>
        <w:t xml:space="preserve"> a/nebo k jejich ohrožení ochrany.</w:t>
      </w:r>
    </w:p>
    <w:p w:rsidR="00D52AF0" w:rsidRDefault="00D52AF0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</w:p>
    <w:p w:rsidR="00D92E5C" w:rsidRDefault="00D92E5C">
      <w:pPr>
        <w:spacing w:after="0" w:line="240" w:lineRule="auto"/>
        <w:rPr>
          <w:rFonts w:ascii="Verdana" w:eastAsia="Microsoft YaHei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</w:rPr>
        <w:br w:type="page"/>
      </w: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FD1F4F">
        <w:rPr>
          <w:rFonts w:ascii="Verdana" w:hAnsi="Verdana"/>
        </w:rPr>
        <w:lastRenderedPageBreak/>
        <w:t xml:space="preserve">IV. Práva a povinnosti </w:t>
      </w:r>
      <w:r w:rsidR="005B0591" w:rsidRPr="00FD1F4F">
        <w:rPr>
          <w:rFonts w:ascii="Verdana" w:hAnsi="Verdana"/>
        </w:rPr>
        <w:t>Klienta</w:t>
      </w:r>
    </w:p>
    <w:p w:rsidR="001326F0" w:rsidRPr="00FD1F4F" w:rsidRDefault="001326F0" w:rsidP="00634FFF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poskytovat Poradci veškerou součinnost</w:t>
      </w:r>
      <w:r w:rsidR="002F5A68" w:rsidRPr="00FD1F4F">
        <w:rPr>
          <w:rFonts w:ascii="Verdana" w:hAnsi="Verdana"/>
          <w:sz w:val="20"/>
          <w:szCs w:val="20"/>
        </w:rPr>
        <w:t xml:space="preserve"> vyžádanou Poradcem za</w:t>
      </w:r>
      <w:r w:rsidR="007D14C3">
        <w:rPr>
          <w:rFonts w:ascii="Verdana" w:hAnsi="Verdana"/>
          <w:sz w:val="20"/>
          <w:szCs w:val="20"/>
        </w:rPr>
        <w:t> </w:t>
      </w:r>
      <w:r w:rsidR="002F5A68" w:rsidRPr="00FD1F4F">
        <w:rPr>
          <w:rFonts w:ascii="Verdana" w:hAnsi="Verdana"/>
          <w:sz w:val="20"/>
          <w:szCs w:val="20"/>
        </w:rPr>
        <w:t>účelem realizace Činností dle této smlouvy</w:t>
      </w:r>
      <w:r w:rsidR="00142557" w:rsidRPr="00FD1F4F">
        <w:rPr>
          <w:rFonts w:ascii="Verdana" w:hAnsi="Verdana"/>
          <w:sz w:val="20"/>
          <w:szCs w:val="20"/>
        </w:rPr>
        <w:t>,</w:t>
      </w:r>
      <w:r w:rsidRPr="00FD1F4F">
        <w:rPr>
          <w:rFonts w:ascii="Verdana" w:hAnsi="Verdana"/>
          <w:sz w:val="20"/>
          <w:szCs w:val="20"/>
        </w:rPr>
        <w:t xml:space="preserve"> </w:t>
      </w:r>
      <w:r w:rsidR="003F6011" w:rsidRPr="00FD1F4F">
        <w:rPr>
          <w:rFonts w:ascii="Verdana" w:hAnsi="Verdana"/>
          <w:sz w:val="20"/>
          <w:szCs w:val="20"/>
        </w:rPr>
        <w:t xml:space="preserve">zejména </w:t>
      </w:r>
      <w:r w:rsidR="002F5A68" w:rsidRPr="00FD1F4F">
        <w:rPr>
          <w:rFonts w:ascii="Verdana" w:hAnsi="Verdana"/>
          <w:sz w:val="20"/>
          <w:szCs w:val="20"/>
        </w:rPr>
        <w:t>dodat</w:t>
      </w:r>
      <w:r w:rsidR="003F6011" w:rsidRPr="00FD1F4F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sz w:val="20"/>
          <w:szCs w:val="20"/>
        </w:rPr>
        <w:t>vešker</w:t>
      </w:r>
      <w:r w:rsidR="002F5A68" w:rsidRPr="00FD1F4F">
        <w:rPr>
          <w:rFonts w:ascii="Verdana" w:hAnsi="Verdana"/>
          <w:sz w:val="20"/>
          <w:szCs w:val="20"/>
        </w:rPr>
        <w:t>é</w:t>
      </w:r>
      <w:r w:rsidRPr="00FD1F4F">
        <w:rPr>
          <w:rFonts w:ascii="Verdana" w:hAnsi="Verdana"/>
          <w:sz w:val="20"/>
          <w:szCs w:val="20"/>
        </w:rPr>
        <w:t xml:space="preserve"> </w:t>
      </w:r>
      <w:r w:rsidR="002F5A68" w:rsidRPr="00FD1F4F">
        <w:rPr>
          <w:rFonts w:ascii="Verdana" w:hAnsi="Verdana"/>
          <w:sz w:val="20"/>
          <w:szCs w:val="20"/>
        </w:rPr>
        <w:t xml:space="preserve">podklady </w:t>
      </w:r>
      <w:r w:rsidR="005F6AA0" w:rsidRPr="00FD1F4F">
        <w:rPr>
          <w:rFonts w:ascii="Verdana" w:hAnsi="Verdana"/>
          <w:sz w:val="20"/>
          <w:szCs w:val="20"/>
        </w:rPr>
        <w:t>(zejména dle přílohy č. 1 této smlouvy</w:t>
      </w:r>
      <w:r w:rsidR="00142557" w:rsidRPr="00FD1F4F">
        <w:rPr>
          <w:rFonts w:ascii="Verdana" w:hAnsi="Verdana"/>
          <w:sz w:val="20"/>
          <w:szCs w:val="20"/>
        </w:rPr>
        <w:t>)</w:t>
      </w:r>
      <w:r w:rsidR="005F6AA0" w:rsidRPr="00FD1F4F">
        <w:rPr>
          <w:rFonts w:ascii="Verdana" w:hAnsi="Verdana"/>
          <w:sz w:val="20"/>
          <w:szCs w:val="20"/>
        </w:rPr>
        <w:t>,</w:t>
      </w:r>
      <w:r w:rsidR="003F6011" w:rsidRPr="00FD1F4F">
        <w:rPr>
          <w:rFonts w:ascii="Verdana" w:hAnsi="Verdana"/>
          <w:sz w:val="20"/>
          <w:szCs w:val="20"/>
        </w:rPr>
        <w:t xml:space="preserve"> poskytn</w:t>
      </w:r>
      <w:r w:rsidR="002F5A68" w:rsidRPr="00FD1F4F">
        <w:rPr>
          <w:rFonts w:ascii="Verdana" w:hAnsi="Verdana"/>
          <w:sz w:val="20"/>
          <w:szCs w:val="20"/>
        </w:rPr>
        <w:t>out</w:t>
      </w:r>
      <w:r w:rsidR="003F6011" w:rsidRPr="00FD1F4F">
        <w:rPr>
          <w:rFonts w:ascii="Verdana" w:hAnsi="Verdana"/>
          <w:sz w:val="20"/>
          <w:szCs w:val="20"/>
        </w:rPr>
        <w:t xml:space="preserve"> </w:t>
      </w:r>
      <w:r w:rsidR="0029027B">
        <w:rPr>
          <w:rFonts w:ascii="Verdana" w:hAnsi="Verdana"/>
          <w:sz w:val="20"/>
          <w:szCs w:val="20"/>
        </w:rPr>
        <w:t xml:space="preserve">a zachovat </w:t>
      </w:r>
      <w:r w:rsidR="003F6011" w:rsidRPr="00FD1F4F">
        <w:rPr>
          <w:rFonts w:ascii="Verdana" w:hAnsi="Verdana"/>
          <w:sz w:val="20"/>
          <w:szCs w:val="20"/>
        </w:rPr>
        <w:t xml:space="preserve">oprávnění přístupu do </w:t>
      </w:r>
      <w:r w:rsidR="00AA6CBE">
        <w:rPr>
          <w:rFonts w:ascii="Verdana" w:hAnsi="Verdana"/>
          <w:sz w:val="20"/>
          <w:szCs w:val="20"/>
        </w:rPr>
        <w:t>I</w:t>
      </w:r>
      <w:r w:rsidR="00AA6CBE" w:rsidRPr="00FD1F4F">
        <w:rPr>
          <w:rFonts w:ascii="Verdana" w:hAnsi="Verdana"/>
          <w:sz w:val="20"/>
          <w:szCs w:val="20"/>
        </w:rPr>
        <w:t xml:space="preserve">nformačního </w:t>
      </w:r>
      <w:r w:rsidR="003F6011" w:rsidRPr="00FD1F4F">
        <w:rPr>
          <w:rFonts w:ascii="Verdana" w:hAnsi="Verdana"/>
          <w:sz w:val="20"/>
          <w:szCs w:val="20"/>
        </w:rPr>
        <w:t xml:space="preserve">systému poskytovatele dotace, </w:t>
      </w:r>
      <w:r w:rsidR="002F5A68" w:rsidRPr="00FD1F4F">
        <w:rPr>
          <w:rFonts w:ascii="Verdana" w:hAnsi="Verdana"/>
          <w:sz w:val="20"/>
          <w:szCs w:val="20"/>
        </w:rPr>
        <w:t>poskytnout</w:t>
      </w:r>
      <w:r w:rsidR="003F6011" w:rsidRPr="00FD1F4F">
        <w:rPr>
          <w:rFonts w:ascii="Verdana" w:hAnsi="Verdana"/>
          <w:sz w:val="20"/>
          <w:szCs w:val="20"/>
        </w:rPr>
        <w:t xml:space="preserve"> písemné zmocnění k zastoupení Klienta a </w:t>
      </w:r>
      <w:r w:rsidR="002F5A68" w:rsidRPr="00FD1F4F">
        <w:rPr>
          <w:rFonts w:ascii="Verdana" w:hAnsi="Verdana"/>
          <w:sz w:val="20"/>
          <w:szCs w:val="20"/>
        </w:rPr>
        <w:t>schválit</w:t>
      </w:r>
      <w:r w:rsidR="003F6011" w:rsidRPr="00FD1F4F">
        <w:rPr>
          <w:rFonts w:ascii="Verdana" w:hAnsi="Verdana"/>
          <w:sz w:val="20"/>
          <w:szCs w:val="20"/>
        </w:rPr>
        <w:t xml:space="preserve"> finální podob</w:t>
      </w:r>
      <w:r w:rsidR="001A78B7" w:rsidRPr="00FD1F4F">
        <w:rPr>
          <w:rFonts w:ascii="Verdana" w:hAnsi="Verdana"/>
          <w:sz w:val="20"/>
          <w:szCs w:val="20"/>
        </w:rPr>
        <w:t>u</w:t>
      </w:r>
      <w:r w:rsidR="003F6011" w:rsidRPr="00FD1F4F">
        <w:rPr>
          <w:rFonts w:ascii="Verdana" w:hAnsi="Verdana"/>
          <w:sz w:val="20"/>
          <w:szCs w:val="20"/>
        </w:rPr>
        <w:t xml:space="preserve"> Žádosti před jejím podáním</w:t>
      </w:r>
      <w:r w:rsidR="0078416D" w:rsidRPr="00FD1F4F">
        <w:rPr>
          <w:rFonts w:ascii="Verdana" w:hAnsi="Verdana"/>
          <w:sz w:val="20"/>
          <w:szCs w:val="20"/>
        </w:rPr>
        <w:t xml:space="preserve"> (pokud se Klient ve stanovené lhůtě k navrhované podobě Žádosti nevyjádří, marným uplynutím lhůty nastávají účinky, jako by zaslaná podoba návrhu Žádosti byla Klientem schválena</w:t>
      </w:r>
      <w:r w:rsidRPr="00FD1F4F">
        <w:rPr>
          <w:rFonts w:ascii="Verdana" w:hAnsi="Verdana"/>
          <w:sz w:val="20"/>
          <w:szCs w:val="20"/>
        </w:rPr>
        <w:t>)</w:t>
      </w:r>
      <w:r w:rsidR="0078416D" w:rsidRPr="00FD1F4F">
        <w:rPr>
          <w:rFonts w:ascii="Verdana" w:hAnsi="Verdana"/>
          <w:sz w:val="20"/>
          <w:szCs w:val="20"/>
        </w:rPr>
        <w:t>. Klient je povinen součinnost dle tohoto odstavce poskytnout</w:t>
      </w:r>
      <w:r w:rsidR="00D556B1" w:rsidRPr="00FD1F4F">
        <w:rPr>
          <w:rFonts w:ascii="Verdana" w:hAnsi="Verdana"/>
          <w:sz w:val="20"/>
          <w:szCs w:val="20"/>
        </w:rPr>
        <w:t xml:space="preserve"> ve lhůtě k tomu stanovené Poradcem (Poradce lhůtu stanoví přiměřenou povaze vyžadované součinnosti a </w:t>
      </w:r>
      <w:r w:rsidR="00A313CC" w:rsidRPr="00FD1F4F">
        <w:rPr>
          <w:rFonts w:ascii="Verdana" w:hAnsi="Verdana"/>
          <w:sz w:val="20"/>
          <w:szCs w:val="20"/>
        </w:rPr>
        <w:t>lhůtě pro podání Žádosti)</w:t>
      </w:r>
      <w:r w:rsidRPr="00FD1F4F">
        <w:rPr>
          <w:rFonts w:ascii="Verdana" w:hAnsi="Verdana"/>
          <w:sz w:val="20"/>
          <w:szCs w:val="20"/>
        </w:rPr>
        <w:t>.</w:t>
      </w:r>
      <w:r w:rsidR="00F16487">
        <w:rPr>
          <w:rFonts w:ascii="Verdana" w:hAnsi="Verdana"/>
          <w:sz w:val="20"/>
          <w:szCs w:val="20"/>
        </w:rPr>
        <w:t xml:space="preserve"> </w:t>
      </w:r>
    </w:p>
    <w:p w:rsidR="00EE156F" w:rsidRDefault="00A7039A" w:rsidP="00634FFF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seznámit se se všemi podmínkami dotačního projektu</w:t>
      </w:r>
      <w:r w:rsidR="00323061" w:rsidRPr="00FD1F4F">
        <w:rPr>
          <w:rFonts w:ascii="Verdana" w:hAnsi="Verdana"/>
          <w:sz w:val="20"/>
          <w:szCs w:val="20"/>
        </w:rPr>
        <w:t>,</w:t>
      </w:r>
      <w:r w:rsidRPr="00FD1F4F">
        <w:rPr>
          <w:rFonts w:ascii="Verdana" w:hAnsi="Verdana"/>
          <w:sz w:val="20"/>
          <w:szCs w:val="20"/>
        </w:rPr>
        <w:t xml:space="preserve"> zároveň je povinen tyto podmínky při přípravě a realizaci projektu respektovat. </w:t>
      </w:r>
      <w:r w:rsidRPr="00FD1F4F">
        <w:rPr>
          <w:rFonts w:ascii="Verdana" w:hAnsi="Verdana"/>
          <w:sz w:val="20"/>
          <w:szCs w:val="20"/>
          <w:u w:val="single"/>
        </w:rPr>
        <w:t>Klient potvrzuje, že se důkladně seznámil s požadavky pravidel dotačního programu a</w:t>
      </w:r>
      <w:r w:rsidR="007D14C3">
        <w:rPr>
          <w:rFonts w:ascii="Verdana" w:hAnsi="Verdana"/>
          <w:sz w:val="20"/>
          <w:szCs w:val="20"/>
          <w:u w:val="single"/>
        </w:rPr>
        <w:t> </w:t>
      </w:r>
      <w:r w:rsidRPr="00FD1F4F">
        <w:rPr>
          <w:rFonts w:ascii="Verdana" w:hAnsi="Verdana"/>
          <w:sz w:val="20"/>
          <w:szCs w:val="20"/>
          <w:u w:val="single"/>
        </w:rPr>
        <w:t xml:space="preserve">dalšími požadavky kladenými právním řádem </w:t>
      </w:r>
      <w:r w:rsidR="00073D66" w:rsidRPr="00FD1F4F">
        <w:rPr>
          <w:rFonts w:ascii="Verdana" w:hAnsi="Verdana"/>
          <w:sz w:val="20"/>
          <w:szCs w:val="20"/>
          <w:u w:val="single"/>
        </w:rPr>
        <w:t>d</w:t>
      </w:r>
      <w:r w:rsidR="000F310A" w:rsidRPr="00FD1F4F">
        <w:rPr>
          <w:rFonts w:ascii="Verdana" w:hAnsi="Verdana"/>
          <w:sz w:val="20"/>
          <w:szCs w:val="20"/>
          <w:u w:val="single"/>
        </w:rPr>
        <w:t>le přílohy</w:t>
      </w:r>
      <w:r w:rsidRPr="00FD1F4F">
        <w:rPr>
          <w:rFonts w:ascii="Verdana" w:hAnsi="Verdana"/>
          <w:sz w:val="20"/>
          <w:szCs w:val="20"/>
          <w:u w:val="single"/>
        </w:rPr>
        <w:t xml:space="preserve"> č. 2 této smlouvy</w:t>
      </w:r>
      <w:r w:rsidR="00E641B5" w:rsidRPr="00E641B5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sz w:val="20"/>
          <w:szCs w:val="20"/>
        </w:rPr>
        <w:t>(dále jen „</w:t>
      </w:r>
      <w:r w:rsidRPr="00FD1F4F">
        <w:rPr>
          <w:rFonts w:ascii="Verdana" w:hAnsi="Verdana"/>
          <w:b/>
          <w:sz w:val="20"/>
          <w:szCs w:val="20"/>
        </w:rPr>
        <w:t>Prohlášení</w:t>
      </w:r>
      <w:r w:rsidRPr="00FD1F4F">
        <w:rPr>
          <w:rFonts w:ascii="Verdana" w:hAnsi="Verdana"/>
          <w:sz w:val="20"/>
          <w:szCs w:val="20"/>
        </w:rPr>
        <w:t>“). Klient prohlašuje, že veškerá Prohlášení jsou ve vztahu ke</w:t>
      </w:r>
      <w:r w:rsidR="007D14C3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Klientovi pravdivá</w:t>
      </w:r>
      <w:r w:rsidR="00E64AC0" w:rsidRPr="00FD1F4F">
        <w:rPr>
          <w:rFonts w:ascii="Verdana" w:hAnsi="Verdana"/>
          <w:sz w:val="20"/>
          <w:szCs w:val="20"/>
        </w:rPr>
        <w:t>,</w:t>
      </w:r>
      <w:r w:rsidRPr="00FD1F4F">
        <w:rPr>
          <w:rFonts w:ascii="Verdana" w:hAnsi="Verdana"/>
          <w:sz w:val="20"/>
          <w:szCs w:val="20"/>
        </w:rPr>
        <w:t xml:space="preserve"> zavazuje</w:t>
      </w:r>
      <w:r w:rsidR="00E64AC0" w:rsidRPr="00FD1F4F">
        <w:rPr>
          <w:rFonts w:ascii="Verdana" w:hAnsi="Verdana"/>
          <w:sz w:val="20"/>
          <w:szCs w:val="20"/>
        </w:rPr>
        <w:t xml:space="preserve"> se</w:t>
      </w:r>
      <w:r w:rsidRPr="00FD1F4F">
        <w:rPr>
          <w:rFonts w:ascii="Verdana" w:hAnsi="Verdana"/>
          <w:sz w:val="20"/>
          <w:szCs w:val="20"/>
        </w:rPr>
        <w:t xml:space="preserve"> postupovat tak, aby veškerá Prohlášení zůstala pravdivá a platná po celou dobu trvání smluvního vztahu založeného touto smlouvou. Klient se zavazuje Poradce bezodkladně (ihned) informovat, pokud se některé z Prohlášení stane nepravdivým, neplatným, nebo jiným způsobem neodpovídajícím. </w:t>
      </w:r>
    </w:p>
    <w:p w:rsidR="00C868CA" w:rsidRPr="00FD1F4F" w:rsidRDefault="00C868CA" w:rsidP="00634FFF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předem s Poradcem projednat všechny změny v dokumentaci oproti Poradcem odsouhlasenému znění. V opačném případě neodpovídá Poradce za případné komplikace s tím vzniklé.</w:t>
      </w:r>
    </w:p>
    <w:p w:rsidR="00C868CA" w:rsidRPr="00FD1F4F" w:rsidRDefault="00C868CA" w:rsidP="00634FFF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informovat Poradce bez zbytečného odkladu o všech podstatných skutečnostech týkajících se vztahu mezi Klientem a poskytovatelem podpory, a</w:t>
      </w:r>
      <w:r w:rsidR="007D14C3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to</w:t>
      </w:r>
      <w:r w:rsidR="007D14C3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zejména o datu schválení Žádosti, veškerých změnách ve výši požadované a</w:t>
      </w:r>
      <w:r w:rsidR="007D14C3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přiznané podpory a dalších skutečnostech podstatných pro řádné naplnění předmětu této smlouvy, a to vždy do tří pracovních dnů od data rozhodné události.</w:t>
      </w:r>
    </w:p>
    <w:p w:rsidR="00C868CA" w:rsidRPr="00FD1F4F" w:rsidRDefault="00294118" w:rsidP="00634FFF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O převzetí originálních listin vydá </w:t>
      </w:r>
      <w:r w:rsidR="00C868CA" w:rsidRPr="00FD1F4F">
        <w:rPr>
          <w:rFonts w:ascii="Verdana" w:hAnsi="Verdana"/>
          <w:sz w:val="20"/>
          <w:szCs w:val="20"/>
        </w:rPr>
        <w:t>Poradce</w:t>
      </w:r>
      <w:r w:rsidRPr="00FD1F4F">
        <w:rPr>
          <w:rFonts w:ascii="Verdana" w:hAnsi="Verdana"/>
          <w:sz w:val="20"/>
          <w:szCs w:val="20"/>
        </w:rPr>
        <w:t xml:space="preserve"> na požádání </w:t>
      </w:r>
      <w:r w:rsidR="009063E6" w:rsidRPr="00FD1F4F">
        <w:rPr>
          <w:rFonts w:ascii="Verdana" w:hAnsi="Verdana"/>
          <w:sz w:val="20"/>
          <w:szCs w:val="20"/>
        </w:rPr>
        <w:t>Klientovi</w:t>
      </w:r>
      <w:r w:rsidRPr="00FD1F4F">
        <w:rPr>
          <w:rFonts w:ascii="Verdana" w:hAnsi="Verdana"/>
          <w:sz w:val="20"/>
          <w:szCs w:val="20"/>
        </w:rPr>
        <w:t xml:space="preserve"> potvrzení, postačuje </w:t>
      </w:r>
      <w:r w:rsidR="007F19E9">
        <w:rPr>
          <w:rFonts w:ascii="Verdana" w:hAnsi="Verdana"/>
          <w:sz w:val="20"/>
          <w:szCs w:val="20"/>
        </w:rPr>
        <w:t xml:space="preserve">    </w:t>
      </w:r>
      <w:r w:rsidRPr="00FD1F4F">
        <w:rPr>
          <w:rFonts w:ascii="Verdana" w:hAnsi="Verdana"/>
          <w:sz w:val="20"/>
          <w:szCs w:val="20"/>
        </w:rPr>
        <w:t>e</w:t>
      </w:r>
      <w:r w:rsidR="00C868CA" w:rsidRPr="00FD1F4F">
        <w:rPr>
          <w:rFonts w:ascii="Verdana" w:hAnsi="Verdana"/>
          <w:sz w:val="20"/>
          <w:szCs w:val="20"/>
        </w:rPr>
        <w:t>-</w:t>
      </w:r>
      <w:r w:rsidRPr="00FD1F4F">
        <w:rPr>
          <w:rFonts w:ascii="Verdana" w:hAnsi="Verdana"/>
          <w:sz w:val="20"/>
          <w:szCs w:val="20"/>
        </w:rPr>
        <w:t xml:space="preserve">mailová zpráva. </w:t>
      </w:r>
      <w:r w:rsidR="00C868CA" w:rsidRPr="00FD1F4F">
        <w:rPr>
          <w:rFonts w:ascii="Verdana" w:hAnsi="Verdana"/>
          <w:sz w:val="20"/>
          <w:szCs w:val="20"/>
        </w:rPr>
        <w:t>Klient je oprávněn být průběžně</w:t>
      </w:r>
      <w:r w:rsidRPr="00FD1F4F">
        <w:rPr>
          <w:rFonts w:ascii="Verdana" w:hAnsi="Verdana"/>
          <w:sz w:val="20"/>
          <w:szCs w:val="20"/>
        </w:rPr>
        <w:t xml:space="preserve"> na požádání informován o všech podstatných náležitostech týkajících se naplnění této smlouvy a být </w:t>
      </w:r>
      <w:r w:rsidR="0077363C" w:rsidRPr="00FD1F4F">
        <w:rPr>
          <w:rFonts w:ascii="Verdana" w:hAnsi="Verdana"/>
          <w:sz w:val="20"/>
          <w:szCs w:val="20"/>
        </w:rPr>
        <w:t xml:space="preserve">na požádání </w:t>
      </w:r>
      <w:r w:rsidRPr="00FD1F4F">
        <w:rPr>
          <w:rFonts w:ascii="Verdana" w:hAnsi="Verdana"/>
          <w:sz w:val="20"/>
          <w:szCs w:val="20"/>
        </w:rPr>
        <w:t xml:space="preserve">informován o stavu jednání mezi </w:t>
      </w:r>
      <w:r w:rsidR="00C868CA" w:rsidRPr="00FD1F4F">
        <w:rPr>
          <w:rFonts w:ascii="Verdana" w:hAnsi="Verdana"/>
          <w:sz w:val="20"/>
          <w:szCs w:val="20"/>
        </w:rPr>
        <w:t>Poradcem</w:t>
      </w:r>
      <w:r w:rsidRPr="00FD1F4F">
        <w:rPr>
          <w:rFonts w:ascii="Verdana" w:hAnsi="Verdana"/>
          <w:sz w:val="20"/>
          <w:szCs w:val="20"/>
        </w:rPr>
        <w:t xml:space="preserve"> a poskytovatelem podpory. </w:t>
      </w:r>
    </w:p>
    <w:p w:rsidR="00294118" w:rsidRPr="00FD1F4F" w:rsidRDefault="00294118" w:rsidP="00FD1F4F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3A2F09">
        <w:rPr>
          <w:rFonts w:ascii="Verdana" w:hAnsi="Verdana"/>
        </w:rPr>
        <w:t>V. Sankce</w:t>
      </w:r>
    </w:p>
    <w:p w:rsidR="00294118" w:rsidRPr="00FD1F4F" w:rsidRDefault="00294118" w:rsidP="00634FFF">
      <w:pPr>
        <w:widowControl w:val="0"/>
        <w:numPr>
          <w:ilvl w:val="0"/>
          <w:numId w:val="17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V případě prodlení </w:t>
      </w:r>
      <w:r w:rsidR="0077363C" w:rsidRPr="00FD1F4F">
        <w:rPr>
          <w:rFonts w:ascii="Verdana" w:hAnsi="Verdana"/>
          <w:sz w:val="20"/>
          <w:szCs w:val="20"/>
        </w:rPr>
        <w:t>Klienta</w:t>
      </w:r>
      <w:r w:rsidRPr="00FD1F4F">
        <w:rPr>
          <w:rFonts w:ascii="Verdana" w:hAnsi="Verdana"/>
          <w:sz w:val="20"/>
          <w:szCs w:val="20"/>
        </w:rPr>
        <w:t xml:space="preserve"> s úhradou kterékoliv dlužné částky dle této smlouvy se</w:t>
      </w:r>
      <w:r w:rsidR="007D14C3">
        <w:rPr>
          <w:rFonts w:ascii="Verdana" w:hAnsi="Verdana"/>
          <w:sz w:val="20"/>
          <w:szCs w:val="20"/>
        </w:rPr>
        <w:t> </w:t>
      </w:r>
      <w:r w:rsidR="0077363C" w:rsidRPr="00FD1F4F">
        <w:rPr>
          <w:rFonts w:ascii="Verdana" w:hAnsi="Verdana"/>
          <w:sz w:val="20"/>
          <w:szCs w:val="20"/>
        </w:rPr>
        <w:t>Klient</w:t>
      </w:r>
      <w:r w:rsidRPr="00FD1F4F">
        <w:rPr>
          <w:rFonts w:ascii="Verdana" w:hAnsi="Verdana"/>
          <w:sz w:val="20"/>
          <w:szCs w:val="20"/>
        </w:rPr>
        <w:t xml:space="preserve"> zavazuje zaplatit </w:t>
      </w:r>
      <w:r w:rsidR="0077363C" w:rsidRPr="00FD1F4F">
        <w:rPr>
          <w:rFonts w:ascii="Verdana" w:hAnsi="Verdana"/>
          <w:sz w:val="20"/>
          <w:szCs w:val="20"/>
        </w:rPr>
        <w:t>Poradci</w:t>
      </w:r>
      <w:r w:rsidRPr="00FD1F4F">
        <w:rPr>
          <w:rFonts w:ascii="Verdana" w:hAnsi="Verdana"/>
          <w:sz w:val="20"/>
          <w:szCs w:val="20"/>
        </w:rPr>
        <w:t xml:space="preserve"> </w:t>
      </w:r>
      <w:r w:rsidR="00FE46F2">
        <w:rPr>
          <w:rFonts w:ascii="Verdana" w:hAnsi="Verdana"/>
          <w:sz w:val="20"/>
          <w:szCs w:val="20"/>
        </w:rPr>
        <w:t xml:space="preserve">úrok z prodlení </w:t>
      </w:r>
      <w:r w:rsidRPr="00FD1F4F">
        <w:rPr>
          <w:rFonts w:ascii="Verdana" w:hAnsi="Verdana"/>
          <w:sz w:val="20"/>
          <w:szCs w:val="20"/>
        </w:rPr>
        <w:t xml:space="preserve">ve výši </w:t>
      </w:r>
      <w:r w:rsidRPr="00FD1F4F">
        <w:rPr>
          <w:rFonts w:ascii="Verdana" w:hAnsi="Verdana"/>
          <w:b/>
          <w:sz w:val="20"/>
          <w:szCs w:val="20"/>
        </w:rPr>
        <w:t>0,1</w:t>
      </w:r>
      <w:r w:rsidR="0077363C" w:rsidRPr="00FD1F4F">
        <w:rPr>
          <w:rFonts w:ascii="Verdana" w:hAnsi="Verdana"/>
          <w:b/>
          <w:sz w:val="20"/>
          <w:szCs w:val="20"/>
        </w:rPr>
        <w:t xml:space="preserve"> </w:t>
      </w:r>
      <w:r w:rsidRPr="00FD1F4F">
        <w:rPr>
          <w:rFonts w:ascii="Verdana" w:hAnsi="Verdana"/>
          <w:b/>
          <w:sz w:val="20"/>
          <w:szCs w:val="20"/>
        </w:rPr>
        <w:t>%</w:t>
      </w:r>
      <w:r w:rsidRPr="00FD1F4F">
        <w:rPr>
          <w:rFonts w:ascii="Verdana" w:hAnsi="Verdana"/>
          <w:sz w:val="20"/>
          <w:szCs w:val="20"/>
        </w:rPr>
        <w:t xml:space="preserve"> z dlužné částky za každý i</w:t>
      </w:r>
      <w:r w:rsidR="007F19E9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>započatý den prodlení.</w:t>
      </w:r>
    </w:p>
    <w:p w:rsidR="00294118" w:rsidRPr="00FD1F4F" w:rsidRDefault="00604D34" w:rsidP="00634FFF">
      <w:pPr>
        <w:widowControl w:val="0"/>
        <w:numPr>
          <w:ilvl w:val="0"/>
          <w:numId w:val="17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Úrok z prodlení</w:t>
      </w:r>
      <w:r w:rsidR="00294118" w:rsidRPr="00FD1F4F">
        <w:rPr>
          <w:rFonts w:ascii="Verdana" w:hAnsi="Verdana"/>
          <w:sz w:val="20"/>
          <w:szCs w:val="20"/>
        </w:rPr>
        <w:t xml:space="preserve"> </w:t>
      </w:r>
      <w:r w:rsidR="00EA74B5" w:rsidRPr="00FD1F4F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e</w:t>
      </w:r>
      <w:r w:rsidR="00EA74B5" w:rsidRPr="00FD1F4F">
        <w:rPr>
          <w:rFonts w:ascii="Verdana" w:hAnsi="Verdana"/>
          <w:sz w:val="20"/>
          <w:szCs w:val="20"/>
        </w:rPr>
        <w:t xml:space="preserve"> splatn</w:t>
      </w:r>
      <w:r>
        <w:rPr>
          <w:rFonts w:ascii="Verdana" w:hAnsi="Verdana"/>
          <w:sz w:val="20"/>
          <w:szCs w:val="20"/>
        </w:rPr>
        <w:t>ý</w:t>
      </w:r>
      <w:r w:rsidR="00294118" w:rsidRPr="00FD1F4F">
        <w:rPr>
          <w:rFonts w:ascii="Verdana" w:hAnsi="Verdana"/>
          <w:sz w:val="20"/>
          <w:szCs w:val="20"/>
        </w:rPr>
        <w:t xml:space="preserve"> do 15 dnů </w:t>
      </w:r>
      <w:r w:rsidR="00F7131D">
        <w:rPr>
          <w:rFonts w:ascii="Verdana" w:hAnsi="Verdana"/>
          <w:sz w:val="20"/>
          <w:szCs w:val="20"/>
        </w:rPr>
        <w:t>od</w:t>
      </w:r>
      <w:r w:rsidR="00EA74B5" w:rsidRPr="00FD1F4F">
        <w:rPr>
          <w:rFonts w:ascii="Verdana" w:hAnsi="Verdana"/>
          <w:sz w:val="20"/>
          <w:szCs w:val="20"/>
        </w:rPr>
        <w:t xml:space="preserve"> doručení písemné výzvy k úhradě</w:t>
      </w:r>
      <w:r w:rsidR="00294118" w:rsidRPr="00FD1F4F">
        <w:rPr>
          <w:rFonts w:ascii="Verdana" w:hAnsi="Verdana"/>
          <w:sz w:val="20"/>
          <w:szCs w:val="20"/>
        </w:rPr>
        <w:t>.</w:t>
      </w:r>
    </w:p>
    <w:p w:rsidR="00EA74B5" w:rsidRPr="00FD1F4F" w:rsidRDefault="00294118" w:rsidP="00634FFF">
      <w:pPr>
        <w:widowControl w:val="0"/>
        <w:numPr>
          <w:ilvl w:val="0"/>
          <w:numId w:val="17"/>
        </w:numPr>
        <w:suppressAutoHyphens/>
        <w:spacing w:before="120" w:after="12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Povinností zaplatit </w:t>
      </w:r>
      <w:r w:rsidR="00604D34">
        <w:rPr>
          <w:rFonts w:ascii="Verdana" w:hAnsi="Verdana"/>
          <w:sz w:val="20"/>
          <w:szCs w:val="20"/>
        </w:rPr>
        <w:t>úrok z prodlení</w:t>
      </w:r>
      <w:r w:rsidRPr="00FD1F4F">
        <w:rPr>
          <w:rFonts w:ascii="Verdana" w:hAnsi="Verdana"/>
          <w:sz w:val="20"/>
          <w:szCs w:val="20"/>
        </w:rPr>
        <w:t xml:space="preserve"> není dotčeno právo na náhradu škody</w:t>
      </w:r>
      <w:r w:rsidR="00EA74B5" w:rsidRPr="00FD1F4F">
        <w:rPr>
          <w:rFonts w:ascii="Verdana" w:hAnsi="Verdana"/>
          <w:sz w:val="20"/>
          <w:szCs w:val="20"/>
        </w:rPr>
        <w:t>, u</w:t>
      </w:r>
      <w:r w:rsidRPr="00FD1F4F">
        <w:rPr>
          <w:rFonts w:ascii="Verdana" w:hAnsi="Verdana"/>
          <w:sz w:val="20"/>
          <w:szCs w:val="20"/>
        </w:rPr>
        <w:t xml:space="preserve">stanovení § 2050 občanského zákoníku se nepoužije. </w:t>
      </w:r>
    </w:p>
    <w:p w:rsidR="00294118" w:rsidRPr="00FD1F4F" w:rsidRDefault="00294118" w:rsidP="00FD1F4F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FD1F4F">
        <w:rPr>
          <w:rFonts w:ascii="Verdana" w:hAnsi="Verdana"/>
        </w:rPr>
        <w:t>VI. Kontaktní osoby</w:t>
      </w:r>
    </w:p>
    <w:p w:rsidR="00294118" w:rsidRPr="00FD1F4F" w:rsidRDefault="00294118" w:rsidP="00634FFF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sz w:val="20"/>
          <w:szCs w:val="20"/>
          <w:lang w:val="x-none"/>
        </w:rPr>
        <w:t>Kontaktní osobou na straně</w:t>
      </w:r>
      <w:r w:rsidR="007D3B2B" w:rsidRPr="00FD1F4F">
        <w:rPr>
          <w:rFonts w:ascii="Verdana" w:hAnsi="Verdana"/>
          <w:sz w:val="20"/>
          <w:szCs w:val="20"/>
        </w:rPr>
        <w:t xml:space="preserve"> </w:t>
      </w:r>
      <w:r w:rsidR="007D3B2B" w:rsidRPr="00FD1F4F">
        <w:rPr>
          <w:rFonts w:ascii="Verdana" w:hAnsi="Verdana"/>
          <w:sz w:val="20"/>
          <w:szCs w:val="20"/>
          <w:u w:val="single"/>
        </w:rPr>
        <w:t>Klienta</w:t>
      </w:r>
      <w:r w:rsidR="00EA32CB" w:rsidRPr="00FD1F4F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bCs/>
          <w:sz w:val="20"/>
          <w:szCs w:val="20"/>
          <w:lang w:val="x-none"/>
        </w:rPr>
        <w:t>je:</w:t>
      </w:r>
    </w:p>
    <w:p w:rsidR="00294118" w:rsidRPr="001B1C31" w:rsidRDefault="00294118" w:rsidP="00FD1F4F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 xml:space="preserve">Ve </w:t>
      </w:r>
      <w:r w:rsidRPr="001B1C31">
        <w:rPr>
          <w:rFonts w:ascii="Verdana" w:hAnsi="Verdana"/>
          <w:bCs/>
          <w:sz w:val="20"/>
          <w:szCs w:val="20"/>
        </w:rPr>
        <w:t>věcech plnění dle této smlouvy:</w:t>
      </w:r>
    </w:p>
    <w:p w:rsidR="00294118" w:rsidRPr="001B1C31" w:rsidRDefault="00294118" w:rsidP="00FD1F4F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1B1C31">
        <w:rPr>
          <w:rFonts w:ascii="Verdana" w:hAnsi="Verdana"/>
          <w:bCs/>
          <w:sz w:val="20"/>
          <w:szCs w:val="20"/>
        </w:rPr>
        <w:t>Jméno a příjmení:</w:t>
      </w:r>
      <w:r w:rsidR="001B1C31" w:rsidRPr="001B1C31">
        <w:rPr>
          <w:rFonts w:ascii="Verdana" w:hAnsi="Verdana"/>
          <w:bCs/>
          <w:sz w:val="20"/>
          <w:szCs w:val="20"/>
        </w:rPr>
        <w:t xml:space="preserve"> Mgr. Zdeňka Hesová</w:t>
      </w:r>
    </w:p>
    <w:p w:rsidR="00294118" w:rsidRPr="001B1C31" w:rsidRDefault="00294118" w:rsidP="00FD1F4F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1B1C31">
        <w:rPr>
          <w:rFonts w:ascii="Verdana" w:hAnsi="Verdana"/>
          <w:bCs/>
          <w:sz w:val="20"/>
          <w:szCs w:val="20"/>
        </w:rPr>
        <w:t>E-mail:</w:t>
      </w:r>
      <w:r w:rsidR="001B1C31" w:rsidRPr="001B1C31">
        <w:rPr>
          <w:rFonts w:ascii="Verdana" w:hAnsi="Verdana"/>
          <w:bCs/>
          <w:sz w:val="20"/>
          <w:szCs w:val="20"/>
        </w:rPr>
        <w:t xml:space="preserve"> </w:t>
      </w:r>
      <w:hyperlink r:id="rId9" w:history="1">
        <w:r w:rsidR="0053392B">
          <w:rPr>
            <w:rStyle w:val="Hypertextovodkaz"/>
            <w:rFonts w:ascii="Verdana" w:hAnsi="Verdana"/>
            <w:bCs/>
            <w:sz w:val="20"/>
            <w:szCs w:val="20"/>
          </w:rPr>
          <w:t>x</w:t>
        </w:r>
      </w:hyperlink>
      <w:r w:rsidR="007D14C3">
        <w:rPr>
          <w:rFonts w:ascii="Verdana" w:hAnsi="Verdana"/>
          <w:bCs/>
          <w:sz w:val="20"/>
          <w:szCs w:val="20"/>
        </w:rPr>
        <w:t xml:space="preserve"> </w:t>
      </w:r>
    </w:p>
    <w:p w:rsidR="00294118" w:rsidRPr="001B1C31" w:rsidRDefault="00294118" w:rsidP="00FD1F4F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1B1C31">
        <w:rPr>
          <w:rFonts w:ascii="Verdana" w:hAnsi="Verdana"/>
          <w:bCs/>
          <w:sz w:val="20"/>
          <w:szCs w:val="20"/>
        </w:rPr>
        <w:t>Telefon: +</w:t>
      </w:r>
      <w:r w:rsidR="0053392B">
        <w:rPr>
          <w:rFonts w:ascii="Verdana" w:hAnsi="Verdana"/>
          <w:bCs/>
          <w:sz w:val="20"/>
          <w:szCs w:val="20"/>
        </w:rPr>
        <w:t>x</w:t>
      </w:r>
    </w:p>
    <w:p w:rsidR="00294118" w:rsidRPr="001B1C31" w:rsidRDefault="00294118" w:rsidP="00FD1F4F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 w:rsidRPr="001B1C31">
        <w:rPr>
          <w:rFonts w:ascii="Verdana" w:hAnsi="Verdana"/>
          <w:bCs/>
          <w:sz w:val="20"/>
          <w:szCs w:val="20"/>
        </w:rPr>
        <w:lastRenderedPageBreak/>
        <w:t>Ve věcech fakturace:</w:t>
      </w:r>
    </w:p>
    <w:p w:rsidR="00294118" w:rsidRPr="001B1C31" w:rsidRDefault="00294118" w:rsidP="00FD1F4F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1B1C31">
        <w:rPr>
          <w:rFonts w:ascii="Verdana" w:hAnsi="Verdana"/>
          <w:bCs/>
          <w:sz w:val="20"/>
          <w:szCs w:val="20"/>
        </w:rPr>
        <w:tab/>
        <w:t>Jméno a příjmení:</w:t>
      </w:r>
      <w:r w:rsidR="001B1C31" w:rsidRPr="001B1C31">
        <w:rPr>
          <w:rFonts w:ascii="Verdana" w:hAnsi="Verdana"/>
          <w:bCs/>
          <w:sz w:val="20"/>
          <w:szCs w:val="20"/>
        </w:rPr>
        <w:t xml:space="preserve"> Ing. Václav Ouřada</w:t>
      </w:r>
    </w:p>
    <w:p w:rsidR="00294118" w:rsidRPr="00FD1F4F" w:rsidRDefault="00294118" w:rsidP="00FD1F4F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1B1C31">
        <w:rPr>
          <w:rFonts w:ascii="Verdana" w:hAnsi="Verdana"/>
          <w:bCs/>
          <w:sz w:val="20"/>
          <w:szCs w:val="20"/>
        </w:rPr>
        <w:tab/>
        <w:t>E-mail:</w:t>
      </w:r>
      <w:r w:rsidR="001B1C31" w:rsidRPr="001B1C31">
        <w:rPr>
          <w:rFonts w:ascii="Verdana" w:hAnsi="Verdana"/>
          <w:bCs/>
          <w:sz w:val="20"/>
          <w:szCs w:val="20"/>
        </w:rPr>
        <w:t xml:space="preserve"> </w:t>
      </w:r>
      <w:hyperlink r:id="rId10" w:history="1">
        <w:r w:rsidR="0053392B">
          <w:rPr>
            <w:rStyle w:val="Hypertextovodkaz"/>
            <w:rFonts w:ascii="Verdana" w:hAnsi="Verdana"/>
            <w:bCs/>
            <w:sz w:val="20"/>
            <w:szCs w:val="20"/>
          </w:rPr>
          <w:t>x</w:t>
        </w:r>
      </w:hyperlink>
      <w:r w:rsidR="007D14C3">
        <w:rPr>
          <w:rFonts w:ascii="Verdana" w:hAnsi="Verdana"/>
          <w:bCs/>
          <w:sz w:val="20"/>
          <w:szCs w:val="20"/>
        </w:rPr>
        <w:t xml:space="preserve"> </w:t>
      </w:r>
    </w:p>
    <w:p w:rsidR="00294118" w:rsidRPr="00FD1F4F" w:rsidRDefault="00294118" w:rsidP="00FD1F4F">
      <w:pPr>
        <w:suppressAutoHyphens/>
        <w:spacing w:after="60" w:line="264" w:lineRule="auto"/>
        <w:ind w:left="720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bCs/>
          <w:sz w:val="20"/>
          <w:szCs w:val="20"/>
        </w:rPr>
        <w:tab/>
        <w:t>Telefon: +</w:t>
      </w:r>
      <w:r w:rsidR="0053392B">
        <w:rPr>
          <w:rFonts w:ascii="Verdana" w:hAnsi="Verdana"/>
          <w:bCs/>
          <w:sz w:val="20"/>
          <w:szCs w:val="20"/>
        </w:rPr>
        <w:t>x</w:t>
      </w:r>
    </w:p>
    <w:p w:rsidR="00D84122" w:rsidRPr="00FD1F4F" w:rsidRDefault="00D84122" w:rsidP="00634FFF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40" w:lineRule="auto"/>
        <w:ind w:left="352" w:hanging="352"/>
        <w:jc w:val="both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sz w:val="20"/>
          <w:szCs w:val="20"/>
          <w:lang w:val="x-none"/>
        </w:rPr>
        <w:t xml:space="preserve">Kontaktní osobou na straně </w:t>
      </w:r>
      <w:r w:rsidRPr="00FD1F4F">
        <w:rPr>
          <w:rFonts w:ascii="Verdana" w:hAnsi="Verdana"/>
          <w:sz w:val="20"/>
          <w:szCs w:val="20"/>
          <w:u w:val="single"/>
        </w:rPr>
        <w:t>Poradce</w:t>
      </w:r>
      <w:r w:rsidRPr="00FD1F4F">
        <w:rPr>
          <w:rFonts w:ascii="Verdana" w:hAnsi="Verdana"/>
          <w:sz w:val="20"/>
          <w:szCs w:val="20"/>
          <w:lang w:val="x-none"/>
        </w:rPr>
        <w:t xml:space="preserve"> je:</w:t>
      </w:r>
    </w:p>
    <w:p w:rsidR="00D84122" w:rsidRPr="00FD1F4F" w:rsidRDefault="00D84122" w:rsidP="00D84122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>Ve věcech plnění dle této smlouvy:</w:t>
      </w:r>
    </w:p>
    <w:p w:rsidR="00D84122" w:rsidRPr="006A030C" w:rsidRDefault="00D84122" w:rsidP="00D84122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6A030C">
        <w:rPr>
          <w:rFonts w:ascii="Verdana" w:hAnsi="Verdana"/>
          <w:bCs/>
          <w:sz w:val="20"/>
          <w:szCs w:val="20"/>
        </w:rPr>
        <w:t>Jméno a příjmení</w:t>
      </w:r>
      <w:r w:rsidR="007F43D5">
        <w:rPr>
          <w:rFonts w:ascii="Verdana" w:hAnsi="Verdana"/>
          <w:bCs/>
          <w:sz w:val="20"/>
          <w:szCs w:val="20"/>
        </w:rPr>
        <w:t>: Mgr.</w:t>
      </w:r>
      <w:r w:rsidR="003A2F09">
        <w:rPr>
          <w:rFonts w:ascii="Verdana" w:hAnsi="Verdana"/>
          <w:bCs/>
          <w:sz w:val="20"/>
          <w:szCs w:val="20"/>
        </w:rPr>
        <w:t xml:space="preserve"> </w:t>
      </w:r>
      <w:r w:rsidRPr="003A2F09">
        <w:rPr>
          <w:rStyle w:val="platne1"/>
          <w:rFonts w:ascii="Verdana" w:hAnsi="Verdana"/>
          <w:sz w:val="20"/>
          <w:szCs w:val="20"/>
        </w:rPr>
        <w:t>Luděk Bujalský</w:t>
      </w:r>
      <w:r w:rsidR="007F43D5">
        <w:rPr>
          <w:rStyle w:val="platne1"/>
          <w:rFonts w:ascii="Verdana" w:hAnsi="Verdana"/>
          <w:sz w:val="20"/>
          <w:szCs w:val="20"/>
        </w:rPr>
        <w:t>, Ph.D.</w:t>
      </w:r>
      <w:r w:rsidRPr="003A2F09">
        <w:rPr>
          <w:rStyle w:val="platne1"/>
          <w:rFonts w:ascii="Verdana" w:hAnsi="Verdana"/>
          <w:sz w:val="20"/>
          <w:szCs w:val="20"/>
        </w:rPr>
        <w:t xml:space="preserve">, </w:t>
      </w:r>
      <w:proofErr w:type="spellStart"/>
      <w:r w:rsidRPr="003A2F09">
        <w:rPr>
          <w:rStyle w:val="platne1"/>
          <w:rFonts w:ascii="Verdana" w:hAnsi="Verdana"/>
          <w:sz w:val="20"/>
          <w:szCs w:val="20"/>
        </w:rPr>
        <w:t>Account</w:t>
      </w:r>
      <w:proofErr w:type="spellEnd"/>
      <w:r w:rsidRPr="003A2F09">
        <w:rPr>
          <w:rStyle w:val="platne1"/>
          <w:rFonts w:ascii="Verdana" w:hAnsi="Verdana"/>
          <w:sz w:val="20"/>
          <w:szCs w:val="20"/>
        </w:rPr>
        <w:t xml:space="preserve"> </w:t>
      </w:r>
      <w:proofErr w:type="spellStart"/>
      <w:r w:rsidRPr="003A2F09">
        <w:rPr>
          <w:rStyle w:val="platne1"/>
          <w:rFonts w:ascii="Verdana" w:hAnsi="Verdana"/>
          <w:sz w:val="20"/>
          <w:szCs w:val="20"/>
        </w:rPr>
        <w:t>Manager</w:t>
      </w:r>
      <w:proofErr w:type="spellEnd"/>
      <w:r>
        <w:rPr>
          <w:rStyle w:val="platne1"/>
          <w:rFonts w:ascii="Verdana" w:hAnsi="Verdana"/>
          <w:sz w:val="20"/>
          <w:szCs w:val="20"/>
        </w:rPr>
        <w:t xml:space="preserve"> </w:t>
      </w:r>
    </w:p>
    <w:p w:rsidR="00D84122" w:rsidRPr="006A030C" w:rsidRDefault="00D84122" w:rsidP="00D84122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6A030C">
        <w:rPr>
          <w:rFonts w:ascii="Verdana" w:hAnsi="Verdana"/>
          <w:bCs/>
          <w:sz w:val="20"/>
          <w:szCs w:val="20"/>
        </w:rPr>
        <w:t>Doručovací adresa: Sokolovská 695/</w:t>
      </w:r>
      <w:proofErr w:type="gramStart"/>
      <w:r w:rsidRPr="006A030C">
        <w:rPr>
          <w:rFonts w:ascii="Verdana" w:hAnsi="Verdana"/>
          <w:bCs/>
          <w:sz w:val="20"/>
          <w:szCs w:val="20"/>
        </w:rPr>
        <w:t>115b</w:t>
      </w:r>
      <w:proofErr w:type="gramEnd"/>
      <w:r w:rsidRPr="006A030C">
        <w:rPr>
          <w:rFonts w:ascii="Verdana" w:hAnsi="Verdana"/>
          <w:bCs/>
          <w:sz w:val="20"/>
          <w:szCs w:val="20"/>
        </w:rPr>
        <w:t xml:space="preserve">, 186 00 Praha 8 </w:t>
      </w:r>
    </w:p>
    <w:p w:rsidR="00D84122" w:rsidRPr="007F43D5" w:rsidRDefault="00D84122" w:rsidP="007F43D5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bCs/>
        </w:rPr>
      </w:pPr>
      <w:r w:rsidRPr="007F43D5">
        <w:rPr>
          <w:rFonts w:ascii="Verdana" w:hAnsi="Verdana"/>
          <w:bCs/>
          <w:sz w:val="20"/>
          <w:szCs w:val="20"/>
        </w:rPr>
        <w:t xml:space="preserve">E-mail: </w:t>
      </w:r>
      <w:hyperlink r:id="rId11" w:history="1">
        <w:r w:rsidR="0053392B">
          <w:rPr>
            <w:rStyle w:val="Hypertextovodkaz"/>
            <w:rFonts w:ascii="Verdana" w:hAnsi="Verdana"/>
            <w:bCs/>
            <w:sz w:val="20"/>
            <w:szCs w:val="20"/>
          </w:rPr>
          <w:t>x</w:t>
        </w:r>
      </w:hyperlink>
      <w:r w:rsidR="007F19E9">
        <w:rPr>
          <w:rFonts w:ascii="Verdana" w:hAnsi="Verdana"/>
          <w:bCs/>
          <w:sz w:val="20"/>
          <w:szCs w:val="20"/>
        </w:rPr>
        <w:t xml:space="preserve"> </w:t>
      </w:r>
      <w:r w:rsidR="007D14C3">
        <w:rPr>
          <w:rFonts w:ascii="Verdana" w:hAnsi="Verdana"/>
          <w:bCs/>
          <w:sz w:val="20"/>
          <w:szCs w:val="20"/>
        </w:rPr>
        <w:t xml:space="preserve">   </w:t>
      </w:r>
    </w:p>
    <w:p w:rsidR="00D84122" w:rsidRPr="007F43D5" w:rsidRDefault="00D84122" w:rsidP="007F43D5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7F43D5">
        <w:rPr>
          <w:rFonts w:ascii="Verdana" w:hAnsi="Verdana"/>
          <w:bCs/>
          <w:sz w:val="20"/>
          <w:szCs w:val="20"/>
        </w:rPr>
        <w:t>Telefon: +</w:t>
      </w:r>
      <w:r w:rsidR="0053392B">
        <w:rPr>
          <w:rFonts w:ascii="Verdana" w:hAnsi="Verdana"/>
          <w:bCs/>
          <w:sz w:val="20"/>
          <w:szCs w:val="20"/>
        </w:rPr>
        <w:t>x</w:t>
      </w:r>
    </w:p>
    <w:p w:rsidR="00D84122" w:rsidRPr="00FD1F4F" w:rsidRDefault="00D84122" w:rsidP="007F43D5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>Ve věcech fakturace:</w:t>
      </w:r>
    </w:p>
    <w:p w:rsidR="00D84122" w:rsidRPr="00FD1F4F" w:rsidRDefault="00D84122" w:rsidP="00D84122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ab/>
        <w:t xml:space="preserve">Jméno a příjmení: </w:t>
      </w:r>
      <w:r>
        <w:rPr>
          <w:rFonts w:ascii="Verdana" w:hAnsi="Verdana"/>
          <w:bCs/>
          <w:sz w:val="20"/>
          <w:szCs w:val="20"/>
        </w:rPr>
        <w:t xml:space="preserve">Ing. Barbora </w:t>
      </w:r>
      <w:proofErr w:type="spellStart"/>
      <w:r>
        <w:rPr>
          <w:rFonts w:ascii="Verdana" w:hAnsi="Verdana"/>
          <w:bCs/>
          <w:sz w:val="20"/>
          <w:szCs w:val="20"/>
        </w:rPr>
        <w:t>Konopová</w:t>
      </w:r>
      <w:proofErr w:type="spellEnd"/>
      <w:r w:rsidRPr="00FD1F4F">
        <w:rPr>
          <w:rFonts w:ascii="Verdana" w:hAnsi="Verdana"/>
          <w:bCs/>
          <w:sz w:val="20"/>
          <w:szCs w:val="20"/>
        </w:rPr>
        <w:t xml:space="preserve">, </w:t>
      </w:r>
      <w:r w:rsidRPr="00D96ECC">
        <w:rPr>
          <w:rFonts w:ascii="Verdana" w:hAnsi="Verdana"/>
          <w:bCs/>
          <w:sz w:val="20"/>
          <w:szCs w:val="20"/>
        </w:rPr>
        <w:t xml:space="preserve">Finance </w:t>
      </w:r>
      <w:proofErr w:type="spellStart"/>
      <w:r w:rsidRPr="00D96ECC">
        <w:rPr>
          <w:rFonts w:ascii="Verdana" w:hAnsi="Verdana"/>
          <w:bCs/>
          <w:sz w:val="20"/>
          <w:szCs w:val="20"/>
        </w:rPr>
        <w:t>Accountant</w:t>
      </w:r>
      <w:proofErr w:type="spellEnd"/>
    </w:p>
    <w:p w:rsidR="00D84122" w:rsidRPr="00FD1F4F" w:rsidRDefault="00D84122" w:rsidP="00D84122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ab/>
        <w:t xml:space="preserve">Doručovací adresa: </w:t>
      </w:r>
      <w:r>
        <w:rPr>
          <w:rFonts w:ascii="Verdana" w:hAnsi="Verdana"/>
          <w:bCs/>
          <w:sz w:val="20"/>
          <w:szCs w:val="20"/>
        </w:rPr>
        <w:t>Sokolovská 695/</w:t>
      </w:r>
      <w:proofErr w:type="gramStart"/>
      <w:r>
        <w:rPr>
          <w:rFonts w:ascii="Verdana" w:hAnsi="Verdana"/>
          <w:bCs/>
          <w:sz w:val="20"/>
          <w:szCs w:val="20"/>
        </w:rPr>
        <w:t>115b</w:t>
      </w:r>
      <w:proofErr w:type="gramEnd"/>
      <w:r>
        <w:rPr>
          <w:rFonts w:ascii="Verdana" w:hAnsi="Verdana"/>
          <w:bCs/>
          <w:sz w:val="20"/>
          <w:szCs w:val="20"/>
        </w:rPr>
        <w:t xml:space="preserve">, </w:t>
      </w:r>
      <w:r w:rsidRPr="00306D69">
        <w:rPr>
          <w:rFonts w:ascii="Verdana" w:hAnsi="Verdana"/>
          <w:bCs/>
          <w:sz w:val="20"/>
          <w:szCs w:val="20"/>
        </w:rPr>
        <w:t>186 00 Praha 8</w:t>
      </w:r>
    </w:p>
    <w:p w:rsidR="00D84122" w:rsidRPr="00FD1F4F" w:rsidRDefault="00D84122" w:rsidP="00D84122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ab/>
        <w:t xml:space="preserve">E-mail: </w:t>
      </w:r>
      <w:hyperlink r:id="rId12" w:history="1">
        <w:r w:rsidR="0053392B">
          <w:rPr>
            <w:rStyle w:val="Hypertextovodkaz"/>
            <w:rFonts w:ascii="Verdana" w:hAnsi="Verdana"/>
            <w:bCs/>
            <w:sz w:val="20"/>
            <w:szCs w:val="20"/>
          </w:rPr>
          <w:t>x</w:t>
        </w:r>
      </w:hyperlink>
      <w:r w:rsidRPr="00FD1F4F">
        <w:rPr>
          <w:rFonts w:ascii="Verdana" w:hAnsi="Verdana"/>
          <w:bCs/>
          <w:sz w:val="20"/>
          <w:szCs w:val="20"/>
        </w:rPr>
        <w:t xml:space="preserve"> </w:t>
      </w:r>
    </w:p>
    <w:p w:rsidR="00D84122" w:rsidRPr="00FD1F4F" w:rsidRDefault="00D84122" w:rsidP="00D84122">
      <w:pPr>
        <w:suppressAutoHyphens/>
        <w:spacing w:after="60" w:line="264" w:lineRule="auto"/>
        <w:ind w:left="720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bCs/>
          <w:sz w:val="20"/>
          <w:szCs w:val="20"/>
        </w:rPr>
        <w:tab/>
        <w:t xml:space="preserve">Telefon: </w:t>
      </w:r>
      <w:r w:rsidRPr="00D96ECC">
        <w:rPr>
          <w:rFonts w:ascii="Verdana" w:hAnsi="Verdana"/>
          <w:bCs/>
          <w:sz w:val="20"/>
          <w:szCs w:val="20"/>
        </w:rPr>
        <w:t>+</w:t>
      </w:r>
      <w:r w:rsidR="0053392B">
        <w:rPr>
          <w:rFonts w:ascii="Verdana" w:hAnsi="Verdana"/>
          <w:bCs/>
          <w:sz w:val="20"/>
          <w:szCs w:val="20"/>
        </w:rPr>
        <w:t>x</w:t>
      </w:r>
      <w:bookmarkStart w:id="0" w:name="_GoBack"/>
      <w:bookmarkEnd w:id="0"/>
    </w:p>
    <w:p w:rsidR="00294118" w:rsidRPr="00FD1F4F" w:rsidRDefault="00EA74B5" w:rsidP="00FD1F4F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bCs/>
          <w:sz w:val="20"/>
          <w:szCs w:val="20"/>
        </w:rPr>
        <w:t>Smluvní strany jsou oprávněny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 xml:space="preserve"> jednostranně </w:t>
      </w:r>
      <w:r w:rsidR="00294118" w:rsidRPr="00FD1F4F">
        <w:rPr>
          <w:rFonts w:ascii="Verdana" w:hAnsi="Verdana"/>
          <w:bCs/>
          <w:sz w:val="20"/>
          <w:szCs w:val="20"/>
        </w:rPr>
        <w:t>změnit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 xml:space="preserve"> kontaktní osob</w:t>
      </w:r>
      <w:r w:rsidR="00294118" w:rsidRPr="00FD1F4F">
        <w:rPr>
          <w:rFonts w:ascii="Verdana" w:hAnsi="Verdana"/>
          <w:bCs/>
          <w:sz w:val="20"/>
          <w:szCs w:val="20"/>
        </w:rPr>
        <w:t xml:space="preserve">y, </w:t>
      </w:r>
      <w:r w:rsidRPr="00FD1F4F">
        <w:rPr>
          <w:rFonts w:ascii="Verdana" w:hAnsi="Verdana"/>
          <w:bCs/>
          <w:sz w:val="20"/>
          <w:szCs w:val="20"/>
        </w:rPr>
        <w:t>změna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 xml:space="preserve"> </w:t>
      </w:r>
      <w:r w:rsidRPr="00FD1F4F">
        <w:rPr>
          <w:rFonts w:ascii="Verdana" w:hAnsi="Verdana"/>
          <w:bCs/>
          <w:sz w:val="20"/>
          <w:szCs w:val="20"/>
        </w:rPr>
        <w:t>je účinná od doručení sdělení o ní druhé Smluvní straně (postačí formou e-mailu)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>.</w:t>
      </w:r>
    </w:p>
    <w:p w:rsidR="00294118" w:rsidRPr="00FD1F4F" w:rsidRDefault="00294118" w:rsidP="00FD1F4F">
      <w:pPr>
        <w:suppressAutoHyphens/>
        <w:spacing w:after="60" w:line="264" w:lineRule="auto"/>
        <w:ind w:left="380"/>
        <w:rPr>
          <w:rFonts w:ascii="Verdana" w:hAnsi="Verdana"/>
          <w:bCs/>
          <w:sz w:val="20"/>
          <w:szCs w:val="20"/>
        </w:rPr>
      </w:pP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FD1F4F">
        <w:rPr>
          <w:rFonts w:ascii="Verdana" w:hAnsi="Verdana"/>
        </w:rPr>
        <w:t>VII. Trvání smlouvy</w:t>
      </w:r>
    </w:p>
    <w:p w:rsidR="00294118" w:rsidRPr="00FD1F4F" w:rsidRDefault="00294118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</w:rPr>
        <w:t>Tato smlouva nabývá platnosti dnem jejího podpisu poslední smluvní stranou</w:t>
      </w:r>
      <w:r w:rsidR="00942B6D">
        <w:rPr>
          <w:rFonts w:ascii="Verdana" w:hAnsi="Verdana"/>
          <w:sz w:val="20"/>
          <w:lang w:val="cs-CZ"/>
        </w:rPr>
        <w:t xml:space="preserve"> a</w:t>
      </w:r>
      <w:r w:rsidR="007D14C3">
        <w:rPr>
          <w:rFonts w:ascii="Verdana" w:hAnsi="Verdana"/>
          <w:sz w:val="20"/>
          <w:lang w:val="cs-CZ"/>
        </w:rPr>
        <w:t> </w:t>
      </w:r>
      <w:r w:rsidR="00942B6D">
        <w:rPr>
          <w:rFonts w:ascii="Verdana" w:hAnsi="Verdana"/>
          <w:sz w:val="20"/>
          <w:lang w:val="cs-CZ"/>
        </w:rPr>
        <w:t xml:space="preserve">účinnosti uveřejněním v registru smluv dle zákona č. </w:t>
      </w:r>
      <w:r w:rsidR="000226B4">
        <w:rPr>
          <w:rFonts w:ascii="Verdana" w:hAnsi="Verdana"/>
          <w:sz w:val="20"/>
          <w:lang w:val="cs-CZ"/>
        </w:rPr>
        <w:t xml:space="preserve">340/2015 </w:t>
      </w:r>
      <w:proofErr w:type="spellStart"/>
      <w:r w:rsidR="000226B4">
        <w:rPr>
          <w:rFonts w:ascii="Verdana" w:hAnsi="Verdana"/>
          <w:sz w:val="20"/>
          <w:lang w:val="cs-CZ"/>
        </w:rPr>
        <w:t>Sb</w:t>
      </w:r>
      <w:proofErr w:type="spellEnd"/>
      <w:r w:rsidRPr="00FD1F4F">
        <w:rPr>
          <w:rFonts w:ascii="Verdana" w:hAnsi="Verdana"/>
          <w:sz w:val="20"/>
        </w:rPr>
        <w:t>.</w:t>
      </w:r>
      <w:r w:rsidR="00EA74B5" w:rsidRPr="00FD1F4F">
        <w:rPr>
          <w:rFonts w:ascii="Verdana" w:hAnsi="Verdana"/>
          <w:sz w:val="20"/>
          <w:lang w:val="cs-CZ"/>
        </w:rPr>
        <w:t xml:space="preserve"> </w:t>
      </w:r>
    </w:p>
    <w:p w:rsidR="00294118" w:rsidRPr="00FD1F4F" w:rsidRDefault="00294118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</w:rPr>
        <w:t xml:space="preserve">Tato smlouva se sjednává na dobu určitou a končí </w:t>
      </w:r>
      <w:r w:rsidRPr="00FD1F4F">
        <w:rPr>
          <w:rFonts w:ascii="Verdana" w:hAnsi="Verdana" w:cs="Arial"/>
          <w:sz w:val="20"/>
        </w:rPr>
        <w:t>úplným splnění</w:t>
      </w:r>
      <w:r w:rsidR="007D3B2B" w:rsidRPr="00FD1F4F">
        <w:rPr>
          <w:rFonts w:ascii="Verdana" w:hAnsi="Verdana" w:cs="Arial"/>
          <w:sz w:val="20"/>
          <w:lang w:val="cs-CZ"/>
        </w:rPr>
        <w:t>m</w:t>
      </w:r>
      <w:r w:rsidRPr="00FD1F4F">
        <w:rPr>
          <w:rFonts w:ascii="Verdana" w:hAnsi="Verdana" w:cs="Arial"/>
          <w:sz w:val="20"/>
        </w:rPr>
        <w:t xml:space="preserve"> předmětu této smlouvy, </w:t>
      </w:r>
      <w:r w:rsidR="00B85B8F">
        <w:rPr>
          <w:rFonts w:ascii="Verdana" w:hAnsi="Verdana" w:cs="Arial"/>
          <w:sz w:val="20"/>
          <w:lang w:val="cs-CZ"/>
        </w:rPr>
        <w:t>tedy</w:t>
      </w:r>
      <w:r w:rsidRPr="00FD1F4F">
        <w:rPr>
          <w:rFonts w:ascii="Verdana" w:hAnsi="Verdana"/>
          <w:sz w:val="20"/>
        </w:rPr>
        <w:t xml:space="preserve"> ukončení</w:t>
      </w:r>
      <w:r w:rsidR="00B85B8F">
        <w:rPr>
          <w:rFonts w:ascii="Verdana" w:hAnsi="Verdana"/>
          <w:sz w:val="20"/>
          <w:lang w:val="cs-CZ"/>
        </w:rPr>
        <w:t>m</w:t>
      </w:r>
      <w:r w:rsidRPr="00FD1F4F">
        <w:rPr>
          <w:rFonts w:ascii="Verdana" w:hAnsi="Verdana"/>
          <w:sz w:val="20"/>
        </w:rPr>
        <w:t xml:space="preserve"> všech </w:t>
      </w:r>
      <w:r w:rsidR="00EA74B5" w:rsidRPr="00FD1F4F">
        <w:rPr>
          <w:rFonts w:ascii="Verdana" w:hAnsi="Verdana"/>
          <w:sz w:val="20"/>
          <w:lang w:val="cs-CZ"/>
        </w:rPr>
        <w:t>Činností</w:t>
      </w:r>
      <w:r w:rsidR="00B85B8F">
        <w:rPr>
          <w:rFonts w:ascii="Verdana" w:hAnsi="Verdana"/>
          <w:sz w:val="20"/>
          <w:lang w:val="cs-CZ"/>
        </w:rPr>
        <w:t xml:space="preserve"> a uhrazením všech úplat dle článku II. této smlouvy</w:t>
      </w:r>
      <w:r w:rsidRPr="00FD1F4F">
        <w:rPr>
          <w:rFonts w:ascii="Verdana" w:hAnsi="Verdana"/>
          <w:sz w:val="20"/>
        </w:rPr>
        <w:t>.</w:t>
      </w:r>
    </w:p>
    <w:p w:rsidR="00046545" w:rsidRPr="00FD1F4F" w:rsidRDefault="00EA74B5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Klient</w:t>
      </w:r>
      <w:r w:rsidR="00294118" w:rsidRPr="00FD1F4F">
        <w:rPr>
          <w:rFonts w:ascii="Verdana" w:hAnsi="Verdana"/>
          <w:sz w:val="20"/>
        </w:rPr>
        <w:t xml:space="preserve"> </w:t>
      </w:r>
      <w:r w:rsidRPr="00FD1F4F">
        <w:rPr>
          <w:rFonts w:ascii="Verdana" w:hAnsi="Verdana"/>
          <w:sz w:val="20"/>
          <w:lang w:val="cs-CZ"/>
        </w:rPr>
        <w:t>je oprávněn</w:t>
      </w:r>
      <w:r w:rsidR="00294118" w:rsidRPr="00FD1F4F">
        <w:rPr>
          <w:rFonts w:ascii="Verdana" w:hAnsi="Verdana"/>
          <w:sz w:val="20"/>
        </w:rPr>
        <w:t xml:space="preserve"> tuto smlouvu částečně nebo v plném rozsahu písemně vypovědět</w:t>
      </w:r>
      <w:r w:rsidRPr="00FD1F4F">
        <w:rPr>
          <w:rFonts w:ascii="Verdana" w:hAnsi="Verdana"/>
          <w:sz w:val="20"/>
          <w:lang w:val="cs-CZ"/>
        </w:rPr>
        <w:t xml:space="preserve"> bez výpovědní doby, avšak zároveň je Klient oprávněn výpovědní dobu v písemné výpovědi stanovit. </w:t>
      </w:r>
    </w:p>
    <w:p w:rsidR="00294118" w:rsidRPr="00FD1F4F" w:rsidRDefault="003B6D4F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  <w:lang w:val="cs-CZ"/>
        </w:rPr>
        <w:t>Ust</w:t>
      </w:r>
      <w:proofErr w:type="spellEnd"/>
      <w:r>
        <w:rPr>
          <w:rFonts w:ascii="Verdana" w:hAnsi="Verdana"/>
          <w:sz w:val="20"/>
          <w:lang w:val="cs-CZ"/>
        </w:rPr>
        <w:t>. § 2440 odst. 1 občanského zákoníku se nepoužije</w:t>
      </w:r>
      <w:r w:rsidR="00294118" w:rsidRPr="00FD1F4F">
        <w:rPr>
          <w:rFonts w:ascii="Verdana" w:hAnsi="Verdana"/>
          <w:sz w:val="20"/>
        </w:rPr>
        <w:t xml:space="preserve">. </w:t>
      </w:r>
    </w:p>
    <w:p w:rsidR="00046545" w:rsidRPr="00FD1F4F" w:rsidRDefault="00046545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</w:rPr>
        <w:t>Při výpovědi kterékoli ze Smluvních stran</w:t>
      </w:r>
      <w:r w:rsidR="005E75BA" w:rsidRPr="00FD1F4F">
        <w:rPr>
          <w:rFonts w:ascii="Verdana" w:hAnsi="Verdana"/>
          <w:sz w:val="20"/>
          <w:lang w:val="cs-CZ"/>
        </w:rPr>
        <w:t xml:space="preserve"> Poradce</w:t>
      </w:r>
      <w:r w:rsidR="005E75BA" w:rsidRPr="00FD1F4F">
        <w:rPr>
          <w:rFonts w:ascii="Verdana" w:hAnsi="Verdana"/>
          <w:sz w:val="20"/>
        </w:rPr>
        <w:t xml:space="preserve"> není povinen upozornit </w:t>
      </w:r>
      <w:r w:rsidR="005E75BA" w:rsidRPr="00FD1F4F">
        <w:rPr>
          <w:rFonts w:ascii="Verdana" w:hAnsi="Verdana"/>
          <w:sz w:val="20"/>
          <w:lang w:val="cs-CZ"/>
        </w:rPr>
        <w:t>Klienta</w:t>
      </w:r>
      <w:r w:rsidR="005E75BA" w:rsidRPr="00FD1F4F">
        <w:rPr>
          <w:rFonts w:ascii="Verdana" w:hAnsi="Verdana"/>
          <w:sz w:val="20"/>
        </w:rPr>
        <w:t xml:space="preserve"> na případné hrozící škody ani na opatření, která je nutné provést k zabránění jejich vzniku. Ustanovení § 2440 odst. 2 občanského zákoníku ani § 2442 občanského zákoníku se nepoužije.</w:t>
      </w:r>
    </w:p>
    <w:p w:rsidR="00070180" w:rsidRPr="00070180" w:rsidRDefault="00046545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Poradce</w:t>
      </w:r>
      <w:r w:rsidR="00294118" w:rsidRPr="00FD1F4F">
        <w:rPr>
          <w:rFonts w:ascii="Verdana" w:hAnsi="Verdana"/>
          <w:sz w:val="20"/>
          <w:lang w:val="cs-CZ"/>
        </w:rPr>
        <w:t xml:space="preserve"> je oprávněn od této smlouvy písemně odstoupit</w:t>
      </w:r>
      <w:r w:rsidR="007D3B2B" w:rsidRPr="00FD1F4F">
        <w:rPr>
          <w:rFonts w:ascii="Verdana" w:hAnsi="Verdana"/>
          <w:sz w:val="20"/>
          <w:lang w:val="cs-CZ"/>
        </w:rPr>
        <w:t xml:space="preserve">, pokud </w:t>
      </w:r>
      <w:r w:rsidRPr="00FD1F4F">
        <w:rPr>
          <w:rFonts w:ascii="Verdana" w:hAnsi="Verdana"/>
          <w:sz w:val="20"/>
          <w:lang w:val="cs-CZ"/>
        </w:rPr>
        <w:t>Klient nesplní povinnost dle článku IV. odst. 1 této smlouvy</w:t>
      </w:r>
      <w:r w:rsidR="000226B4">
        <w:rPr>
          <w:rFonts w:ascii="Verdana" w:hAnsi="Verdana"/>
          <w:sz w:val="20"/>
          <w:lang w:val="cs-CZ"/>
        </w:rPr>
        <w:t xml:space="preserve"> ani v dodatečně stanovené přiměřené lhůtě, která však nesmí být kratší než </w:t>
      </w:r>
      <w:r w:rsidR="00D66B7F">
        <w:rPr>
          <w:rFonts w:ascii="Verdana" w:hAnsi="Verdana"/>
          <w:sz w:val="20"/>
          <w:lang w:val="cs-CZ"/>
        </w:rPr>
        <w:t>3 pracovní dny, resp. alespoň jeden celý pracovní dne před termínem podání Žádosti.</w:t>
      </w:r>
      <w:r w:rsidRPr="00FD1F4F">
        <w:rPr>
          <w:rFonts w:ascii="Verdana" w:hAnsi="Verdana"/>
          <w:sz w:val="20"/>
          <w:lang w:val="cs-CZ"/>
        </w:rPr>
        <w:t xml:space="preserve"> </w:t>
      </w:r>
    </w:p>
    <w:p w:rsidR="00070180" w:rsidRPr="00070180" w:rsidRDefault="00FC2E09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 xml:space="preserve">Poradce je dále oprávněn od této smlouvy písemně odstoupit, pokud se některé z prohlášení Klienta dle článku IV. odst. 2 této smlouvy ukáže či stane neplatnými či nepravdivým, a </w:t>
      </w:r>
      <w:proofErr w:type="gramStart"/>
      <w:r>
        <w:rPr>
          <w:rFonts w:ascii="Verdana" w:hAnsi="Verdana"/>
          <w:sz w:val="20"/>
          <w:lang w:val="cs-CZ"/>
        </w:rPr>
        <w:t>to</w:t>
      </w:r>
      <w:proofErr w:type="gramEnd"/>
      <w:r>
        <w:rPr>
          <w:rFonts w:ascii="Verdana" w:hAnsi="Verdana"/>
          <w:sz w:val="20"/>
          <w:lang w:val="cs-CZ"/>
        </w:rPr>
        <w:t xml:space="preserve"> aniž by na to Klienta dopředu upozornil nebo ho vyzval k nápravě, Poradce je oprávněn takto dostoupit od této smlouvy bez časového omezení. </w:t>
      </w:r>
    </w:p>
    <w:p w:rsidR="0058271A" w:rsidRPr="0062396E" w:rsidRDefault="001D59C9" w:rsidP="00D52AF0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Písemné odstoupení je účinné od doručení (</w:t>
      </w:r>
      <w:r w:rsidRPr="00FD1F4F">
        <w:rPr>
          <w:rFonts w:ascii="Verdana" w:hAnsi="Verdana"/>
          <w:i/>
          <w:sz w:val="20"/>
          <w:lang w:val="cs-CZ"/>
        </w:rPr>
        <w:t>ex-</w:t>
      </w:r>
      <w:proofErr w:type="spellStart"/>
      <w:r w:rsidRPr="00FD1F4F">
        <w:rPr>
          <w:rFonts w:ascii="Verdana" w:hAnsi="Verdana"/>
          <w:i/>
          <w:sz w:val="20"/>
          <w:lang w:val="cs-CZ"/>
        </w:rPr>
        <w:t>nunc</w:t>
      </w:r>
      <w:proofErr w:type="spellEnd"/>
      <w:r w:rsidRPr="00FD1F4F">
        <w:rPr>
          <w:rFonts w:ascii="Verdana" w:hAnsi="Verdana"/>
          <w:sz w:val="20"/>
          <w:lang w:val="cs-CZ"/>
        </w:rPr>
        <w:t>). V případě odstoupení od této smlouvy si Smluvní strany nejsou povinny vracet již poskytnutá plnění.</w:t>
      </w:r>
    </w:p>
    <w:p w:rsidR="00D52AF0" w:rsidRDefault="00D52AF0">
      <w:pPr>
        <w:spacing w:after="0" w:line="240" w:lineRule="auto"/>
        <w:rPr>
          <w:rFonts w:ascii="Verdana" w:eastAsia="Times New Roman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</w:rPr>
        <w:br w:type="page"/>
      </w:r>
    </w:p>
    <w:p w:rsidR="0062396E" w:rsidRPr="002820C9" w:rsidRDefault="0062396E" w:rsidP="0062396E">
      <w:pPr>
        <w:pStyle w:val="Odstavecseseznamem"/>
        <w:widowControl w:val="0"/>
        <w:spacing w:after="60" w:line="264" w:lineRule="auto"/>
        <w:ind w:left="426"/>
        <w:jc w:val="center"/>
        <w:rPr>
          <w:rFonts w:ascii="Verdana" w:hAnsi="Verdana"/>
          <w:b/>
          <w:sz w:val="20"/>
          <w:lang w:val="cs-CZ"/>
        </w:rPr>
      </w:pPr>
      <w:r w:rsidRPr="00DB00BB">
        <w:rPr>
          <w:rFonts w:ascii="Verdana" w:hAnsi="Verdana"/>
          <w:b/>
          <w:sz w:val="20"/>
          <w:lang w:val="cs-CZ"/>
        </w:rPr>
        <w:lastRenderedPageBreak/>
        <w:t>VIII. Důvěrné informace</w:t>
      </w:r>
    </w:p>
    <w:p w:rsidR="0062396E" w:rsidRPr="00DB00BB" w:rsidRDefault="0062396E" w:rsidP="00D52AF0">
      <w:pPr>
        <w:snapToGrid w:val="0"/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1.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ab/>
        <w:t>Smluvní strany se dohodly, že Poradce není oprávněn uveřejnit, či jakýmkoliv způsobem sdělit či zpřístupnit třetí osobě jakékoliv informace či skutečnosti, a</w:t>
      </w:r>
      <w:r w:rsidR="007D14C3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to bez ohledu na</w:t>
      </w:r>
      <w:r w:rsidR="007F19E9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formu, v jaké byly Poradci předány či zpřístupněny, s nimiž přišel do styku v rámci plnění této smlouvy (dále jen „</w:t>
      </w:r>
      <w:r w:rsidRPr="00DB00BB">
        <w:rPr>
          <w:rFonts w:ascii="Verdana" w:eastAsia="PMingLiU" w:hAnsi="Verdana" w:cs="Arial"/>
          <w:b/>
          <w:sz w:val="20"/>
          <w:szCs w:val="20"/>
          <w:lang w:eastAsia="zh-TW"/>
        </w:rPr>
        <w:t>Důvěrné informace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“) s</w:t>
      </w:r>
      <w:r w:rsidR="007D14C3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výjimkou případů, kdy k</w:t>
      </w:r>
      <w:r w:rsidR="007F19E9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takovému jednání či úkonu obdrží předchozí písemný pokyn či souhlas </w:t>
      </w:r>
      <w:r w:rsidR="00D76AA1">
        <w:rPr>
          <w:rFonts w:ascii="Verdana" w:eastAsia="PMingLiU" w:hAnsi="Verdana" w:cs="Arial"/>
          <w:sz w:val="20"/>
          <w:szCs w:val="20"/>
          <w:lang w:eastAsia="zh-TW"/>
        </w:rPr>
        <w:t>Klienta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. Důvěrné informace se mohou týkat zejména skutečností výrobní, obchodní, technické, ekonomické, organizační či jiné povahy a mohou zahrnovat obchodní tajemství.</w:t>
      </w:r>
    </w:p>
    <w:p w:rsidR="0062396E" w:rsidRPr="00DB00BB" w:rsidRDefault="0062396E" w:rsidP="00D52AF0">
      <w:pPr>
        <w:snapToGrid w:val="0"/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2</w:t>
      </w:r>
      <w:r w:rsidR="00616F7B" w:rsidRPr="00DB00BB">
        <w:rPr>
          <w:rFonts w:ascii="Verdana" w:eastAsia="PMingLiU" w:hAnsi="Verdana" w:cs="Arial"/>
          <w:sz w:val="20"/>
          <w:szCs w:val="20"/>
          <w:lang w:eastAsia="zh-TW"/>
        </w:rPr>
        <w:t>.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ab/>
        <w:t xml:space="preserve">Důvěrné informace je </w:t>
      </w:r>
      <w:r w:rsidR="00616F7B" w:rsidRPr="00DB00BB">
        <w:rPr>
          <w:rFonts w:ascii="Verdana" w:eastAsia="PMingLiU" w:hAnsi="Verdana" w:cs="Arial"/>
          <w:sz w:val="20"/>
          <w:szCs w:val="20"/>
          <w:lang w:eastAsia="zh-TW"/>
        </w:rPr>
        <w:t>Poradce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oprávněn použít pouze pro účely pro účely plnění </w:t>
      </w:r>
      <w:r w:rsidR="00616F7B"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této 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smlouvy.</w:t>
      </w:r>
    </w:p>
    <w:p w:rsidR="0062396E" w:rsidRPr="00DB00BB" w:rsidRDefault="0062396E" w:rsidP="00D52AF0">
      <w:pPr>
        <w:snapToGrid w:val="0"/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3</w:t>
      </w:r>
      <w:r w:rsidR="00616F7B" w:rsidRPr="00DB00BB">
        <w:rPr>
          <w:rFonts w:ascii="Verdana" w:eastAsia="PMingLiU" w:hAnsi="Verdana" w:cs="Arial"/>
          <w:sz w:val="20"/>
          <w:szCs w:val="20"/>
          <w:lang w:eastAsia="zh-TW"/>
        </w:rPr>
        <w:t>.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ab/>
      </w:r>
      <w:r w:rsidR="00616F7B" w:rsidRPr="00DB00BB">
        <w:rPr>
          <w:rFonts w:ascii="Verdana" w:eastAsia="PMingLiU" w:hAnsi="Verdana" w:cs="Arial"/>
          <w:sz w:val="20"/>
          <w:szCs w:val="20"/>
          <w:lang w:eastAsia="zh-TW"/>
        </w:rPr>
        <w:t>Poradce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omezí počet zaměstnanců pro styk s Důvěrnými informacemi a se zaměstnanci, kteří přijdou s Důvěrnými informacemi do styku, uzavře obdobnou smlouvu o</w:t>
      </w:r>
      <w:r w:rsidR="007F19E9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mlčenlivosti nebo tito zaměstnanci podepíší jednostranný závazek mlčenlivosti ve</w:t>
      </w:r>
      <w:r w:rsidR="007F19E9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vztahu k Důvěrným informacím. </w:t>
      </w:r>
    </w:p>
    <w:p w:rsidR="0062396E" w:rsidRPr="00DB00BB" w:rsidRDefault="0062396E" w:rsidP="00D52AF0">
      <w:pPr>
        <w:snapToGrid w:val="0"/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4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ab/>
      </w:r>
      <w:r w:rsidR="00917DCD" w:rsidRPr="00DB00BB">
        <w:rPr>
          <w:rFonts w:ascii="Verdana" w:eastAsia="PMingLiU" w:hAnsi="Verdana" w:cs="Arial"/>
          <w:sz w:val="20"/>
          <w:szCs w:val="20"/>
          <w:lang w:eastAsia="zh-TW"/>
        </w:rPr>
        <w:t>Poradce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je oprávněn Důvěrné informace sdělit či zpřístupnit poddodavateli, jehož prostřednictvím bude poskytovat část Služeb, pokud je zcela nezbytné, aby poddodavatel měl Důvěrné informace pro řádné a včasné poskytování </w:t>
      </w:r>
      <w:r w:rsidR="002820C9" w:rsidRPr="00DB00BB">
        <w:rPr>
          <w:rFonts w:ascii="Verdana" w:eastAsia="PMingLiU" w:hAnsi="Verdana" w:cs="Arial"/>
          <w:sz w:val="20"/>
          <w:szCs w:val="20"/>
          <w:lang w:eastAsia="zh-TW"/>
        </w:rPr>
        <w:t>plnění dle této smlouvy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k dispozici. </w:t>
      </w:r>
      <w:r w:rsidR="002820C9"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Poradce 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je pak oprávněn Důvěrné informace sdělit či zpřístupnit takovémuto poddodavateli, pokud s ním uzavře obdobnou smlouvu o mlčenlivosti. Na</w:t>
      </w:r>
      <w:r w:rsidR="007F19E9">
        <w:rPr>
          <w:rFonts w:ascii="Verdana" w:eastAsia="PMingLiU" w:hAnsi="Verdana" w:cs="Arial"/>
          <w:sz w:val="20"/>
          <w:szCs w:val="20"/>
          <w:lang w:eastAsia="zh-TW"/>
        </w:rPr>
        <w:t> 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vyžádání </w:t>
      </w:r>
      <w:r w:rsidR="002820C9"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Klienta 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je </w:t>
      </w:r>
      <w:r w:rsidR="002820C9" w:rsidRPr="00DB00BB">
        <w:rPr>
          <w:rFonts w:ascii="Verdana" w:eastAsia="PMingLiU" w:hAnsi="Verdana" w:cs="Arial"/>
          <w:sz w:val="20"/>
          <w:szCs w:val="20"/>
          <w:lang w:eastAsia="zh-TW"/>
        </w:rPr>
        <w:t>Poradce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povinen prokázat uzavření smlouvy o mlčenlivosti s poddodavatelem. Důvěrné informace budou poddodavateli poskytnuty pouze v nezbytném rozsahu.</w:t>
      </w:r>
    </w:p>
    <w:p w:rsidR="0062396E" w:rsidRPr="00DB00BB" w:rsidRDefault="002820C9" w:rsidP="00D52AF0">
      <w:pPr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5.</w:t>
      </w:r>
      <w:r w:rsidR="0062396E" w:rsidRPr="00DB00BB">
        <w:rPr>
          <w:rFonts w:ascii="Verdana" w:eastAsia="PMingLiU" w:hAnsi="Verdana" w:cs="Arial"/>
          <w:sz w:val="20"/>
          <w:szCs w:val="20"/>
          <w:lang w:eastAsia="zh-TW"/>
        </w:rPr>
        <w:tab/>
        <w:t>Povinnost mlčenlivosti dle této Smlouvy se nevztahuje na informace:</w:t>
      </w:r>
    </w:p>
    <w:p w:rsidR="0062396E" w:rsidRPr="00DB00BB" w:rsidRDefault="0062396E" w:rsidP="00D52AF0">
      <w:pPr>
        <w:numPr>
          <w:ilvl w:val="0"/>
          <w:numId w:val="31"/>
        </w:numPr>
        <w:tabs>
          <w:tab w:val="clear" w:pos="813"/>
        </w:tabs>
        <w:suppressAutoHyphens/>
        <w:spacing w:before="120"/>
        <w:ind w:left="1134" w:hanging="425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DB00BB">
        <w:rPr>
          <w:rFonts w:ascii="Verdana" w:hAnsi="Verdana" w:cs="Arial"/>
          <w:sz w:val="20"/>
          <w:szCs w:val="20"/>
          <w:lang w:eastAsia="ar-SA"/>
        </w:rPr>
        <w:t xml:space="preserve">které </w:t>
      </w:r>
      <w:r w:rsidR="002820C9" w:rsidRPr="00DB00BB">
        <w:rPr>
          <w:rFonts w:ascii="Verdana" w:hAnsi="Verdana" w:cs="Arial"/>
          <w:sz w:val="20"/>
          <w:szCs w:val="20"/>
          <w:lang w:eastAsia="ar-SA"/>
        </w:rPr>
        <w:t xml:space="preserve">Poradci </w:t>
      </w:r>
      <w:r w:rsidRPr="00DB00BB">
        <w:rPr>
          <w:rFonts w:ascii="Verdana" w:hAnsi="Verdana" w:cs="Arial"/>
          <w:sz w:val="20"/>
          <w:szCs w:val="20"/>
          <w:lang w:eastAsia="ar-SA"/>
        </w:rPr>
        <w:t>byly již dříve známy, aniž by přijal závazek důvěrnosti ke druhé Smluvní straně</w:t>
      </w:r>
      <w:r w:rsidR="00D52AF0">
        <w:rPr>
          <w:rFonts w:ascii="Verdana" w:hAnsi="Verdana" w:cs="Arial"/>
          <w:sz w:val="20"/>
          <w:szCs w:val="20"/>
          <w:lang w:eastAsia="ar-SA"/>
        </w:rPr>
        <w:t>,</w:t>
      </w:r>
    </w:p>
    <w:p w:rsidR="0062396E" w:rsidRPr="00DB00BB" w:rsidRDefault="0062396E" w:rsidP="00D52AF0">
      <w:pPr>
        <w:numPr>
          <w:ilvl w:val="0"/>
          <w:numId w:val="31"/>
        </w:numPr>
        <w:tabs>
          <w:tab w:val="clear" w:pos="813"/>
        </w:tabs>
        <w:suppressAutoHyphens/>
        <w:spacing w:before="120"/>
        <w:ind w:left="1134" w:hanging="425"/>
        <w:jc w:val="both"/>
        <w:rPr>
          <w:rFonts w:ascii="Verdana" w:hAnsi="Verdana" w:cs="Arial"/>
          <w:sz w:val="20"/>
          <w:szCs w:val="20"/>
          <w:lang w:eastAsia="ar-SA"/>
        </w:rPr>
      </w:pPr>
      <w:r w:rsidRPr="00DB00BB">
        <w:rPr>
          <w:rFonts w:ascii="Verdana" w:hAnsi="Verdana" w:cs="Arial"/>
          <w:sz w:val="20"/>
          <w:szCs w:val="20"/>
          <w:lang w:eastAsia="ar-SA"/>
        </w:rPr>
        <w:t xml:space="preserve">které </w:t>
      </w:r>
      <w:r w:rsidR="002820C9" w:rsidRPr="00DB00BB">
        <w:rPr>
          <w:rFonts w:ascii="Verdana" w:hAnsi="Verdana" w:cs="Arial"/>
          <w:sz w:val="20"/>
          <w:szCs w:val="20"/>
          <w:lang w:eastAsia="ar-SA"/>
        </w:rPr>
        <w:t>Poradce</w:t>
      </w:r>
      <w:r w:rsidRPr="00DB00BB">
        <w:rPr>
          <w:rFonts w:ascii="Verdana" w:hAnsi="Verdana" w:cs="Arial"/>
          <w:sz w:val="20"/>
          <w:szCs w:val="20"/>
          <w:lang w:eastAsia="ar-SA"/>
        </w:rPr>
        <w:t xml:space="preserve"> řádně získal od třetí osoby, která podle jeho vědomostí není vázána důvěrností ve vztahu k této informaci, nebo</w:t>
      </w:r>
    </w:p>
    <w:p w:rsidR="0062396E" w:rsidRPr="00DB00BB" w:rsidRDefault="0062396E" w:rsidP="00D52AF0">
      <w:pPr>
        <w:numPr>
          <w:ilvl w:val="0"/>
          <w:numId w:val="31"/>
        </w:numPr>
        <w:tabs>
          <w:tab w:val="clear" w:pos="813"/>
        </w:tabs>
        <w:suppressAutoHyphens/>
        <w:spacing w:before="120"/>
        <w:ind w:left="1134" w:hanging="425"/>
        <w:jc w:val="both"/>
        <w:rPr>
          <w:rFonts w:ascii="Verdana" w:hAnsi="Verdana" w:cs="Arial"/>
          <w:sz w:val="20"/>
          <w:szCs w:val="20"/>
          <w:lang w:eastAsia="ar-SA"/>
        </w:rPr>
      </w:pPr>
      <w:r w:rsidRPr="00DB00BB">
        <w:rPr>
          <w:rFonts w:ascii="Verdana" w:hAnsi="Verdana" w:cs="Arial"/>
          <w:sz w:val="20"/>
          <w:szCs w:val="20"/>
          <w:lang w:eastAsia="ar-SA"/>
        </w:rPr>
        <w:t xml:space="preserve">které jsou, nebo se stanou veřejně dostupnými nikoli v důsledku porušení této </w:t>
      </w:r>
      <w:r w:rsidR="002820C9" w:rsidRPr="00DB00BB">
        <w:rPr>
          <w:rFonts w:ascii="Verdana" w:hAnsi="Verdana" w:cs="Arial"/>
          <w:sz w:val="20"/>
          <w:szCs w:val="20"/>
          <w:lang w:eastAsia="ar-SA"/>
        </w:rPr>
        <w:t>s</w:t>
      </w:r>
      <w:r w:rsidRPr="00DB00BB">
        <w:rPr>
          <w:rFonts w:ascii="Verdana" w:hAnsi="Verdana" w:cs="Arial"/>
          <w:sz w:val="20"/>
          <w:szCs w:val="20"/>
          <w:lang w:eastAsia="ar-SA"/>
        </w:rPr>
        <w:t>mlouvy nebo právního předpisu</w:t>
      </w:r>
      <w:r w:rsidR="00D52AF0">
        <w:rPr>
          <w:rFonts w:ascii="Verdana" w:hAnsi="Verdana" w:cs="Arial"/>
          <w:sz w:val="20"/>
          <w:szCs w:val="20"/>
          <w:lang w:eastAsia="ar-SA"/>
        </w:rPr>
        <w:t>,</w:t>
      </w:r>
    </w:p>
    <w:p w:rsidR="0062396E" w:rsidRPr="00DB00BB" w:rsidRDefault="0062396E" w:rsidP="00D52AF0">
      <w:pPr>
        <w:suppressAutoHyphens/>
        <w:spacing w:before="120"/>
        <w:ind w:left="1134" w:hanging="425"/>
        <w:jc w:val="both"/>
        <w:rPr>
          <w:rFonts w:ascii="Verdana" w:hAnsi="Verdana" w:cs="Arial"/>
          <w:sz w:val="20"/>
          <w:szCs w:val="20"/>
          <w:lang w:eastAsia="ar-SA"/>
        </w:rPr>
      </w:pPr>
      <w:r w:rsidRPr="00DB00BB">
        <w:rPr>
          <w:rFonts w:ascii="Verdana" w:hAnsi="Verdana" w:cs="Arial"/>
          <w:sz w:val="20"/>
          <w:szCs w:val="20"/>
          <w:lang w:eastAsia="ar-SA"/>
        </w:rPr>
        <w:t>d)</w:t>
      </w:r>
      <w:r w:rsidRPr="00DB00BB">
        <w:rPr>
          <w:rFonts w:ascii="Verdana" w:hAnsi="Verdana" w:cs="Arial"/>
          <w:sz w:val="20"/>
          <w:szCs w:val="20"/>
          <w:lang w:eastAsia="ar-SA"/>
        </w:rPr>
        <w:tab/>
        <w:t>pokud povinnost poskytnout Důvěrné informace vyplývá z právního předpisu a</w:t>
      </w:r>
      <w:r w:rsidR="007F19E9">
        <w:rPr>
          <w:rFonts w:ascii="Verdana" w:hAnsi="Verdana" w:cs="Arial"/>
          <w:sz w:val="20"/>
          <w:szCs w:val="20"/>
          <w:lang w:eastAsia="ar-SA"/>
        </w:rPr>
        <w:t> </w:t>
      </w:r>
      <w:r w:rsidR="00D76AA1">
        <w:rPr>
          <w:rFonts w:ascii="Verdana" w:hAnsi="Verdana" w:cs="Arial"/>
          <w:sz w:val="20"/>
          <w:szCs w:val="20"/>
          <w:lang w:eastAsia="ar-SA"/>
        </w:rPr>
        <w:t xml:space="preserve">Poradce </w:t>
      </w:r>
      <w:r w:rsidRPr="00DB00BB">
        <w:rPr>
          <w:rFonts w:ascii="Verdana" w:hAnsi="Verdana" w:cs="Arial"/>
          <w:sz w:val="20"/>
          <w:szCs w:val="20"/>
          <w:lang w:eastAsia="ar-SA"/>
        </w:rPr>
        <w:t>byl k jejich poskytnutí příslušným orgánem vyzván</w:t>
      </w:r>
      <w:r w:rsidR="00D52AF0">
        <w:rPr>
          <w:rFonts w:ascii="Verdana" w:hAnsi="Verdana" w:cs="Arial"/>
          <w:sz w:val="20"/>
          <w:szCs w:val="20"/>
          <w:lang w:eastAsia="ar-SA"/>
        </w:rPr>
        <w:t>.</w:t>
      </w:r>
    </w:p>
    <w:p w:rsidR="0062396E" w:rsidRPr="00DB00BB" w:rsidRDefault="002820C9" w:rsidP="00D52AF0">
      <w:pPr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6.</w:t>
      </w:r>
      <w:r w:rsidR="0062396E"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</w:t>
      </w:r>
      <w:r w:rsidR="0062396E" w:rsidRPr="00DB00BB">
        <w:rPr>
          <w:rFonts w:ascii="Verdana" w:eastAsia="PMingLiU" w:hAnsi="Verdana" w:cs="Arial"/>
          <w:sz w:val="20"/>
          <w:szCs w:val="20"/>
          <w:lang w:eastAsia="zh-TW"/>
        </w:rPr>
        <w:tab/>
        <w:t>Povinnost uchovat v tajnosti Důvěrné informace trvá také po zániku/ukončení této smlouvy.</w:t>
      </w:r>
    </w:p>
    <w:p w:rsidR="0062396E" w:rsidRPr="002820C9" w:rsidRDefault="002820C9" w:rsidP="00D52AF0">
      <w:pPr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DB00BB">
        <w:rPr>
          <w:rFonts w:ascii="Verdana" w:eastAsia="PMingLiU" w:hAnsi="Verdana" w:cs="Arial"/>
          <w:sz w:val="20"/>
          <w:szCs w:val="20"/>
          <w:lang w:eastAsia="zh-TW"/>
        </w:rPr>
        <w:t>7.</w:t>
      </w:r>
      <w:r w:rsidR="0062396E" w:rsidRPr="00DB00BB">
        <w:rPr>
          <w:rFonts w:ascii="Verdana" w:eastAsia="PMingLiU" w:hAnsi="Verdana" w:cs="Arial"/>
          <w:sz w:val="20"/>
          <w:szCs w:val="20"/>
          <w:lang w:eastAsia="zh-TW"/>
        </w:rPr>
        <w:tab/>
        <w:t xml:space="preserve">V případě porušení 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povinnosti uvedené v odst. 1,</w:t>
      </w:r>
      <w:r w:rsidR="00274DBD">
        <w:rPr>
          <w:rFonts w:ascii="Verdana" w:eastAsia="PMingLiU" w:hAnsi="Verdana" w:cs="Arial"/>
          <w:sz w:val="20"/>
          <w:szCs w:val="20"/>
          <w:lang w:eastAsia="zh-TW"/>
        </w:rPr>
        <w:t xml:space="preserve"> </w:t>
      </w:r>
      <w:r w:rsidRPr="00DB00BB">
        <w:rPr>
          <w:rFonts w:ascii="Verdana" w:eastAsia="PMingLiU" w:hAnsi="Verdana" w:cs="Arial"/>
          <w:sz w:val="20"/>
          <w:szCs w:val="20"/>
          <w:lang w:eastAsia="zh-TW"/>
        </w:rPr>
        <w:t>2 a odst. 4 tohoto článku je Klient</w:t>
      </w:r>
      <w:r w:rsidR="0062396E" w:rsidRPr="00DB00BB">
        <w:rPr>
          <w:rFonts w:ascii="Verdana" w:eastAsia="PMingLiU" w:hAnsi="Verdana" w:cs="Arial"/>
          <w:sz w:val="20"/>
          <w:szCs w:val="20"/>
          <w:lang w:eastAsia="zh-TW"/>
        </w:rPr>
        <w:t xml:space="preserve"> oprávněn požadovat smluvní pokutu ve výši </w:t>
      </w:r>
      <w:r w:rsidR="001246F2">
        <w:rPr>
          <w:rFonts w:ascii="Verdana" w:eastAsia="PMingLiU" w:hAnsi="Verdana" w:cs="Arial"/>
          <w:sz w:val="20"/>
          <w:szCs w:val="20"/>
          <w:lang w:eastAsia="zh-TW"/>
        </w:rPr>
        <w:t>205</w:t>
      </w:r>
      <w:r w:rsidR="007D14C3">
        <w:rPr>
          <w:rFonts w:ascii="Verdana" w:eastAsia="PMingLiU" w:hAnsi="Verdana" w:cs="Arial"/>
          <w:sz w:val="20"/>
          <w:szCs w:val="20"/>
          <w:lang w:eastAsia="zh-TW"/>
        </w:rPr>
        <w:t>.</w:t>
      </w:r>
      <w:r w:rsidR="0062396E" w:rsidRPr="002820C9">
        <w:rPr>
          <w:rFonts w:ascii="Verdana" w:eastAsia="PMingLiU" w:hAnsi="Verdana" w:cs="Arial"/>
          <w:sz w:val="20"/>
          <w:szCs w:val="20"/>
          <w:lang w:eastAsia="zh-TW"/>
        </w:rPr>
        <w:t>000,- Kč za každý jednotlivý případ porušení.</w:t>
      </w:r>
    </w:p>
    <w:p w:rsidR="0062396E" w:rsidRPr="002820C9" w:rsidRDefault="002820C9" w:rsidP="00D52AF0">
      <w:pPr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2820C9">
        <w:rPr>
          <w:rFonts w:ascii="Verdana" w:eastAsia="PMingLiU" w:hAnsi="Verdana" w:cs="Arial"/>
          <w:sz w:val="20"/>
          <w:szCs w:val="20"/>
          <w:lang w:eastAsia="zh-TW"/>
        </w:rPr>
        <w:t>8.</w:t>
      </w:r>
      <w:r w:rsidR="0062396E" w:rsidRPr="002820C9">
        <w:rPr>
          <w:rFonts w:ascii="Verdana" w:eastAsia="PMingLiU" w:hAnsi="Verdana" w:cs="Arial"/>
          <w:sz w:val="20"/>
          <w:szCs w:val="20"/>
          <w:lang w:eastAsia="zh-TW"/>
        </w:rPr>
        <w:t xml:space="preserve"> </w:t>
      </w:r>
      <w:r w:rsidR="0062396E" w:rsidRPr="002820C9">
        <w:rPr>
          <w:rFonts w:ascii="Verdana" w:eastAsia="PMingLiU" w:hAnsi="Verdana" w:cs="Arial"/>
          <w:sz w:val="20"/>
          <w:szCs w:val="20"/>
          <w:lang w:eastAsia="zh-TW"/>
        </w:rPr>
        <w:tab/>
        <w:t xml:space="preserve">Ujednáním o smluvní pokutě není dotčeno právo </w:t>
      </w:r>
      <w:r w:rsidRPr="002820C9">
        <w:rPr>
          <w:rFonts w:ascii="Verdana" w:eastAsia="PMingLiU" w:hAnsi="Verdana" w:cs="Arial"/>
          <w:sz w:val="20"/>
          <w:szCs w:val="20"/>
          <w:lang w:eastAsia="zh-TW"/>
        </w:rPr>
        <w:t>Klienta</w:t>
      </w:r>
      <w:r w:rsidR="0062396E" w:rsidRPr="002820C9">
        <w:rPr>
          <w:rFonts w:ascii="Verdana" w:eastAsia="PMingLiU" w:hAnsi="Verdana" w:cs="Arial"/>
          <w:sz w:val="20"/>
          <w:szCs w:val="20"/>
          <w:lang w:eastAsia="zh-TW"/>
        </w:rPr>
        <w:t xml:space="preserve"> na náhradu škody.</w:t>
      </w:r>
    </w:p>
    <w:p w:rsidR="0062396E" w:rsidRPr="002820C9" w:rsidRDefault="002820C9" w:rsidP="00D52AF0">
      <w:pPr>
        <w:spacing w:before="120" w:after="120" w:line="240" w:lineRule="auto"/>
        <w:ind w:left="426" w:hanging="426"/>
        <w:jc w:val="both"/>
        <w:rPr>
          <w:rFonts w:ascii="Verdana" w:eastAsia="PMingLiU" w:hAnsi="Verdana" w:cs="Arial"/>
          <w:sz w:val="20"/>
          <w:szCs w:val="20"/>
          <w:lang w:eastAsia="zh-TW"/>
        </w:rPr>
      </w:pPr>
      <w:r w:rsidRPr="002820C9">
        <w:rPr>
          <w:rFonts w:ascii="Verdana" w:eastAsia="PMingLiU" w:hAnsi="Verdana" w:cs="Arial"/>
          <w:sz w:val="20"/>
          <w:szCs w:val="20"/>
          <w:lang w:eastAsia="zh-TW"/>
        </w:rPr>
        <w:t>9.</w:t>
      </w:r>
      <w:r w:rsidR="0062396E" w:rsidRPr="002820C9">
        <w:rPr>
          <w:rFonts w:ascii="Verdana" w:eastAsia="PMingLiU" w:hAnsi="Verdana" w:cs="Arial"/>
          <w:sz w:val="20"/>
          <w:szCs w:val="20"/>
          <w:lang w:eastAsia="zh-TW"/>
        </w:rPr>
        <w:tab/>
        <w:t>Ujednání o smluvních pokutách zůstává v platnosti i v případě zániku</w:t>
      </w:r>
      <w:r w:rsidRPr="002820C9">
        <w:rPr>
          <w:rFonts w:ascii="Verdana" w:eastAsia="PMingLiU" w:hAnsi="Verdana" w:cs="Arial"/>
          <w:sz w:val="20"/>
          <w:szCs w:val="20"/>
          <w:lang w:eastAsia="zh-TW"/>
        </w:rPr>
        <w:t>/ukončení</w:t>
      </w:r>
      <w:r w:rsidR="0062396E" w:rsidRPr="002820C9">
        <w:rPr>
          <w:rFonts w:ascii="Verdana" w:eastAsia="PMingLiU" w:hAnsi="Verdana" w:cs="Arial"/>
          <w:sz w:val="20"/>
          <w:szCs w:val="20"/>
          <w:lang w:eastAsia="zh-TW"/>
        </w:rPr>
        <w:t xml:space="preserve"> této Smlouvy.</w:t>
      </w:r>
    </w:p>
    <w:p w:rsidR="00D52AF0" w:rsidRDefault="00D52AF0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 w:rsidRPr="00FD1F4F">
        <w:rPr>
          <w:rFonts w:ascii="Verdana" w:hAnsi="Verdana"/>
        </w:rPr>
        <w:lastRenderedPageBreak/>
        <w:t>I</w:t>
      </w:r>
      <w:r w:rsidR="0062396E">
        <w:rPr>
          <w:rFonts w:ascii="Verdana" w:hAnsi="Verdana"/>
        </w:rPr>
        <w:t>X</w:t>
      </w:r>
      <w:r w:rsidRPr="00FD1F4F">
        <w:rPr>
          <w:rFonts w:ascii="Verdana" w:hAnsi="Verdana"/>
        </w:rPr>
        <w:t>. Závěrečná ustanovení</w:t>
      </w:r>
    </w:p>
    <w:p w:rsidR="00EA6282" w:rsidRPr="00FD1F4F" w:rsidRDefault="00EA6282" w:rsidP="00D52AF0">
      <w:pPr>
        <w:numPr>
          <w:ilvl w:val="0"/>
          <w:numId w:val="20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Tato smlouva je vypracována ve </w:t>
      </w:r>
      <w:r w:rsidR="00B36958" w:rsidRPr="00FD1F4F">
        <w:rPr>
          <w:rFonts w:ascii="Verdana" w:hAnsi="Verdana"/>
          <w:sz w:val="20"/>
          <w:szCs w:val="20"/>
        </w:rPr>
        <w:t>dvou</w:t>
      </w:r>
      <w:r w:rsidRPr="00FD1F4F">
        <w:rPr>
          <w:rFonts w:ascii="Verdana" w:hAnsi="Verdana"/>
          <w:sz w:val="20"/>
          <w:szCs w:val="20"/>
        </w:rPr>
        <w:t xml:space="preserve"> vyhotoveních, z nichž jedna náleží každé Smluvní straně.</w:t>
      </w:r>
    </w:p>
    <w:p w:rsidR="00294118" w:rsidRPr="00FD1F4F" w:rsidRDefault="00294118" w:rsidP="00D52AF0">
      <w:pPr>
        <w:numPr>
          <w:ilvl w:val="0"/>
          <w:numId w:val="20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Tuto smlouvu lze měnit či doplňovat pouze písemnými dodatky</w:t>
      </w:r>
      <w:r w:rsidR="00EA6282" w:rsidRPr="00FD1F4F">
        <w:rPr>
          <w:rFonts w:ascii="Verdana" w:hAnsi="Verdana"/>
          <w:sz w:val="20"/>
          <w:szCs w:val="20"/>
        </w:rPr>
        <w:t xml:space="preserve"> v listinné podobě</w:t>
      </w:r>
      <w:r w:rsidRPr="00FD1F4F">
        <w:rPr>
          <w:rFonts w:ascii="Verdana" w:hAnsi="Verdana"/>
          <w:sz w:val="20"/>
          <w:szCs w:val="20"/>
        </w:rPr>
        <w:t xml:space="preserve">, podepsanými oběma </w:t>
      </w:r>
      <w:r w:rsidR="00EA6282" w:rsidRPr="00FD1F4F">
        <w:rPr>
          <w:rFonts w:ascii="Verdana" w:hAnsi="Verdana"/>
          <w:sz w:val="20"/>
          <w:szCs w:val="20"/>
        </w:rPr>
        <w:t xml:space="preserve">Smluvními </w:t>
      </w:r>
      <w:r w:rsidRPr="00FD1F4F">
        <w:rPr>
          <w:rFonts w:ascii="Verdana" w:hAnsi="Verdana"/>
          <w:sz w:val="20"/>
          <w:szCs w:val="20"/>
        </w:rPr>
        <w:t xml:space="preserve">stranami. </w:t>
      </w:r>
    </w:p>
    <w:p w:rsidR="0032570D" w:rsidRDefault="0032570D" w:rsidP="00D52AF0">
      <w:pPr>
        <w:numPr>
          <w:ilvl w:val="0"/>
          <w:numId w:val="20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Smluvní strany se dohodly na tom, že kdykoliv bude Poradce jednat z titulu svého postavení podle této smlouvy, jedná vždy v dobré víře ohledně pravosti a</w:t>
      </w:r>
      <w:r w:rsidR="007D14C3">
        <w:rPr>
          <w:rFonts w:ascii="Verdana" w:hAnsi="Verdana"/>
          <w:sz w:val="20"/>
          <w:szCs w:val="20"/>
        </w:rPr>
        <w:t> </w:t>
      </w:r>
      <w:r w:rsidRPr="00FD1F4F">
        <w:rPr>
          <w:rFonts w:ascii="Verdana" w:hAnsi="Verdana"/>
          <w:sz w:val="20"/>
          <w:szCs w:val="20"/>
        </w:rPr>
        <w:t xml:space="preserve">pravdivosti jakéhokoliv dokumentu, podpisu nebo informace, které v souvislosti s plněním této smlouvy </w:t>
      </w:r>
      <w:r w:rsidR="003B6D4F">
        <w:rPr>
          <w:rFonts w:ascii="Verdana" w:hAnsi="Verdana"/>
          <w:sz w:val="20"/>
          <w:szCs w:val="20"/>
        </w:rPr>
        <w:t xml:space="preserve">od Klienta </w:t>
      </w:r>
      <w:r w:rsidRPr="00FD1F4F">
        <w:rPr>
          <w:rFonts w:ascii="Verdana" w:hAnsi="Verdana"/>
          <w:sz w:val="20"/>
          <w:szCs w:val="20"/>
        </w:rPr>
        <w:t>obdrží.  Poradce neověřuje pravost, obsahovou správnost či pravdivost předaných dokumentů a informací, ani neověřuje to, zda splňují právní náležitosti předepsané pro ně právními předpisy.</w:t>
      </w:r>
    </w:p>
    <w:p w:rsidR="00791A6D" w:rsidRPr="00791A6D" w:rsidRDefault="00791A6D" w:rsidP="00D52AF0">
      <w:pPr>
        <w:pStyle w:val="Odstavecseseznamem"/>
        <w:numPr>
          <w:ilvl w:val="0"/>
          <w:numId w:val="20"/>
        </w:numPr>
        <w:spacing w:before="120" w:after="120"/>
        <w:ind w:left="357"/>
        <w:jc w:val="both"/>
        <w:rPr>
          <w:rFonts w:ascii="Verdana" w:eastAsia="Calibri" w:hAnsi="Verdana"/>
          <w:sz w:val="20"/>
          <w:lang w:val="cs-CZ" w:eastAsia="en-US"/>
        </w:rPr>
      </w:pPr>
      <w:r w:rsidRPr="00791A6D">
        <w:rPr>
          <w:rFonts w:ascii="Verdana" w:eastAsia="Calibri" w:hAnsi="Verdana"/>
          <w:sz w:val="20"/>
          <w:lang w:val="cs-CZ" w:eastAsia="en-US"/>
        </w:rPr>
        <w:t>Smluvní strany jako správci osobních údajů ve smyslu Obecného nařízení o</w:t>
      </w:r>
      <w:r w:rsidR="007D14C3">
        <w:rPr>
          <w:rFonts w:ascii="Verdana" w:eastAsia="Calibri" w:hAnsi="Verdana"/>
          <w:sz w:val="20"/>
          <w:lang w:val="cs-CZ" w:eastAsia="en-US"/>
        </w:rPr>
        <w:t> </w:t>
      </w:r>
      <w:r w:rsidRPr="00791A6D">
        <w:rPr>
          <w:rFonts w:ascii="Verdana" w:eastAsia="Calibri" w:hAnsi="Verdana"/>
          <w:sz w:val="20"/>
          <w:lang w:val="cs-CZ" w:eastAsia="en-US"/>
        </w:rPr>
        <w:t>zpracování osobních údajů (EU) 2016/679 („GDPR“) budou zpracovávat osobní údaje získané od</w:t>
      </w:r>
      <w:r w:rsidR="007F19E9">
        <w:rPr>
          <w:rFonts w:ascii="Verdana" w:eastAsia="Calibri" w:hAnsi="Verdana"/>
          <w:sz w:val="20"/>
          <w:lang w:val="cs-CZ" w:eastAsia="en-US"/>
        </w:rPr>
        <w:t> </w:t>
      </w:r>
      <w:r w:rsidRPr="00791A6D">
        <w:rPr>
          <w:rFonts w:ascii="Verdana" w:eastAsia="Calibri" w:hAnsi="Verdana"/>
          <w:sz w:val="20"/>
          <w:lang w:val="cs-CZ" w:eastAsia="en-US"/>
        </w:rPr>
        <w:t>druhé smluvní strany a jejich zástupců v rámci jednání o uzavření a plnění této smlouvy v souladu s pravidly stanovenými v GDPR. Předmětem zpracování osobních údajů jsou osobní údaje druhé smluvní strany, jejích zástupců, zaměstnanců, spolupracovníků nebo členů statutárních orgánů („Subjekty údajů“), a to zejména: (i) identifikační údaje (zejména jméno a příjmení, pozice) a (</w:t>
      </w:r>
      <w:proofErr w:type="spellStart"/>
      <w:r w:rsidRPr="00791A6D">
        <w:rPr>
          <w:rFonts w:ascii="Verdana" w:eastAsia="Calibri" w:hAnsi="Verdana"/>
          <w:sz w:val="20"/>
          <w:lang w:val="cs-CZ" w:eastAsia="en-US"/>
        </w:rPr>
        <w:t>ii</w:t>
      </w:r>
      <w:proofErr w:type="spellEnd"/>
      <w:r w:rsidRPr="00791A6D">
        <w:rPr>
          <w:rFonts w:ascii="Verdana" w:eastAsia="Calibri" w:hAnsi="Verdana"/>
          <w:sz w:val="20"/>
          <w:lang w:val="cs-CZ" w:eastAsia="en-US"/>
        </w:rPr>
        <w:t>) kontaktní údaje (zejména e-mailová adresa a tel. spojení). Osobní údaje Subjektů údajů budou smluvní strany zpracovávat v rozsahu nezbytném pro plnění svých povinností dle této smlouvy, výkon svých práv, plnění zákonných povinností a</w:t>
      </w:r>
      <w:r w:rsidR="007D14C3">
        <w:rPr>
          <w:rFonts w:ascii="Verdana" w:eastAsia="Calibri" w:hAnsi="Verdana"/>
          <w:sz w:val="20"/>
          <w:lang w:val="cs-CZ" w:eastAsia="en-US"/>
        </w:rPr>
        <w:t> </w:t>
      </w:r>
      <w:r w:rsidRPr="00791A6D">
        <w:rPr>
          <w:rFonts w:ascii="Verdana" w:eastAsia="Calibri" w:hAnsi="Verdana"/>
          <w:sz w:val="20"/>
          <w:lang w:val="cs-CZ" w:eastAsia="en-US"/>
        </w:rPr>
        <w:t>související obchodní komunikace. V souvislosti se zpracováním osobních údajů Subjektů údajů smluvní strany prohlašují, že (i) budou zpracovávat osobní údaje v souladu s požadavky GDPR; (</w:t>
      </w:r>
      <w:proofErr w:type="spellStart"/>
      <w:r w:rsidRPr="00791A6D">
        <w:rPr>
          <w:rFonts w:ascii="Verdana" w:eastAsia="Calibri" w:hAnsi="Verdana"/>
          <w:sz w:val="20"/>
          <w:lang w:val="cs-CZ" w:eastAsia="en-US"/>
        </w:rPr>
        <w:t>ii</w:t>
      </w:r>
      <w:proofErr w:type="spellEnd"/>
      <w:r w:rsidRPr="00791A6D">
        <w:rPr>
          <w:rFonts w:ascii="Verdana" w:eastAsia="Calibri" w:hAnsi="Verdana"/>
          <w:sz w:val="20"/>
          <w:lang w:val="cs-CZ" w:eastAsia="en-US"/>
        </w:rPr>
        <w:t>) umožní Subjektům údajů výkon jejich práv dle GDPR; a (</w:t>
      </w:r>
      <w:proofErr w:type="spellStart"/>
      <w:r w:rsidRPr="00791A6D">
        <w:rPr>
          <w:rFonts w:ascii="Verdana" w:eastAsia="Calibri" w:hAnsi="Verdana"/>
          <w:sz w:val="20"/>
          <w:lang w:val="cs-CZ" w:eastAsia="en-US"/>
        </w:rPr>
        <w:t>iii</w:t>
      </w:r>
      <w:proofErr w:type="spellEnd"/>
      <w:r w:rsidRPr="00791A6D">
        <w:rPr>
          <w:rFonts w:ascii="Verdana" w:eastAsia="Calibri" w:hAnsi="Verdana"/>
          <w:sz w:val="20"/>
          <w:lang w:val="cs-CZ" w:eastAsia="en-US"/>
        </w:rPr>
        <w:t xml:space="preserve">) zajistí mlčenlivost osob zpracovávajících osobní údaje. Bližší informace o zpracování osobních údajů ze strany </w:t>
      </w:r>
      <w:r w:rsidR="00942B6D">
        <w:rPr>
          <w:rFonts w:ascii="Verdana" w:eastAsia="Calibri" w:hAnsi="Verdana"/>
          <w:sz w:val="20"/>
          <w:lang w:val="cs-CZ" w:eastAsia="en-US"/>
        </w:rPr>
        <w:t>Klienta</w:t>
      </w:r>
      <w:r w:rsidRPr="00791A6D">
        <w:rPr>
          <w:rFonts w:ascii="Verdana" w:eastAsia="Calibri" w:hAnsi="Verdana"/>
          <w:sz w:val="20"/>
          <w:lang w:val="cs-CZ" w:eastAsia="en-US"/>
        </w:rPr>
        <w:t xml:space="preserve"> jsou uvedeny na stránkách </w:t>
      </w:r>
      <w:hyperlink r:id="rId13" w:history="1">
        <w:r w:rsidR="007D14C3" w:rsidRPr="006465F9">
          <w:rPr>
            <w:rStyle w:val="Hypertextovodkaz"/>
            <w:rFonts w:ascii="Verdana" w:eastAsia="Calibri" w:hAnsi="Verdana"/>
            <w:sz w:val="20"/>
            <w:lang w:val="cs-CZ" w:eastAsia="en-US"/>
          </w:rPr>
          <w:t>https://mero.cz/o-spolecnosti/ochrana-osobnich-udaju/</w:t>
        </w:r>
      </w:hyperlink>
      <w:r w:rsidRPr="00791A6D">
        <w:rPr>
          <w:rFonts w:ascii="Verdana" w:eastAsia="Calibri" w:hAnsi="Verdana"/>
          <w:sz w:val="20"/>
          <w:lang w:val="cs-CZ" w:eastAsia="en-US"/>
        </w:rPr>
        <w:t>.</w:t>
      </w:r>
    </w:p>
    <w:p w:rsidR="0032570D" w:rsidRPr="00FD1F4F" w:rsidRDefault="0032570D" w:rsidP="00D52AF0">
      <w:pPr>
        <w:numPr>
          <w:ilvl w:val="0"/>
          <w:numId w:val="20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Tato smlouva obsahuje úplné ujednání o předmětu smlouvy a všech náležitostech, které Smluvní strany měly a chtěly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 této smlouvě výslovně sjednáno jinak. Vedle uvedeného si Smluvní strany potvrzují, že si nejsou vědomy žádných dosud mezi nimi zavedených obchodních zvyklostí či praxe.</w:t>
      </w:r>
    </w:p>
    <w:p w:rsidR="00294118" w:rsidRPr="00FD1F4F" w:rsidRDefault="00294118" w:rsidP="00D52AF0">
      <w:pPr>
        <w:numPr>
          <w:ilvl w:val="0"/>
          <w:numId w:val="20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Právní vztahy z této smlouvy se řídí právním řádem České republiky, </w:t>
      </w:r>
      <w:r w:rsidR="0032570D" w:rsidRPr="00FD1F4F">
        <w:rPr>
          <w:rFonts w:ascii="Verdana" w:hAnsi="Verdana"/>
          <w:sz w:val="20"/>
          <w:szCs w:val="20"/>
        </w:rPr>
        <w:t>zejména občanského zákoníku. Pro případné spory z této smlouvy se sjednává pravomoc a</w:t>
      </w:r>
      <w:r w:rsidR="007F19E9">
        <w:rPr>
          <w:rFonts w:ascii="Verdana" w:hAnsi="Verdana"/>
          <w:sz w:val="20"/>
          <w:szCs w:val="20"/>
        </w:rPr>
        <w:t> </w:t>
      </w:r>
      <w:r w:rsidR="0032570D" w:rsidRPr="00FD1F4F">
        <w:rPr>
          <w:rFonts w:ascii="Verdana" w:hAnsi="Verdana"/>
          <w:sz w:val="20"/>
          <w:szCs w:val="20"/>
        </w:rPr>
        <w:t>příslušnost soudů České republiky. Sjednává se nevýlučná místní příslušnost obecného soudu Poradce ve smyslu § 89a zákona č. 99/1963 Sb., občanský soudní řád (Poradce jakožto žalobce je oprávněn vedle obecného soudu Klienta zvolit též obecný soud Poradce).</w:t>
      </w:r>
    </w:p>
    <w:p w:rsidR="00D52AF0" w:rsidRDefault="00D52AF0">
      <w:pPr>
        <w:spacing w:after="0" w:line="240" w:lineRule="auto"/>
        <w:rPr>
          <w:rFonts w:ascii="Verdana" w:hAnsi="Verdana"/>
          <w:sz w:val="20"/>
          <w:szCs w:val="20"/>
        </w:rPr>
      </w:pPr>
      <w:bookmarkStart w:id="1" w:name="_Hlk493689467"/>
      <w:r>
        <w:rPr>
          <w:rFonts w:ascii="Verdana" w:hAnsi="Verdana"/>
          <w:sz w:val="20"/>
          <w:szCs w:val="20"/>
        </w:rPr>
        <w:br w:type="page"/>
      </w:r>
    </w:p>
    <w:p w:rsidR="00294118" w:rsidRPr="00FD1F4F" w:rsidRDefault="00294118" w:rsidP="00D52AF0">
      <w:pPr>
        <w:numPr>
          <w:ilvl w:val="0"/>
          <w:numId w:val="20"/>
        </w:numPr>
        <w:suppressAutoHyphens/>
        <w:spacing w:before="120" w:after="12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lastRenderedPageBreak/>
        <w:t>Nedílnou součástí této smlouvy jsou její přílohy:</w:t>
      </w:r>
    </w:p>
    <w:p w:rsidR="00294118" w:rsidRPr="00FD1F4F" w:rsidRDefault="00294118" w:rsidP="00FD1F4F">
      <w:pPr>
        <w:numPr>
          <w:ilvl w:val="1"/>
          <w:numId w:val="20"/>
        </w:numPr>
        <w:suppressAutoHyphens/>
        <w:spacing w:after="60" w:line="264" w:lineRule="auto"/>
        <w:jc w:val="both"/>
        <w:rPr>
          <w:rFonts w:ascii="Verdana" w:hAnsi="Verdana"/>
          <w:i/>
          <w:sz w:val="20"/>
          <w:szCs w:val="20"/>
        </w:rPr>
      </w:pPr>
      <w:r w:rsidRPr="00FD1F4F">
        <w:rPr>
          <w:rFonts w:ascii="Verdana" w:hAnsi="Verdana"/>
          <w:i/>
          <w:sz w:val="20"/>
          <w:szCs w:val="20"/>
        </w:rPr>
        <w:t xml:space="preserve">Příloha č. 1: Seznam základních nezbytných </w:t>
      </w:r>
      <w:r w:rsidR="00EA32CB" w:rsidRPr="00FD1F4F">
        <w:rPr>
          <w:rFonts w:ascii="Verdana" w:hAnsi="Verdana"/>
          <w:i/>
          <w:sz w:val="20"/>
          <w:szCs w:val="20"/>
        </w:rPr>
        <w:t>podkladů a dokumentů dle čl. </w:t>
      </w:r>
      <w:r w:rsidRPr="00FD1F4F">
        <w:rPr>
          <w:rFonts w:ascii="Verdana" w:hAnsi="Verdana"/>
          <w:i/>
          <w:sz w:val="20"/>
          <w:szCs w:val="20"/>
        </w:rPr>
        <w:t>IV odst. 1 této smlouvy</w:t>
      </w:r>
    </w:p>
    <w:p w:rsidR="00294118" w:rsidRPr="00FD1F4F" w:rsidRDefault="00294118" w:rsidP="00FD1F4F">
      <w:pPr>
        <w:numPr>
          <w:ilvl w:val="1"/>
          <w:numId w:val="20"/>
        </w:numPr>
        <w:suppressAutoHyphens/>
        <w:spacing w:after="60" w:line="264" w:lineRule="auto"/>
        <w:jc w:val="both"/>
        <w:rPr>
          <w:rFonts w:ascii="Verdana" w:hAnsi="Verdana"/>
          <w:i/>
          <w:sz w:val="20"/>
          <w:szCs w:val="20"/>
        </w:rPr>
      </w:pPr>
      <w:r w:rsidRPr="00FD1F4F">
        <w:rPr>
          <w:rFonts w:ascii="Verdana" w:hAnsi="Verdana"/>
          <w:i/>
          <w:sz w:val="20"/>
          <w:szCs w:val="20"/>
        </w:rPr>
        <w:t xml:space="preserve">Příloha č. 2: Prohlášení dle čl. IV odst. </w:t>
      </w:r>
      <w:r w:rsidR="00B36958" w:rsidRPr="00FD1F4F">
        <w:rPr>
          <w:rFonts w:ascii="Verdana" w:hAnsi="Verdana"/>
          <w:i/>
          <w:sz w:val="20"/>
          <w:szCs w:val="20"/>
        </w:rPr>
        <w:t>2</w:t>
      </w:r>
      <w:r w:rsidRPr="00FD1F4F">
        <w:rPr>
          <w:rFonts w:ascii="Verdana" w:hAnsi="Verdana"/>
          <w:i/>
          <w:sz w:val="20"/>
          <w:szCs w:val="20"/>
        </w:rPr>
        <w:t xml:space="preserve"> této smlouvy</w:t>
      </w:r>
    </w:p>
    <w:bookmarkEnd w:id="1"/>
    <w:p w:rsidR="00294118" w:rsidRPr="00FD1F4F" w:rsidRDefault="0029411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:rsidR="00294118" w:rsidRPr="00FD1F4F" w:rsidRDefault="0029411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V Praze dne ……</w:t>
      </w:r>
      <w:proofErr w:type="gramStart"/>
      <w:r w:rsidRPr="00FD1F4F">
        <w:rPr>
          <w:rFonts w:ascii="Verdana" w:hAnsi="Verdana"/>
          <w:sz w:val="20"/>
          <w:szCs w:val="20"/>
        </w:rPr>
        <w:t>…….</w:t>
      </w:r>
      <w:proofErr w:type="gramEnd"/>
      <w:r w:rsidRPr="00FD1F4F">
        <w:rPr>
          <w:rFonts w:ascii="Verdana" w:hAnsi="Verdana"/>
          <w:sz w:val="20"/>
          <w:szCs w:val="20"/>
        </w:rPr>
        <w:t>.</w:t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  <w:t>V</w:t>
      </w:r>
      <w:r w:rsidR="00D92E5C">
        <w:rPr>
          <w:rFonts w:ascii="Verdana" w:hAnsi="Verdana"/>
          <w:sz w:val="20"/>
          <w:szCs w:val="20"/>
        </w:rPr>
        <w:t xml:space="preserve"> Kralupech nad Vltavou </w:t>
      </w:r>
      <w:r w:rsidRPr="00FD1F4F">
        <w:rPr>
          <w:rFonts w:ascii="Verdana" w:hAnsi="Verdana"/>
          <w:sz w:val="20"/>
          <w:szCs w:val="20"/>
        </w:rPr>
        <w:t xml:space="preserve">dne </w:t>
      </w:r>
      <w:proofErr w:type="gramStart"/>
      <w:r w:rsidRPr="00FD1F4F">
        <w:rPr>
          <w:rFonts w:ascii="Verdana" w:hAnsi="Verdana"/>
          <w:sz w:val="20"/>
          <w:szCs w:val="20"/>
        </w:rPr>
        <w:t>…….</w:t>
      </w:r>
      <w:proofErr w:type="gramEnd"/>
      <w:r w:rsidRPr="00FD1F4F">
        <w:rPr>
          <w:rFonts w:ascii="Verdana" w:hAnsi="Verdana"/>
          <w:sz w:val="20"/>
          <w:szCs w:val="20"/>
        </w:rPr>
        <w:t>.</w:t>
      </w:r>
    </w:p>
    <w:p w:rsidR="00294118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:rsidR="00D52AF0" w:rsidRDefault="00D52AF0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:rsidR="00D52AF0" w:rsidRDefault="00D52AF0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:rsidR="00D52AF0" w:rsidRPr="00FD1F4F" w:rsidRDefault="00D52AF0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:rsidR="00294118" w:rsidRPr="00FD1F4F" w:rsidRDefault="00294118" w:rsidP="00FD1F4F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>........................................</w:t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ab/>
        <w:t>.………………………………………….....</w:t>
      </w:r>
    </w:p>
    <w:p w:rsidR="00294118" w:rsidRPr="00FD1F4F" w:rsidRDefault="0019031F" w:rsidP="00FD1F4F">
      <w:pPr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 xml:space="preserve">za </w:t>
      </w:r>
      <w:proofErr w:type="spellStart"/>
      <w:r w:rsidRPr="00FD1F4F">
        <w:rPr>
          <w:rFonts w:ascii="Verdana" w:hAnsi="Verdana"/>
          <w:b/>
          <w:snapToGrid w:val="0"/>
          <w:sz w:val="20"/>
          <w:szCs w:val="20"/>
        </w:rPr>
        <w:t>enovation</w:t>
      </w:r>
      <w:proofErr w:type="spellEnd"/>
      <w:r w:rsidRPr="00FD1F4F">
        <w:rPr>
          <w:rFonts w:ascii="Verdana" w:hAnsi="Verdana"/>
          <w:b/>
          <w:snapToGrid w:val="0"/>
          <w:sz w:val="20"/>
          <w:szCs w:val="20"/>
        </w:rPr>
        <w:t xml:space="preserve"> s.r.o.</w:t>
      </w:r>
      <w:r w:rsidR="00770548" w:rsidRPr="00FD1F4F">
        <w:rPr>
          <w:rFonts w:ascii="Verdana" w:hAnsi="Verdana"/>
          <w:snapToGrid w:val="0"/>
          <w:sz w:val="20"/>
          <w:szCs w:val="20"/>
        </w:rPr>
        <w:tab/>
      </w:r>
      <w:r w:rsidR="00770548" w:rsidRPr="00FD1F4F">
        <w:rPr>
          <w:rFonts w:ascii="Verdana" w:hAnsi="Verdana"/>
          <w:snapToGrid w:val="0"/>
          <w:sz w:val="20"/>
          <w:szCs w:val="20"/>
        </w:rPr>
        <w:tab/>
      </w:r>
      <w:r w:rsidR="00294118" w:rsidRPr="00FD1F4F">
        <w:rPr>
          <w:rFonts w:ascii="Verdana" w:hAnsi="Verdana"/>
          <w:snapToGrid w:val="0"/>
          <w:sz w:val="20"/>
          <w:szCs w:val="20"/>
        </w:rPr>
        <w:tab/>
      </w:r>
      <w:r w:rsidR="00294118" w:rsidRPr="00FD1F4F">
        <w:rPr>
          <w:rFonts w:ascii="Verdana" w:hAnsi="Verdana"/>
          <w:snapToGrid w:val="0"/>
          <w:sz w:val="20"/>
          <w:szCs w:val="20"/>
        </w:rPr>
        <w:tab/>
      </w:r>
      <w:r w:rsidR="009D56CA" w:rsidRPr="00FD1F4F">
        <w:rPr>
          <w:rFonts w:ascii="Verdana" w:hAnsi="Verdana"/>
          <w:snapToGrid w:val="0"/>
          <w:sz w:val="20"/>
          <w:szCs w:val="20"/>
        </w:rPr>
        <w:t xml:space="preserve">za </w:t>
      </w:r>
      <w:r w:rsidR="00662DED" w:rsidRPr="00EA7670">
        <w:rPr>
          <w:rFonts w:ascii="Verdana" w:hAnsi="Verdana"/>
          <w:b/>
          <w:sz w:val="20"/>
          <w:szCs w:val="20"/>
        </w:rPr>
        <w:t>MERO ČR, a.s.</w:t>
      </w:r>
    </w:p>
    <w:p w:rsidR="004A768B" w:rsidRDefault="0019031F" w:rsidP="004D1D51">
      <w:pPr>
        <w:spacing w:after="60" w:line="264" w:lineRule="auto"/>
        <w:ind w:left="4320" w:hanging="4320"/>
        <w:rPr>
          <w:rFonts w:ascii="Verdana" w:hAnsi="Verdana"/>
          <w:sz w:val="20"/>
          <w:szCs w:val="20"/>
          <w:highlight w:val="yellow"/>
        </w:rPr>
      </w:pPr>
      <w:r w:rsidRPr="00FD1F4F">
        <w:rPr>
          <w:rStyle w:val="platne1"/>
          <w:rFonts w:ascii="Verdana" w:hAnsi="Verdana"/>
          <w:sz w:val="20"/>
          <w:szCs w:val="20"/>
        </w:rPr>
        <w:t>Mgr. Jiří Kvíz</w:t>
      </w:r>
      <w:r w:rsidRPr="00FD1F4F">
        <w:rPr>
          <w:rFonts w:ascii="Verdana" w:hAnsi="Verdana"/>
          <w:sz w:val="20"/>
          <w:szCs w:val="20"/>
        </w:rPr>
        <w:t xml:space="preserve">, </w:t>
      </w:r>
      <w:r w:rsidR="00294118" w:rsidRPr="00FD1F4F">
        <w:rPr>
          <w:rFonts w:ascii="Verdana" w:hAnsi="Verdana"/>
          <w:sz w:val="20"/>
          <w:szCs w:val="20"/>
        </w:rPr>
        <w:t>jednatel</w:t>
      </w:r>
      <w:r w:rsidR="00294118" w:rsidRPr="00FD1F4F">
        <w:rPr>
          <w:rFonts w:ascii="Verdana" w:hAnsi="Verdana"/>
          <w:sz w:val="20"/>
          <w:szCs w:val="20"/>
        </w:rPr>
        <w:tab/>
      </w:r>
      <w:r w:rsidR="00662DED" w:rsidRPr="004D1D51">
        <w:rPr>
          <w:rFonts w:ascii="Verdana" w:hAnsi="Verdana"/>
          <w:sz w:val="20"/>
          <w:szCs w:val="20"/>
        </w:rPr>
        <w:t xml:space="preserve">Ing. Marion Liptak, vedoucí oddělení </w:t>
      </w:r>
      <w:r w:rsidR="004D1D51" w:rsidRPr="004D1D51">
        <w:rPr>
          <w:rFonts w:ascii="Verdana" w:hAnsi="Verdana"/>
          <w:sz w:val="20"/>
          <w:szCs w:val="20"/>
        </w:rPr>
        <w:t>investic a strategického rozvoje</w:t>
      </w:r>
    </w:p>
    <w:p w:rsidR="004A768B" w:rsidRDefault="004A768B">
      <w:pPr>
        <w:spacing w:after="0" w:line="240" w:lineRule="auto"/>
        <w:rPr>
          <w:rFonts w:ascii="Verdana" w:hAnsi="Verdana"/>
          <w:sz w:val="20"/>
          <w:szCs w:val="20"/>
          <w:highlight w:val="yellow"/>
        </w:rPr>
      </w:pPr>
    </w:p>
    <w:sectPr w:rsidR="004A768B" w:rsidSect="00D52AF0">
      <w:headerReference w:type="default" r:id="rId14"/>
      <w:footerReference w:type="default" r:id="rId15"/>
      <w:pgSz w:w="11906" w:h="16838"/>
      <w:pgMar w:top="1702" w:right="1274" w:bottom="1560" w:left="1418" w:header="868" w:footer="0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AD1" w16cex:dateUtc="2022-06-20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4E" w:rsidRDefault="00B8784E">
      <w:r>
        <w:separator/>
      </w:r>
    </w:p>
  </w:endnote>
  <w:endnote w:type="continuationSeparator" w:id="0">
    <w:p w:rsidR="00B8784E" w:rsidRDefault="00B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73" w:rsidRDefault="009B2573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0" distR="0" simplePos="0" relativeHeight="251654144" behindDoc="1" locked="0" layoutInCell="1" allowOverlap="1" wp14:anchorId="26B97E32" wp14:editId="352B1311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884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508730EA" wp14:editId="6D6C749F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885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74C2DC03" wp14:editId="727F60CA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886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1BB10F69" wp14:editId="72A8E384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887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542D3DE1" wp14:editId="66ABD58D">
          <wp:simplePos x="0" y="0"/>
          <wp:positionH relativeFrom="page">
            <wp:posOffset>6718300</wp:posOffset>
          </wp:positionH>
          <wp:positionV relativeFrom="page">
            <wp:posOffset>9920811</wp:posOffset>
          </wp:positionV>
          <wp:extent cx="435610" cy="435610"/>
          <wp:effectExtent l="0" t="0" r="2540" b="2540"/>
          <wp:wrapSquare wrapText="largest"/>
          <wp:docPr id="88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2C62E1" wp14:editId="66DA37B7">
              <wp:simplePos x="0" y="0"/>
              <wp:positionH relativeFrom="page">
                <wp:posOffset>1004364</wp:posOffset>
              </wp:positionH>
              <wp:positionV relativeFrom="page">
                <wp:posOffset>10053320</wp:posOffset>
              </wp:positionV>
              <wp:extent cx="1071245" cy="262255"/>
              <wp:effectExtent l="0" t="0" r="14605" b="16510"/>
              <wp:wrapNone/>
              <wp:docPr id="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573" w:rsidRPr="00F158CC" w:rsidRDefault="009B2573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proofErr w:type="spellStart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</w:t>
                          </w:r>
                          <w:proofErr w:type="spellEnd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C62E1" id="Tvar2" o:spid="_x0000_s1026" style="position:absolute;margin-left:79.1pt;margin-top:791.6pt;width:84.35pt;height:2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" filled="f" stroked="f">
              <v:path arrowok="t"/>
              <v:textbox style="mso-fit-shape-to-text:t" inset="0,0,0,0">
                <w:txbxContent>
                  <w:p w:rsidR="009B2573" w:rsidRPr="00F158CC" w:rsidRDefault="009B2573">
                    <w:pPr>
                      <w:pStyle w:val="Obsahrmce"/>
                      <w:overflowPunct w:val="0"/>
                      <w:rPr>
                        <w:b/>
                      </w:rPr>
                    </w:pPr>
                    <w:proofErr w:type="spellStart"/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</w:t>
                    </w:r>
                    <w:proofErr w:type="spellEnd"/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98497C" wp14:editId="59480A5D">
              <wp:simplePos x="0" y="0"/>
              <wp:positionH relativeFrom="column">
                <wp:posOffset>4527121</wp:posOffset>
              </wp:positionH>
              <wp:positionV relativeFrom="paragraph">
                <wp:posOffset>136525</wp:posOffset>
              </wp:positionV>
              <wp:extent cx="1071245" cy="329565"/>
              <wp:effectExtent l="0" t="0" r="14605" b="1143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Pr="0018782A" w:rsidRDefault="0053392B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hyperlink r:id="rId6" w:history="1">
                            <w:r w:rsidR="009B2573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  <w:r w:rsidR="009B2573"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br/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8497C" id="_x0000_s1027" style="position:absolute;margin-left:356.45pt;margin-top:10.75pt;width:84.35pt;height:25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" filled="f" stroked="f">
              <v:textbox style="mso-fit-shape-to-text:t" inset="0,0,0,0">
                <w:txbxContent>
                  <w:p w:rsidR="009B2573" w:rsidRPr="0018782A" w:rsidRDefault="0053392B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hyperlink r:id="rId7" w:history="1">
                      <w:r w:rsidR="009B2573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="009B2573" w:rsidRPr="0018782A">
                      <w:rPr>
                        <w:color w:val="E21E3C"/>
                        <w:sz w:val="12"/>
                        <w:szCs w:val="12"/>
                      </w:rPr>
                      <w:br/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C27657" wp14:editId="2E42B84E">
              <wp:simplePos x="0" y="0"/>
              <wp:positionH relativeFrom="column">
                <wp:posOffset>3102181</wp:posOffset>
              </wp:positionH>
              <wp:positionV relativeFrom="paragraph">
                <wp:posOffset>140970</wp:posOffset>
              </wp:positionV>
              <wp:extent cx="1071245" cy="332105"/>
              <wp:effectExtent l="0" t="0" r="14605" b="11430"/>
              <wp:wrapNone/>
              <wp:docPr id="13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Default="009B2573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br/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27657" id="_x0000_s1028" style="position:absolute;margin-left:244.25pt;margin-top:11.1pt;width:84.35pt;height:26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" filled="f" stroked="f">
              <v:textbox style="mso-fit-shape-to-text:t" inset="0,0,0,0">
                <w:txbxContent>
                  <w:p w:rsidR="009B2573" w:rsidRDefault="009B2573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t>549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br/>
                      <w:t>800 190 163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A553DD" wp14:editId="718F22B8">
              <wp:simplePos x="0" y="0"/>
              <wp:positionH relativeFrom="column">
                <wp:posOffset>1694180</wp:posOffset>
              </wp:positionH>
              <wp:positionV relativeFrom="paragraph">
                <wp:posOffset>150924</wp:posOffset>
              </wp:positionV>
              <wp:extent cx="1071245" cy="329565"/>
              <wp:effectExtent l="0" t="0" r="14605" b="7620"/>
              <wp:wrapNone/>
              <wp:docPr id="1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Pr="00EF2A93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</w:t>
                          </w:r>
                          <w:proofErr w:type="gramStart"/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115b</w:t>
                          </w:r>
                          <w:proofErr w:type="gramEnd"/>
                        </w:p>
                        <w:p w:rsidR="009B2573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:rsidR="009B2573" w:rsidRPr="004461E9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553DD" id="_x0000_s1029" style="position:absolute;margin-left:133.4pt;margin-top:11.9pt;width:84.35pt;height:25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" filled="f" stroked="f">
              <v:textbox style="mso-fit-shape-to-text:t" inset="0,0,0,0">
                <w:txbxContent>
                  <w:p w:rsidR="009B2573" w:rsidRPr="00EF2A93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EF2A93">
                      <w:rPr>
                        <w:color w:val="ED1A3B"/>
                        <w:sz w:val="12"/>
                        <w:szCs w:val="12"/>
                      </w:rPr>
                      <w:t>Sokolovská 695/</w:t>
                    </w:r>
                    <w:proofErr w:type="gramStart"/>
                    <w:r w:rsidRPr="00EF2A93">
                      <w:rPr>
                        <w:color w:val="ED1A3B"/>
                        <w:sz w:val="12"/>
                        <w:szCs w:val="12"/>
                      </w:rPr>
                      <w:t>115b</w:t>
                    </w:r>
                    <w:proofErr w:type="gramEnd"/>
                  </w:p>
                  <w:p w:rsidR="009B2573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EF2A93"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:rsidR="009B2573" w:rsidRPr="004461E9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:rsidR="009B2573" w:rsidRDefault="009B2573" w:rsidP="00AE2FEF">
    <w:pPr>
      <w:pStyle w:val="Zpat"/>
      <w:tabs>
        <w:tab w:val="clear" w:pos="4819"/>
        <w:tab w:val="clear" w:pos="9638"/>
        <w:tab w:val="center" w:pos="975"/>
      </w:tabs>
      <w:rPr>
        <w:rFonts w:ascii="Gordita" w:hAnsi="Gordita"/>
        <w:b/>
        <w:bCs/>
        <w:sz w:val="18"/>
        <w:szCs w:val="18"/>
      </w:rPr>
    </w:pPr>
  </w:p>
  <w:p w:rsidR="009B2573" w:rsidRDefault="009B2573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4E" w:rsidRDefault="00B8784E">
      <w:r>
        <w:separator/>
      </w:r>
    </w:p>
  </w:footnote>
  <w:footnote w:type="continuationSeparator" w:id="0">
    <w:p w:rsidR="00B8784E" w:rsidRDefault="00B8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73" w:rsidRDefault="009B2573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81A0E9" wp14:editId="1607078E">
          <wp:simplePos x="0" y="0"/>
          <wp:positionH relativeFrom="column">
            <wp:posOffset>3881755</wp:posOffset>
          </wp:positionH>
          <wp:positionV relativeFrom="paragraph">
            <wp:posOffset>-303530</wp:posOffset>
          </wp:positionV>
          <wp:extent cx="2477135" cy="441960"/>
          <wp:effectExtent l="0" t="0" r="0" b="0"/>
          <wp:wrapThrough wrapText="bothSides">
            <wp:wrapPolygon edited="0">
              <wp:start x="13289" y="0"/>
              <wp:lineTo x="1661" y="3724"/>
              <wp:lineTo x="0" y="5586"/>
              <wp:lineTo x="332" y="16759"/>
              <wp:lineTo x="997" y="20483"/>
              <wp:lineTo x="17940" y="20483"/>
              <wp:lineTo x="21428" y="18621"/>
              <wp:lineTo x="21428" y="5586"/>
              <wp:lineTo x="20266" y="3724"/>
              <wp:lineTo x="14618" y="0"/>
              <wp:lineTo x="13289" y="0"/>
            </wp:wrapPolygon>
          </wp:wrapThrough>
          <wp:docPr id="883" name="Obrázek 8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rdita Bold" w:hAnsi="Gordita Bold"/>
        <w:szCs w:val="20"/>
      </w:rPr>
      <w:tab/>
    </w:r>
    <w:r>
      <w:rPr>
        <w:rFonts w:ascii="Gordita Bold" w:hAnsi="Gordita Bold"/>
        <w:szCs w:val="20"/>
      </w:rPr>
      <w:tab/>
    </w:r>
  </w:p>
  <w:p w:rsidR="00D92E5C" w:rsidRDefault="00D92E5C" w:rsidP="00D92E5C">
    <w:pPr>
      <w:pStyle w:val="Zhlav"/>
      <w:tabs>
        <w:tab w:val="left" w:pos="5518"/>
      </w:tabs>
      <w:jc w:val="right"/>
      <w:rPr>
        <w:rFonts w:ascii="Gordita Bold" w:hAnsi="Gordita Bold"/>
        <w:szCs w:val="20"/>
      </w:rPr>
    </w:pPr>
    <w:r w:rsidRPr="00C12262">
      <w:rPr>
        <w:rFonts w:ascii="Verdana" w:hAnsi="Verdana"/>
        <w:b/>
        <w:sz w:val="20"/>
        <w:szCs w:val="20"/>
      </w:rPr>
      <w:t>01225/INV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8D648C"/>
    <w:multiLevelType w:val="hybridMultilevel"/>
    <w:tmpl w:val="C43E2E4C"/>
    <w:lvl w:ilvl="0" w:tplc="809A24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474"/>
    <w:multiLevelType w:val="hybridMultilevel"/>
    <w:tmpl w:val="61AC91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FB66585"/>
    <w:multiLevelType w:val="hybridMultilevel"/>
    <w:tmpl w:val="F4724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B3931"/>
    <w:multiLevelType w:val="hybridMultilevel"/>
    <w:tmpl w:val="AF723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633E0"/>
    <w:multiLevelType w:val="hybridMultilevel"/>
    <w:tmpl w:val="8E18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E5422E"/>
    <w:multiLevelType w:val="hybridMultilevel"/>
    <w:tmpl w:val="AC8C0A10"/>
    <w:lvl w:ilvl="0" w:tplc="B8D40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81AB0"/>
    <w:multiLevelType w:val="hybridMultilevel"/>
    <w:tmpl w:val="A7D65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813"/>
        </w:tabs>
        <w:ind w:left="907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5337E"/>
    <w:multiLevelType w:val="hybridMultilevel"/>
    <w:tmpl w:val="87184D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5470E"/>
    <w:multiLevelType w:val="hybridMultilevel"/>
    <w:tmpl w:val="1110EFB4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D7440B0"/>
    <w:multiLevelType w:val="hybridMultilevel"/>
    <w:tmpl w:val="BC4A0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A085D4C"/>
    <w:multiLevelType w:val="hybridMultilevel"/>
    <w:tmpl w:val="3998C61C"/>
    <w:lvl w:ilvl="0" w:tplc="97F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26"/>
  </w:num>
  <w:num w:numId="5">
    <w:abstractNumId w:val="7"/>
  </w:num>
  <w:num w:numId="6">
    <w:abstractNumId w:val="22"/>
  </w:num>
  <w:num w:numId="7">
    <w:abstractNumId w:val="18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0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13"/>
  </w:num>
  <w:num w:numId="28">
    <w:abstractNumId w:val="16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18"/>
    <w:rsid w:val="000154BB"/>
    <w:rsid w:val="00021F53"/>
    <w:rsid w:val="000226B4"/>
    <w:rsid w:val="00023D75"/>
    <w:rsid w:val="000317D3"/>
    <w:rsid w:val="00034DCA"/>
    <w:rsid w:val="00044B1B"/>
    <w:rsid w:val="00046545"/>
    <w:rsid w:val="000528B0"/>
    <w:rsid w:val="00053547"/>
    <w:rsid w:val="000546E1"/>
    <w:rsid w:val="00070180"/>
    <w:rsid w:val="000735E8"/>
    <w:rsid w:val="00073CAE"/>
    <w:rsid w:val="00073D66"/>
    <w:rsid w:val="00080A14"/>
    <w:rsid w:val="000A64FD"/>
    <w:rsid w:val="000A6AEC"/>
    <w:rsid w:val="000D0970"/>
    <w:rsid w:val="000D1630"/>
    <w:rsid w:val="000D34A7"/>
    <w:rsid w:val="000E28D4"/>
    <w:rsid w:val="000F310A"/>
    <w:rsid w:val="000F5FA8"/>
    <w:rsid w:val="000F61A7"/>
    <w:rsid w:val="00102AE1"/>
    <w:rsid w:val="00104841"/>
    <w:rsid w:val="00105B7B"/>
    <w:rsid w:val="0011301A"/>
    <w:rsid w:val="001246F2"/>
    <w:rsid w:val="001326F0"/>
    <w:rsid w:val="00134EA7"/>
    <w:rsid w:val="00142557"/>
    <w:rsid w:val="00157C49"/>
    <w:rsid w:val="001644F6"/>
    <w:rsid w:val="00167284"/>
    <w:rsid w:val="001716FA"/>
    <w:rsid w:val="00173D05"/>
    <w:rsid w:val="0017472C"/>
    <w:rsid w:val="00176101"/>
    <w:rsid w:val="00181700"/>
    <w:rsid w:val="00181AAA"/>
    <w:rsid w:val="0018346D"/>
    <w:rsid w:val="0018782A"/>
    <w:rsid w:val="0019031F"/>
    <w:rsid w:val="00190421"/>
    <w:rsid w:val="0019717E"/>
    <w:rsid w:val="001A78B7"/>
    <w:rsid w:val="001A7ABD"/>
    <w:rsid w:val="001B1C31"/>
    <w:rsid w:val="001C71DE"/>
    <w:rsid w:val="001D0F29"/>
    <w:rsid w:val="001D59C9"/>
    <w:rsid w:val="001E070B"/>
    <w:rsid w:val="001E0ADD"/>
    <w:rsid w:val="001E179C"/>
    <w:rsid w:val="001E41B1"/>
    <w:rsid w:val="001E7218"/>
    <w:rsid w:val="00202B7A"/>
    <w:rsid w:val="00205245"/>
    <w:rsid w:val="002330B2"/>
    <w:rsid w:val="00235FA0"/>
    <w:rsid w:val="002366E5"/>
    <w:rsid w:val="00240E39"/>
    <w:rsid w:val="00245025"/>
    <w:rsid w:val="0024666B"/>
    <w:rsid w:val="002538D4"/>
    <w:rsid w:val="002546B7"/>
    <w:rsid w:val="002566C9"/>
    <w:rsid w:val="00262C0D"/>
    <w:rsid w:val="00274DBD"/>
    <w:rsid w:val="002801C3"/>
    <w:rsid w:val="0028035F"/>
    <w:rsid w:val="002820C9"/>
    <w:rsid w:val="0028260C"/>
    <w:rsid w:val="00284490"/>
    <w:rsid w:val="00284A8F"/>
    <w:rsid w:val="00286141"/>
    <w:rsid w:val="0029027B"/>
    <w:rsid w:val="00294118"/>
    <w:rsid w:val="002B3FD6"/>
    <w:rsid w:val="002B7DD0"/>
    <w:rsid w:val="002C13FC"/>
    <w:rsid w:val="002C344E"/>
    <w:rsid w:val="002D35C8"/>
    <w:rsid w:val="002D4E3E"/>
    <w:rsid w:val="002E67B1"/>
    <w:rsid w:val="002F24A9"/>
    <w:rsid w:val="002F4515"/>
    <w:rsid w:val="002F5A68"/>
    <w:rsid w:val="00302AC0"/>
    <w:rsid w:val="00312EF1"/>
    <w:rsid w:val="00313C20"/>
    <w:rsid w:val="00323061"/>
    <w:rsid w:val="0032570D"/>
    <w:rsid w:val="0033091A"/>
    <w:rsid w:val="003314AA"/>
    <w:rsid w:val="00332845"/>
    <w:rsid w:val="003629E2"/>
    <w:rsid w:val="0036356C"/>
    <w:rsid w:val="00366AB0"/>
    <w:rsid w:val="00375382"/>
    <w:rsid w:val="00375922"/>
    <w:rsid w:val="003766F9"/>
    <w:rsid w:val="00385427"/>
    <w:rsid w:val="00394E60"/>
    <w:rsid w:val="003A2F09"/>
    <w:rsid w:val="003B6D4F"/>
    <w:rsid w:val="003C4D6D"/>
    <w:rsid w:val="003C7DF5"/>
    <w:rsid w:val="003F5139"/>
    <w:rsid w:val="003F5999"/>
    <w:rsid w:val="003F6011"/>
    <w:rsid w:val="00433659"/>
    <w:rsid w:val="004461E9"/>
    <w:rsid w:val="00450A87"/>
    <w:rsid w:val="004553E4"/>
    <w:rsid w:val="00466F70"/>
    <w:rsid w:val="0047319D"/>
    <w:rsid w:val="004861EB"/>
    <w:rsid w:val="00486CD1"/>
    <w:rsid w:val="0049317E"/>
    <w:rsid w:val="0049712E"/>
    <w:rsid w:val="004A768B"/>
    <w:rsid w:val="004B0AD2"/>
    <w:rsid w:val="004B69A6"/>
    <w:rsid w:val="004B73EA"/>
    <w:rsid w:val="004C069F"/>
    <w:rsid w:val="004C2076"/>
    <w:rsid w:val="004D1D51"/>
    <w:rsid w:val="004E2EFE"/>
    <w:rsid w:val="00512318"/>
    <w:rsid w:val="0051244E"/>
    <w:rsid w:val="005222F7"/>
    <w:rsid w:val="0052699A"/>
    <w:rsid w:val="00531D02"/>
    <w:rsid w:val="0053392B"/>
    <w:rsid w:val="00556984"/>
    <w:rsid w:val="00580DFA"/>
    <w:rsid w:val="0058271A"/>
    <w:rsid w:val="00593093"/>
    <w:rsid w:val="005A4DA9"/>
    <w:rsid w:val="005B0591"/>
    <w:rsid w:val="005C529B"/>
    <w:rsid w:val="005D2257"/>
    <w:rsid w:val="005D71F2"/>
    <w:rsid w:val="005E0752"/>
    <w:rsid w:val="005E75BA"/>
    <w:rsid w:val="005F6AA0"/>
    <w:rsid w:val="00601EAC"/>
    <w:rsid w:val="00604D34"/>
    <w:rsid w:val="006075DE"/>
    <w:rsid w:val="0061667D"/>
    <w:rsid w:val="00616F7B"/>
    <w:rsid w:val="0062396E"/>
    <w:rsid w:val="00634FFF"/>
    <w:rsid w:val="00641C19"/>
    <w:rsid w:val="00641FAB"/>
    <w:rsid w:val="00642605"/>
    <w:rsid w:val="00644DA3"/>
    <w:rsid w:val="00662DED"/>
    <w:rsid w:val="006660AC"/>
    <w:rsid w:val="0067696D"/>
    <w:rsid w:val="00685A41"/>
    <w:rsid w:val="0068745F"/>
    <w:rsid w:val="00694623"/>
    <w:rsid w:val="00695613"/>
    <w:rsid w:val="006A1744"/>
    <w:rsid w:val="006B00E2"/>
    <w:rsid w:val="006B08B1"/>
    <w:rsid w:val="006D5DEF"/>
    <w:rsid w:val="006E3EB9"/>
    <w:rsid w:val="007045B5"/>
    <w:rsid w:val="00710A99"/>
    <w:rsid w:val="007144C9"/>
    <w:rsid w:val="00717C1F"/>
    <w:rsid w:val="00733F23"/>
    <w:rsid w:val="0073452A"/>
    <w:rsid w:val="007367A2"/>
    <w:rsid w:val="00746FF8"/>
    <w:rsid w:val="00752B05"/>
    <w:rsid w:val="00755F3B"/>
    <w:rsid w:val="00770548"/>
    <w:rsid w:val="00771563"/>
    <w:rsid w:val="0077363C"/>
    <w:rsid w:val="007800FE"/>
    <w:rsid w:val="00781B4A"/>
    <w:rsid w:val="0078416D"/>
    <w:rsid w:val="00784CB7"/>
    <w:rsid w:val="007863BF"/>
    <w:rsid w:val="00791A6D"/>
    <w:rsid w:val="007959DE"/>
    <w:rsid w:val="007A2E8F"/>
    <w:rsid w:val="007C0583"/>
    <w:rsid w:val="007C43AF"/>
    <w:rsid w:val="007C58C4"/>
    <w:rsid w:val="007C6C31"/>
    <w:rsid w:val="007C6E55"/>
    <w:rsid w:val="007D14C3"/>
    <w:rsid w:val="007D2A9F"/>
    <w:rsid w:val="007D3395"/>
    <w:rsid w:val="007D3525"/>
    <w:rsid w:val="007D3B2B"/>
    <w:rsid w:val="007D560D"/>
    <w:rsid w:val="007F19E9"/>
    <w:rsid w:val="007F434E"/>
    <w:rsid w:val="007F43D5"/>
    <w:rsid w:val="0080533B"/>
    <w:rsid w:val="00815BFE"/>
    <w:rsid w:val="00843F7B"/>
    <w:rsid w:val="00846563"/>
    <w:rsid w:val="00846CD2"/>
    <w:rsid w:val="00853209"/>
    <w:rsid w:val="00854D88"/>
    <w:rsid w:val="00872257"/>
    <w:rsid w:val="0088063D"/>
    <w:rsid w:val="00881E3F"/>
    <w:rsid w:val="0088724B"/>
    <w:rsid w:val="00896569"/>
    <w:rsid w:val="008B6FAB"/>
    <w:rsid w:val="008B705B"/>
    <w:rsid w:val="008C2A93"/>
    <w:rsid w:val="008F082F"/>
    <w:rsid w:val="008F3BE2"/>
    <w:rsid w:val="008F7120"/>
    <w:rsid w:val="008F74F4"/>
    <w:rsid w:val="009063E6"/>
    <w:rsid w:val="00910E55"/>
    <w:rsid w:val="00913926"/>
    <w:rsid w:val="00916635"/>
    <w:rsid w:val="00917DCD"/>
    <w:rsid w:val="00926424"/>
    <w:rsid w:val="00933367"/>
    <w:rsid w:val="009372C9"/>
    <w:rsid w:val="00942B6D"/>
    <w:rsid w:val="009503A3"/>
    <w:rsid w:val="009512E6"/>
    <w:rsid w:val="009531D0"/>
    <w:rsid w:val="009711BD"/>
    <w:rsid w:val="009716D8"/>
    <w:rsid w:val="00976963"/>
    <w:rsid w:val="00982B3A"/>
    <w:rsid w:val="00984B9C"/>
    <w:rsid w:val="00987F93"/>
    <w:rsid w:val="00990235"/>
    <w:rsid w:val="00990E5A"/>
    <w:rsid w:val="00994931"/>
    <w:rsid w:val="00995673"/>
    <w:rsid w:val="0099601E"/>
    <w:rsid w:val="009A078C"/>
    <w:rsid w:val="009A37BB"/>
    <w:rsid w:val="009A3BBB"/>
    <w:rsid w:val="009A599C"/>
    <w:rsid w:val="009B0D45"/>
    <w:rsid w:val="009B2573"/>
    <w:rsid w:val="009B48DF"/>
    <w:rsid w:val="009B74C4"/>
    <w:rsid w:val="009C06D9"/>
    <w:rsid w:val="009C1879"/>
    <w:rsid w:val="009C6DD3"/>
    <w:rsid w:val="009C7C9A"/>
    <w:rsid w:val="009D56CA"/>
    <w:rsid w:val="009E7233"/>
    <w:rsid w:val="009F37AA"/>
    <w:rsid w:val="00A01408"/>
    <w:rsid w:val="00A05322"/>
    <w:rsid w:val="00A20D6C"/>
    <w:rsid w:val="00A24F15"/>
    <w:rsid w:val="00A25231"/>
    <w:rsid w:val="00A313CC"/>
    <w:rsid w:val="00A33764"/>
    <w:rsid w:val="00A5275E"/>
    <w:rsid w:val="00A52E84"/>
    <w:rsid w:val="00A667F4"/>
    <w:rsid w:val="00A67EC2"/>
    <w:rsid w:val="00A7039A"/>
    <w:rsid w:val="00A74028"/>
    <w:rsid w:val="00A82429"/>
    <w:rsid w:val="00A9211C"/>
    <w:rsid w:val="00A96CDE"/>
    <w:rsid w:val="00A97079"/>
    <w:rsid w:val="00AA3D69"/>
    <w:rsid w:val="00AA6CBE"/>
    <w:rsid w:val="00AD428D"/>
    <w:rsid w:val="00AD4411"/>
    <w:rsid w:val="00AD6C2B"/>
    <w:rsid w:val="00AE2FEF"/>
    <w:rsid w:val="00AE78D3"/>
    <w:rsid w:val="00AF437D"/>
    <w:rsid w:val="00B04A69"/>
    <w:rsid w:val="00B053F8"/>
    <w:rsid w:val="00B06613"/>
    <w:rsid w:val="00B10597"/>
    <w:rsid w:val="00B138C7"/>
    <w:rsid w:val="00B16AFC"/>
    <w:rsid w:val="00B25622"/>
    <w:rsid w:val="00B32435"/>
    <w:rsid w:val="00B33E3D"/>
    <w:rsid w:val="00B36958"/>
    <w:rsid w:val="00B45932"/>
    <w:rsid w:val="00B46BD5"/>
    <w:rsid w:val="00B51BE1"/>
    <w:rsid w:val="00B6383F"/>
    <w:rsid w:val="00B67DBD"/>
    <w:rsid w:val="00B7223B"/>
    <w:rsid w:val="00B85B8F"/>
    <w:rsid w:val="00B8784E"/>
    <w:rsid w:val="00B9198C"/>
    <w:rsid w:val="00B96811"/>
    <w:rsid w:val="00BD4B82"/>
    <w:rsid w:val="00BD7ED8"/>
    <w:rsid w:val="00BF2CDE"/>
    <w:rsid w:val="00BF3C89"/>
    <w:rsid w:val="00C04DE3"/>
    <w:rsid w:val="00C05101"/>
    <w:rsid w:val="00C07BED"/>
    <w:rsid w:val="00C12262"/>
    <w:rsid w:val="00C1301C"/>
    <w:rsid w:val="00C2187E"/>
    <w:rsid w:val="00C234F4"/>
    <w:rsid w:val="00C259E3"/>
    <w:rsid w:val="00C4084A"/>
    <w:rsid w:val="00C55BB2"/>
    <w:rsid w:val="00C62D71"/>
    <w:rsid w:val="00C64A6B"/>
    <w:rsid w:val="00C6775E"/>
    <w:rsid w:val="00C810EE"/>
    <w:rsid w:val="00C81375"/>
    <w:rsid w:val="00C81A4F"/>
    <w:rsid w:val="00C81CA9"/>
    <w:rsid w:val="00C82226"/>
    <w:rsid w:val="00C8631D"/>
    <w:rsid w:val="00C868CA"/>
    <w:rsid w:val="00C87FD0"/>
    <w:rsid w:val="00CA5701"/>
    <w:rsid w:val="00CD22B8"/>
    <w:rsid w:val="00CD411E"/>
    <w:rsid w:val="00D101B6"/>
    <w:rsid w:val="00D16370"/>
    <w:rsid w:val="00D24A80"/>
    <w:rsid w:val="00D52AF0"/>
    <w:rsid w:val="00D54ADA"/>
    <w:rsid w:val="00D54CD3"/>
    <w:rsid w:val="00D556B1"/>
    <w:rsid w:val="00D57162"/>
    <w:rsid w:val="00D605C9"/>
    <w:rsid w:val="00D66B7F"/>
    <w:rsid w:val="00D7146E"/>
    <w:rsid w:val="00D757B4"/>
    <w:rsid w:val="00D76AA1"/>
    <w:rsid w:val="00D80A83"/>
    <w:rsid w:val="00D81F23"/>
    <w:rsid w:val="00D84122"/>
    <w:rsid w:val="00D8666F"/>
    <w:rsid w:val="00D92E5C"/>
    <w:rsid w:val="00D95525"/>
    <w:rsid w:val="00DB00BB"/>
    <w:rsid w:val="00DB1B25"/>
    <w:rsid w:val="00DB52AC"/>
    <w:rsid w:val="00DC7452"/>
    <w:rsid w:val="00DD668A"/>
    <w:rsid w:val="00DD6A6A"/>
    <w:rsid w:val="00DE5073"/>
    <w:rsid w:val="00DF4C66"/>
    <w:rsid w:val="00DF7921"/>
    <w:rsid w:val="00E04CD2"/>
    <w:rsid w:val="00E143EC"/>
    <w:rsid w:val="00E146E5"/>
    <w:rsid w:val="00E17EB5"/>
    <w:rsid w:val="00E21703"/>
    <w:rsid w:val="00E219F1"/>
    <w:rsid w:val="00E3014E"/>
    <w:rsid w:val="00E307ED"/>
    <w:rsid w:val="00E3282A"/>
    <w:rsid w:val="00E410D8"/>
    <w:rsid w:val="00E52B15"/>
    <w:rsid w:val="00E641B5"/>
    <w:rsid w:val="00E64AC0"/>
    <w:rsid w:val="00E77BFC"/>
    <w:rsid w:val="00E8172F"/>
    <w:rsid w:val="00E84009"/>
    <w:rsid w:val="00E860F2"/>
    <w:rsid w:val="00E94DC4"/>
    <w:rsid w:val="00EA32CB"/>
    <w:rsid w:val="00EA6282"/>
    <w:rsid w:val="00EA74B5"/>
    <w:rsid w:val="00EA7670"/>
    <w:rsid w:val="00EB0185"/>
    <w:rsid w:val="00EE156F"/>
    <w:rsid w:val="00EE19D0"/>
    <w:rsid w:val="00EE1FD6"/>
    <w:rsid w:val="00EE497B"/>
    <w:rsid w:val="00EE4E0F"/>
    <w:rsid w:val="00EF1805"/>
    <w:rsid w:val="00EF2A93"/>
    <w:rsid w:val="00EF6436"/>
    <w:rsid w:val="00F063F2"/>
    <w:rsid w:val="00F070EE"/>
    <w:rsid w:val="00F1477D"/>
    <w:rsid w:val="00F158CC"/>
    <w:rsid w:val="00F16487"/>
    <w:rsid w:val="00F36083"/>
    <w:rsid w:val="00F37304"/>
    <w:rsid w:val="00F430CD"/>
    <w:rsid w:val="00F45197"/>
    <w:rsid w:val="00F51593"/>
    <w:rsid w:val="00F51BE9"/>
    <w:rsid w:val="00F6220B"/>
    <w:rsid w:val="00F7131D"/>
    <w:rsid w:val="00F72B70"/>
    <w:rsid w:val="00F732E5"/>
    <w:rsid w:val="00F81A63"/>
    <w:rsid w:val="00F81E8A"/>
    <w:rsid w:val="00F92928"/>
    <w:rsid w:val="00F92C1F"/>
    <w:rsid w:val="00F96D7C"/>
    <w:rsid w:val="00F978C3"/>
    <w:rsid w:val="00FB489B"/>
    <w:rsid w:val="00FC2758"/>
    <w:rsid w:val="00FC2E09"/>
    <w:rsid w:val="00FD1F4F"/>
    <w:rsid w:val="00FD5387"/>
    <w:rsid w:val="00FE2890"/>
    <w:rsid w:val="00FE46F2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3C1405"/>
  <w15:docId w15:val="{2DB02D19-5797-4809-8E60-3AAA5666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11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qFormat/>
    <w:rsid w:val="00DB1B25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94118"/>
    <w:rPr>
      <w:rFonts w:ascii="Verdana" w:eastAsia="Microsoft YaHei" w:hAnsi="Verdana"/>
      <w:b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1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styleId="Revize">
    <w:name w:val="Revision"/>
    <w:hidden/>
    <w:uiPriority w:val="99"/>
    <w:semiHidden/>
    <w:rsid w:val="00F96D7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rky1">
    <w:name w:val="Odrážky 1"/>
    <w:basedOn w:val="Normln"/>
    <w:uiPriority w:val="1"/>
    <w:qFormat/>
    <w:rsid w:val="00205245"/>
    <w:pPr>
      <w:numPr>
        <w:numId w:val="28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paragraph" w:customStyle="1" w:styleId="Barevnseznamzvraznn11">
    <w:name w:val="Barevný seznam – zvýraznění 11"/>
    <w:aliases w:val="Nad,Odstavec cíl se seznamem,Odstavec se seznamem5"/>
    <w:basedOn w:val="Normln"/>
    <w:uiPriority w:val="34"/>
    <w:qFormat/>
    <w:rsid w:val="00205245"/>
    <w:pPr>
      <w:spacing w:after="120"/>
      <w:ind w:left="720"/>
      <w:contextualSpacing/>
    </w:pPr>
    <w:rPr>
      <w:rFonts w:cs="Calibri"/>
      <w:lang w:eastAsia="cs-CZ"/>
    </w:rPr>
  </w:style>
  <w:style w:type="character" w:customStyle="1" w:styleId="Tun">
    <w:name w:val="Tučně"/>
    <w:basedOn w:val="Standardnpsmoodstavce"/>
    <w:uiPriority w:val="1"/>
    <w:qFormat/>
    <w:rsid w:val="00205245"/>
    <w:rPr>
      <w:b/>
      <w:bCs w:val="0"/>
    </w:rPr>
  </w:style>
  <w:style w:type="table" w:styleId="Mkatabulky">
    <w:name w:val="Table Grid"/>
    <w:basedOn w:val="Normlntabulka"/>
    <w:uiPriority w:val="59"/>
    <w:rsid w:val="002052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8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.cz/o-spolecnosti/eticky-kodex/" TargetMode="External"/><Relationship Id="rId13" Type="http://schemas.openxmlformats.org/officeDocument/2006/relationships/hyperlink" Target="https://mero.cz/o-spolecnosti/ochrana-osobnich-udaj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ora.konopova@enovatio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dek.bujalsky@enovation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kturace@mero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hesova@mer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enovation@enovation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A605-FF22-44F5-B039-B567A62D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2902</Words>
  <Characters>17128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Fialová</dc:creator>
  <cp:lastModifiedBy>Kateřina Nývltová</cp:lastModifiedBy>
  <cp:revision>2</cp:revision>
  <cp:lastPrinted>2018-05-28T09:29:00Z</cp:lastPrinted>
  <dcterms:created xsi:type="dcterms:W3CDTF">2022-07-01T04:55:00Z</dcterms:created>
  <dcterms:modified xsi:type="dcterms:W3CDTF">2022-07-01T04:55:00Z</dcterms:modified>
  <dc:language>cs-CZ</dc:language>
</cp:coreProperties>
</file>