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908E" w14:textId="77777777" w:rsidR="004A7E20" w:rsidRDefault="004A7E20">
      <w:pPr>
        <w:pStyle w:val="Zkladntext"/>
        <w:spacing w:before="6"/>
        <w:rPr>
          <w:rFonts w:ascii="Times New Roman"/>
          <w:sz w:val="15"/>
        </w:rPr>
      </w:pPr>
    </w:p>
    <w:p w14:paraId="05126E6F" w14:textId="77777777" w:rsidR="004A7E20" w:rsidRDefault="009213F8">
      <w:pPr>
        <w:pStyle w:val="Nzev"/>
        <w:spacing w:before="92"/>
      </w:pPr>
      <w:r>
        <w:t>Dodatek 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2F233972" w14:textId="77777777" w:rsidR="004A7E20" w:rsidRDefault="009213F8">
      <w:pPr>
        <w:pStyle w:val="Nzev"/>
      </w:pPr>
      <w:r>
        <w:t>k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 xml:space="preserve">č. </w:t>
      </w:r>
      <w:r>
        <w:rPr>
          <w:spacing w:val="-10"/>
        </w:rPr>
        <w:t>1</w:t>
      </w:r>
    </w:p>
    <w:p w14:paraId="755F88D4" w14:textId="77777777" w:rsidR="004A7E20" w:rsidRDefault="009213F8">
      <w:pPr>
        <w:pStyle w:val="Nadpis1"/>
        <w:spacing w:before="81" w:line="312" w:lineRule="auto"/>
        <w:ind w:left="123" w:right="491"/>
        <w:jc w:val="center"/>
      </w:pP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rozvoje</w:t>
      </w:r>
      <w:r>
        <w:rPr>
          <w:spacing w:val="-2"/>
        </w:rPr>
        <w:t xml:space="preserve"> </w:t>
      </w:r>
      <w:r>
        <w:t>systémů</w:t>
      </w:r>
      <w:r>
        <w:rPr>
          <w:spacing w:val="-1"/>
        </w:rPr>
        <w:t xml:space="preserve"> </w:t>
      </w:r>
      <w:r>
        <w:t>EKIS</w:t>
      </w:r>
      <w:r>
        <w:rPr>
          <w:spacing w:val="-5"/>
        </w:rPr>
        <w:t xml:space="preserve"> </w:t>
      </w:r>
      <w:r>
        <w:t xml:space="preserve">MV a </w:t>
      </w:r>
      <w:proofErr w:type="spellStart"/>
      <w:r>
        <w:t>ISoSS</w:t>
      </w:r>
      <w:proofErr w:type="spellEnd"/>
    </w:p>
    <w:p w14:paraId="6D11129E" w14:textId="77777777" w:rsidR="004A7E20" w:rsidRDefault="009213F8">
      <w:pPr>
        <w:ind w:left="123" w:right="488"/>
        <w:jc w:val="center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Dílčí</w:t>
      </w:r>
      <w:r>
        <w:rPr>
          <w:b/>
          <w:spacing w:val="-2"/>
        </w:rPr>
        <w:t xml:space="preserve"> </w:t>
      </w:r>
      <w:r>
        <w:rPr>
          <w:b/>
        </w:rPr>
        <w:t>smlouva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</w:t>
      </w:r>
      <w:r>
        <w:rPr>
          <w:spacing w:val="-5"/>
        </w:rPr>
        <w:t>“)</w:t>
      </w:r>
    </w:p>
    <w:p w14:paraId="43041CED" w14:textId="77777777" w:rsidR="004A7E20" w:rsidRDefault="004A7E20">
      <w:pPr>
        <w:pStyle w:val="Zkladntext"/>
        <w:spacing w:before="5"/>
        <w:rPr>
          <w:sz w:val="27"/>
        </w:rPr>
      </w:pPr>
    </w:p>
    <w:p w14:paraId="0FD68EBC" w14:textId="77777777" w:rsidR="004A7E20" w:rsidRDefault="009213F8">
      <w:pPr>
        <w:pStyle w:val="Nadpis1"/>
        <w:spacing w:before="1"/>
      </w:pP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Ministerstvo</w:t>
      </w:r>
      <w:r>
        <w:rPr>
          <w:spacing w:val="-8"/>
        </w:rPr>
        <w:t xml:space="preserve"> </w:t>
      </w:r>
      <w:r>
        <w:rPr>
          <w:spacing w:val="-2"/>
        </w:rPr>
        <w:t>vnitra</w:t>
      </w:r>
    </w:p>
    <w:p w14:paraId="352E8595" w14:textId="77777777" w:rsidR="004A7E20" w:rsidRDefault="009213F8">
      <w:pPr>
        <w:pStyle w:val="Zkladntext"/>
        <w:tabs>
          <w:tab w:val="left" w:pos="3658"/>
        </w:tabs>
        <w:spacing w:before="121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54C78350" w14:textId="77777777" w:rsidR="004A7E20" w:rsidRDefault="009213F8">
      <w:pPr>
        <w:pStyle w:val="Zkladntext"/>
        <w:tabs>
          <w:tab w:val="left" w:pos="3658"/>
        </w:tabs>
        <w:spacing w:before="119"/>
        <w:ind w:left="112"/>
      </w:pPr>
      <w:r>
        <w:t>kontaktní</w:t>
      </w:r>
      <w:r>
        <w:rPr>
          <w:spacing w:val="-8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05057A45" w14:textId="77777777" w:rsidR="004A7E20" w:rsidRDefault="009213F8">
      <w:pPr>
        <w:pStyle w:val="Zkladntext"/>
        <w:tabs>
          <w:tab w:val="right" w:pos="4637"/>
        </w:tabs>
        <w:spacing w:before="122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3E305340" w14:textId="77777777" w:rsidR="004A7E20" w:rsidRDefault="009213F8">
      <w:pPr>
        <w:pStyle w:val="Zkladntext"/>
        <w:tabs>
          <w:tab w:val="left" w:pos="3658"/>
        </w:tabs>
        <w:spacing w:before="119"/>
        <w:ind w:left="11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5EF6A234" w14:textId="4ECA9FA5" w:rsidR="004A7E20" w:rsidRDefault="009213F8">
      <w:pPr>
        <w:pStyle w:val="Zkladntext"/>
        <w:tabs>
          <w:tab w:val="left" w:pos="3653"/>
        </w:tabs>
        <w:spacing w:before="122"/>
        <w:ind w:left="3653" w:right="480" w:hanging="3541"/>
        <w:jc w:val="both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36B98A92" w14:textId="0B64A3D0" w:rsidR="004A7E20" w:rsidRDefault="009213F8">
      <w:pPr>
        <w:pStyle w:val="Zkladntext"/>
        <w:tabs>
          <w:tab w:val="left" w:pos="3653"/>
        </w:tabs>
        <w:spacing w:before="119"/>
        <w:ind w:left="112"/>
        <w:jc w:val="both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xxx</w:t>
      </w:r>
      <w:proofErr w:type="spellEnd"/>
    </w:p>
    <w:p w14:paraId="0705C92D" w14:textId="77777777" w:rsidR="004A7E20" w:rsidRDefault="009213F8">
      <w:pPr>
        <w:pStyle w:val="Zkladntext"/>
        <w:tabs>
          <w:tab w:val="left" w:pos="3658"/>
        </w:tabs>
        <w:spacing w:before="119" w:line="355" w:lineRule="auto"/>
        <w:ind w:left="3658" w:right="1950" w:hanging="3546"/>
        <w:jc w:val="both"/>
      </w:pPr>
      <w:r>
        <w:t>číslo smlouvy:</w:t>
      </w:r>
      <w:r>
        <w:tab/>
        <w:t>č.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MV-193241-4/EKIS-2021 MV-193241-30/EKIS-2021 (dodatku)</w:t>
      </w:r>
    </w:p>
    <w:p w14:paraId="0403776D" w14:textId="77777777" w:rsidR="004A7E20" w:rsidRDefault="004A7E20">
      <w:pPr>
        <w:pStyle w:val="Zkladntext"/>
        <w:spacing w:before="1"/>
        <w:rPr>
          <w:sz w:val="32"/>
        </w:rPr>
      </w:pPr>
    </w:p>
    <w:p w14:paraId="14094D4B" w14:textId="77777777" w:rsidR="004A7E20" w:rsidRDefault="009213F8">
      <w:pPr>
        <w:spacing w:before="1"/>
        <w:ind w:left="112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43E6EEAB" w14:textId="77777777" w:rsidR="004A7E20" w:rsidRDefault="004A7E20">
      <w:pPr>
        <w:pStyle w:val="Zkladntext"/>
        <w:rPr>
          <w:sz w:val="24"/>
        </w:rPr>
      </w:pPr>
    </w:p>
    <w:p w14:paraId="0D5EE759" w14:textId="77777777" w:rsidR="004A7E20" w:rsidRDefault="009213F8">
      <w:pPr>
        <w:pStyle w:val="Nadpis1"/>
        <w:spacing w:before="205"/>
      </w:pPr>
      <w:r>
        <w:t>a</w:t>
      </w:r>
    </w:p>
    <w:p w14:paraId="0CDDF0EA" w14:textId="77777777" w:rsidR="004A7E20" w:rsidRDefault="004A7E20">
      <w:pPr>
        <w:pStyle w:val="Zkladntext"/>
        <w:spacing w:before="10"/>
        <w:rPr>
          <w:b/>
          <w:sz w:val="35"/>
        </w:rPr>
      </w:pPr>
    </w:p>
    <w:p w14:paraId="39700199" w14:textId="77777777" w:rsidR="004A7E20" w:rsidRDefault="009213F8">
      <w:pPr>
        <w:ind w:left="112"/>
        <w:rPr>
          <w:b/>
        </w:rPr>
      </w:pPr>
      <w:r>
        <w:rPr>
          <w:b/>
        </w:rPr>
        <w:t>Národní</w:t>
      </w:r>
      <w:r>
        <w:rPr>
          <w:b/>
          <w:spacing w:val="-7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komunikační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7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p.,</w:t>
      </w:r>
    </w:p>
    <w:p w14:paraId="18FA1417" w14:textId="77777777" w:rsidR="004A7E20" w:rsidRDefault="009213F8">
      <w:pPr>
        <w:pStyle w:val="Zkladntext"/>
        <w:tabs>
          <w:tab w:val="left" w:pos="3658"/>
        </w:tabs>
        <w:spacing w:before="121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4CE17119" w14:textId="77777777" w:rsidR="004A7E20" w:rsidRDefault="009213F8">
      <w:pPr>
        <w:pStyle w:val="Zkladntext"/>
        <w:tabs>
          <w:tab w:val="left" w:pos="3658"/>
        </w:tabs>
        <w:spacing w:before="119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7FBCB581" w14:textId="77777777" w:rsidR="004A7E20" w:rsidRDefault="009213F8">
      <w:pPr>
        <w:pStyle w:val="Zkladntext"/>
        <w:tabs>
          <w:tab w:val="left" w:pos="3658"/>
        </w:tabs>
        <w:spacing w:before="119"/>
        <w:ind w:left="112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58C0583" w14:textId="77777777" w:rsidR="004A7E20" w:rsidRDefault="009213F8">
      <w:pPr>
        <w:pStyle w:val="Zkladntext"/>
        <w:tabs>
          <w:tab w:val="left" w:pos="3658"/>
        </w:tabs>
        <w:spacing w:before="122"/>
        <w:ind w:left="112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2"/>
        </w:rPr>
        <w:t xml:space="preserve"> 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67BC1894" w14:textId="23F2515B" w:rsidR="004A7E20" w:rsidRDefault="009213F8">
      <w:pPr>
        <w:pStyle w:val="Zkladntext"/>
        <w:tabs>
          <w:tab w:val="left" w:pos="3658"/>
        </w:tabs>
        <w:spacing w:before="119"/>
        <w:ind w:left="112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3607C321" w14:textId="52F7273B" w:rsidR="004A7E20" w:rsidRDefault="009213F8">
      <w:pPr>
        <w:pStyle w:val="Zkladntext"/>
        <w:tabs>
          <w:tab w:val="left" w:pos="3658"/>
        </w:tabs>
        <w:spacing w:before="121" w:line="352" w:lineRule="auto"/>
        <w:ind w:left="112" w:right="578"/>
      </w:pPr>
      <w:r>
        <w:t>zapsán v obchodním rejstříku</w:t>
      </w:r>
      <w:r>
        <w:tab/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62D588E6" w14:textId="77777777" w:rsidR="004A7E20" w:rsidRDefault="009213F8">
      <w:pPr>
        <w:tabs>
          <w:tab w:val="left" w:pos="3658"/>
        </w:tabs>
        <w:spacing w:before="3" w:line="592" w:lineRule="auto"/>
        <w:ind w:left="112" w:right="4321"/>
      </w:pPr>
      <w:r>
        <w:t>číslo smlouvy:</w:t>
      </w:r>
      <w:r>
        <w:tab/>
        <w:t>2022/074-1</w:t>
      </w:r>
      <w:r>
        <w:rPr>
          <w:spacing w:val="-16"/>
        </w:rPr>
        <w:t xml:space="preserve"> </w:t>
      </w:r>
      <w:r>
        <w:t>NAKIT (dále jen „</w:t>
      </w:r>
      <w:r>
        <w:rPr>
          <w:b/>
        </w:rPr>
        <w:t>Poskytovatel</w:t>
      </w:r>
      <w:r>
        <w:t>“)</w:t>
      </w:r>
    </w:p>
    <w:p w14:paraId="34F1DD6F" w14:textId="77777777" w:rsidR="004A7E20" w:rsidRDefault="009213F8">
      <w:pPr>
        <w:spacing w:before="1"/>
        <w:ind w:left="112"/>
        <w:jc w:val="both"/>
      </w:pPr>
      <w:r>
        <w:t>(dále</w:t>
      </w:r>
      <w:r>
        <w:rPr>
          <w:spacing w:val="-7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3DC8CB28" w14:textId="77777777" w:rsidR="004A7E20" w:rsidRDefault="004A7E20">
      <w:pPr>
        <w:pStyle w:val="Zkladntext"/>
        <w:spacing w:before="1"/>
        <w:rPr>
          <w:sz w:val="24"/>
        </w:rPr>
      </w:pPr>
    </w:p>
    <w:p w14:paraId="5B26A395" w14:textId="77777777" w:rsidR="004A7E20" w:rsidRDefault="009213F8">
      <w:pPr>
        <w:pStyle w:val="Zkladntext"/>
        <w:spacing w:before="1" w:line="312" w:lineRule="auto"/>
        <w:ind w:left="112" w:right="477"/>
        <w:jc w:val="both"/>
      </w:pPr>
      <w:r>
        <w:t>uzavírají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ustanovením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1746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zákoníku, tento dodatek č. 1 k Dílčí smlouvě č. 1 ze dne 31. 3. 2022 (dále jen „</w:t>
      </w:r>
      <w:r>
        <w:rPr>
          <w:b/>
        </w:rPr>
        <w:t>Dodatek</w:t>
      </w:r>
      <w:r>
        <w:t>“). Dílčí smlouva 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Rámcové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provozu</w:t>
      </w:r>
    </w:p>
    <w:p w14:paraId="745E741A" w14:textId="77777777" w:rsidR="004A7E20" w:rsidRDefault="004A7E20">
      <w:pPr>
        <w:pStyle w:val="Zkladntext"/>
        <w:rPr>
          <w:sz w:val="20"/>
        </w:rPr>
      </w:pPr>
    </w:p>
    <w:p w14:paraId="6698F5A4" w14:textId="77777777" w:rsidR="004A7E20" w:rsidRDefault="004A7E20">
      <w:pPr>
        <w:pStyle w:val="Zkladntext"/>
        <w:spacing w:before="11"/>
      </w:pPr>
    </w:p>
    <w:p w14:paraId="15147982" w14:textId="77777777" w:rsidR="004A7E20" w:rsidRDefault="009213F8">
      <w:pPr>
        <w:ind w:left="123" w:right="485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p w14:paraId="4D863D67" w14:textId="77777777" w:rsidR="004A7E20" w:rsidRDefault="004A7E20">
      <w:pPr>
        <w:jc w:val="center"/>
        <w:sectPr w:rsidR="004A7E20">
          <w:headerReference w:type="default" r:id="rId7"/>
          <w:type w:val="continuous"/>
          <w:pgSz w:w="11910" w:h="16840"/>
          <w:pgMar w:top="1660" w:right="1080" w:bottom="280" w:left="1020" w:header="852" w:footer="0" w:gutter="0"/>
          <w:pgNumType w:start="1"/>
          <w:cols w:space="708"/>
        </w:sectPr>
      </w:pPr>
    </w:p>
    <w:p w14:paraId="31EE75B4" w14:textId="28937C3F" w:rsidR="004A7E20" w:rsidRDefault="004A7E20">
      <w:pPr>
        <w:pStyle w:val="Zkladntext"/>
        <w:spacing w:before="4"/>
        <w:rPr>
          <w:b/>
          <w:sz w:val="15"/>
        </w:rPr>
      </w:pPr>
    </w:p>
    <w:p w14:paraId="242659B4" w14:textId="77777777" w:rsidR="004A7E20" w:rsidRDefault="009213F8">
      <w:pPr>
        <w:pStyle w:val="Zkladntext"/>
        <w:spacing w:before="94" w:line="312" w:lineRule="auto"/>
        <w:ind w:left="112" w:right="479"/>
        <w:jc w:val="both"/>
      </w:pPr>
      <w:r>
        <w:t>a</w:t>
      </w:r>
      <w:r>
        <w:rPr>
          <w:spacing w:val="-2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systémů</w:t>
      </w:r>
      <w:r>
        <w:rPr>
          <w:spacing w:val="-2"/>
        </w:rPr>
        <w:t xml:space="preserve"> </w:t>
      </w:r>
      <w:r>
        <w:t>EKIS</w:t>
      </w:r>
      <w:r>
        <w:rPr>
          <w:spacing w:val="-4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ISoSS</w:t>
      </w:r>
      <w:proofErr w:type="spellEnd"/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[č.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MV-193241-2/EKIS- 2021; č.j. Poskytovatele 2022/073 NAKIT (dále jen „</w:t>
      </w:r>
      <w:r>
        <w:rPr>
          <w:b/>
        </w:rPr>
        <w:t>Smlouva</w:t>
      </w:r>
      <w:r>
        <w:t>“)].</w:t>
      </w:r>
    </w:p>
    <w:p w14:paraId="6E4C03AA" w14:textId="77777777" w:rsidR="004A7E20" w:rsidRDefault="004A7E20">
      <w:pPr>
        <w:pStyle w:val="Zkladntext"/>
        <w:spacing w:before="10"/>
        <w:rPr>
          <w:sz w:val="20"/>
        </w:rPr>
      </w:pPr>
    </w:p>
    <w:p w14:paraId="75357037" w14:textId="77777777" w:rsidR="004A7E20" w:rsidRDefault="009213F8">
      <w:pPr>
        <w:pStyle w:val="Nadpis1"/>
        <w:ind w:left="123" w:right="488"/>
        <w:jc w:val="center"/>
      </w:pPr>
      <w:r>
        <w:rPr>
          <w:spacing w:val="-2"/>
        </w:rPr>
        <w:t>Preambule</w:t>
      </w:r>
    </w:p>
    <w:p w14:paraId="1E1ED7B5" w14:textId="77777777" w:rsidR="004A7E20" w:rsidRDefault="009213F8">
      <w:pPr>
        <w:pStyle w:val="Zkladntext"/>
        <w:spacing w:before="78" w:line="312" w:lineRule="auto"/>
        <w:ind w:left="112" w:right="473"/>
        <w:jc w:val="both"/>
      </w:pPr>
      <w:r>
        <w:t>Tento Dodatek je uzavřen za účelem aktualizace stávajících provozních měsíčních paušálů EKIS</w:t>
      </w:r>
      <w:r>
        <w:rPr>
          <w:spacing w:val="-3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ISoSS</w:t>
      </w:r>
      <w:proofErr w:type="spellEnd"/>
      <w:r>
        <w:t xml:space="preserve"> v</w:t>
      </w:r>
      <w:r>
        <w:rPr>
          <w:spacing w:val="-4"/>
        </w:rPr>
        <w:t xml:space="preserve"> </w:t>
      </w:r>
      <w:r>
        <w:t>souvislosti s</w:t>
      </w:r>
      <w:r>
        <w:rPr>
          <w:spacing w:val="-16"/>
        </w:rPr>
        <w:t xml:space="preserve"> </w:t>
      </w:r>
      <w:r>
        <w:t>výsledky zadávacích</w:t>
      </w:r>
      <w:r>
        <w:rPr>
          <w:spacing w:val="-1"/>
        </w:rPr>
        <w:t xml:space="preserve"> </w:t>
      </w:r>
      <w:r>
        <w:t>řízení a</w:t>
      </w:r>
      <w:r>
        <w:rPr>
          <w:spacing w:val="-1"/>
        </w:rPr>
        <w:t xml:space="preserve"> </w:t>
      </w:r>
      <w:r>
        <w:t>opt</w:t>
      </w:r>
      <w:r>
        <w:t>imalizací nákladových</w:t>
      </w:r>
      <w:r>
        <w:rPr>
          <w:spacing w:val="-2"/>
        </w:rPr>
        <w:t xml:space="preserve"> </w:t>
      </w:r>
      <w:r>
        <w:t>sazeb v</w:t>
      </w:r>
      <w:r>
        <w:rPr>
          <w:spacing w:val="-9"/>
        </w:rPr>
        <w:t xml:space="preserve"> </w:t>
      </w:r>
      <w:r>
        <w:t>rolích Konzultant SAP a vypořádání již uhrazených Dílčích paušálních plateb.</w:t>
      </w:r>
    </w:p>
    <w:p w14:paraId="2045F99F" w14:textId="77777777" w:rsidR="004A7E20" w:rsidRDefault="004A7E20">
      <w:pPr>
        <w:pStyle w:val="Zkladntext"/>
        <w:spacing w:before="6"/>
        <w:rPr>
          <w:sz w:val="28"/>
        </w:rPr>
      </w:pPr>
    </w:p>
    <w:p w14:paraId="37860B73" w14:textId="77777777" w:rsidR="004A7E20" w:rsidRDefault="009213F8">
      <w:pPr>
        <w:pStyle w:val="Nadpis1"/>
        <w:spacing w:before="1"/>
        <w:ind w:left="123" w:right="205"/>
        <w:jc w:val="center"/>
      </w:pPr>
      <w:r>
        <w:t>1</w:t>
      </w:r>
      <w:r>
        <w:rPr>
          <w:spacing w:val="-4"/>
        </w:rPr>
        <w:t xml:space="preserve"> </w:t>
      </w:r>
      <w:r>
        <w:t>Předmět</w:t>
      </w:r>
      <w:r>
        <w:rPr>
          <w:spacing w:val="-2"/>
        </w:rPr>
        <w:t xml:space="preserve"> Dodatku</w:t>
      </w:r>
    </w:p>
    <w:p w14:paraId="2C720795" w14:textId="77777777" w:rsidR="004A7E20" w:rsidRDefault="009213F8">
      <w:pPr>
        <w:pStyle w:val="Zkladntext"/>
        <w:spacing w:before="126"/>
        <w:ind w:left="123" w:right="2412"/>
        <w:jc w:val="center"/>
      </w:pPr>
      <w:r>
        <w:t>Předmětem</w:t>
      </w:r>
      <w:r>
        <w:rPr>
          <w:spacing w:val="-7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14:paraId="2D999993" w14:textId="77777777" w:rsidR="004A7E20" w:rsidRDefault="004A7E20">
      <w:pPr>
        <w:pStyle w:val="Zkladntext"/>
        <w:spacing w:before="10"/>
        <w:rPr>
          <w:sz w:val="23"/>
        </w:rPr>
      </w:pPr>
    </w:p>
    <w:p w14:paraId="78A569F3" w14:textId="77777777" w:rsidR="004A7E20" w:rsidRDefault="009213F8">
      <w:pPr>
        <w:pStyle w:val="Zkladntext"/>
        <w:spacing w:line="312" w:lineRule="auto"/>
        <w:ind w:left="1246" w:right="428"/>
      </w:pPr>
      <w:r>
        <w:t>V</w:t>
      </w:r>
      <w:r>
        <w:rPr>
          <w:spacing w:val="26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2.1</w:t>
      </w:r>
      <w:r>
        <w:rPr>
          <w:spacing w:val="25"/>
        </w:rPr>
        <w:t xml:space="preserve"> </w:t>
      </w:r>
      <w:r>
        <w:t>mění</w:t>
      </w:r>
      <w:r>
        <w:rPr>
          <w:spacing w:val="29"/>
        </w:rPr>
        <w:t xml:space="preserve"> </w:t>
      </w:r>
      <w:r>
        <w:t>výše</w:t>
      </w:r>
      <w:r>
        <w:rPr>
          <w:spacing w:val="24"/>
        </w:rPr>
        <w:t xml:space="preserve"> </w:t>
      </w:r>
      <w:r>
        <w:t>Dílčí</w:t>
      </w:r>
      <w:r>
        <w:rPr>
          <w:spacing w:val="28"/>
        </w:rPr>
        <w:t xml:space="preserve"> </w:t>
      </w:r>
      <w:r>
        <w:t>paušální</w:t>
      </w:r>
      <w:r>
        <w:rPr>
          <w:spacing w:val="23"/>
        </w:rPr>
        <w:t xml:space="preserve"> </w:t>
      </w:r>
      <w:r>
        <w:t>ceny.</w:t>
      </w:r>
      <w:r>
        <w:rPr>
          <w:spacing w:val="28"/>
        </w:rPr>
        <w:t xml:space="preserve"> </w:t>
      </w:r>
      <w:r>
        <w:t>Článek</w:t>
      </w:r>
      <w:r>
        <w:rPr>
          <w:spacing w:val="27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odst.</w:t>
      </w:r>
      <w:r>
        <w:rPr>
          <w:spacing w:val="28"/>
        </w:rPr>
        <w:t xml:space="preserve"> </w:t>
      </w:r>
      <w:r>
        <w:t>2.1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proofErr w:type="gramStart"/>
      <w:r>
        <w:t>ruší</w:t>
      </w:r>
      <w:proofErr w:type="gramEnd"/>
      <w:r>
        <w:t xml:space="preserve"> a nahrazuje se následujícím novým zněním:</w:t>
      </w:r>
    </w:p>
    <w:p w14:paraId="7CDE8F67" w14:textId="77777777" w:rsidR="004A7E20" w:rsidRDefault="009213F8">
      <w:pPr>
        <w:spacing w:before="200" w:line="312" w:lineRule="auto"/>
        <w:ind w:left="1246" w:right="478" w:hanging="576"/>
        <w:jc w:val="both"/>
        <w:rPr>
          <w:i/>
        </w:rPr>
      </w:pPr>
      <w:r>
        <w:rPr>
          <w:i/>
        </w:rPr>
        <w:t>2.1</w:t>
      </w:r>
      <w:r>
        <w:rPr>
          <w:i/>
          <w:spacing w:val="80"/>
          <w:w w:val="150"/>
        </w:rPr>
        <w:t xml:space="preserve"> </w:t>
      </w:r>
      <w:r>
        <w:rPr>
          <w:i/>
        </w:rPr>
        <w:t>Cena za plnění specifikované v</w:t>
      </w:r>
      <w:r>
        <w:rPr>
          <w:i/>
          <w:spacing w:val="-2"/>
        </w:rPr>
        <w:t xml:space="preserve"> </w:t>
      </w:r>
      <w:r>
        <w:rPr>
          <w:i/>
        </w:rPr>
        <w:t>čl. 1 odst. 1.2 a 1.3 Dílčí smlouvy, tj. Dílčí paušální cena</w:t>
      </w:r>
      <w:r>
        <w:rPr>
          <w:i/>
          <w:spacing w:val="40"/>
        </w:rPr>
        <w:t xml:space="preserve"> </w:t>
      </w:r>
      <w:r>
        <w:rPr>
          <w:i/>
        </w:rPr>
        <w:t>za</w:t>
      </w:r>
      <w:r>
        <w:rPr>
          <w:i/>
          <w:spacing w:val="40"/>
        </w:rPr>
        <w:t xml:space="preserve"> </w:t>
      </w:r>
      <w:r>
        <w:rPr>
          <w:i/>
        </w:rPr>
        <w:t>měsíc</w:t>
      </w:r>
      <w:r>
        <w:rPr>
          <w:i/>
          <w:spacing w:val="40"/>
        </w:rPr>
        <w:t xml:space="preserve"> </w:t>
      </w:r>
      <w:r>
        <w:rPr>
          <w:i/>
        </w:rPr>
        <w:t>květen</w:t>
      </w:r>
      <w:r>
        <w:rPr>
          <w:i/>
          <w:spacing w:val="40"/>
        </w:rPr>
        <w:t xml:space="preserve"> </w:t>
      </w:r>
      <w:r>
        <w:rPr>
          <w:i/>
        </w:rPr>
        <w:t>po</w:t>
      </w:r>
      <w:r>
        <w:rPr>
          <w:i/>
          <w:spacing w:val="40"/>
        </w:rPr>
        <w:t xml:space="preserve"> </w:t>
      </w:r>
      <w:r>
        <w:rPr>
          <w:i/>
        </w:rPr>
        <w:t>započtení</w:t>
      </w:r>
      <w:r>
        <w:rPr>
          <w:i/>
          <w:spacing w:val="40"/>
        </w:rPr>
        <w:t xml:space="preserve"> </w:t>
      </w:r>
      <w:r>
        <w:rPr>
          <w:i/>
        </w:rPr>
        <w:t>kompenzace</w:t>
      </w:r>
      <w:r>
        <w:rPr>
          <w:i/>
          <w:spacing w:val="40"/>
        </w:rPr>
        <w:t xml:space="preserve"> </w:t>
      </w:r>
      <w:r>
        <w:rPr>
          <w:i/>
        </w:rPr>
        <w:t>za</w:t>
      </w:r>
      <w:r>
        <w:rPr>
          <w:i/>
          <w:spacing w:val="40"/>
        </w:rPr>
        <w:t xml:space="preserve"> </w:t>
      </w:r>
      <w:r>
        <w:rPr>
          <w:i/>
        </w:rPr>
        <w:t>měsíc</w:t>
      </w:r>
      <w:r>
        <w:rPr>
          <w:i/>
          <w:spacing w:val="40"/>
        </w:rPr>
        <w:t xml:space="preserve"> </w:t>
      </w:r>
      <w:r>
        <w:rPr>
          <w:i/>
        </w:rPr>
        <w:t>duben</w:t>
      </w:r>
      <w:r>
        <w:rPr>
          <w:i/>
          <w:spacing w:val="40"/>
        </w:rPr>
        <w:t xml:space="preserve"> </w:t>
      </w:r>
      <w:r>
        <w:rPr>
          <w:i/>
        </w:rPr>
        <w:t>činí</w:t>
      </w:r>
      <w:r>
        <w:rPr>
          <w:i/>
          <w:spacing w:val="40"/>
        </w:rPr>
        <w:t xml:space="preserve"> </w:t>
      </w:r>
      <w:r>
        <w:rPr>
          <w:i/>
        </w:rPr>
        <w:t>částku</w:t>
      </w:r>
      <w:r>
        <w:rPr>
          <w:i/>
          <w:spacing w:val="40"/>
        </w:rPr>
        <w:t xml:space="preserve"> </w:t>
      </w:r>
      <w:r>
        <w:rPr>
          <w:i/>
        </w:rPr>
        <w:t>7</w:t>
      </w:r>
      <w:r>
        <w:rPr>
          <w:i/>
          <w:spacing w:val="-2"/>
        </w:rPr>
        <w:t xml:space="preserve"> </w:t>
      </w:r>
      <w:r>
        <w:rPr>
          <w:i/>
        </w:rPr>
        <w:t>431</w:t>
      </w:r>
      <w:r>
        <w:rPr>
          <w:i/>
          <w:spacing w:val="-2"/>
        </w:rPr>
        <w:t xml:space="preserve"> </w:t>
      </w:r>
      <w:r>
        <w:rPr>
          <w:i/>
        </w:rPr>
        <w:t>233,40 Kč bez DPH, tj. 8</w:t>
      </w:r>
      <w:r>
        <w:rPr>
          <w:i/>
          <w:spacing w:val="-4"/>
        </w:rPr>
        <w:t xml:space="preserve"> </w:t>
      </w:r>
      <w:r>
        <w:rPr>
          <w:i/>
        </w:rPr>
        <w:t>991</w:t>
      </w:r>
      <w:r>
        <w:rPr>
          <w:i/>
          <w:spacing w:val="-2"/>
        </w:rPr>
        <w:t xml:space="preserve"> </w:t>
      </w:r>
      <w:r>
        <w:rPr>
          <w:i/>
        </w:rPr>
        <w:t>792,41 Kč včetně DPH při sazbě DPH ve výši 21 % a cena za plnění specifikované v čl. 1 odst. 1.2 a 1.3 Dílčí smlouvy, tj. Dílčí paušální</w:t>
      </w:r>
      <w:r>
        <w:rPr>
          <w:i/>
          <w:spacing w:val="-5"/>
        </w:rPr>
        <w:t xml:space="preserve"> </w:t>
      </w:r>
      <w:r>
        <w:rPr>
          <w:i/>
        </w:rPr>
        <w:t>cena</w:t>
      </w:r>
      <w:r>
        <w:rPr>
          <w:i/>
          <w:spacing w:val="-9"/>
        </w:rPr>
        <w:t xml:space="preserve"> </w:t>
      </w:r>
      <w:r>
        <w:rPr>
          <w:i/>
        </w:rPr>
        <w:t>počínaje</w:t>
      </w:r>
      <w:r>
        <w:rPr>
          <w:i/>
          <w:spacing w:val="-9"/>
        </w:rPr>
        <w:t xml:space="preserve"> </w:t>
      </w:r>
      <w:r>
        <w:rPr>
          <w:i/>
        </w:rPr>
        <w:t>od</w:t>
      </w:r>
      <w:r>
        <w:rPr>
          <w:i/>
          <w:spacing w:val="-6"/>
        </w:rPr>
        <w:t xml:space="preserve"> </w:t>
      </w:r>
      <w:r>
        <w:rPr>
          <w:i/>
        </w:rPr>
        <w:t>měsíce</w:t>
      </w:r>
      <w:r>
        <w:rPr>
          <w:i/>
          <w:spacing w:val="-7"/>
        </w:rPr>
        <w:t xml:space="preserve"> </w:t>
      </w:r>
      <w:r>
        <w:rPr>
          <w:i/>
        </w:rPr>
        <w:t>června</w:t>
      </w:r>
      <w:r>
        <w:rPr>
          <w:i/>
          <w:spacing w:val="-9"/>
        </w:rPr>
        <w:t xml:space="preserve"> </w:t>
      </w:r>
      <w:r>
        <w:rPr>
          <w:i/>
        </w:rPr>
        <w:t>pak</w:t>
      </w:r>
      <w:r>
        <w:rPr>
          <w:i/>
          <w:spacing w:val="-8"/>
        </w:rPr>
        <w:t xml:space="preserve"> </w:t>
      </w:r>
      <w:r>
        <w:rPr>
          <w:i/>
        </w:rPr>
        <w:t>činí</w:t>
      </w:r>
      <w:r>
        <w:rPr>
          <w:i/>
          <w:spacing w:val="-7"/>
        </w:rPr>
        <w:t xml:space="preserve"> </w:t>
      </w:r>
      <w:r>
        <w:rPr>
          <w:i/>
        </w:rPr>
        <w:t>měsíčně</w:t>
      </w:r>
      <w:r>
        <w:rPr>
          <w:i/>
          <w:spacing w:val="-9"/>
        </w:rPr>
        <w:t xml:space="preserve"> </w:t>
      </w:r>
      <w:r>
        <w:rPr>
          <w:i/>
        </w:rPr>
        <w:t>částku</w:t>
      </w:r>
      <w:r>
        <w:rPr>
          <w:i/>
          <w:spacing w:val="-6"/>
        </w:rPr>
        <w:t xml:space="preserve"> </w:t>
      </w:r>
      <w:r>
        <w:rPr>
          <w:i/>
        </w:rPr>
        <w:t>7</w:t>
      </w:r>
      <w:r>
        <w:rPr>
          <w:i/>
          <w:spacing w:val="-4"/>
        </w:rPr>
        <w:t xml:space="preserve"> </w:t>
      </w:r>
      <w:r>
        <w:rPr>
          <w:i/>
        </w:rPr>
        <w:t>513</w:t>
      </w:r>
      <w:r>
        <w:rPr>
          <w:i/>
          <w:spacing w:val="-6"/>
        </w:rPr>
        <w:t xml:space="preserve"> </w:t>
      </w:r>
      <w:r>
        <w:rPr>
          <w:i/>
        </w:rPr>
        <w:t>897,86</w:t>
      </w:r>
      <w:r>
        <w:rPr>
          <w:i/>
          <w:spacing w:val="-6"/>
        </w:rPr>
        <w:t xml:space="preserve"> </w:t>
      </w:r>
      <w:r>
        <w:rPr>
          <w:i/>
        </w:rPr>
        <w:t xml:space="preserve">Kč bez DPH, tj. 9 091 </w:t>
      </w:r>
      <w:r>
        <w:rPr>
          <w:i/>
        </w:rPr>
        <w:t>816,41 Kč včetně DPH při sazbě DPH ve výši 21 %.</w:t>
      </w:r>
    </w:p>
    <w:p w14:paraId="013053A4" w14:textId="77777777" w:rsidR="004A7E20" w:rsidRDefault="004A7E20">
      <w:pPr>
        <w:pStyle w:val="Zkladntext"/>
        <w:rPr>
          <w:i/>
          <w:sz w:val="24"/>
        </w:rPr>
      </w:pPr>
    </w:p>
    <w:p w14:paraId="36055960" w14:textId="77777777" w:rsidR="004A7E20" w:rsidRDefault="004A7E20">
      <w:pPr>
        <w:pStyle w:val="Zkladntext"/>
        <w:spacing w:before="3"/>
        <w:rPr>
          <w:i/>
        </w:rPr>
      </w:pPr>
    </w:p>
    <w:p w14:paraId="06428475" w14:textId="77777777" w:rsidR="004A7E20" w:rsidRDefault="009213F8">
      <w:pPr>
        <w:pStyle w:val="Nadpis1"/>
        <w:tabs>
          <w:tab w:val="left" w:pos="3956"/>
        </w:tabs>
        <w:ind w:left="3315"/>
      </w:pPr>
      <w:r>
        <w:rPr>
          <w:spacing w:val="-10"/>
        </w:rPr>
        <w:t>2</w:t>
      </w:r>
      <w:r>
        <w:tab/>
        <w:t>Závěrečná</w:t>
      </w:r>
      <w:r>
        <w:rPr>
          <w:spacing w:val="-7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rPr>
          <w:spacing w:val="-2"/>
        </w:rPr>
        <w:t>Dodatku</w:t>
      </w:r>
    </w:p>
    <w:p w14:paraId="40E02D82" w14:textId="77777777" w:rsidR="004A7E20" w:rsidRDefault="009213F8">
      <w:pPr>
        <w:pStyle w:val="Odstavecseseznamem"/>
        <w:numPr>
          <w:ilvl w:val="1"/>
          <w:numId w:val="1"/>
        </w:numPr>
        <w:tabs>
          <w:tab w:val="left" w:pos="906"/>
        </w:tabs>
        <w:spacing w:before="9"/>
        <w:ind w:hanging="433"/>
      </w:pPr>
      <w:r>
        <w:t>Ostatní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rPr>
          <w:spacing w:val="-2"/>
        </w:rPr>
        <w:t>nedotčena.</w:t>
      </w:r>
    </w:p>
    <w:p w14:paraId="733EA61F" w14:textId="77777777" w:rsidR="004A7E20" w:rsidRDefault="004A7E20">
      <w:pPr>
        <w:pStyle w:val="Zkladntext"/>
        <w:spacing w:before="11"/>
        <w:rPr>
          <w:sz w:val="23"/>
        </w:rPr>
      </w:pPr>
    </w:p>
    <w:p w14:paraId="4577E18E" w14:textId="77777777" w:rsidR="004A7E20" w:rsidRDefault="009213F8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Dodatek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vyhotoven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2314ECD0" w14:textId="77777777" w:rsidR="004A7E20" w:rsidRDefault="004A7E20">
      <w:pPr>
        <w:pStyle w:val="Zkladntext"/>
        <w:spacing w:before="1"/>
        <w:rPr>
          <w:sz w:val="24"/>
        </w:rPr>
      </w:pPr>
    </w:p>
    <w:p w14:paraId="74CDB470" w14:textId="77777777" w:rsidR="004A7E20" w:rsidRDefault="009213F8">
      <w:pPr>
        <w:pStyle w:val="Odstavecseseznamem"/>
        <w:numPr>
          <w:ilvl w:val="1"/>
          <w:numId w:val="1"/>
        </w:numPr>
        <w:tabs>
          <w:tab w:val="left" w:pos="906"/>
        </w:tabs>
        <w:spacing w:line="312" w:lineRule="auto"/>
        <w:ind w:right="477"/>
        <w:jc w:val="both"/>
      </w:pPr>
      <w:r>
        <w:pict w14:anchorId="26DE9554">
          <v:group id="docshapegroup4" o:spid="_x0000_s1026" style="position:absolute;left:0;text-align:left;margin-left:304.75pt;margin-top:109.85pt;width:214.25pt;height:44.15pt;z-index:-15802880;mso-position-horizontal-relative:page" coordorigin="6095,2197" coordsize="4285,883">
            <v:line id="_x0000_s1028" style="position:absolute" from="6095,3073" to="10379,3073" strokeweight=".24536mm"/>
            <v:shape id="docshape5" o:spid="_x0000_s1027" style="position:absolute;left:7907;top:2197;width:848;height:842" coordorigin="7907,2197" coordsize="848,842" o:spt="100" adj="0,,0" path="m8060,2861r-74,47l7939,2955r-24,40l7907,3024r6,11l7918,3038r54,l7977,3036r-53,l7931,3005r28,-44l8003,2910r57,-49xm8270,2197r-17,12l8244,2235r-3,29l8240,2285r1,19l8243,2325r2,21l8249,2369r4,22l8258,2415r5,23l8270,2462r-8,32l8240,2554r-33,78l8165,2721r-47,92l8067,2898r-51,71l7968,3018r-44,18l7977,3036r3,l8025,2997r54,-69l8143,2826r8,-3l8143,2823r61,-112l8245,2625r25,-65l8285,2509r30,l8296,2459r7,-44l8285,2415r-10,-37l8269,2341r-4,-34l8264,2276r,-13l8266,2241r5,-23l8282,2202r21,l8292,2198r-22,-1xm8746,2822r-24,l8712,2830r,24l8722,2862r24,l8750,2858r-26,l8716,2851r,-18l8724,2826r26,l8746,2822xm8750,2826r-7,l8749,2833r,18l8743,2858r7,l8754,2854r,-24l8750,2826xm8739,2829r-14,l8725,2854r4,l8729,2844r11,l8740,2843r-3,-1l8742,2841r-13,l8729,2834r13,l8741,2832r-2,-3xm8740,2844r-5,l8736,2847r1,2l8738,2854r4,l8741,2849r,-3l8740,2844xm8742,2834r-7,l8737,2835r,5l8735,2841r7,l8742,2837r,-3xm8315,2509r-30,l8332,2603r48,64l8425,2707r37,24l8384,2747r-80,20l8222,2793r-79,30l8151,2823r56,-17l8276,2788r72,-14l8422,2762r72,-9l8559,2753r-14,-6l8603,2744r134,l8714,2732r-32,-7l8507,2725r-20,-11l8467,2701r-19,-13l8429,2675r-43,-43l8350,2579r-30,-58l8315,2509xm8559,2753r-65,l8550,2778r56,20l8658,2810r43,4l8719,2813r13,-4l8741,2803r2,-3l8719,2800r-34,-4l8643,2785r-48,-17l8559,2753xm8746,2794r-6,3l8730,2800r13,l8746,2794xm8737,2744r-134,l8671,2746r56,12l8749,2785r3,-6l8754,2776r,-6l8744,2748r-7,-4xm8610,2719r-23,1l8562,2721r-55,4l8682,2725r-13,-3l8610,2719xm8311,2268r-5,25l8301,2326r-7,41l8285,2415r18,l8303,2410r4,-48l8309,2316r2,-48xm8303,2202r-21,l8291,2208r9,10l8307,2232r4,20l8314,2220r-7,-16l8303,2202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Tento Dodatek nabývá platnosti dnem jeho podpisu a účinnosti po splnění zákonné podmínky vyplývající z § 6 odst. 1 zákona č. 340/2015 Sb., o registru smluv, ve znění pozdějších předpisů a stává se nedílnou součástí Dílčí smlouvy č. 1. Splnění této povinnos</w:t>
      </w:r>
      <w:r>
        <w:t>ti zajistí Objednatel.</w:t>
      </w:r>
    </w:p>
    <w:p w14:paraId="12901477" w14:textId="77777777" w:rsidR="004A7E20" w:rsidRDefault="004A7E20">
      <w:pPr>
        <w:pStyle w:val="Zkladntext"/>
        <w:spacing w:before="10"/>
        <w:rPr>
          <w:sz w:val="17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4"/>
        <w:gridCol w:w="606"/>
        <w:gridCol w:w="4624"/>
      </w:tblGrid>
      <w:tr w:rsidR="004A7E20" w14:paraId="4B12BEC0" w14:textId="77777777">
        <w:trPr>
          <w:trHeight w:val="780"/>
        </w:trPr>
        <w:tc>
          <w:tcPr>
            <w:tcW w:w="4284" w:type="dxa"/>
          </w:tcPr>
          <w:p w14:paraId="3C6DE2BC" w14:textId="77777777" w:rsidR="004A7E20" w:rsidRDefault="009213F8">
            <w:pPr>
              <w:pStyle w:val="TableParagraph"/>
              <w:spacing w:line="247" w:lineRule="exact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06" w:type="dxa"/>
          </w:tcPr>
          <w:p w14:paraId="5EA02767" w14:textId="77777777" w:rsidR="004A7E20" w:rsidRDefault="004A7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411483D8" w14:textId="77777777" w:rsidR="004A7E20" w:rsidRDefault="009213F8">
            <w:pPr>
              <w:pStyle w:val="TableParagraph"/>
              <w:spacing w:line="247" w:lineRule="exact"/>
              <w:ind w:left="-1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A7E20" w14:paraId="526C47E1" w14:textId="77777777">
        <w:trPr>
          <w:trHeight w:val="773"/>
        </w:trPr>
        <w:tc>
          <w:tcPr>
            <w:tcW w:w="4284" w:type="dxa"/>
            <w:tcBorders>
              <w:bottom w:val="single" w:sz="6" w:space="0" w:color="000000"/>
            </w:tcBorders>
          </w:tcPr>
          <w:p w14:paraId="292C97F4" w14:textId="77777777" w:rsidR="004A7E20" w:rsidRDefault="004A7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14:paraId="2ECE3B11" w14:textId="77777777" w:rsidR="004A7E20" w:rsidRDefault="004A7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303A94D4" w14:textId="108DF615" w:rsidR="004A7E20" w:rsidRDefault="004A7E20" w:rsidP="009213F8">
            <w:pPr>
              <w:pStyle w:val="TableParagraph"/>
              <w:spacing w:line="103" w:lineRule="exact"/>
              <w:rPr>
                <w:rFonts w:ascii="Gill Sans MT"/>
                <w:sz w:val="17"/>
              </w:rPr>
            </w:pPr>
          </w:p>
        </w:tc>
      </w:tr>
      <w:tr w:rsidR="004A7E20" w14:paraId="014E1678" w14:textId="77777777">
        <w:trPr>
          <w:trHeight w:val="1507"/>
        </w:trPr>
        <w:tc>
          <w:tcPr>
            <w:tcW w:w="4284" w:type="dxa"/>
            <w:tcBorders>
              <w:top w:val="single" w:sz="6" w:space="0" w:color="000000"/>
            </w:tcBorders>
          </w:tcPr>
          <w:p w14:paraId="1F0E6BCA" w14:textId="77777777" w:rsidR="004A7E20" w:rsidRDefault="004A7E20">
            <w:pPr>
              <w:pStyle w:val="TableParagraph"/>
              <w:spacing w:before="1"/>
              <w:rPr>
                <w:sz w:val="24"/>
              </w:rPr>
            </w:pPr>
          </w:p>
          <w:p w14:paraId="79DCB3E0" w14:textId="0F737DFB" w:rsidR="004A7E20" w:rsidRDefault="009213F8">
            <w:pPr>
              <w:pStyle w:val="TableParagraph"/>
              <w:spacing w:before="76" w:line="312" w:lineRule="auto"/>
              <w:ind w:left="378"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143BE9E3" w14:textId="5E936488" w:rsidR="009213F8" w:rsidRDefault="009213F8">
            <w:pPr>
              <w:pStyle w:val="TableParagraph"/>
              <w:spacing w:before="76" w:line="312" w:lineRule="auto"/>
              <w:ind w:left="378"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3AB678E2" w14:textId="677093E2" w:rsidR="009213F8" w:rsidRDefault="009213F8">
            <w:pPr>
              <w:pStyle w:val="TableParagraph"/>
              <w:spacing w:before="76" w:line="312" w:lineRule="auto"/>
              <w:ind w:left="378" w:right="198"/>
              <w:jc w:val="center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606" w:type="dxa"/>
          </w:tcPr>
          <w:p w14:paraId="054843A8" w14:textId="77777777" w:rsidR="004A7E20" w:rsidRDefault="004A7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</w:tcPr>
          <w:p w14:paraId="4058376F" w14:textId="77777777" w:rsidR="004A7E20" w:rsidRDefault="004A7E20">
            <w:pPr>
              <w:pStyle w:val="TableParagraph"/>
              <w:spacing w:before="1"/>
              <w:rPr>
                <w:sz w:val="24"/>
              </w:rPr>
            </w:pPr>
          </w:p>
          <w:p w14:paraId="06F8B4D2" w14:textId="6AA47C29" w:rsidR="004A7E20" w:rsidRDefault="009213F8">
            <w:pPr>
              <w:pStyle w:val="TableParagraph"/>
              <w:spacing w:line="330" w:lineRule="atLeast"/>
              <w:ind w:left="99" w:right="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72BC67A5" w14:textId="18DF1F2C" w:rsidR="009213F8" w:rsidRDefault="009213F8">
            <w:pPr>
              <w:pStyle w:val="TableParagraph"/>
              <w:spacing w:line="330" w:lineRule="atLeast"/>
              <w:ind w:left="99" w:right="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581D90EF" w14:textId="02A06622" w:rsidR="009213F8" w:rsidRDefault="009213F8">
            <w:pPr>
              <w:pStyle w:val="TableParagraph"/>
              <w:spacing w:line="330" w:lineRule="atLeast"/>
              <w:ind w:left="99" w:right="49"/>
              <w:jc w:val="center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2BC0A474" w14:textId="77777777" w:rsidR="004A7E20" w:rsidRDefault="004A7E20">
      <w:pPr>
        <w:pStyle w:val="Zkladntext"/>
        <w:rPr>
          <w:sz w:val="24"/>
        </w:rPr>
      </w:pPr>
    </w:p>
    <w:p w14:paraId="1871CC16" w14:textId="77777777" w:rsidR="004A7E20" w:rsidRDefault="004A7E20">
      <w:pPr>
        <w:pStyle w:val="Zkladntext"/>
        <w:rPr>
          <w:sz w:val="24"/>
        </w:rPr>
      </w:pPr>
    </w:p>
    <w:p w14:paraId="60AF3415" w14:textId="77777777" w:rsidR="004A7E20" w:rsidRDefault="004A7E20">
      <w:pPr>
        <w:pStyle w:val="Zkladntext"/>
        <w:rPr>
          <w:sz w:val="24"/>
        </w:rPr>
      </w:pPr>
    </w:p>
    <w:p w14:paraId="3C6DE1C8" w14:textId="77777777" w:rsidR="004A7E20" w:rsidRDefault="004A7E20">
      <w:pPr>
        <w:pStyle w:val="Zkladntext"/>
        <w:spacing w:before="5"/>
        <w:rPr>
          <w:sz w:val="23"/>
        </w:rPr>
      </w:pPr>
    </w:p>
    <w:p w14:paraId="5E7B9736" w14:textId="77777777" w:rsidR="004A7E20" w:rsidRDefault="009213F8">
      <w:pPr>
        <w:ind w:left="123" w:right="485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sectPr w:rsidR="004A7E20">
      <w:pgSz w:w="11910" w:h="16840"/>
      <w:pgMar w:top="1660" w:right="108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B6E8" w14:textId="77777777" w:rsidR="00000000" w:rsidRDefault="009213F8">
      <w:r>
        <w:separator/>
      </w:r>
    </w:p>
  </w:endnote>
  <w:endnote w:type="continuationSeparator" w:id="0">
    <w:p w14:paraId="2BCB12A8" w14:textId="77777777" w:rsidR="00000000" w:rsidRDefault="0092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85F7" w14:textId="77777777" w:rsidR="00000000" w:rsidRDefault="009213F8">
      <w:r>
        <w:separator/>
      </w:r>
    </w:p>
  </w:footnote>
  <w:footnote w:type="continuationSeparator" w:id="0">
    <w:p w14:paraId="7B97FCF0" w14:textId="77777777" w:rsidR="00000000" w:rsidRDefault="0092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8562" w14:textId="77777777" w:rsidR="004A7E20" w:rsidRDefault="009213F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40BA9E47" wp14:editId="5256EC53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112" behindDoc="1" locked="0" layoutInCell="1" allowOverlap="1" wp14:anchorId="6BB50085" wp14:editId="19E1DC64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2A04"/>
    <w:multiLevelType w:val="multilevel"/>
    <w:tmpl w:val="403E011C"/>
    <w:lvl w:ilvl="0">
      <w:start w:val="2"/>
      <w:numFmt w:val="decimal"/>
      <w:lvlText w:val="%1"/>
      <w:lvlJc w:val="left"/>
      <w:pPr>
        <w:ind w:left="905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1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432"/>
      </w:pPr>
      <w:rPr>
        <w:rFonts w:hint="default"/>
        <w:lang w:val="cs-CZ" w:eastAsia="en-US" w:bidi="ar-SA"/>
      </w:rPr>
    </w:lvl>
  </w:abstractNum>
  <w:num w:numId="1" w16cid:durableId="67666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E20"/>
    <w:rsid w:val="004A7E20"/>
    <w:rsid w:val="009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466C5BC"/>
  <w15:docId w15:val="{482FE0E7-B127-469C-999B-CEF77BE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123" w:right="48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5" w:hanging="4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Čížková Kristýna</cp:lastModifiedBy>
  <cp:revision>2</cp:revision>
  <dcterms:created xsi:type="dcterms:W3CDTF">2022-06-30T12:52:00Z</dcterms:created>
  <dcterms:modified xsi:type="dcterms:W3CDTF">2022-06-30T12:54:00Z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2022-06-30T00:00:00Z</vt:filetime>
  </property>
</Properties>
</file>