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D5B" w:rsidRDefault="0098239C">
      <w:pPr>
        <w:pStyle w:val="Nadpis10"/>
        <w:keepNext/>
        <w:keepLines/>
      </w:pPr>
      <w:bookmarkStart w:id="0" w:name="bookmark0"/>
      <w:r>
        <w:t>SMLOUVA O PODNÁJMU PROSTORU MKD</w:t>
      </w:r>
      <w:r>
        <w:br/>
        <w:t>SLOUŽÍCÍHO PODNIKÁNÍ ZA ÚČELEM</w:t>
      </w:r>
      <w:r>
        <w:br/>
        <w:t>PROVOZOVÁNÍ KAVÁRNY</w:t>
      </w:r>
      <w:bookmarkEnd w:id="0"/>
    </w:p>
    <w:p w:rsidR="005C1D5B" w:rsidRDefault="0098239C">
      <w:pPr>
        <w:pStyle w:val="Nadpis30"/>
        <w:keepNext/>
        <w:keepLines/>
        <w:spacing w:after="0" w:line="266" w:lineRule="auto"/>
        <w:jc w:val="left"/>
      </w:pPr>
      <w:bookmarkStart w:id="1" w:name="bookmark2"/>
      <w:r>
        <w:t>Mělnické kulturní centrum, o.p.s.</w:t>
      </w:r>
      <w:bookmarkEnd w:id="1"/>
    </w:p>
    <w:p w:rsidR="005C1D5B" w:rsidRDefault="0098239C">
      <w:pPr>
        <w:pStyle w:val="Zkladntext1"/>
      </w:pPr>
      <w:r>
        <w:t>adresa: U Sadů 323, 276 01 Mělník</w:t>
      </w:r>
    </w:p>
    <w:p w:rsidR="005C1D5B" w:rsidRDefault="0098239C">
      <w:pPr>
        <w:pStyle w:val="Zkladntext1"/>
      </w:pPr>
      <w:r>
        <w:t>IČ: 242 10 137, DIČ: CZ 242 10 137</w:t>
      </w:r>
    </w:p>
    <w:p w:rsidR="005C1D5B" w:rsidRDefault="0098239C">
      <w:pPr>
        <w:pStyle w:val="Zkladntext1"/>
      </w:pPr>
      <w:r>
        <w:t xml:space="preserve">zastoupená: Ing. Radkou </w:t>
      </w:r>
      <w:proofErr w:type="spellStart"/>
      <w:r>
        <w:t>Kareisovou</w:t>
      </w:r>
      <w:proofErr w:type="spellEnd"/>
      <w:r>
        <w:t>, ředitelkou společnosti</w:t>
      </w:r>
    </w:p>
    <w:p w:rsidR="005C1D5B" w:rsidRDefault="0098239C">
      <w:pPr>
        <w:pStyle w:val="Zkladntext1"/>
      </w:pPr>
      <w:r>
        <w:t xml:space="preserve">zapsaná v </w:t>
      </w:r>
      <w:r>
        <w:t>rejstříku obecně prospěšných společností vedeném Městským soudem v Praze oddíl O, vložka 874</w:t>
      </w:r>
    </w:p>
    <w:p w:rsidR="005C1D5B" w:rsidRDefault="0098239C">
      <w:pPr>
        <w:pStyle w:val="Zkladntext1"/>
      </w:pPr>
      <w:r>
        <w:t xml:space="preserve">bankovní spojení: </w:t>
      </w:r>
      <w:r w:rsidR="00B95C3C">
        <w:t xml:space="preserve">                        </w:t>
      </w:r>
      <w:r>
        <w:t>vedený u KB, a.s.</w:t>
      </w:r>
    </w:p>
    <w:p w:rsidR="005C1D5B" w:rsidRDefault="0098239C">
      <w:pPr>
        <w:pStyle w:val="Zkladntext1"/>
      </w:pPr>
      <w:r>
        <w:t xml:space="preserve">(dále jen </w:t>
      </w:r>
      <w:r>
        <w:rPr>
          <w:b/>
          <w:bCs/>
        </w:rPr>
        <w:t xml:space="preserve">„nájemce“) </w:t>
      </w:r>
      <w:r>
        <w:t>a</w:t>
      </w:r>
    </w:p>
    <w:p w:rsidR="005C1D5B" w:rsidRDefault="0098239C">
      <w:pPr>
        <w:pStyle w:val="Zkladntext1"/>
      </w:pPr>
      <w:r>
        <w:rPr>
          <w:b/>
          <w:bCs/>
        </w:rPr>
        <w:t xml:space="preserve">Martin </w:t>
      </w:r>
      <w:proofErr w:type="spellStart"/>
      <w:r>
        <w:rPr>
          <w:b/>
          <w:bCs/>
        </w:rPr>
        <w:t>Růzha</w:t>
      </w:r>
      <w:proofErr w:type="spellEnd"/>
    </w:p>
    <w:p w:rsidR="005C1D5B" w:rsidRDefault="0098239C">
      <w:pPr>
        <w:pStyle w:val="Zkladntext1"/>
      </w:pPr>
      <w:r>
        <w:t xml:space="preserve">adresa: </w:t>
      </w:r>
    </w:p>
    <w:p w:rsidR="005C1D5B" w:rsidRDefault="0098239C">
      <w:pPr>
        <w:pStyle w:val="Zkladntext1"/>
      </w:pPr>
      <w:r>
        <w:t>IČ: 76104711, DIČ: CZ710831089</w:t>
      </w:r>
      <w:r>
        <w:t>1</w:t>
      </w:r>
    </w:p>
    <w:p w:rsidR="005C1D5B" w:rsidRDefault="0098239C">
      <w:pPr>
        <w:pStyle w:val="Zkladntext1"/>
        <w:spacing w:after="500"/>
      </w:pPr>
      <w:r>
        <w:t xml:space="preserve">(dále jen </w:t>
      </w:r>
      <w:r>
        <w:rPr>
          <w:b/>
          <w:bCs/>
        </w:rPr>
        <w:t>„podnájemce“),</w:t>
      </w:r>
    </w:p>
    <w:p w:rsidR="005C1D5B" w:rsidRDefault="0098239C">
      <w:pPr>
        <w:pStyle w:val="Zkladntext1"/>
        <w:spacing w:after="500"/>
      </w:pPr>
      <w:r>
        <w:t>uzavírají níže uvedeného dne, měsíce a roku podle platných zákonů ČR tuto nájemní smlouvu</w:t>
      </w:r>
    </w:p>
    <w:p w:rsidR="005C1D5B" w:rsidRDefault="0098239C">
      <w:pPr>
        <w:pStyle w:val="Nadpis30"/>
        <w:keepNext/>
        <w:keepLines/>
        <w:numPr>
          <w:ilvl w:val="0"/>
          <w:numId w:val="1"/>
        </w:numPr>
        <w:tabs>
          <w:tab w:val="left" w:pos="423"/>
        </w:tabs>
        <w:spacing w:after="260" w:line="240" w:lineRule="auto"/>
      </w:pPr>
      <w:bookmarkStart w:id="2" w:name="bookmark4"/>
      <w:r>
        <w:t>Předmět a účel smlouvy</w:t>
      </w:r>
      <w:bookmarkEnd w:id="2"/>
    </w:p>
    <w:p w:rsidR="005C1D5B" w:rsidRDefault="0098239C">
      <w:pPr>
        <w:pStyle w:val="Zkladntext1"/>
        <w:numPr>
          <w:ilvl w:val="0"/>
          <w:numId w:val="2"/>
        </w:numPr>
        <w:tabs>
          <w:tab w:val="left" w:pos="423"/>
        </w:tabs>
        <w:ind w:left="400" w:hanging="400"/>
      </w:pPr>
      <w:r>
        <w:t xml:space="preserve">Nájemce spravuje budovu Masarykova kulturního domu (dále jen </w:t>
      </w:r>
      <w:r>
        <w:rPr>
          <w:b/>
          <w:bCs/>
        </w:rPr>
        <w:t xml:space="preserve">„MKD“), </w:t>
      </w:r>
      <w:r>
        <w:t>ulice U Sadů č. p. 323, Mělník. Vlastníkem nemo</w:t>
      </w:r>
      <w:r>
        <w:t>vitosti je město Mělník. Nájemce je oprávněn pronajaté prostory užívat a poskytnout je dále, formou podnájmu za účelem pořádání kulturních a jiných akcí, dalším subjektům. K tomuto je nájemce oprávněn na základě nájemní smlouvy mezi městem Mělník a nájemce</w:t>
      </w:r>
      <w:r>
        <w:t>m.</w:t>
      </w:r>
    </w:p>
    <w:p w:rsidR="005C1D5B" w:rsidRDefault="0098239C">
      <w:pPr>
        <w:pStyle w:val="Zkladntext1"/>
        <w:numPr>
          <w:ilvl w:val="0"/>
          <w:numId w:val="2"/>
        </w:numPr>
        <w:tabs>
          <w:tab w:val="left" w:pos="423"/>
        </w:tabs>
        <w:ind w:left="400" w:hanging="400"/>
      </w:pPr>
      <w:r>
        <w:t>Předmětem smlouvy je podnájem prostor kavárny o výměře 52,5 m</w:t>
      </w:r>
      <w:r>
        <w:rPr>
          <w:vertAlign w:val="superscript"/>
        </w:rPr>
        <w:t>2</w:t>
      </w:r>
      <w:r>
        <w:t xml:space="preserve"> umístěné v přízemí MKD (jedná se o jednu místnost umístěnou mezi hudebním sálem a zasedací místností), za účelem provozování </w:t>
      </w:r>
      <w:r>
        <w:rPr>
          <w:b/>
          <w:bCs/>
        </w:rPr>
        <w:t xml:space="preserve">Kavárny Julie </w:t>
      </w:r>
      <w:r>
        <w:t xml:space="preserve">v rozsahu dle příslušných živnostenských oprávnění </w:t>
      </w:r>
      <w:r>
        <w:t xml:space="preserve">podnájemce a v souladu se stavebně technickým účelem užívání schváleným příslušným stavebním úřadem v rámci kolaudačního řízení (dále jen </w:t>
      </w:r>
      <w:r>
        <w:rPr>
          <w:b/>
          <w:bCs/>
        </w:rPr>
        <w:t>„předmět podnájmu“).</w:t>
      </w:r>
    </w:p>
    <w:p w:rsidR="005C1D5B" w:rsidRDefault="0098239C">
      <w:pPr>
        <w:pStyle w:val="Zkladntext1"/>
        <w:numPr>
          <w:ilvl w:val="0"/>
          <w:numId w:val="2"/>
        </w:numPr>
        <w:tabs>
          <w:tab w:val="left" w:pos="423"/>
        </w:tabs>
        <w:spacing w:after="260"/>
        <w:ind w:left="400" w:hanging="400"/>
      </w:pPr>
      <w:r>
        <w:t>Společně s podnájmem uvedeného prostoru sloužícího podnikání budou poskytovány tyto služby: dodáv</w:t>
      </w:r>
      <w:r>
        <w:t>ka tepla, dodávka vody a odvádění odpadních vod, osvětlení společných prostor, dodávka elektrické energie a možnost užívání mobiliáře sloužícího jako vybavení kavárny v majetku MEKUC, dále možnost užívání toalet umístěných ve foyer před divadelním sálem. I</w:t>
      </w:r>
      <w:r>
        <w:t>nventární seznam mobiliáře v majetku MEKUC užívaný podnájemcem tvoří přílohu č. 1 této smlouvy.</w:t>
      </w:r>
    </w:p>
    <w:p w:rsidR="005C1D5B" w:rsidRDefault="0098239C">
      <w:pPr>
        <w:pStyle w:val="Nadpis30"/>
        <w:keepNext/>
        <w:keepLines/>
        <w:numPr>
          <w:ilvl w:val="0"/>
          <w:numId w:val="1"/>
        </w:numPr>
        <w:tabs>
          <w:tab w:val="left" w:pos="423"/>
        </w:tabs>
        <w:spacing w:after="260" w:line="266" w:lineRule="auto"/>
      </w:pPr>
      <w:bookmarkStart w:id="3" w:name="bookmark6"/>
      <w:r>
        <w:t>Platební podmínky</w:t>
      </w:r>
      <w:bookmarkEnd w:id="3"/>
    </w:p>
    <w:p w:rsidR="005C1D5B" w:rsidRDefault="0098239C">
      <w:pPr>
        <w:pStyle w:val="Zkladntext1"/>
        <w:numPr>
          <w:ilvl w:val="0"/>
          <w:numId w:val="3"/>
        </w:numPr>
        <w:tabs>
          <w:tab w:val="left" w:pos="423"/>
        </w:tabs>
        <w:spacing w:line="305" w:lineRule="auto"/>
        <w:ind w:left="400" w:hanging="400"/>
        <w:jc w:val="both"/>
      </w:pPr>
      <w:r>
        <w:t xml:space="preserve">Podnájemce se zavazuje zaplatit měsíční nájemné za užívání předmětu podnájmu, energie a za poskytnuté služby spojené s užíváním předmětu podnájmu (dále jen </w:t>
      </w:r>
      <w:r>
        <w:rPr>
          <w:b/>
          <w:bCs/>
        </w:rPr>
        <w:t xml:space="preserve">„nájemné“) </w:t>
      </w:r>
      <w:r>
        <w:t xml:space="preserve">ve výši </w:t>
      </w:r>
      <w:r>
        <w:rPr>
          <w:b/>
          <w:bCs/>
        </w:rPr>
        <w:t xml:space="preserve">6.000 Kč </w:t>
      </w:r>
      <w:r>
        <w:t>(tj. leden - prosinec). Nájemné je osvobozeno podle § 56 zákona č. 235/2</w:t>
      </w:r>
      <w:r>
        <w:t>004 Sb. o dani z přidané hodnoty, od DPH.</w:t>
      </w:r>
    </w:p>
    <w:p w:rsidR="005C1D5B" w:rsidRDefault="0098239C">
      <w:pPr>
        <w:pStyle w:val="Zkladntext1"/>
        <w:numPr>
          <w:ilvl w:val="0"/>
          <w:numId w:val="3"/>
        </w:numPr>
        <w:tabs>
          <w:tab w:val="left" w:pos="423"/>
        </w:tabs>
        <w:spacing w:line="259" w:lineRule="auto"/>
        <w:ind w:left="400" w:hanging="400"/>
        <w:jc w:val="both"/>
      </w:pPr>
      <w:r>
        <w:t xml:space="preserve">Smluvní strany se dohodly, že s ohledem na nepravidelné pořádání akcí v MKD </w:t>
      </w:r>
      <w:r>
        <w:rPr>
          <w:b/>
          <w:bCs/>
        </w:rPr>
        <w:t xml:space="preserve">během měsíců července a srpna </w:t>
      </w:r>
      <w:r>
        <w:t xml:space="preserve">bude měsíční nájemné za užívání předmětu podnájmu sníženo na </w:t>
      </w:r>
      <w:r>
        <w:rPr>
          <w:b/>
          <w:bCs/>
        </w:rPr>
        <w:t>1.000 Kč za jeden měsíc.</w:t>
      </w:r>
    </w:p>
    <w:p w:rsidR="005C1D5B" w:rsidRDefault="0098239C">
      <w:pPr>
        <w:pStyle w:val="Zkladntext1"/>
        <w:numPr>
          <w:ilvl w:val="0"/>
          <w:numId w:val="3"/>
        </w:numPr>
        <w:tabs>
          <w:tab w:val="left" w:pos="423"/>
        </w:tabs>
        <w:spacing w:after="260" w:line="259" w:lineRule="auto"/>
        <w:ind w:left="400" w:hanging="400"/>
        <w:jc w:val="both"/>
      </w:pPr>
      <w:r>
        <w:t>Nájemné je splatné bez</w:t>
      </w:r>
      <w:r>
        <w:t xml:space="preserve">hotovostním převodem na účet nájemce, uvedený v záhlaví této smlouvy, </w:t>
      </w:r>
      <w:r>
        <w:rPr>
          <w:u w:val="single"/>
        </w:rPr>
        <w:t>do 15. dne příslušného měsíce</w:t>
      </w:r>
      <w:r>
        <w:t>.</w:t>
      </w:r>
    </w:p>
    <w:p w:rsidR="005C1D5B" w:rsidRDefault="0098239C">
      <w:pPr>
        <w:pStyle w:val="Zkladntext1"/>
        <w:numPr>
          <w:ilvl w:val="0"/>
          <w:numId w:val="3"/>
        </w:numPr>
        <w:tabs>
          <w:tab w:val="left" w:pos="417"/>
        </w:tabs>
        <w:spacing w:line="262" w:lineRule="auto"/>
        <w:ind w:left="420" w:hanging="420"/>
        <w:jc w:val="both"/>
      </w:pPr>
      <w:r>
        <w:t xml:space="preserve">V případě, že podnájemce nemůže využívat předmět nájmu, z důvodu vyšší moci nebo z důvodu překážek na straně nájemce (stavební práce apod.) delších než 3 </w:t>
      </w:r>
      <w:r>
        <w:t>dny, dochází ke kompenzaci nájemného ve výši 80 % z průměrného denního nájmu. Ustanovení odstavce 2, tohoto článku, zůstává nedotčeno.</w:t>
      </w:r>
    </w:p>
    <w:p w:rsidR="005C1D5B" w:rsidRDefault="0098239C">
      <w:pPr>
        <w:pStyle w:val="Zkladntext1"/>
        <w:numPr>
          <w:ilvl w:val="0"/>
          <w:numId w:val="3"/>
        </w:numPr>
        <w:tabs>
          <w:tab w:val="left" w:pos="417"/>
        </w:tabs>
        <w:spacing w:line="276" w:lineRule="auto"/>
        <w:ind w:left="420" w:hanging="420"/>
        <w:jc w:val="both"/>
      </w:pPr>
      <w:r>
        <w:t>Nájemce si vyhrazuje právo po dohodě s podnájemcem výši platby paušálu zvýšit s ohledem na zvyšující se náklady souvisejí</w:t>
      </w:r>
      <w:r>
        <w:t>cí s provozem budovy.</w:t>
      </w:r>
    </w:p>
    <w:p w:rsidR="005C1D5B" w:rsidRDefault="0098239C">
      <w:pPr>
        <w:pStyle w:val="Zkladntext1"/>
        <w:numPr>
          <w:ilvl w:val="0"/>
          <w:numId w:val="3"/>
        </w:numPr>
        <w:tabs>
          <w:tab w:val="left" w:pos="417"/>
        </w:tabs>
        <w:spacing w:after="180" w:line="283" w:lineRule="auto"/>
        <w:ind w:left="420" w:hanging="420"/>
        <w:jc w:val="both"/>
      </w:pPr>
      <w:r>
        <w:t xml:space="preserve">Strany sjednávají smluvní úrok z prodlení ve výši 2% z dlužné částky paušálního nájemného za každý </w:t>
      </w:r>
      <w:r>
        <w:lastRenderedPageBreak/>
        <w:t>započatý týden prodlení.</w:t>
      </w:r>
    </w:p>
    <w:p w:rsidR="005C1D5B" w:rsidRDefault="0098239C">
      <w:pPr>
        <w:pStyle w:val="Nadpis30"/>
        <w:keepNext/>
        <w:keepLines/>
        <w:numPr>
          <w:ilvl w:val="0"/>
          <w:numId w:val="1"/>
        </w:numPr>
        <w:tabs>
          <w:tab w:val="left" w:pos="417"/>
        </w:tabs>
        <w:spacing w:line="254" w:lineRule="auto"/>
      </w:pPr>
      <w:bookmarkStart w:id="4" w:name="bookmark8"/>
      <w:r>
        <w:t>Doba podnájmu</w:t>
      </w:r>
      <w:bookmarkEnd w:id="4"/>
    </w:p>
    <w:p w:rsidR="005C1D5B" w:rsidRDefault="0098239C">
      <w:pPr>
        <w:pStyle w:val="Zkladntext1"/>
        <w:numPr>
          <w:ilvl w:val="0"/>
          <w:numId w:val="4"/>
        </w:numPr>
        <w:tabs>
          <w:tab w:val="left" w:pos="417"/>
        </w:tabs>
        <w:spacing w:after="240" w:line="254" w:lineRule="auto"/>
        <w:jc w:val="both"/>
      </w:pPr>
      <w:r>
        <w:t xml:space="preserve">Podnájem se uzavírá na dobu jednoho roku, tj. </w:t>
      </w:r>
      <w:r>
        <w:rPr>
          <w:u w:val="single"/>
        </w:rPr>
        <w:t>od 1. ledna do 31. prosince 2022.</w:t>
      </w:r>
    </w:p>
    <w:p w:rsidR="005C1D5B" w:rsidRDefault="0098239C">
      <w:pPr>
        <w:pStyle w:val="Nadpis30"/>
        <w:keepNext/>
        <w:keepLines/>
        <w:numPr>
          <w:ilvl w:val="0"/>
          <w:numId w:val="1"/>
        </w:numPr>
        <w:tabs>
          <w:tab w:val="left" w:pos="417"/>
        </w:tabs>
        <w:spacing w:line="254" w:lineRule="auto"/>
      </w:pPr>
      <w:bookmarkStart w:id="5" w:name="bookmark10"/>
      <w:r>
        <w:t>Práva a povinnos</w:t>
      </w:r>
      <w:r>
        <w:t>ti nájemce</w:t>
      </w:r>
      <w:bookmarkEnd w:id="5"/>
    </w:p>
    <w:p w:rsidR="005C1D5B" w:rsidRDefault="0098239C">
      <w:pPr>
        <w:pStyle w:val="Zkladntext1"/>
        <w:numPr>
          <w:ilvl w:val="0"/>
          <w:numId w:val="5"/>
        </w:numPr>
        <w:tabs>
          <w:tab w:val="left" w:pos="417"/>
        </w:tabs>
        <w:spacing w:line="257" w:lineRule="auto"/>
        <w:ind w:left="420" w:hanging="420"/>
        <w:jc w:val="both"/>
      </w:pPr>
      <w:r>
        <w:t xml:space="preserve">Za nájemce v souvislosti s předmětem podnájmu jedná Olga </w:t>
      </w:r>
      <w:proofErr w:type="spellStart"/>
      <w:r>
        <w:t>Lešnerová</w:t>
      </w:r>
      <w:proofErr w:type="spellEnd"/>
      <w:r>
        <w:t xml:space="preserve">, 606 613 406, </w:t>
      </w:r>
      <w:hyperlink r:id="rId7" w:history="1">
        <w:r>
          <w:rPr>
            <w:u w:val="single"/>
            <w:lang w:val="en-US" w:eastAsia="en-US" w:bidi="en-US"/>
          </w:rPr>
          <w:t>lesnerova@mekuc.cz</w:t>
        </w:r>
      </w:hyperlink>
      <w:r>
        <w:rPr>
          <w:lang w:val="en-US" w:eastAsia="en-US" w:bidi="en-US"/>
        </w:rPr>
        <w:t xml:space="preserve"> </w:t>
      </w:r>
      <w:r>
        <w:t xml:space="preserve">nebo Ing. Marie </w:t>
      </w:r>
      <w:proofErr w:type="spellStart"/>
      <w:r>
        <w:t>Krutišová</w:t>
      </w:r>
      <w:proofErr w:type="spellEnd"/>
      <w:r>
        <w:t xml:space="preserve">, 702 234 098, </w:t>
      </w:r>
      <w:hyperlink r:id="rId8" w:history="1">
        <w:r>
          <w:rPr>
            <w:u w:val="single"/>
            <w:lang w:val="en-US" w:eastAsia="en-US" w:bidi="en-US"/>
          </w:rPr>
          <w:t>krutisova@mekuc.cz</w:t>
        </w:r>
      </w:hyperlink>
      <w:r>
        <w:rPr>
          <w:lang w:val="en-US" w:eastAsia="en-US" w:bidi="en-US"/>
        </w:rPr>
        <w:t>.</w:t>
      </w:r>
    </w:p>
    <w:p w:rsidR="005C1D5B" w:rsidRDefault="0098239C">
      <w:pPr>
        <w:pStyle w:val="Zkladntext1"/>
        <w:numPr>
          <w:ilvl w:val="0"/>
          <w:numId w:val="5"/>
        </w:numPr>
        <w:tabs>
          <w:tab w:val="left" w:pos="417"/>
        </w:tabs>
        <w:spacing w:line="257" w:lineRule="auto"/>
        <w:ind w:left="420" w:hanging="420"/>
        <w:jc w:val="both"/>
      </w:pPr>
      <w:r>
        <w:t>Nájemce se zavazuje přenechat podnájemci předmět podnájmu ve stavu způsobilém smluvnímu užívání a v tomto stavu ji po dobu trvání podnájmu udržovat.</w:t>
      </w:r>
    </w:p>
    <w:p w:rsidR="005C1D5B" w:rsidRDefault="0098239C">
      <w:pPr>
        <w:pStyle w:val="Zkladntext1"/>
        <w:numPr>
          <w:ilvl w:val="0"/>
          <w:numId w:val="5"/>
        </w:numPr>
        <w:tabs>
          <w:tab w:val="left" w:pos="417"/>
        </w:tabs>
        <w:spacing w:line="257" w:lineRule="auto"/>
        <w:ind w:left="420" w:hanging="420"/>
        <w:jc w:val="both"/>
      </w:pPr>
      <w:r>
        <w:t xml:space="preserve">Nájemce je povinen v dostatečném předstihu informovat podnájemce o charakteru a termínech plánovaných akcí </w:t>
      </w:r>
      <w:r>
        <w:t>pro veřejnost, během kterých nájemce požaduje zajištění občerstvení. Informace dle předchozí věty budou předávány běžnými komunikačními prostředky, tj. telefonicky, e-mailem či osobním předáním.</w:t>
      </w:r>
    </w:p>
    <w:p w:rsidR="005C1D5B" w:rsidRDefault="0098239C">
      <w:pPr>
        <w:pStyle w:val="Zkladntext1"/>
        <w:numPr>
          <w:ilvl w:val="0"/>
          <w:numId w:val="5"/>
        </w:numPr>
        <w:tabs>
          <w:tab w:val="left" w:pos="417"/>
        </w:tabs>
        <w:spacing w:line="257" w:lineRule="auto"/>
        <w:jc w:val="both"/>
      </w:pPr>
      <w:r>
        <w:t>Nájemce zajišťuje běžný úklid pronajatých prostor.</w:t>
      </w:r>
    </w:p>
    <w:p w:rsidR="005C1D5B" w:rsidRDefault="0098239C">
      <w:pPr>
        <w:pStyle w:val="Zkladntext1"/>
        <w:numPr>
          <w:ilvl w:val="0"/>
          <w:numId w:val="5"/>
        </w:numPr>
        <w:tabs>
          <w:tab w:val="left" w:pos="417"/>
        </w:tabs>
        <w:spacing w:after="240" w:line="257" w:lineRule="auto"/>
        <w:ind w:left="420" w:hanging="420"/>
        <w:jc w:val="both"/>
      </w:pPr>
      <w:r>
        <w:t>Nájemce pr</w:t>
      </w:r>
      <w:r>
        <w:t>ohlašuje, že předmět pronájmu je pojištěn v rámci pojistky celé nemovitosti, kterou sjednává její vlastník.</w:t>
      </w:r>
    </w:p>
    <w:p w:rsidR="005C1D5B" w:rsidRDefault="0098239C">
      <w:pPr>
        <w:pStyle w:val="Nadpis30"/>
        <w:keepNext/>
        <w:keepLines/>
        <w:numPr>
          <w:ilvl w:val="0"/>
          <w:numId w:val="1"/>
        </w:numPr>
        <w:tabs>
          <w:tab w:val="left" w:pos="417"/>
        </w:tabs>
        <w:spacing w:line="254" w:lineRule="auto"/>
      </w:pPr>
      <w:bookmarkStart w:id="6" w:name="bookmark12"/>
      <w:r>
        <w:t>Práva a povinnosti podnájemce</w:t>
      </w:r>
      <w:bookmarkEnd w:id="6"/>
    </w:p>
    <w:p w:rsidR="005C1D5B" w:rsidRDefault="0098239C">
      <w:pPr>
        <w:pStyle w:val="Zkladntext1"/>
        <w:numPr>
          <w:ilvl w:val="0"/>
          <w:numId w:val="6"/>
        </w:numPr>
        <w:tabs>
          <w:tab w:val="left" w:pos="417"/>
        </w:tabs>
        <w:spacing w:line="254" w:lineRule="auto"/>
        <w:jc w:val="both"/>
      </w:pPr>
      <w:r>
        <w:t xml:space="preserve">Za podnájemce jedná pan Martin </w:t>
      </w:r>
      <w:proofErr w:type="spellStart"/>
      <w:r>
        <w:t>Růzha</w:t>
      </w:r>
      <w:proofErr w:type="spellEnd"/>
      <w:r>
        <w:t xml:space="preserve">, tel.: 602 390 572, e-mail: </w:t>
      </w:r>
      <w:hyperlink r:id="rId9" w:history="1">
        <w:r>
          <w:rPr>
            <w:u w:val="single"/>
            <w:lang w:val="en-US" w:eastAsia="en-US" w:bidi="en-US"/>
          </w:rPr>
          <w:t>mruzha@seznam.cz</w:t>
        </w:r>
      </w:hyperlink>
      <w:r>
        <w:rPr>
          <w:lang w:val="en-US" w:eastAsia="en-US" w:bidi="en-US"/>
        </w:rPr>
        <w:t>.</w:t>
      </w:r>
    </w:p>
    <w:p w:rsidR="005C1D5B" w:rsidRDefault="0098239C">
      <w:pPr>
        <w:pStyle w:val="Zkladntext1"/>
        <w:numPr>
          <w:ilvl w:val="0"/>
          <w:numId w:val="6"/>
        </w:numPr>
        <w:tabs>
          <w:tab w:val="left" w:pos="417"/>
        </w:tabs>
        <w:spacing w:line="254" w:lineRule="auto"/>
        <w:ind w:left="420" w:hanging="420"/>
        <w:jc w:val="both"/>
      </w:pPr>
      <w:r>
        <w:t>Podnájemce je povinen předmět podnájmu užívat s péčí řádného hospodáře k ujednanému účelu a řádně a včas platit nájemné a paušální platbu za služby poskytované společně s podnájmem.</w:t>
      </w:r>
    </w:p>
    <w:p w:rsidR="005C1D5B" w:rsidRDefault="0098239C">
      <w:pPr>
        <w:pStyle w:val="Zkladntext1"/>
        <w:numPr>
          <w:ilvl w:val="0"/>
          <w:numId w:val="6"/>
        </w:numPr>
        <w:tabs>
          <w:tab w:val="left" w:pos="417"/>
        </w:tabs>
        <w:spacing w:line="254" w:lineRule="auto"/>
        <w:jc w:val="both"/>
      </w:pPr>
      <w:r>
        <w:t xml:space="preserve">Podnájemce prohlašuje, že je mu znám stav prostoru, který je předmětem </w:t>
      </w:r>
      <w:r>
        <w:t>podnájmu.</w:t>
      </w:r>
    </w:p>
    <w:p w:rsidR="005C1D5B" w:rsidRDefault="0098239C">
      <w:pPr>
        <w:pStyle w:val="Zkladntext1"/>
        <w:numPr>
          <w:ilvl w:val="0"/>
          <w:numId w:val="6"/>
        </w:numPr>
        <w:tabs>
          <w:tab w:val="left" w:pos="417"/>
        </w:tabs>
        <w:spacing w:line="254" w:lineRule="auto"/>
        <w:ind w:left="420" w:hanging="420"/>
        <w:jc w:val="both"/>
      </w:pPr>
      <w:r>
        <w:t>Podnájemce je povinen provozovat kavárnu v průběhu sezóny, tj. od 1. září do 30. června, a to každý všední den od 14 hodin do 18 hodin pokud se v prostorách MKD v příslušném dni nebude konat žádná večerní akce přístupná veřejnosti po 18 hodině. V</w:t>
      </w:r>
      <w:r>
        <w:t xml:space="preserve"> případě konání akce přístupné veřejnosti ve všední dny po 18 hodině, bude otevírací doba kavárny pro návštěvníky akce prodloužena minimálně do doby jedné hodiny po skončení akce, maximálně však do 23.30 hodin. Pokud do třiceti minut po skončení akce nebud</w:t>
      </w:r>
      <w:r>
        <w:t>ou v kavárně hosté, je podnájemce oprávněn kavárnu zavřít.</w:t>
      </w:r>
    </w:p>
    <w:p w:rsidR="005C1D5B" w:rsidRDefault="0098239C">
      <w:pPr>
        <w:pStyle w:val="Zkladntext1"/>
        <w:numPr>
          <w:ilvl w:val="0"/>
          <w:numId w:val="6"/>
        </w:numPr>
        <w:tabs>
          <w:tab w:val="left" w:pos="417"/>
        </w:tabs>
        <w:spacing w:line="254" w:lineRule="auto"/>
        <w:ind w:left="420" w:hanging="420"/>
        <w:jc w:val="both"/>
      </w:pPr>
      <w:r>
        <w:t>V případě víkendových a jiných mimořádných akcí je podnájemce povinen otevřít kavárnu pro návštěvníky minimálně jednu hodinu před začátkem představení či jiné akce. Pro uzavření kavárny platí pravi</w:t>
      </w:r>
      <w:r>
        <w:t>dla uvedená v odst. 4 tohoto článku.</w:t>
      </w:r>
    </w:p>
    <w:p w:rsidR="005C1D5B" w:rsidRDefault="0098239C">
      <w:pPr>
        <w:pStyle w:val="Zkladntext1"/>
        <w:numPr>
          <w:ilvl w:val="0"/>
          <w:numId w:val="6"/>
        </w:numPr>
        <w:tabs>
          <w:tab w:val="left" w:pos="417"/>
        </w:tabs>
        <w:spacing w:line="254" w:lineRule="auto"/>
        <w:ind w:left="420" w:hanging="420"/>
        <w:jc w:val="both"/>
      </w:pPr>
      <w:r>
        <w:t>V letních měsících, tj. v červenci a srpnu, bude podnájemce provozovat občerstvení v prostorách kavárny především v době otevření letního parku a v době konání programů v MKD nebo v sadech před MKD. Otevírací doba občer</w:t>
      </w:r>
      <w:r>
        <w:t>stvení bude vždy předmětem aktuální dohody smluvních stran dle plánovaného provozu MKD.</w:t>
      </w:r>
    </w:p>
    <w:p w:rsidR="005C1D5B" w:rsidRDefault="0098239C">
      <w:pPr>
        <w:pStyle w:val="Zkladntext1"/>
        <w:numPr>
          <w:ilvl w:val="0"/>
          <w:numId w:val="6"/>
        </w:numPr>
        <w:tabs>
          <w:tab w:val="left" w:pos="417"/>
        </w:tabs>
        <w:spacing w:line="254" w:lineRule="auto"/>
        <w:ind w:left="420" w:hanging="420"/>
        <w:jc w:val="both"/>
      </w:pPr>
      <w:r>
        <w:t xml:space="preserve">Pracovníci podnájemce budou plnit funkci členů požární hlídky při akcích pořádaných </w:t>
      </w:r>
      <w:proofErr w:type="spellStart"/>
      <w:r>
        <w:t>Mekuc</w:t>
      </w:r>
      <w:proofErr w:type="spellEnd"/>
      <w:r>
        <w:t xml:space="preserve"> s počtem návštěvníků nad 200 osob. Povinnosti požární hlídky tvoří přílohu č. </w:t>
      </w:r>
      <w:r>
        <w:t>2, této smlouvy.</w:t>
      </w:r>
    </w:p>
    <w:p w:rsidR="005C1D5B" w:rsidRDefault="0098239C">
      <w:pPr>
        <w:pStyle w:val="Zkladntext1"/>
        <w:numPr>
          <w:ilvl w:val="0"/>
          <w:numId w:val="6"/>
        </w:numPr>
        <w:tabs>
          <w:tab w:val="left" w:pos="417"/>
        </w:tabs>
        <w:spacing w:line="254" w:lineRule="auto"/>
        <w:ind w:left="420" w:hanging="420"/>
        <w:jc w:val="both"/>
      </w:pPr>
      <w:r>
        <w:t>Podnájemce bere na vědomí, že ve všech prostorách budovy MKD platí zákaz kouření. Podnájemce se zavazuje zajistit dodržování tohoto zákazu i jeho zákazníky.</w:t>
      </w:r>
    </w:p>
    <w:p w:rsidR="005C1D5B" w:rsidRDefault="0098239C">
      <w:pPr>
        <w:pStyle w:val="Zkladntext1"/>
        <w:numPr>
          <w:ilvl w:val="0"/>
          <w:numId w:val="6"/>
        </w:numPr>
        <w:tabs>
          <w:tab w:val="left" w:pos="417"/>
        </w:tabs>
        <w:spacing w:line="254" w:lineRule="auto"/>
        <w:jc w:val="both"/>
      </w:pPr>
      <w:r>
        <w:t>Podnájemce je povinen provádět v předmětu podnájmu na své náklady běžnou údržbu.</w:t>
      </w:r>
    </w:p>
    <w:p w:rsidR="005C1D5B" w:rsidRDefault="0098239C">
      <w:pPr>
        <w:pStyle w:val="Zkladntext1"/>
        <w:numPr>
          <w:ilvl w:val="0"/>
          <w:numId w:val="6"/>
        </w:numPr>
        <w:tabs>
          <w:tab w:val="left" w:pos="417"/>
        </w:tabs>
        <w:spacing w:line="254" w:lineRule="auto"/>
        <w:ind w:left="420" w:hanging="420"/>
        <w:jc w:val="both"/>
      </w:pPr>
      <w:r>
        <w:t>Podnájemce je povinen bez zbytečného odkladu na své náklady provést opravy předmětu podnájmu, jejichž potřeba vznikne zaviněním podnájemce.</w:t>
      </w:r>
    </w:p>
    <w:p w:rsidR="005C1D5B" w:rsidRDefault="0098239C">
      <w:pPr>
        <w:pStyle w:val="Zkladntext1"/>
        <w:numPr>
          <w:ilvl w:val="0"/>
          <w:numId w:val="6"/>
        </w:numPr>
        <w:tabs>
          <w:tab w:val="left" w:pos="417"/>
        </w:tabs>
        <w:spacing w:after="240" w:line="254" w:lineRule="auto"/>
        <w:ind w:left="420" w:hanging="420"/>
        <w:jc w:val="both"/>
      </w:pPr>
      <w:r>
        <w:t xml:space="preserve">Podnájemce je povinen bez zbytečného odkladu oznámit nájemci potřebu ostatní údržby předmětu podnájmu, tj. která je </w:t>
      </w:r>
      <w:r>
        <w:t>nad rámec běžné údržby, jakož i bez zbytečného odkladu oznámit veškeré závady, které je nutné po dohodě s nájemcem a ve spolupráci s ním odstranit. Nájemce neodpovídá za vady, o kterých strany v době uzavření smlouvy věděly a které nebrání užívání věci. Ná</w:t>
      </w:r>
      <w:r>
        <w:t>jemce je povinen vady předmětu podnájmu bez zbytečného odkladu odstranit.</w:t>
      </w:r>
    </w:p>
    <w:p w:rsidR="005C1D5B" w:rsidRDefault="0098239C">
      <w:pPr>
        <w:pStyle w:val="Zkladntext1"/>
        <w:numPr>
          <w:ilvl w:val="0"/>
          <w:numId w:val="6"/>
        </w:numPr>
        <w:tabs>
          <w:tab w:val="left" w:pos="414"/>
        </w:tabs>
        <w:spacing w:line="286" w:lineRule="auto"/>
        <w:ind w:left="440" w:hanging="440"/>
        <w:jc w:val="both"/>
      </w:pPr>
      <w:r>
        <w:t>Podnájemce je povinen, po předchozím upozornění, strpět provedení nezbytné opravy předmětu podnájmu, kterou nelze odložit, a to i když mu způsobí obtíže nebo omezí užívání věci.</w:t>
      </w:r>
    </w:p>
    <w:p w:rsidR="005C1D5B" w:rsidRDefault="0098239C">
      <w:pPr>
        <w:pStyle w:val="Zkladntext1"/>
        <w:numPr>
          <w:ilvl w:val="0"/>
          <w:numId w:val="6"/>
        </w:numPr>
        <w:tabs>
          <w:tab w:val="left" w:pos="414"/>
        </w:tabs>
        <w:spacing w:line="269" w:lineRule="auto"/>
        <w:ind w:left="440" w:hanging="440"/>
        <w:jc w:val="both"/>
      </w:pPr>
      <w:r>
        <w:t>Podn</w:t>
      </w:r>
      <w:r>
        <w:t>ájemce je povinen užívat předmět podnájmu pouze za sjednaným účelem, způsobem a v rozsahu stanoveném v této smlouvě a umožnit nájemci přístup do předmětu podnájmu za účelem kontroly jeho řádného užívání a dodržování předpisů o požární ochraně.</w:t>
      </w:r>
    </w:p>
    <w:p w:rsidR="005C1D5B" w:rsidRDefault="0098239C">
      <w:pPr>
        <w:pStyle w:val="Zkladntext1"/>
        <w:numPr>
          <w:ilvl w:val="0"/>
          <w:numId w:val="6"/>
        </w:numPr>
        <w:tabs>
          <w:tab w:val="left" w:pos="414"/>
        </w:tabs>
        <w:spacing w:line="269" w:lineRule="auto"/>
        <w:ind w:left="440" w:hanging="440"/>
        <w:jc w:val="both"/>
      </w:pPr>
      <w:r>
        <w:t>Bez souhlasu</w:t>
      </w:r>
      <w:r>
        <w:t xml:space="preserve"> nájemce není podnájemce oprávněn provádět v předmětu podnájmu změny, zejména stavebně technické změny nebo změny takového charakteru, které by ve svém důsledku mohly znamenat újmu na provozním stavu předmětu podnájmu. Podnájemce nesmí žádným způsobem omez</w:t>
      </w:r>
      <w:r>
        <w:t xml:space="preserve">ovat či </w:t>
      </w:r>
      <w:r>
        <w:lastRenderedPageBreak/>
        <w:t>zastavovat únikové cesty a východy z předmětu podnájmu a musí dbát na to, aby prostředky požární ochrany v těchto prostorách byly trvale volně dostupné.</w:t>
      </w:r>
    </w:p>
    <w:p w:rsidR="005C1D5B" w:rsidRDefault="0098239C">
      <w:pPr>
        <w:pStyle w:val="Zkladntext1"/>
        <w:numPr>
          <w:ilvl w:val="0"/>
          <w:numId w:val="6"/>
        </w:numPr>
        <w:tabs>
          <w:tab w:val="left" w:pos="414"/>
        </w:tabs>
        <w:spacing w:line="269" w:lineRule="auto"/>
        <w:ind w:left="440" w:hanging="440"/>
        <w:jc w:val="both"/>
      </w:pPr>
      <w:r>
        <w:t>Podnájemce se zavazuje uzavřít pojištění odpovědnosti za škody, které by mohly vzniknout nájemc</w:t>
      </w:r>
      <w:r>
        <w:t>i a třetím osobám v souvislosti s jeho činností v předmětu podnájmu.</w:t>
      </w:r>
    </w:p>
    <w:p w:rsidR="005C1D5B" w:rsidRDefault="0098239C">
      <w:pPr>
        <w:pStyle w:val="Zkladntext1"/>
        <w:numPr>
          <w:ilvl w:val="0"/>
          <w:numId w:val="6"/>
        </w:numPr>
        <w:tabs>
          <w:tab w:val="left" w:pos="414"/>
        </w:tabs>
        <w:spacing w:line="269" w:lineRule="auto"/>
        <w:ind w:left="440" w:hanging="440"/>
        <w:jc w:val="both"/>
      </w:pPr>
      <w:r>
        <w:t>Podnájemce je povinen v předmětu podnájmu dodržovat obecně závazné předpisy, především předpisy požární ochrany a bezpečnosti a ochrany zdraví při práci. Podnájemce se zavazuje, že bude p</w:t>
      </w:r>
      <w:r>
        <w:t>roškolen školením o požárních předpisech a o předpisech o dodržování bezpečnosti při práci, anebo uhradí školení, které zprostředkuje nájemce.</w:t>
      </w:r>
    </w:p>
    <w:p w:rsidR="005C1D5B" w:rsidRDefault="0098239C">
      <w:pPr>
        <w:pStyle w:val="Zkladntext1"/>
        <w:numPr>
          <w:ilvl w:val="0"/>
          <w:numId w:val="6"/>
        </w:numPr>
        <w:tabs>
          <w:tab w:val="left" w:pos="414"/>
        </w:tabs>
        <w:spacing w:line="269" w:lineRule="auto"/>
        <w:ind w:left="440" w:hanging="440"/>
        <w:jc w:val="both"/>
      </w:pPr>
      <w:r>
        <w:t>Podnájemce je povinen zajistit revize všech elektrospotřebičů, které užívá v předmětu podnájmu, a jsou v jeho maj</w:t>
      </w:r>
      <w:r>
        <w:t>etku. Potvrzení o revizi je podnájemce povinen na požádání doložit. Případné škody, způsobené nájemci cizím elektrickým zařízením, je podnájemce povinen uhradit.</w:t>
      </w:r>
    </w:p>
    <w:p w:rsidR="005C1D5B" w:rsidRDefault="0098239C">
      <w:pPr>
        <w:pStyle w:val="Zkladntext1"/>
        <w:numPr>
          <w:ilvl w:val="0"/>
          <w:numId w:val="6"/>
        </w:numPr>
        <w:tabs>
          <w:tab w:val="left" w:pos="414"/>
        </w:tabs>
        <w:spacing w:line="269" w:lineRule="auto"/>
        <w:ind w:left="440" w:hanging="440"/>
        <w:jc w:val="both"/>
      </w:pPr>
      <w:r>
        <w:t>Dojde-li zaviněním podnájemce nebo jeho pracovníků ke změnám nebo škodám v užívaných prostorác</w:t>
      </w:r>
      <w:r>
        <w:t>h, na mobiliáři nebo na jakémkoliv majetku nájemce, je podnájemce povinen uvést prostory i majetek na svůj náklad a bez zbytečného odkladu do původního stavu. Pokud uvedení do původního stavu není možné, je podnájemce povinen do 15 dnů od zjištění, že repa</w:t>
      </w:r>
      <w:r>
        <w:t>race uvedením v původní stav není možná, nahradit nájemci vzniklou újmu na jmění či jinou nemajetkovou újmu.</w:t>
      </w:r>
    </w:p>
    <w:p w:rsidR="005C1D5B" w:rsidRDefault="0098239C">
      <w:pPr>
        <w:pStyle w:val="Zkladntext1"/>
        <w:numPr>
          <w:ilvl w:val="0"/>
          <w:numId w:val="6"/>
        </w:numPr>
        <w:tabs>
          <w:tab w:val="left" w:pos="414"/>
        </w:tabs>
        <w:spacing w:line="269" w:lineRule="auto"/>
        <w:ind w:left="440" w:hanging="440"/>
        <w:jc w:val="both"/>
      </w:pPr>
      <w:r>
        <w:t>Podnájemce převezme od nájemce klíče a bezpečnostní kód. Podmínky převzetí a užívání klíčů od prostor MKD jsou uvedeny v dohodě, kterou uzavřou náj</w:t>
      </w:r>
      <w:r>
        <w:t>emce a podnájemce při předání klíčů.</w:t>
      </w:r>
    </w:p>
    <w:p w:rsidR="005C1D5B" w:rsidRDefault="0098239C">
      <w:pPr>
        <w:pStyle w:val="Zkladntext1"/>
        <w:numPr>
          <w:ilvl w:val="0"/>
          <w:numId w:val="6"/>
        </w:numPr>
        <w:tabs>
          <w:tab w:val="left" w:pos="414"/>
        </w:tabs>
        <w:spacing w:line="269" w:lineRule="auto"/>
        <w:ind w:left="440" w:hanging="440"/>
        <w:jc w:val="both"/>
      </w:pPr>
      <w:r>
        <w:t>Po skončení akcí pořádaných MKD je podnájemce, v případě zájmu ze strany veřejnosti, oprávněn překročit otevírací dobu uvedenou v odst. 2 tohoto článku. V takovém případě přebírá podnájemce odpovědnost za ostrahu prosto</w:t>
      </w:r>
      <w:r>
        <w:t>r a majetku MKD. Od okamžiku převzetí prostor MKD podnájemce odpovídá za odchod všech návštěvníků z prostor MKD nejpozději v čase uvedeném v citované dohodě. Podnájemce dále odpovídá za bezpečné zamknutí a zakódování prostor MKD. Dojde-li zaviněním nebo ne</w:t>
      </w:r>
      <w:r>
        <w:t>dbalostí návštěvníků ke změnám nebo škodám na interiéru nebo vybavení prostor MKD, zejména prostor kavárny, vstupní haly, foyeru a toalet, je podnájemce povinen bez zbytečného odkladu uvést prostory MKD i majetek MKD na svůj náklad do původního stavu. Není</w:t>
      </w:r>
      <w:r>
        <w:t>-li možná reparace uvedením v původní stav, je podnájemce povinen uhradit nájemci vzniklou újmu v hotovosti.</w:t>
      </w:r>
    </w:p>
    <w:p w:rsidR="005C1D5B" w:rsidRDefault="0098239C">
      <w:pPr>
        <w:pStyle w:val="Zkladntext1"/>
        <w:numPr>
          <w:ilvl w:val="0"/>
          <w:numId w:val="6"/>
        </w:numPr>
        <w:tabs>
          <w:tab w:val="left" w:pos="414"/>
        </w:tabs>
        <w:spacing w:line="269" w:lineRule="auto"/>
        <w:ind w:left="440" w:hanging="440"/>
        <w:jc w:val="both"/>
      </w:pPr>
      <w:r>
        <w:t>Podnájemce je oprávněn na základě předchozí zvláštní písemné dohody s nájemcem pořádat v pronajatých prostorách společenské akce nesouvisející s pr</w:t>
      </w:r>
      <w:r>
        <w:t xml:space="preserve">ovozem MKD (dále jen </w:t>
      </w:r>
      <w:r>
        <w:rPr>
          <w:b/>
          <w:bCs/>
        </w:rPr>
        <w:t xml:space="preserve">„soukromé akce“), </w:t>
      </w:r>
      <w:r>
        <w:t>za předpokladu, že charakter těchto akcí nebude v rozporu s činností nájemce. Součástí zvláštní dohody dle předchozí věty může být vedle podmínek pořádání soukromých akcí i pronájem hudebního sálu. Výše nájemného za u</w:t>
      </w:r>
      <w:r>
        <w:t>žití prostor MKD pro soukromé akce a za pronájem hudebního sálu bude předmětem předmětné dohody. V případě pořádání soukromých akcí odpovídá podnájemce za škodu vzniklou v prostorách anebo na majetku MKD v rozsahu dle odst. 18 této smlouvy.</w:t>
      </w:r>
    </w:p>
    <w:p w:rsidR="005C1D5B" w:rsidRDefault="0098239C">
      <w:pPr>
        <w:pStyle w:val="Zkladntext1"/>
        <w:numPr>
          <w:ilvl w:val="0"/>
          <w:numId w:val="6"/>
        </w:numPr>
        <w:tabs>
          <w:tab w:val="left" w:pos="414"/>
        </w:tabs>
        <w:spacing w:line="269" w:lineRule="auto"/>
        <w:ind w:left="440" w:hanging="440"/>
        <w:jc w:val="both"/>
      </w:pPr>
      <w:r>
        <w:t>Podnájemce je p</w:t>
      </w:r>
      <w:r>
        <w:t>ovinen likvidovat odpad vzniklý provozní činností na vlastní náklady a na požádání předložit nájemci potvrzení o jeho likvidaci.</w:t>
      </w:r>
    </w:p>
    <w:p w:rsidR="005C1D5B" w:rsidRDefault="0098239C">
      <w:pPr>
        <w:pStyle w:val="Zkladntext1"/>
        <w:numPr>
          <w:ilvl w:val="0"/>
          <w:numId w:val="6"/>
        </w:numPr>
        <w:tabs>
          <w:tab w:val="left" w:pos="421"/>
        </w:tabs>
        <w:spacing w:line="269" w:lineRule="auto"/>
        <w:ind w:left="440" w:hanging="440"/>
        <w:jc w:val="both"/>
      </w:pPr>
      <w:r>
        <w:t>Podnájemce se zavazuje, že v případě porušení zákazu, dle odst. 8 tohoto článku, uhradí škodu, která byla v důsledku porušení z</w:t>
      </w:r>
      <w:r>
        <w:t xml:space="preserve">ákazu způsobena nájemci a dále uhradí pokutu, kterou je nájemce oprávněn požadovat, a to až do výše </w:t>
      </w:r>
      <w:r>
        <w:rPr>
          <w:b/>
          <w:bCs/>
        </w:rPr>
        <w:t>5.000 Kč.</w:t>
      </w:r>
    </w:p>
    <w:p w:rsidR="005C1D5B" w:rsidRDefault="0098239C">
      <w:pPr>
        <w:pStyle w:val="Zkladntext1"/>
        <w:numPr>
          <w:ilvl w:val="0"/>
          <w:numId w:val="6"/>
        </w:numPr>
        <w:tabs>
          <w:tab w:val="left" w:pos="417"/>
        </w:tabs>
        <w:spacing w:line="269" w:lineRule="auto"/>
        <w:ind w:left="440" w:hanging="440"/>
        <w:jc w:val="both"/>
      </w:pPr>
      <w:r>
        <w:t xml:space="preserve">Pokud vznikne škoda porušením zákazu dle odst. 14 tohoto článku, je nájemce oprávněn požadovat pokutu za porušení zákazu, a to až do výše </w:t>
      </w:r>
      <w:r>
        <w:rPr>
          <w:b/>
          <w:bCs/>
        </w:rPr>
        <w:t>5.000 Kč</w:t>
      </w:r>
      <w:r>
        <w:rPr>
          <w:b/>
          <w:bCs/>
        </w:rPr>
        <w:t>.</w:t>
      </w:r>
      <w:r>
        <w:br w:type="page"/>
      </w:r>
    </w:p>
    <w:p w:rsidR="005C1D5B" w:rsidRDefault="0098239C">
      <w:pPr>
        <w:pStyle w:val="Zkladntext1"/>
        <w:numPr>
          <w:ilvl w:val="0"/>
          <w:numId w:val="6"/>
        </w:numPr>
        <w:tabs>
          <w:tab w:val="left" w:pos="439"/>
        </w:tabs>
        <w:spacing w:line="271" w:lineRule="auto"/>
        <w:ind w:left="480" w:hanging="480"/>
        <w:jc w:val="both"/>
      </w:pPr>
      <w:r>
        <w:lastRenderedPageBreak/>
        <w:t>Podnájemce není oprávněn přenechat předmět podnájmu k užívání třetí osobě. V případě porušení této povinnosti podnájemce odpovídá nájemci za veškerou škodu či újmu, která v souvislosti s porušením této povinnosti vznikne.</w:t>
      </w:r>
    </w:p>
    <w:p w:rsidR="005C1D5B" w:rsidRDefault="0098239C">
      <w:pPr>
        <w:pStyle w:val="Zkladntext1"/>
        <w:numPr>
          <w:ilvl w:val="0"/>
          <w:numId w:val="6"/>
        </w:numPr>
        <w:tabs>
          <w:tab w:val="left" w:pos="435"/>
        </w:tabs>
        <w:spacing w:after="200" w:line="290" w:lineRule="auto"/>
        <w:ind w:left="480" w:hanging="480"/>
        <w:jc w:val="both"/>
      </w:pPr>
      <w:r>
        <w:t xml:space="preserve">Podnájemce není oprávněn </w:t>
      </w:r>
      <w:r>
        <w:t>převést podnájem na třetí osobu v souvislosti s převodem své podnikatelské činnosti.</w:t>
      </w:r>
    </w:p>
    <w:p w:rsidR="005C1D5B" w:rsidRDefault="0098239C">
      <w:pPr>
        <w:pStyle w:val="Nadpis30"/>
        <w:keepNext/>
        <w:keepLines/>
        <w:numPr>
          <w:ilvl w:val="0"/>
          <w:numId w:val="1"/>
        </w:numPr>
        <w:tabs>
          <w:tab w:val="left" w:pos="417"/>
        </w:tabs>
        <w:spacing w:line="266" w:lineRule="auto"/>
      </w:pPr>
      <w:bookmarkStart w:id="7" w:name="bookmark14"/>
      <w:r>
        <w:t>Zánik podnájmu</w:t>
      </w:r>
      <w:bookmarkEnd w:id="7"/>
    </w:p>
    <w:p w:rsidR="005C1D5B" w:rsidRDefault="0098239C">
      <w:pPr>
        <w:pStyle w:val="Zkladntext1"/>
        <w:numPr>
          <w:ilvl w:val="0"/>
          <w:numId w:val="7"/>
        </w:numPr>
        <w:tabs>
          <w:tab w:val="left" w:pos="415"/>
        </w:tabs>
        <w:ind w:left="480" w:hanging="480"/>
        <w:jc w:val="both"/>
      </w:pPr>
      <w:r>
        <w:t>Podnájem zanikne uplynutím doby, na kterou byl sjednán nebo písemnou dohodou nájemce a podnájemce.</w:t>
      </w:r>
    </w:p>
    <w:p w:rsidR="005C1D5B" w:rsidRDefault="0098239C">
      <w:pPr>
        <w:pStyle w:val="Zkladntext1"/>
        <w:numPr>
          <w:ilvl w:val="0"/>
          <w:numId w:val="7"/>
        </w:numPr>
        <w:tabs>
          <w:tab w:val="left" w:pos="415"/>
        </w:tabs>
        <w:ind w:left="480" w:hanging="480"/>
        <w:jc w:val="both"/>
      </w:pPr>
      <w:r>
        <w:t>Podnájemce může podnájem vypovědět i před uplynutím ujedn</w:t>
      </w:r>
      <w:r>
        <w:t xml:space="preserve">ané doby, a to pouze z důvodů stanovených v </w:t>
      </w:r>
      <w:proofErr w:type="spellStart"/>
      <w:r>
        <w:t>ust</w:t>
      </w:r>
      <w:proofErr w:type="spellEnd"/>
      <w:r>
        <w:t xml:space="preserve">. § 2308 </w:t>
      </w:r>
      <w:proofErr w:type="spellStart"/>
      <w:r>
        <w:t>obč</w:t>
      </w:r>
      <w:proofErr w:type="spellEnd"/>
      <w:r>
        <w:t xml:space="preserve">. </w:t>
      </w:r>
      <w:proofErr w:type="gramStart"/>
      <w:r>
        <w:t>zákoníku</w:t>
      </w:r>
      <w:proofErr w:type="gramEnd"/>
      <w:r>
        <w:t>. Výpovědní doba je tříměsíční a započne běžet od prvního dne měsíce následujícího po doručení písemné výpovědi druhé straně.</w:t>
      </w:r>
    </w:p>
    <w:p w:rsidR="005C1D5B" w:rsidRDefault="0098239C">
      <w:pPr>
        <w:pStyle w:val="Zkladntext1"/>
        <w:numPr>
          <w:ilvl w:val="0"/>
          <w:numId w:val="7"/>
        </w:numPr>
        <w:tabs>
          <w:tab w:val="left" w:pos="415"/>
        </w:tabs>
        <w:ind w:left="480" w:hanging="480"/>
        <w:jc w:val="both"/>
      </w:pPr>
      <w:r>
        <w:t>Nájemce může podnájem vypovědět i před uplynutím ujednané dob</w:t>
      </w:r>
      <w:r>
        <w:t xml:space="preserve">y, a to pouze z důvodů stanovených v </w:t>
      </w:r>
      <w:proofErr w:type="spellStart"/>
      <w:r>
        <w:t>ust</w:t>
      </w:r>
      <w:proofErr w:type="spellEnd"/>
      <w:r>
        <w:t xml:space="preserve">. § 2309 </w:t>
      </w:r>
      <w:proofErr w:type="spellStart"/>
      <w:r>
        <w:t>obč</w:t>
      </w:r>
      <w:proofErr w:type="spellEnd"/>
      <w:r>
        <w:t xml:space="preserve">. </w:t>
      </w:r>
      <w:proofErr w:type="gramStart"/>
      <w:r>
        <w:t>zákoníku</w:t>
      </w:r>
      <w:proofErr w:type="gramEnd"/>
      <w:r>
        <w:t>. Výpovědní doba je tříměsíční a započne běžet od prvního dne měsíce následujícího po doručení písemné výpovědi druhé straně.</w:t>
      </w:r>
    </w:p>
    <w:p w:rsidR="005C1D5B" w:rsidRDefault="0098239C">
      <w:pPr>
        <w:pStyle w:val="Zkladntext1"/>
        <w:numPr>
          <w:ilvl w:val="0"/>
          <w:numId w:val="7"/>
        </w:numPr>
        <w:tabs>
          <w:tab w:val="left" w:pos="415"/>
        </w:tabs>
        <w:ind w:left="480" w:hanging="480"/>
        <w:jc w:val="both"/>
      </w:pPr>
      <w:r>
        <w:t>Ke dni ukončení nájmu je podnájemce povinen prostory vyklidit a před</w:t>
      </w:r>
      <w:r>
        <w:t>at nájemci ve stavu v jakém je převzal s přihlédnutím k běžnému opotřebení. O předání a převzetí předmětu podnájmu bude sepsán protokol.</w:t>
      </w:r>
    </w:p>
    <w:p w:rsidR="005C1D5B" w:rsidRDefault="0098239C">
      <w:pPr>
        <w:pStyle w:val="Zkladntext1"/>
        <w:numPr>
          <w:ilvl w:val="0"/>
          <w:numId w:val="7"/>
        </w:numPr>
        <w:tabs>
          <w:tab w:val="left" w:pos="415"/>
        </w:tabs>
        <w:spacing w:after="240"/>
        <w:ind w:left="480" w:hanging="480"/>
        <w:jc w:val="both"/>
      </w:pPr>
      <w:r>
        <w:t>Dluží-li podnájemce nájemné po ukončení smlouvy, je dlužné nájemné splatné do 15ti kalendářních dnů ode dne ukončení úč</w:t>
      </w:r>
      <w:r>
        <w:t>innosti smlouvy.</w:t>
      </w:r>
    </w:p>
    <w:p w:rsidR="005C1D5B" w:rsidRDefault="0098239C">
      <w:pPr>
        <w:pStyle w:val="Nadpis30"/>
        <w:keepNext/>
        <w:keepLines/>
        <w:numPr>
          <w:ilvl w:val="0"/>
          <w:numId w:val="1"/>
        </w:numPr>
        <w:tabs>
          <w:tab w:val="left" w:pos="482"/>
        </w:tabs>
        <w:spacing w:line="266" w:lineRule="auto"/>
      </w:pPr>
      <w:bookmarkStart w:id="8" w:name="bookmark16"/>
      <w:r>
        <w:t>Závěrečná ustanovení</w:t>
      </w:r>
      <w:bookmarkEnd w:id="8"/>
    </w:p>
    <w:p w:rsidR="005C1D5B" w:rsidRDefault="0098239C">
      <w:pPr>
        <w:pStyle w:val="Zkladntext1"/>
        <w:numPr>
          <w:ilvl w:val="0"/>
          <w:numId w:val="8"/>
        </w:numPr>
        <w:tabs>
          <w:tab w:val="left" w:pos="415"/>
        </w:tabs>
        <w:jc w:val="both"/>
      </w:pPr>
      <w:r>
        <w:t>Tato smlouva nabývá účinnosti dnem jejího podpisu oběma smluvními stranami.</w:t>
      </w:r>
    </w:p>
    <w:p w:rsidR="005C1D5B" w:rsidRDefault="0098239C">
      <w:pPr>
        <w:pStyle w:val="Zkladntext1"/>
        <w:numPr>
          <w:ilvl w:val="0"/>
          <w:numId w:val="8"/>
        </w:numPr>
        <w:tabs>
          <w:tab w:val="left" w:pos="415"/>
        </w:tabs>
        <w:ind w:left="480" w:hanging="480"/>
        <w:jc w:val="both"/>
      </w:pPr>
      <w:r>
        <w:t xml:space="preserve">Práva a povinnosti stran touto smlouvou výslovně neupravená se řídí příslušnými ustanoveními § </w:t>
      </w:r>
      <w:proofErr w:type="spellStart"/>
      <w:r>
        <w:t>ust</w:t>
      </w:r>
      <w:proofErr w:type="spellEnd"/>
      <w:r>
        <w:t xml:space="preserve">. § 2201 a násl. ve spojení s </w:t>
      </w:r>
      <w:proofErr w:type="spellStart"/>
      <w:r>
        <w:t>ust</w:t>
      </w:r>
      <w:proofErr w:type="spellEnd"/>
      <w:r>
        <w:t xml:space="preserve">. § 2302 a </w:t>
      </w:r>
      <w:r>
        <w:t>násl. zákona č. 89/2012 Sb., občanský zákoník v platném znění.</w:t>
      </w:r>
    </w:p>
    <w:p w:rsidR="005C1D5B" w:rsidRDefault="0098239C">
      <w:pPr>
        <w:pStyle w:val="Zkladntext1"/>
        <w:numPr>
          <w:ilvl w:val="0"/>
          <w:numId w:val="8"/>
        </w:numPr>
        <w:tabs>
          <w:tab w:val="left" w:pos="415"/>
        </w:tabs>
        <w:ind w:left="480" w:hanging="480"/>
        <w:jc w:val="both"/>
      </w:pPr>
      <w:r>
        <w:t>Jakékoli změny a doplňky této smlouvy lze učinit formou písemného dodatku odsouhlaseného oběma smluvními stranami.</w:t>
      </w:r>
    </w:p>
    <w:p w:rsidR="005C1D5B" w:rsidRDefault="0098239C">
      <w:pPr>
        <w:pStyle w:val="Zkladntext1"/>
        <w:numPr>
          <w:ilvl w:val="0"/>
          <w:numId w:val="8"/>
        </w:numPr>
        <w:tabs>
          <w:tab w:val="left" w:pos="415"/>
        </w:tabs>
        <w:ind w:left="480" w:hanging="480"/>
        <w:jc w:val="both"/>
      </w:pPr>
      <w:r>
        <w:t xml:space="preserve">Nedílnou součástí této smlouvy jsou 2 přílohy. Přílohu č. 1 tvoří Inventární </w:t>
      </w:r>
      <w:r>
        <w:t>seznam mobiliáře v majetku MEKUC užívaný podnájemcem. Přílohu č. 2 tvoří Povinnosti požární hlídky.</w:t>
      </w:r>
    </w:p>
    <w:p w:rsidR="005C1D5B" w:rsidRDefault="0098239C">
      <w:pPr>
        <w:pStyle w:val="Zkladntext1"/>
        <w:numPr>
          <w:ilvl w:val="0"/>
          <w:numId w:val="8"/>
        </w:numPr>
        <w:tabs>
          <w:tab w:val="left" w:pos="415"/>
        </w:tabs>
        <w:ind w:left="480" w:hanging="480"/>
        <w:jc w:val="both"/>
      </w:pPr>
      <w:r>
        <w:t>Tato smlouva je sepsána ve dvou vyhotoveních, z nichž po jednom obdrží každá smluvní strana.</w:t>
      </w:r>
    </w:p>
    <w:p w:rsidR="005C1D5B" w:rsidRDefault="0098239C">
      <w:pPr>
        <w:pStyle w:val="Zkladntext1"/>
        <w:numPr>
          <w:ilvl w:val="0"/>
          <w:numId w:val="8"/>
        </w:numPr>
        <w:tabs>
          <w:tab w:val="left" w:pos="415"/>
        </w:tabs>
        <w:spacing w:after="1260"/>
        <w:ind w:left="480" w:hanging="480"/>
        <w:jc w:val="both"/>
      </w:pPr>
      <w:r>
        <w:rPr>
          <w:noProof/>
          <w:lang w:bidi="ar-SA"/>
        </w:rPr>
        <mc:AlternateContent>
          <mc:Choice Requires="wps">
            <w:drawing>
              <wp:anchor distT="0" distB="0" distL="0" distR="0" simplePos="0" relativeHeight="251658240" behindDoc="0" locked="0" layoutInCell="1" allowOverlap="1">
                <wp:simplePos x="0" y="0"/>
                <wp:positionH relativeFrom="page">
                  <wp:posOffset>4091940</wp:posOffset>
                </wp:positionH>
                <wp:positionV relativeFrom="paragraph">
                  <wp:posOffset>1193800</wp:posOffset>
                </wp:positionV>
                <wp:extent cx="2597150" cy="274320"/>
                <wp:effectExtent l="0" t="0" r="0" b="0"/>
                <wp:wrapNone/>
                <wp:docPr id="3" name="Shape 3"/>
                <wp:cNvGraphicFramePr/>
                <a:graphic xmlns:a="http://schemas.openxmlformats.org/drawingml/2006/main">
                  <a:graphicData uri="http://schemas.microsoft.com/office/word/2010/wordprocessingShape">
                    <wps:wsp>
                      <wps:cNvSpPr txBox="1"/>
                      <wps:spPr>
                        <a:xfrm>
                          <a:off x="0" y="0"/>
                          <a:ext cx="2597150" cy="274320"/>
                        </a:xfrm>
                        <a:prstGeom prst="rect">
                          <a:avLst/>
                        </a:prstGeom>
                        <a:noFill/>
                      </wps:spPr>
                      <wps:txbx>
                        <w:txbxContent>
                          <w:p w:rsidR="005C1D5B" w:rsidRPr="00B95C3C" w:rsidRDefault="00B95C3C">
                            <w:pPr>
                              <w:pStyle w:val="Titulekobrzku0"/>
                              <w:tabs>
                                <w:tab w:val="left" w:pos="1750"/>
                              </w:tabs>
                              <w:rPr>
                                <w:sz w:val="34"/>
                                <w:szCs w:val="34"/>
                              </w:rPr>
                            </w:pPr>
                            <w:r>
                              <w:rPr>
                                <w:rFonts w:ascii="Arial" w:eastAsia="Arial" w:hAnsi="Arial" w:cs="Arial"/>
                                <w:sz w:val="17"/>
                                <w:szCs w:val="17"/>
                                <w:lang w:eastAsia="en-US" w:bidi="en-US"/>
                              </w:rPr>
                              <w:t>V Mělníku, dne 10. 1. 2022</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22.2pt;margin-top:94pt;width:204.5pt;height:21.6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" filled="f" stroked="f">
                <v:textbox inset="0,0,0,0">
                  <w:txbxContent>
                    <w:p w:rsidR="005C1D5B" w:rsidRPr="00B95C3C" w:rsidRDefault="00B95C3C">
                      <w:pPr>
                        <w:pStyle w:val="Titulekobrzku0"/>
                        <w:tabs>
                          <w:tab w:val="left" w:pos="1750"/>
                        </w:tabs>
                        <w:rPr>
                          <w:sz w:val="34"/>
                          <w:szCs w:val="34"/>
                        </w:rPr>
                      </w:pPr>
                      <w:r>
                        <w:rPr>
                          <w:rFonts w:ascii="Arial" w:eastAsia="Arial" w:hAnsi="Arial" w:cs="Arial"/>
                          <w:sz w:val="17"/>
                          <w:szCs w:val="17"/>
                          <w:lang w:eastAsia="en-US" w:bidi="en-US"/>
                        </w:rPr>
                        <w:t>V Mělníku, dne 10. 1. 2022</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4404995</wp:posOffset>
                </wp:positionH>
                <wp:positionV relativeFrom="paragraph">
                  <wp:posOffset>2700655</wp:posOffset>
                </wp:positionV>
                <wp:extent cx="1979930" cy="838835"/>
                <wp:effectExtent l="0" t="0" r="0" b="0"/>
                <wp:wrapNone/>
                <wp:docPr id="5" name="Shape 5"/>
                <wp:cNvGraphicFramePr/>
                <a:graphic xmlns:a="http://schemas.openxmlformats.org/drawingml/2006/main">
                  <a:graphicData uri="http://schemas.microsoft.com/office/word/2010/wordprocessingShape">
                    <wps:wsp>
                      <wps:cNvSpPr txBox="1"/>
                      <wps:spPr>
                        <a:xfrm>
                          <a:off x="0" y="0"/>
                          <a:ext cx="1979930" cy="838835"/>
                        </a:xfrm>
                        <a:prstGeom prst="rect">
                          <a:avLst/>
                        </a:prstGeom>
                        <a:noFill/>
                      </wps:spPr>
                      <wps:txbx>
                        <w:txbxContent>
                          <w:p w:rsidR="005C1D5B" w:rsidRDefault="005C1D5B" w:rsidP="00B95C3C">
                            <w:pPr>
                              <w:pStyle w:val="Titulekobrzku0"/>
                              <w:rPr>
                                <w:sz w:val="22"/>
                                <w:szCs w:val="22"/>
                              </w:rPr>
                            </w:pPr>
                          </w:p>
                          <w:p w:rsidR="00B95C3C" w:rsidRDefault="00B95C3C" w:rsidP="00B95C3C">
                            <w:pPr>
                              <w:pStyle w:val="Titulekobrzku0"/>
                              <w:rPr>
                                <w:sz w:val="22"/>
                                <w:szCs w:val="22"/>
                              </w:rPr>
                            </w:pPr>
                          </w:p>
                          <w:p w:rsidR="00B95C3C" w:rsidRDefault="00B95C3C" w:rsidP="00B95C3C">
                            <w:pPr>
                              <w:pStyle w:val="Titulekobrzku0"/>
                              <w:rPr>
                                <w:sz w:val="22"/>
                                <w:szCs w:val="22"/>
                              </w:rPr>
                            </w:pPr>
                          </w:p>
                          <w:p w:rsidR="00B95C3C" w:rsidRDefault="00B95C3C" w:rsidP="00B95C3C">
                            <w:pPr>
                              <w:pStyle w:val="Titulekobrzku0"/>
                              <w:rPr>
                                <w:sz w:val="22"/>
                                <w:szCs w:val="22"/>
                              </w:rPr>
                            </w:pPr>
                          </w:p>
                          <w:p w:rsidR="00B95C3C" w:rsidRDefault="00B95C3C" w:rsidP="00B95C3C">
                            <w:pPr>
                              <w:pStyle w:val="Titulekobrzku0"/>
                              <w:rPr>
                                <w:sz w:val="22"/>
                                <w:szCs w:val="22"/>
                              </w:rPr>
                            </w:pPr>
                            <w:r w:rsidRPr="00B95C3C">
                              <w:rPr>
                                <w:sz w:val="22"/>
                                <w:szCs w:val="22"/>
                              </w:rPr>
                              <w:t xml:space="preserve">Martin </w:t>
                            </w:r>
                            <w:proofErr w:type="spellStart"/>
                            <w:r w:rsidRPr="00B95C3C">
                              <w:rPr>
                                <w:sz w:val="22"/>
                                <w:szCs w:val="22"/>
                              </w:rPr>
                              <w:t>R</w:t>
                            </w:r>
                            <w:r>
                              <w:rPr>
                                <w:sz w:val="22"/>
                                <w:szCs w:val="22"/>
                              </w:rPr>
                              <w:t>ůzha</w:t>
                            </w:r>
                            <w:proofErr w:type="spellEnd"/>
                          </w:p>
                          <w:p w:rsidR="00B95C3C" w:rsidRPr="00B95C3C" w:rsidRDefault="00B95C3C" w:rsidP="00B95C3C">
                            <w:pPr>
                              <w:pStyle w:val="Titulekobrzku0"/>
                              <w:rPr>
                                <w:sz w:val="22"/>
                                <w:szCs w:val="22"/>
                              </w:rPr>
                            </w:pPr>
                            <w:r>
                              <w:rPr>
                                <w:sz w:val="22"/>
                                <w:szCs w:val="22"/>
                              </w:rPr>
                              <w:t xml:space="preserve">Podnájemce </w:t>
                            </w:r>
                          </w:p>
                          <w:p w:rsidR="00B95C3C" w:rsidRPr="00B95C3C" w:rsidRDefault="00B95C3C" w:rsidP="00B95C3C">
                            <w:pPr>
                              <w:pStyle w:val="Titulekobrzku0"/>
                              <w:rPr>
                                <w:sz w:val="22"/>
                                <w:szCs w:val="22"/>
                              </w:rPr>
                            </w:pPr>
                          </w:p>
                        </w:txbxContent>
                      </wps:txbx>
                      <wps:bodyPr lIns="0" tIns="0" rIns="0" bIns="0"/>
                    </wps:wsp>
                  </a:graphicData>
                </a:graphic>
              </wp:anchor>
            </w:drawing>
          </mc:Choice>
          <mc:Fallback>
            <w:pict>
              <v:shape id="Shape 5" o:spid="_x0000_s1027" type="#_x0000_t202" style="position:absolute;left:0;text-align:left;margin-left:346.85pt;margin-top:212.65pt;width:155.9pt;height:66.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" filled="f" stroked="f">
                <v:textbox inset="0,0,0,0">
                  <w:txbxContent>
                    <w:p w:rsidR="005C1D5B" w:rsidRDefault="005C1D5B" w:rsidP="00B95C3C">
                      <w:pPr>
                        <w:pStyle w:val="Titulekobrzku0"/>
                        <w:rPr>
                          <w:sz w:val="22"/>
                          <w:szCs w:val="22"/>
                        </w:rPr>
                      </w:pPr>
                    </w:p>
                    <w:p w:rsidR="00B95C3C" w:rsidRDefault="00B95C3C" w:rsidP="00B95C3C">
                      <w:pPr>
                        <w:pStyle w:val="Titulekobrzku0"/>
                        <w:rPr>
                          <w:sz w:val="22"/>
                          <w:szCs w:val="22"/>
                        </w:rPr>
                      </w:pPr>
                    </w:p>
                    <w:p w:rsidR="00B95C3C" w:rsidRDefault="00B95C3C" w:rsidP="00B95C3C">
                      <w:pPr>
                        <w:pStyle w:val="Titulekobrzku0"/>
                        <w:rPr>
                          <w:sz w:val="22"/>
                          <w:szCs w:val="22"/>
                        </w:rPr>
                      </w:pPr>
                    </w:p>
                    <w:p w:rsidR="00B95C3C" w:rsidRDefault="00B95C3C" w:rsidP="00B95C3C">
                      <w:pPr>
                        <w:pStyle w:val="Titulekobrzku0"/>
                        <w:rPr>
                          <w:sz w:val="22"/>
                          <w:szCs w:val="22"/>
                        </w:rPr>
                      </w:pPr>
                    </w:p>
                    <w:p w:rsidR="00B95C3C" w:rsidRDefault="00B95C3C" w:rsidP="00B95C3C">
                      <w:pPr>
                        <w:pStyle w:val="Titulekobrzku0"/>
                        <w:rPr>
                          <w:sz w:val="22"/>
                          <w:szCs w:val="22"/>
                        </w:rPr>
                      </w:pPr>
                      <w:r w:rsidRPr="00B95C3C">
                        <w:rPr>
                          <w:sz w:val="22"/>
                          <w:szCs w:val="22"/>
                        </w:rPr>
                        <w:t xml:space="preserve">Martin </w:t>
                      </w:r>
                      <w:proofErr w:type="spellStart"/>
                      <w:r w:rsidRPr="00B95C3C">
                        <w:rPr>
                          <w:sz w:val="22"/>
                          <w:szCs w:val="22"/>
                        </w:rPr>
                        <w:t>R</w:t>
                      </w:r>
                      <w:r>
                        <w:rPr>
                          <w:sz w:val="22"/>
                          <w:szCs w:val="22"/>
                        </w:rPr>
                        <w:t>ůzha</w:t>
                      </w:r>
                      <w:proofErr w:type="spellEnd"/>
                    </w:p>
                    <w:p w:rsidR="00B95C3C" w:rsidRPr="00B95C3C" w:rsidRDefault="00B95C3C" w:rsidP="00B95C3C">
                      <w:pPr>
                        <w:pStyle w:val="Titulekobrzku0"/>
                        <w:rPr>
                          <w:sz w:val="22"/>
                          <w:szCs w:val="22"/>
                        </w:rPr>
                      </w:pPr>
                      <w:r>
                        <w:rPr>
                          <w:sz w:val="22"/>
                          <w:szCs w:val="22"/>
                        </w:rPr>
                        <w:t xml:space="preserve">Podnájemce </w:t>
                      </w:r>
                    </w:p>
                    <w:p w:rsidR="00B95C3C" w:rsidRPr="00B95C3C" w:rsidRDefault="00B95C3C" w:rsidP="00B95C3C">
                      <w:pPr>
                        <w:pStyle w:val="Titulekobrzku0"/>
                        <w:rPr>
                          <w:sz w:val="22"/>
                          <w:szCs w:val="22"/>
                        </w:rPr>
                      </w:pPr>
                    </w:p>
                  </w:txbxContent>
                </v:textbox>
                <w10:wrap anchorx="page"/>
              </v:shape>
            </w:pict>
          </mc:Fallback>
        </mc:AlternateContent>
      </w:r>
      <w:r>
        <w:t>Smluvní strany prohlašují, že jsou plně způsobilé k právním jednáním a že právní jednání spojená</w:t>
      </w:r>
      <w:r>
        <w:t xml:space="preserve"> s uzavřením této smlouvy učinily svobodně a vážně, nikoli v tísni. Dále prohlašují, že si tuto smlouvu přečetly a souhlasí s jejím obsahem, což obě strany stvrzují svými podpisy.</w:t>
      </w:r>
    </w:p>
    <w:p w:rsidR="005C1D5B" w:rsidRDefault="0098239C">
      <w:pPr>
        <w:pStyle w:val="Zkladntext1"/>
        <w:spacing w:after="700" w:line="240" w:lineRule="auto"/>
        <w:ind w:firstLine="220"/>
        <w:jc w:val="both"/>
      </w:pPr>
      <w:r>
        <w:rPr>
          <w:noProof/>
          <w:lang w:bidi="ar-SA"/>
        </w:rPr>
        <mc:AlternateContent>
          <mc:Choice Requires="wps">
            <w:drawing>
              <wp:anchor distT="0" distB="0" distL="0" distR="0" simplePos="0" relativeHeight="251660288" behindDoc="0" locked="0" layoutInCell="1" allowOverlap="1">
                <wp:simplePos x="0" y="0"/>
                <wp:positionH relativeFrom="page">
                  <wp:posOffset>1945640</wp:posOffset>
                </wp:positionH>
                <wp:positionV relativeFrom="paragraph">
                  <wp:posOffset>1378585</wp:posOffset>
                </wp:positionV>
                <wp:extent cx="674370" cy="105410"/>
                <wp:effectExtent l="0" t="0" r="0" b="0"/>
                <wp:wrapNone/>
                <wp:docPr id="9" name="Shape 9"/>
                <wp:cNvGraphicFramePr/>
                <a:graphic xmlns:a="http://schemas.openxmlformats.org/drawingml/2006/main">
                  <a:graphicData uri="http://schemas.microsoft.com/office/word/2010/wordprocessingShape">
                    <wps:wsp>
                      <wps:cNvSpPr txBox="1"/>
                      <wps:spPr>
                        <a:xfrm>
                          <a:off x="0" y="0"/>
                          <a:ext cx="674370" cy="105410"/>
                        </a:xfrm>
                        <a:prstGeom prst="rect">
                          <a:avLst/>
                        </a:prstGeom>
                        <a:noFill/>
                      </wps:spPr>
                      <wps:txbx>
                        <w:txbxContent>
                          <w:p w:rsidR="005C1D5B" w:rsidRDefault="005C1D5B">
                            <w:pPr>
                              <w:pStyle w:val="Titulekobrzku0"/>
                              <w:spacing w:line="276" w:lineRule="auto"/>
                              <w:rPr>
                                <w:sz w:val="13"/>
                                <w:szCs w:val="13"/>
                              </w:rPr>
                            </w:pPr>
                          </w:p>
                        </w:txbxContent>
                      </wps:txbx>
                      <wps:bodyPr lIns="0" tIns="0" rIns="0" bIns="0"/>
                    </wps:wsp>
                  </a:graphicData>
                </a:graphic>
              </wp:anchor>
            </w:drawing>
          </mc:Choice>
          <mc:Fallback>
            <w:pict>
              <v:shape id="Shape 9" o:spid="_x0000_s1028" type="#_x0000_t202" style="position:absolute;left:0;text-align:left;margin-left:153.2pt;margin-top:108.55pt;width:53.1pt;height:8.3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" filled="f" stroked="f">
                <v:textbox inset="0,0,0,0">
                  <w:txbxContent>
                    <w:p w:rsidR="005C1D5B" w:rsidRDefault="005C1D5B">
                      <w:pPr>
                        <w:pStyle w:val="Titulekobrzku0"/>
                        <w:spacing w:line="276" w:lineRule="auto"/>
                        <w:rPr>
                          <w:sz w:val="13"/>
                          <w:szCs w:val="13"/>
                        </w:rPr>
                      </w:pPr>
                    </w:p>
                  </w:txbxContent>
                </v:textbox>
                <w10:wrap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1724025</wp:posOffset>
                </wp:positionH>
                <wp:positionV relativeFrom="paragraph">
                  <wp:posOffset>1141095</wp:posOffset>
                </wp:positionV>
                <wp:extent cx="875665" cy="175895"/>
                <wp:effectExtent l="0" t="0" r="0" b="0"/>
                <wp:wrapNone/>
                <wp:docPr id="11" name="Shape 11"/>
                <wp:cNvGraphicFramePr/>
                <a:graphic xmlns:a="http://schemas.openxmlformats.org/drawingml/2006/main">
                  <a:graphicData uri="http://schemas.microsoft.com/office/word/2010/wordprocessingShape">
                    <wps:wsp>
                      <wps:cNvSpPr txBox="1"/>
                      <wps:spPr>
                        <a:xfrm>
                          <a:off x="0" y="0"/>
                          <a:ext cx="875665" cy="175895"/>
                        </a:xfrm>
                        <a:prstGeom prst="rect">
                          <a:avLst/>
                        </a:prstGeom>
                        <a:noFill/>
                      </wps:spPr>
                      <wps:txbx>
                        <w:txbxContent>
                          <w:p w:rsidR="005C1D5B" w:rsidRDefault="005C1D5B">
                            <w:pPr>
                              <w:pStyle w:val="Titulekobrzku0"/>
                              <w:rPr>
                                <w:sz w:val="22"/>
                                <w:szCs w:val="22"/>
                              </w:rPr>
                            </w:pPr>
                          </w:p>
                        </w:txbxContent>
                      </wps:txbx>
                      <wps:bodyPr lIns="0" tIns="0" rIns="0" bIns="0"/>
                    </wps:wsp>
                  </a:graphicData>
                </a:graphic>
              </wp:anchor>
            </w:drawing>
          </mc:Choice>
          <mc:Fallback>
            <w:pict>
              <v:shape id="Shape 11" o:spid="_x0000_s1029" type="#_x0000_t202" style="position:absolute;left:0;text-align:left;margin-left:135.75pt;margin-top:89.85pt;width:68.95pt;height:13.8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" filled="f" stroked="f">
                <v:textbox inset="0,0,0,0">
                  <w:txbxContent>
                    <w:p w:rsidR="005C1D5B" w:rsidRDefault="005C1D5B">
                      <w:pPr>
                        <w:pStyle w:val="Titulekobrzku0"/>
                        <w:rPr>
                          <w:sz w:val="22"/>
                          <w:szCs w:val="22"/>
                        </w:rPr>
                      </w:pPr>
                    </w:p>
                  </w:txbxContent>
                </v:textbox>
                <w10:wrap anchorx="page"/>
              </v:shape>
            </w:pict>
          </mc:Fallback>
        </mc:AlternateContent>
      </w:r>
      <w:r>
        <w:t>V Mělníku,</w:t>
      </w:r>
      <w:r>
        <w:t xml:space="preserve"> dne 23. 12. 2021</w:t>
      </w:r>
    </w:p>
    <w:p w:rsidR="00B95C3C" w:rsidRDefault="00B95C3C" w:rsidP="00B95C3C">
      <w:pPr>
        <w:pStyle w:val="Nadpis20"/>
        <w:keepNext/>
        <w:keepLines/>
        <w:ind w:firstLine="0"/>
        <w:jc w:val="both"/>
      </w:pPr>
    </w:p>
    <w:p w:rsidR="00B95C3C" w:rsidRDefault="00B95C3C" w:rsidP="00B95C3C">
      <w:pPr>
        <w:pStyle w:val="Nadpis20"/>
        <w:keepNext/>
        <w:keepLines/>
        <w:ind w:firstLine="0"/>
        <w:jc w:val="both"/>
      </w:pPr>
    </w:p>
    <w:p w:rsidR="00B95C3C" w:rsidRDefault="00B95C3C" w:rsidP="00B95C3C">
      <w:pPr>
        <w:pStyle w:val="Nadpis20"/>
        <w:keepNext/>
        <w:keepLines/>
        <w:ind w:firstLine="0"/>
        <w:jc w:val="both"/>
      </w:pPr>
    </w:p>
    <w:p w:rsidR="00B95C3C" w:rsidRDefault="00B95C3C" w:rsidP="00B95C3C">
      <w:pPr>
        <w:pStyle w:val="Nadpis20"/>
        <w:keepNext/>
        <w:keepLines/>
        <w:ind w:firstLine="0"/>
        <w:jc w:val="both"/>
      </w:pPr>
    </w:p>
    <w:p w:rsidR="005C1D5B" w:rsidRDefault="0098239C" w:rsidP="00B95C3C">
      <w:pPr>
        <w:pStyle w:val="Nadpis20"/>
        <w:keepNext/>
        <w:keepLines/>
        <w:ind w:firstLine="0"/>
        <w:jc w:val="both"/>
      </w:pPr>
      <w:r>
        <w:rPr>
          <w:noProof/>
          <w:lang w:bidi="ar-SA"/>
        </w:rPr>
        <mc:AlternateContent>
          <mc:Choice Requires="wps">
            <w:drawing>
              <wp:anchor distT="0" distB="0" distL="114300" distR="114300" simplePos="0" relativeHeight="125829380" behindDoc="0" locked="0" layoutInCell="1" allowOverlap="1" wp14:anchorId="19108F98" wp14:editId="2B61781C">
                <wp:simplePos x="0" y="0"/>
                <wp:positionH relativeFrom="page">
                  <wp:posOffset>1945640</wp:posOffset>
                </wp:positionH>
                <wp:positionV relativeFrom="paragraph">
                  <wp:posOffset>254000</wp:posOffset>
                </wp:positionV>
                <wp:extent cx="674370" cy="34544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674370" cy="345440"/>
                        </a:xfrm>
                        <a:prstGeom prst="rect">
                          <a:avLst/>
                        </a:prstGeom>
                        <a:noFill/>
                      </wps:spPr>
                      <wps:txbx>
                        <w:txbxContent>
                          <w:p w:rsidR="005C1D5B" w:rsidRDefault="00B95C3C" w:rsidP="00B95C3C">
                            <w:pPr>
                              <w:pStyle w:val="Zkladntext20"/>
                              <w:jc w:val="left"/>
                            </w:pPr>
                            <w:r>
                              <w:t xml:space="preserve">                                      </w:t>
                            </w:r>
                          </w:p>
                        </w:txbxContent>
                      </wps:txbx>
                      <wps:bodyPr lIns="0" tIns="0" rIns="0" bIns="0"/>
                    </wps:wsp>
                  </a:graphicData>
                </a:graphic>
              </wp:anchor>
            </w:drawing>
          </mc:Choice>
          <mc:Fallback>
            <w:pict>
              <v:shape w14:anchorId="19108F98" id="Shape 13" o:spid="_x0000_s1030" type="#_x0000_t202" style="position:absolute;left:0;text-align:left;margin-left:153.2pt;margin-top:20pt;width:53.1pt;height:27.2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" filled="f" stroked="f">
                <v:textbox inset="0,0,0,0">
                  <w:txbxContent>
                    <w:p w:rsidR="005C1D5B" w:rsidRDefault="00B95C3C" w:rsidP="00B95C3C">
                      <w:pPr>
                        <w:pStyle w:val="Zkladntext20"/>
                        <w:jc w:val="left"/>
                      </w:pPr>
                      <w:r>
                        <w:t xml:space="preserve">                                      </w:t>
                      </w:r>
                    </w:p>
                  </w:txbxContent>
                </v:textbox>
                <w10:wrap type="square" side="left" anchorx="page"/>
              </v:shape>
            </w:pict>
          </mc:Fallback>
        </mc:AlternateContent>
      </w:r>
      <w:r w:rsidR="00B95C3C">
        <w:t>_______________________                     ______________________</w:t>
      </w:r>
    </w:p>
    <w:p w:rsidR="00B95C3C" w:rsidRDefault="00B95C3C" w:rsidP="00B95C3C">
      <w:pPr>
        <w:pStyle w:val="Nadpis20"/>
        <w:keepNext/>
        <w:keepLines/>
        <w:ind w:firstLine="0"/>
        <w:jc w:val="both"/>
        <w:rPr>
          <w:sz w:val="20"/>
          <w:szCs w:val="20"/>
        </w:rPr>
      </w:pPr>
      <w:r>
        <w:rPr>
          <w:sz w:val="20"/>
          <w:szCs w:val="20"/>
        </w:rPr>
        <w:t xml:space="preserve">   </w:t>
      </w:r>
      <w:r w:rsidRPr="00B95C3C">
        <w:rPr>
          <w:sz w:val="20"/>
          <w:szCs w:val="20"/>
        </w:rPr>
        <w:t xml:space="preserve">Ing. Radka </w:t>
      </w:r>
      <w:proofErr w:type="spellStart"/>
      <w:r w:rsidRPr="00B95C3C">
        <w:rPr>
          <w:sz w:val="20"/>
          <w:szCs w:val="20"/>
        </w:rPr>
        <w:t>Kareisová</w:t>
      </w:r>
      <w:proofErr w:type="spellEnd"/>
      <w:r>
        <w:rPr>
          <w:sz w:val="20"/>
          <w:szCs w:val="20"/>
        </w:rPr>
        <w:t xml:space="preserve">                 </w:t>
      </w:r>
    </w:p>
    <w:p w:rsidR="00B95C3C" w:rsidRPr="00B95C3C" w:rsidRDefault="00B95C3C" w:rsidP="00B95C3C">
      <w:pPr>
        <w:ind w:firstLine="708"/>
      </w:pPr>
      <w:bookmarkStart w:id="9" w:name="_GoBack"/>
      <w:bookmarkEnd w:id="9"/>
      <w:r>
        <w:t xml:space="preserve">Nájemce                          </w:t>
      </w:r>
    </w:p>
    <w:sectPr w:rsidR="00B95C3C" w:rsidRPr="00B95C3C">
      <w:headerReference w:type="default" r:id="rId10"/>
      <w:footerReference w:type="default" r:id="rId11"/>
      <w:pgSz w:w="11900" w:h="16840"/>
      <w:pgMar w:top="884" w:right="1096" w:bottom="1492" w:left="95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39C" w:rsidRDefault="0098239C">
      <w:r>
        <w:separator/>
      </w:r>
    </w:p>
  </w:endnote>
  <w:endnote w:type="continuationSeparator" w:id="0">
    <w:p w:rsidR="0098239C" w:rsidRDefault="0098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DejaVu Sans Condensed">
    <w:panose1 w:val="020B0606030804020204"/>
    <w:charset w:val="EE"/>
    <w:family w:val="swiss"/>
    <w:pitch w:val="variable"/>
    <w:sig w:usb0="E7002EFF" w:usb1="D200FDFF" w:usb2="0A24602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D5B" w:rsidRDefault="0098239C">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3705860</wp:posOffset>
              </wp:positionH>
              <wp:positionV relativeFrom="page">
                <wp:posOffset>10098405</wp:posOffset>
              </wp:positionV>
              <wp:extent cx="52705"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52705" cy="91440"/>
                      </a:xfrm>
                      <a:prstGeom prst="rect">
                        <a:avLst/>
                      </a:prstGeom>
                      <a:noFill/>
                    </wps:spPr>
                    <wps:txbx>
                      <w:txbxContent>
                        <w:p w:rsidR="005C1D5B" w:rsidRDefault="0098239C">
                          <w:pPr>
                            <w:pStyle w:val="Zhlavnebozpat20"/>
                          </w:pPr>
                          <w:r>
                            <w:fldChar w:fldCharType="begin"/>
                          </w:r>
                          <w:r>
                            <w:instrText xml:space="preserve"> PAGE \* MERGEFORMAT </w:instrText>
                          </w:r>
                          <w:r>
                            <w:fldChar w:fldCharType="separate"/>
                          </w:r>
                          <w:r w:rsidR="00B95C3C" w:rsidRPr="00B95C3C">
                            <w:rPr>
                              <w:rFonts w:ascii="Cambria" w:eastAsia="Cambria" w:hAnsi="Cambria" w:cs="Cambria"/>
                              <w:noProof/>
                            </w:rPr>
                            <w:t>4</w:t>
                          </w:r>
                          <w:r>
                            <w:rPr>
                              <w:rFonts w:ascii="Cambria" w:eastAsia="Cambria" w:hAnsi="Cambria" w:cs="Cambr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2" type="#_x0000_t202" style="position:absolute;margin-left:291.8pt;margin-top:795.15pt;width:4.1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" filled="f" stroked="f">
              <v:textbox style="mso-fit-shape-to-text:t" inset="0,0,0,0">
                <w:txbxContent>
                  <w:p w:rsidR="005C1D5B" w:rsidRDefault="0098239C">
                    <w:pPr>
                      <w:pStyle w:val="Zhlavnebozpat20"/>
                    </w:pPr>
                    <w:r>
                      <w:fldChar w:fldCharType="begin"/>
                    </w:r>
                    <w:r>
                      <w:instrText xml:space="preserve"> PAGE \* MERGEFORMAT </w:instrText>
                    </w:r>
                    <w:r>
                      <w:fldChar w:fldCharType="separate"/>
                    </w:r>
                    <w:r w:rsidR="00B95C3C" w:rsidRPr="00B95C3C">
                      <w:rPr>
                        <w:rFonts w:ascii="Cambria" w:eastAsia="Cambria" w:hAnsi="Cambria" w:cs="Cambria"/>
                        <w:noProof/>
                      </w:rPr>
                      <w:t>4</w:t>
                    </w:r>
                    <w:r>
                      <w:rPr>
                        <w:rFonts w:ascii="Cambria" w:eastAsia="Cambria" w:hAnsi="Cambria" w:cs="Cambr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39C" w:rsidRDefault="0098239C"/>
  </w:footnote>
  <w:footnote w:type="continuationSeparator" w:id="0">
    <w:p w:rsidR="0098239C" w:rsidRDefault="0098239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D5B" w:rsidRDefault="0098239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3954780</wp:posOffset>
              </wp:positionH>
              <wp:positionV relativeFrom="page">
                <wp:posOffset>67310</wp:posOffset>
              </wp:positionV>
              <wp:extent cx="2807335" cy="146050"/>
              <wp:effectExtent l="0" t="0" r="0" b="0"/>
              <wp:wrapNone/>
              <wp:docPr id="15" name="Shape 15"/>
              <wp:cNvGraphicFramePr/>
              <a:graphic xmlns:a="http://schemas.openxmlformats.org/drawingml/2006/main">
                <a:graphicData uri="http://schemas.microsoft.com/office/word/2010/wordprocessingShape">
                  <wps:wsp>
                    <wps:cNvSpPr txBox="1"/>
                    <wps:spPr>
                      <a:xfrm>
                        <a:off x="0" y="0"/>
                        <a:ext cx="2807335" cy="146050"/>
                      </a:xfrm>
                      <a:prstGeom prst="rect">
                        <a:avLst/>
                      </a:prstGeom>
                      <a:noFill/>
                    </wps:spPr>
                    <wps:txbx>
                      <w:txbxContent>
                        <w:p w:rsidR="005C1D5B" w:rsidRDefault="0098239C">
                          <w:pPr>
                            <w:pStyle w:val="Zhlavnebozpat20"/>
                            <w:rPr>
                              <w:sz w:val="30"/>
                              <w:szCs w:val="30"/>
                            </w:rPr>
                          </w:pPr>
                          <w:r>
                            <w:rPr>
                              <w:rFonts w:ascii="Arial" w:eastAsia="Arial" w:hAnsi="Arial" w:cs="Arial"/>
                              <w:b/>
                              <w:bCs/>
                              <w:i/>
                              <w:iCs/>
                              <w:sz w:val="30"/>
                              <w:szCs w:val="30"/>
                            </w:rPr>
                            <w:t>Smlouva č.: S/2021/0150 - MKD</w:t>
                          </w:r>
                        </w:p>
                      </w:txbxContent>
                    </wps:txbx>
                    <wps:bodyPr wrap="none" lIns="0" tIns="0" rIns="0" bIns="0">
                      <a:spAutoFit/>
                    </wps:bodyPr>
                  </wps:wsp>
                </a:graphicData>
              </a:graphic>
            </wp:anchor>
          </w:drawing>
        </mc:Choice>
        <mc:Fallback>
          <w:pict>
            <v:shape id="_x0000_s1041" type="#_x0000_t202" style="position:absolute;margin-left:311.40000000000003pt;margin-top:5.2999999999999998pt;width:221.05000000000001pt;height:11.5pt;z-index:-18874406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Smlouva č.: S/2021/0150 - MKD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B07"/>
    <w:multiLevelType w:val="multilevel"/>
    <w:tmpl w:val="468603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5105C1"/>
    <w:multiLevelType w:val="multilevel"/>
    <w:tmpl w:val="D84EE3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350D6D"/>
    <w:multiLevelType w:val="multilevel"/>
    <w:tmpl w:val="A22841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4E4EF8"/>
    <w:multiLevelType w:val="multilevel"/>
    <w:tmpl w:val="848C7E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A17C0C"/>
    <w:multiLevelType w:val="multilevel"/>
    <w:tmpl w:val="40F698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94646D"/>
    <w:multiLevelType w:val="multilevel"/>
    <w:tmpl w:val="D0A83D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86519E"/>
    <w:multiLevelType w:val="multilevel"/>
    <w:tmpl w:val="D78EE4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BC3D9B"/>
    <w:multiLevelType w:val="multilevel"/>
    <w:tmpl w:val="44248BC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4"/>
  </w:num>
  <w:num w:numId="4">
    <w:abstractNumId w:val="0"/>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5B"/>
    <w:rsid w:val="005C1D5B"/>
    <w:rsid w:val="0098239C"/>
    <w:rsid w:val="00B95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1DBD"/>
  <w15:docId w15:val="{036D4894-F416-4279-996A-5B2A556D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6"/>
      <w:szCs w:val="16"/>
      <w:u w:val="none"/>
    </w:rPr>
  </w:style>
  <w:style w:type="paragraph" w:customStyle="1" w:styleId="Titulekobrzku0">
    <w:name w:val="Titulek obrázku"/>
    <w:basedOn w:val="Normln"/>
    <w:link w:val="Titulekobrzku"/>
    <w:rPr>
      <w:rFonts w:ascii="Times New Roman" w:eastAsia="Times New Roman" w:hAnsi="Times New Roman" w:cs="Times New Roman"/>
      <w:sz w:val="16"/>
      <w:szCs w:val="16"/>
    </w:rPr>
  </w:style>
  <w:style w:type="paragraph" w:customStyle="1" w:styleId="Zkladntext20">
    <w:name w:val="Základní text (2)"/>
    <w:basedOn w:val="Normln"/>
    <w:link w:val="Zkladntext2"/>
    <w:pPr>
      <w:spacing w:line="276" w:lineRule="auto"/>
      <w:jc w:val="right"/>
    </w:pPr>
    <w:rPr>
      <w:rFonts w:ascii="Arial" w:eastAsia="Arial" w:hAnsi="Arial" w:cs="Arial"/>
      <w:sz w:val="13"/>
      <w:szCs w:val="13"/>
    </w:rPr>
  </w:style>
  <w:style w:type="paragraph" w:customStyle="1" w:styleId="Nadpis10">
    <w:name w:val="Nadpis #1"/>
    <w:basedOn w:val="Normln"/>
    <w:link w:val="Nadpis1"/>
    <w:pPr>
      <w:spacing w:after="500"/>
      <w:jc w:val="center"/>
      <w:outlineLvl w:val="0"/>
    </w:pPr>
    <w:rPr>
      <w:rFonts w:ascii="Arial" w:eastAsia="Arial" w:hAnsi="Arial" w:cs="Arial"/>
      <w:b/>
      <w:bCs/>
      <w:sz w:val="40"/>
      <w:szCs w:val="4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30">
    <w:name w:val="Nadpis #3"/>
    <w:basedOn w:val="Normln"/>
    <w:link w:val="Nadpis3"/>
    <w:pPr>
      <w:spacing w:after="240" w:line="259" w:lineRule="auto"/>
      <w:jc w:val="center"/>
      <w:outlineLvl w:val="2"/>
    </w:pPr>
    <w:rPr>
      <w:rFonts w:ascii="Arial" w:eastAsia="Arial" w:hAnsi="Arial" w:cs="Arial"/>
      <w:b/>
      <w:bCs/>
      <w:sz w:val="20"/>
      <w:szCs w:val="20"/>
    </w:rPr>
  </w:style>
  <w:style w:type="paragraph" w:customStyle="1" w:styleId="Zkladntext1">
    <w:name w:val="Základní text1"/>
    <w:basedOn w:val="Normln"/>
    <w:link w:val="Zkladntext"/>
    <w:pPr>
      <w:spacing w:line="266" w:lineRule="auto"/>
    </w:pPr>
    <w:rPr>
      <w:rFonts w:ascii="Arial" w:eastAsia="Arial" w:hAnsi="Arial" w:cs="Arial"/>
      <w:sz w:val="20"/>
      <w:szCs w:val="20"/>
    </w:rPr>
  </w:style>
  <w:style w:type="paragraph" w:customStyle="1" w:styleId="Nadpis20">
    <w:name w:val="Nadpis #2"/>
    <w:basedOn w:val="Normln"/>
    <w:link w:val="Nadpis2"/>
    <w:pPr>
      <w:spacing w:after="80"/>
      <w:ind w:firstLine="620"/>
      <w:outlineLvl w:val="1"/>
    </w:pPr>
    <w:rPr>
      <w:rFonts w:ascii="Times New Roman" w:eastAsia="Times New Roman" w:hAnsi="Times New Roman" w:cs="Times New Roman"/>
      <w:sz w:val="32"/>
      <w:szCs w:val="32"/>
    </w:rPr>
  </w:style>
  <w:style w:type="paragraph" w:customStyle="1" w:styleId="Zkladntext30">
    <w:name w:val="Základní text (3)"/>
    <w:basedOn w:val="Normln"/>
    <w:link w:val="Zkladntext3"/>
    <w:pPr>
      <w:spacing w:after="240" w:line="228" w:lineRule="auto"/>
      <w:ind w:left="620" w:firstLine="20"/>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rutisova@mekuc.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snerova@mekuc.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uzha@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1922</Words>
  <Characters>11341</Characters>
  <Application>Microsoft Office Word</Application>
  <DocSecurity>0</DocSecurity>
  <Lines>94</Lines>
  <Paragraphs>26</Paragraphs>
  <ScaleCrop>false</ScaleCrop>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Nejdrova</cp:lastModifiedBy>
  <cp:revision>2</cp:revision>
  <dcterms:created xsi:type="dcterms:W3CDTF">2022-06-29T14:55:00Z</dcterms:created>
  <dcterms:modified xsi:type="dcterms:W3CDTF">2022-06-29T15:03:00Z</dcterms:modified>
</cp:coreProperties>
</file>