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7"/>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„Oprava MK a zpevněných ploch v působnosti Města Chotěboř - 2022“</w:t>
      </w:r>
      <w:bookmarkEnd w:id="2"/>
      <w:bookmarkEnd w:id="3"/>
    </w:p>
    <w:p>
      <w:pPr>
        <w:pStyle w:val="Style5"/>
        <w:keepNext w:val="0"/>
        <w:keepLines w:val="0"/>
        <w:widowControl w:val="0"/>
        <w:shd w:val="clear" w:color="auto" w:fill="auto"/>
        <w:bidi w:val="0"/>
        <w:spacing w:before="0" w:line="240" w:lineRule="auto"/>
        <w:ind w:left="0" w:right="0" w:firstLine="0"/>
        <w:jc w:val="left"/>
      </w:pPr>
      <w:r>
        <mc:AlternateContent>
          <mc:Choice Requires="wps">
            <w:drawing>
              <wp:anchor distT="63500" distB="0" distL="114300" distR="114300" simplePos="0" relativeHeight="125829378" behindDoc="0" locked="0" layoutInCell="1" allowOverlap="1">
                <wp:simplePos x="0" y="0"/>
                <wp:positionH relativeFrom="page">
                  <wp:posOffset>612140</wp:posOffset>
                </wp:positionH>
                <wp:positionV relativeFrom="paragraph">
                  <wp:posOffset>1041400</wp:posOffset>
                </wp:positionV>
                <wp:extent cx="6114415" cy="448310"/>
                <wp:wrapTopAndBottom/>
                <wp:docPr id="1" name="Shape 1"/>
                <a:graphic xmlns:a="http://schemas.openxmlformats.org/drawingml/2006/main">
                  <a:graphicData uri="http://schemas.microsoft.com/office/word/2010/wordprocessingShape">
                    <wps:wsp>
                      <wps:cNvSpPr txBox="1"/>
                      <wps:spPr>
                        <a:xfrm>
                          <a:ext cx="6114415" cy="448310"/>
                        </a:xfrm>
                        <a:prstGeom prst="rect"/>
                        <a:noFill/>
                      </wps:spPr>
                      <wps:txbx>
                        <w:txbxContent>
                          <w:tbl>
                            <w:tblPr>
                              <w:tblOverlap w:val="never"/>
                              <w:jc w:val="left"/>
                              <w:tblLayout w:type="fixed"/>
                            </w:tblPr>
                            <w:tblGrid>
                              <w:gridCol w:w="1992"/>
                              <w:gridCol w:w="7637"/>
                            </w:tblGrid>
                            <w:tr>
                              <w:trPr>
                                <w:tblHeader/>
                                <w:trHeight w:val="23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Město Chotěboř</w:t>
                                  </w:r>
                                </w:p>
                              </w:tc>
                            </w:tr>
                            <w:tr>
                              <w:trPr>
                                <w:trHeight w:val="2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Trčků z Lípy 69</w:t>
                                  </w:r>
                                </w:p>
                              </w:tc>
                            </w:tr>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Tomáš Škaryd, starosta</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00000000000003pt;margin-top:82.pt;width:481.44999999999999pt;height:35.299999999999997pt;z-index:-125829375;mso-wrap-distance-left:9.pt;mso-wrap-distance-top:5.pt;mso-wrap-distance-right:9.pt;mso-position-horizontal-relative:page" filled="f" stroked="f">
                <v:textbox inset="0,0,0,0">
                  <w:txbxContent>
                    <w:tbl>
                      <w:tblPr>
                        <w:tblOverlap w:val="never"/>
                        <w:jc w:val="left"/>
                        <w:tblLayout w:type="fixed"/>
                      </w:tblPr>
                      <w:tblGrid>
                        <w:gridCol w:w="1992"/>
                        <w:gridCol w:w="7637"/>
                      </w:tblGrid>
                      <w:tr>
                        <w:trPr>
                          <w:tblHeader/>
                          <w:trHeight w:val="23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Město Chotěboř</w:t>
                            </w:r>
                          </w:p>
                        </w:tc>
                      </w:tr>
                      <w:tr>
                        <w:trPr>
                          <w:trHeight w:val="2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Trčků z Lípy 69</w:t>
                            </w:r>
                          </w:p>
                        </w:tc>
                      </w:tr>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Tomáš Škaryd, starosta</w:t>
                            </w:r>
                          </w:p>
                        </w:tc>
                      </w:tr>
                    </w:tbl>
                    <w:p>
                      <w:pPr>
                        <w:widowControl w:val="0"/>
                        <w:spacing w:line="1" w:lineRule="exact"/>
                      </w:pPr>
                    </w:p>
                  </w:txbxContent>
                </v:textbox>
                <w10:wrap type="topAndBottom" anchorx="page"/>
              </v:shape>
            </w:pict>
          </mc:Fallback>
        </mc:AlternateContent>
      </w:r>
      <w:r>
        <w:rPr>
          <w:color w:val="000000"/>
          <w:spacing w:val="0"/>
          <w:w w:val="100"/>
          <w:position w:val="0"/>
          <w:shd w:val="clear" w:color="auto" w:fill="auto"/>
          <w:lang w:val="cs-CZ" w:eastAsia="cs-CZ" w:bidi="cs-CZ"/>
        </w:rPr>
        <w:t>Číslo smlouvy objednatele:</w:t>
      </w:r>
    </w:p>
    <w:tbl>
      <w:tblPr>
        <w:tblOverlap w:val="never"/>
        <w:jc w:val="left"/>
        <w:tblLayout w:type="fixed"/>
      </w:tblPr>
      <w:tblGrid>
        <w:gridCol w:w="3293"/>
        <w:gridCol w:w="4992"/>
      </w:tblGrid>
      <w:tr>
        <w:trPr>
          <w:trHeight w:val="97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180" w:right="0" w:firstLine="0"/>
              <w:jc w:val="left"/>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Smluvní strany</w:t>
            </w:r>
          </w:p>
        </w:tc>
      </w:tr>
    </w:tbl>
    <w:p>
      <w:pPr>
        <w:widowControl w:val="0"/>
        <w:spacing w:after="79" w:line="1" w:lineRule="exact"/>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objednatele ve věcech: tarosta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objednatele ve věcech technických: , vedoucí oddělení investic města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objednatele při předání a převzetí prací: vedoucí oddělení investic města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bl>
      <w:tblPr>
        <w:tblOverlap w:val="never"/>
        <w:jc w:val="center"/>
        <w:tblLayout w:type="fixed"/>
      </w:tblPr>
      <w:tblGrid>
        <w:gridCol w:w="1992"/>
        <w:gridCol w:w="7637"/>
      </w:tblGrid>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00267538</w:t>
            </w:r>
          </w:p>
        </w:tc>
      </w:tr>
      <w:tr>
        <w:trPr>
          <w:trHeight w:val="23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CZ00267538</w:t>
            </w:r>
          </w:p>
        </w:tc>
      </w:tr>
      <w:tr>
        <w:trPr>
          <w:trHeight w:val="50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chotebor.cz</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79" w:line="1" w:lineRule="exact"/>
      </w:pPr>
    </w:p>
    <w:p>
      <w:pPr>
        <w:widowControl w:val="0"/>
        <w:spacing w:line="1" w:lineRule="exact"/>
      </w:pPr>
    </w:p>
    <w:tbl>
      <w:tblPr>
        <w:tblOverlap w:val="never"/>
        <w:jc w:val="center"/>
        <w:tblLayout w:type="fixed"/>
      </w:tblPr>
      <w:tblGrid>
        <w:gridCol w:w="1992"/>
        <w:gridCol w:w="7637"/>
      </w:tblGrid>
      <w:tr>
        <w:trPr>
          <w:trHeight w:val="37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1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Radovan Necid, ředitelem organizace</w:t>
            </w:r>
          </w:p>
        </w:tc>
      </w:tr>
    </w:tbl>
    <w:p>
      <w:pPr>
        <w:pStyle w:val="Style13"/>
        <w:keepNext w:val="0"/>
        <w:keepLines w:val="0"/>
        <w:widowControl w:val="0"/>
        <w:shd w:val="clear" w:color="auto" w:fill="auto"/>
        <w:tabs>
          <w:tab w:pos="7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ve věcech technických:</w:t>
        <w:tab/>
        <w:t>vedoucí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Chotěboř</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při předání a převzetí prací: vedoucí cestmistrovství Chotěboř</w:t>
      </w:r>
    </w:p>
    <w:p>
      <w:pPr>
        <w:widowControl w:val="0"/>
        <w:spacing w:line="1" w:lineRule="exact"/>
      </w:pPr>
    </w:p>
    <w:tbl>
      <w:tblPr>
        <w:tblOverlap w:val="never"/>
        <w:jc w:val="center"/>
        <w:tblLayout w:type="fixed"/>
      </w:tblPr>
      <w:tblGrid>
        <w:gridCol w:w="1992"/>
        <w:gridCol w:w="7637"/>
      </w:tblGrid>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Komerční banka, a.s.</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 :</w:t>
      </w:r>
    </w:p>
    <w:p>
      <w:pPr>
        <w:widowControl w:val="0"/>
        <w:spacing w:line="1" w:lineRule="exact"/>
      </w:pPr>
    </w:p>
    <w:tbl>
      <w:tblPr>
        <w:tblOverlap w:val="never"/>
        <w:jc w:val="center"/>
        <w:tblLayout w:type="fixed"/>
      </w:tblPr>
      <w:tblGrid>
        <w:gridCol w:w="1992"/>
        <w:gridCol w:w="7637"/>
      </w:tblGrid>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00090450</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CZ00090450</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widowControl w:val="0"/>
        <w:spacing w:line="1" w:lineRule="exact"/>
      </w:pPr>
    </w:p>
    <w:tbl>
      <w:tblPr>
        <w:tblOverlap w:val="never"/>
        <w:jc w:val="center"/>
        <w:tblLayout w:type="fixed"/>
      </w:tblPr>
      <w:tblGrid>
        <w:gridCol w:w="1992"/>
        <w:gridCol w:w="7637"/>
      </w:tblGrid>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90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widowControl w:val="0"/>
        <w:spacing w:after="219" w:line="1" w:lineRule="exact"/>
      </w:pPr>
    </w:p>
    <w:p>
      <w:pPr>
        <w:pStyle w:val="Style5"/>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ve smyslu </w:t>
      </w:r>
      <w:r>
        <w:rPr>
          <w:b/>
          <w:bCs/>
          <w:color w:val="000000"/>
          <w:spacing w:val="0"/>
          <w:w w:val="100"/>
          <w:position w:val="0"/>
          <w:shd w:val="clear" w:color="auto" w:fill="auto"/>
          <w:lang w:val="cs-CZ" w:eastAsia="cs-CZ" w:bidi="cs-CZ"/>
        </w:rPr>
        <w:t xml:space="preserve">§ 2586 a násl. zákona č. 89/2012 Sb., Občanského zákoníku, v platném znění (dále jen „NOZ“) </w:t>
      </w:r>
      <w:r>
        <w:rPr>
          <w:color w:val="000000"/>
          <w:spacing w:val="0"/>
          <w:w w:val="100"/>
          <w:position w:val="0"/>
          <w:shd w:val="clear" w:color="auto" w:fill="auto"/>
          <w:lang w:val="cs-CZ" w:eastAsia="cs-CZ" w:bidi="cs-CZ"/>
        </w:rPr>
        <w:t>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7"/>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a rozsah díla</w:t>
      </w:r>
      <w:bookmarkEnd w:id="4"/>
      <w:bookmarkEnd w:id="5"/>
    </w:p>
    <w:p>
      <w:pPr>
        <w:pStyle w:val="Style5"/>
        <w:keepNext w:val="0"/>
        <w:keepLines w:val="0"/>
        <w:widowControl w:val="0"/>
        <w:numPr>
          <w:ilvl w:val="0"/>
          <w:numId w:val="1"/>
        </w:numPr>
        <w:shd w:val="clear" w:color="auto" w:fill="auto"/>
        <w:tabs>
          <w:tab w:pos="706" w:val="left"/>
        </w:tabs>
        <w:bidi w:val="0"/>
        <w:spacing w:before="0" w:line="240" w:lineRule="auto"/>
        <w:ind w:left="0" w:right="0" w:firstLine="0"/>
        <w:jc w:val="left"/>
      </w:pPr>
      <w:r>
        <w:rPr>
          <w:color w:val="000000"/>
          <w:spacing w:val="0"/>
          <w:w w:val="100"/>
          <w:position w:val="0"/>
          <w:shd w:val="clear" w:color="auto" w:fill="auto"/>
          <w:lang w:val="cs-CZ" w:eastAsia="cs-CZ" w:bidi="cs-CZ"/>
        </w:rPr>
        <w:t>Předmětem plnění této smlouvy je závazek zhotovitele provést na svůj náklad a nebezpečí opravu komunikací za dodržení dále sjednaných podmínek dle této smlouvy. Rozsah prací včetně cenové nabídky je odsouhlasen objednatelem, a to v příloze č.1 Cenová nabídka k provedení prací tvoří nedílnou součást této smlouvy.</w:t>
      </w:r>
    </w:p>
    <w:p>
      <w:pPr>
        <w:pStyle w:val="Style5"/>
        <w:keepNext w:val="0"/>
        <w:keepLines w:val="0"/>
        <w:widowControl w:val="0"/>
        <w:numPr>
          <w:ilvl w:val="0"/>
          <w:numId w:val="1"/>
        </w:numPr>
        <w:shd w:val="clear" w:color="auto" w:fill="auto"/>
        <w:tabs>
          <w:tab w:pos="706" w:val="left"/>
        </w:tabs>
        <w:bidi w:val="0"/>
        <w:spacing w:before="0" w:line="240" w:lineRule="auto"/>
        <w:ind w:left="0" w:right="0" w:firstLine="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5"/>
        <w:keepNext w:val="0"/>
        <w:keepLines w:val="0"/>
        <w:widowControl w:val="0"/>
        <w:numPr>
          <w:ilvl w:val="0"/>
          <w:numId w:val="1"/>
        </w:numPr>
        <w:shd w:val="clear" w:color="auto" w:fill="auto"/>
        <w:tabs>
          <w:tab w:pos="706" w:val="left"/>
        </w:tabs>
        <w:bidi w:val="0"/>
        <w:spacing w:before="0" w:line="240" w:lineRule="auto"/>
        <w:ind w:left="0" w:right="0" w:firstLine="0"/>
        <w:jc w:val="left"/>
      </w:pPr>
      <w:r>
        <w:rPr>
          <w:color w:val="000000"/>
          <w:spacing w:val="0"/>
          <w:w w:val="100"/>
          <w:position w:val="0"/>
          <w:shd w:val="clear" w:color="auto" w:fill="auto"/>
          <w:lang w:val="cs-CZ" w:eastAsia="cs-CZ" w:bidi="cs-CZ"/>
        </w:rPr>
        <w:t>Dílem ve smyslu této smlouvy se rozumí:</w:t>
      </w:r>
    </w:p>
    <w:p>
      <w:pPr>
        <w:pStyle w:val="Style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 SO01 - Vyrovnání stávající zpevněné plochy asf. recyklátem, pokládka asf. recyklátu v tl. cca 10cm a provedení dvojitého emulzního nátěru</w:t>
      </w:r>
    </w:p>
    <w:p>
      <w:pPr>
        <w:pStyle w:val="Style5"/>
        <w:keepNext w:val="0"/>
        <w:keepLines w:val="0"/>
        <w:widowControl w:val="0"/>
        <w:numPr>
          <w:ilvl w:val="0"/>
          <w:numId w:val="3"/>
        </w:numPr>
        <w:shd w:val="clear" w:color="auto" w:fill="auto"/>
        <w:tabs>
          <w:tab w:pos="1663" w:val="left"/>
        </w:tabs>
        <w:bidi w:val="0"/>
        <w:spacing w:before="0" w:after="0" w:line="240" w:lineRule="auto"/>
        <w:ind w:left="1420" w:right="0" w:firstLine="0"/>
        <w:jc w:val="both"/>
      </w:pPr>
      <w:r>
        <w:rPr>
          <w:i/>
          <w:iCs/>
          <w:color w:val="000000"/>
          <w:spacing w:val="0"/>
          <w:w w:val="100"/>
          <w:position w:val="0"/>
          <w:shd w:val="clear" w:color="auto" w:fill="auto"/>
          <w:lang w:val="cs-CZ" w:eastAsia="cs-CZ" w:bidi="cs-CZ"/>
        </w:rPr>
        <w:t>SO02 -</w:t>
      </w:r>
      <w:r>
        <w:rPr>
          <w:color w:val="000000"/>
          <w:spacing w:val="0"/>
          <w:w w:val="100"/>
          <w:position w:val="0"/>
          <w:shd w:val="clear" w:color="auto" w:fill="auto"/>
          <w:lang w:val="cs-CZ" w:eastAsia="cs-CZ" w:bidi="cs-CZ"/>
        </w:rPr>
        <w:t xml:space="preserve"> Dvojitý emulzní nátěr vč. výspravy tryskovou metodou</w:t>
      </w:r>
    </w:p>
    <w:p>
      <w:pPr>
        <w:pStyle w:val="Style5"/>
        <w:keepNext w:val="0"/>
        <w:keepLines w:val="0"/>
        <w:widowControl w:val="0"/>
        <w:numPr>
          <w:ilvl w:val="0"/>
          <w:numId w:val="3"/>
        </w:numPr>
        <w:shd w:val="clear" w:color="auto" w:fill="auto"/>
        <w:tabs>
          <w:tab w:pos="1663" w:val="left"/>
        </w:tabs>
        <w:bidi w:val="0"/>
        <w:spacing w:before="0" w:after="0" w:line="240" w:lineRule="auto"/>
        <w:ind w:left="1420" w:right="0" w:firstLine="0"/>
        <w:jc w:val="both"/>
      </w:pPr>
      <w:r>
        <w:rPr>
          <w:color w:val="000000"/>
          <w:spacing w:val="0"/>
          <w:w w:val="100"/>
          <w:position w:val="0"/>
          <w:shd w:val="clear" w:color="auto" w:fill="auto"/>
          <w:lang w:val="cs-CZ" w:eastAsia="cs-CZ" w:bidi="cs-CZ"/>
        </w:rPr>
        <w:t>SO03 - Pokládka ACO11+, výšková úprava kanalizačního poklopu a hydrantu</w:t>
      </w:r>
    </w:p>
    <w:p>
      <w:pPr>
        <w:pStyle w:val="Style5"/>
        <w:keepNext w:val="0"/>
        <w:keepLines w:val="0"/>
        <w:widowControl w:val="0"/>
        <w:numPr>
          <w:ilvl w:val="0"/>
          <w:numId w:val="3"/>
        </w:numPr>
        <w:shd w:val="clear" w:color="auto" w:fill="auto"/>
        <w:tabs>
          <w:tab w:pos="1663" w:val="left"/>
        </w:tabs>
        <w:bidi w:val="0"/>
        <w:spacing w:before="0" w:after="0" w:line="240" w:lineRule="auto"/>
        <w:ind w:left="1420" w:right="0" w:firstLine="0"/>
        <w:jc w:val="both"/>
      </w:pPr>
      <w:r>
        <w:rPr>
          <w:color w:val="000000"/>
          <w:spacing w:val="0"/>
          <w:w w:val="100"/>
          <w:position w:val="0"/>
          <w:shd w:val="clear" w:color="auto" w:fill="auto"/>
          <w:lang w:val="cs-CZ" w:eastAsia="cs-CZ" w:bidi="cs-CZ"/>
        </w:rPr>
        <w:t>SO04 - Pokládka ACO11+</w:t>
      </w:r>
    </w:p>
    <w:p>
      <w:pPr>
        <w:pStyle w:val="Style5"/>
        <w:keepNext w:val="0"/>
        <w:keepLines w:val="0"/>
        <w:widowControl w:val="0"/>
        <w:numPr>
          <w:ilvl w:val="0"/>
          <w:numId w:val="3"/>
        </w:numPr>
        <w:shd w:val="clear" w:color="auto" w:fill="auto"/>
        <w:tabs>
          <w:tab w:pos="1663" w:val="left"/>
        </w:tabs>
        <w:bidi w:val="0"/>
        <w:spacing w:before="0" w:line="240" w:lineRule="auto"/>
        <w:ind w:left="1420" w:right="0" w:firstLine="0"/>
        <w:jc w:val="both"/>
      </w:pPr>
      <w:r>
        <w:rPr>
          <w:color w:val="000000"/>
          <w:spacing w:val="0"/>
          <w:w w:val="100"/>
          <w:position w:val="0"/>
          <w:shd w:val="clear" w:color="auto" w:fill="auto"/>
          <w:lang w:val="cs-CZ" w:eastAsia="cs-CZ" w:bidi="cs-CZ"/>
        </w:rPr>
        <w:t>SO05 - Asfaltová zálivka</w:t>
      </w:r>
    </w:p>
    <w:p>
      <w:pPr>
        <w:pStyle w:val="Style5"/>
        <w:keepNext w:val="0"/>
        <w:keepLines w:val="0"/>
        <w:widowControl w:val="0"/>
        <w:numPr>
          <w:ilvl w:val="0"/>
          <w:numId w:val="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5"/>
        <w:keepNext w:val="0"/>
        <w:keepLines w:val="0"/>
        <w:widowControl w:val="0"/>
        <w:numPr>
          <w:ilvl w:val="0"/>
          <w:numId w:val="1"/>
        </w:numPr>
        <w:shd w:val="clear" w:color="auto" w:fill="auto"/>
        <w:tabs>
          <w:tab w:pos="707" w:val="left"/>
        </w:tabs>
        <w:bidi w:val="0"/>
        <w:spacing w:before="0" w:after="4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7"/>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Čas a místo plnění</w:t>
      </w:r>
      <w:bookmarkEnd w:id="6"/>
      <w:bookmarkEnd w:id="7"/>
    </w:p>
    <w:p>
      <w:pPr>
        <w:pStyle w:val="Style5"/>
        <w:keepNext w:val="0"/>
        <w:keepLines w:val="0"/>
        <w:widowControl w:val="0"/>
        <w:numPr>
          <w:ilvl w:val="0"/>
          <w:numId w:val="5"/>
        </w:numPr>
        <w:shd w:val="clear" w:color="auto" w:fill="auto"/>
        <w:tabs>
          <w:tab w:pos="70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5"/>
        <w:keepNext w:val="0"/>
        <w:keepLines w:val="0"/>
        <w:widowControl w:val="0"/>
        <w:numPr>
          <w:ilvl w:val="0"/>
          <w:numId w:val="3"/>
        </w:numPr>
        <w:shd w:val="clear" w:color="auto" w:fill="auto"/>
        <w:tabs>
          <w:tab w:pos="1403" w:val="left"/>
        </w:tabs>
        <w:bidi w:val="0"/>
        <w:spacing w:before="0" w:after="0" w:line="240" w:lineRule="auto"/>
        <w:ind w:left="1160" w:right="0" w:firstLine="0"/>
        <w:jc w:val="both"/>
      </w:pPr>
      <w:r>
        <w:rPr>
          <w:color w:val="000000"/>
          <w:spacing w:val="0"/>
          <w:w w:val="100"/>
          <w:position w:val="0"/>
          <w:shd w:val="clear" w:color="auto" w:fill="auto"/>
          <w:lang w:val="cs-CZ" w:eastAsia="cs-CZ" w:bidi="cs-CZ"/>
        </w:rPr>
        <w:t>Zahájení plnění: červen 2022 (dřívější plnění je možné)</w:t>
      </w:r>
    </w:p>
    <w:p>
      <w:pPr>
        <w:pStyle w:val="Style5"/>
        <w:keepNext w:val="0"/>
        <w:keepLines w:val="0"/>
        <w:widowControl w:val="0"/>
        <w:numPr>
          <w:ilvl w:val="0"/>
          <w:numId w:val="3"/>
        </w:numPr>
        <w:shd w:val="clear" w:color="auto" w:fill="auto"/>
        <w:tabs>
          <w:tab w:pos="1403" w:val="left"/>
        </w:tabs>
        <w:bidi w:val="0"/>
        <w:spacing w:before="0" w:line="240" w:lineRule="auto"/>
        <w:ind w:left="1160" w:right="0" w:firstLine="0"/>
        <w:jc w:val="both"/>
      </w:pPr>
      <w:r>
        <w:rPr>
          <w:color w:val="000000"/>
          <w:spacing w:val="0"/>
          <w:w w:val="100"/>
          <w:position w:val="0"/>
          <w:shd w:val="clear" w:color="auto" w:fill="auto"/>
          <w:lang w:val="cs-CZ" w:eastAsia="cs-CZ" w:bidi="cs-CZ"/>
        </w:rPr>
        <w:t>Dokončení plnění: 30.8.2022</w:t>
      </w:r>
    </w:p>
    <w:p>
      <w:pPr>
        <w:pStyle w:val="Style5"/>
        <w:keepNext w:val="0"/>
        <w:keepLines w:val="0"/>
        <w:widowControl w:val="0"/>
        <w:numPr>
          <w:ilvl w:val="0"/>
          <w:numId w:val="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ul. Na Valech, ul. Úzká, ul. U Prefy, ul. Buttulova, kino - ul. Tyršova, MK v působnosti města</w:t>
      </w:r>
    </w:p>
    <w:p>
      <w:pPr>
        <w:pStyle w:val="Style5"/>
        <w:keepNext w:val="0"/>
        <w:keepLines w:val="0"/>
        <w:widowControl w:val="0"/>
        <w:numPr>
          <w:ilvl w:val="0"/>
          <w:numId w:val="5"/>
        </w:numPr>
        <w:shd w:val="clear" w:color="auto" w:fill="auto"/>
        <w:tabs>
          <w:tab w:pos="707"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5"/>
        <w:keepNext w:val="0"/>
        <w:keepLines w:val="0"/>
        <w:widowControl w:val="0"/>
        <w:numPr>
          <w:ilvl w:val="0"/>
          <w:numId w:val="3"/>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5"/>
        <w:keepNext w:val="0"/>
        <w:keepLines w:val="0"/>
        <w:widowControl w:val="0"/>
        <w:numPr>
          <w:ilvl w:val="0"/>
          <w:numId w:val="3"/>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5"/>
        <w:keepNext w:val="0"/>
        <w:keepLines w:val="0"/>
        <w:widowControl w:val="0"/>
        <w:numPr>
          <w:ilvl w:val="0"/>
          <w:numId w:val="3"/>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5"/>
        <w:keepNext w:val="0"/>
        <w:keepLines w:val="0"/>
        <w:widowControl w:val="0"/>
        <w:numPr>
          <w:ilvl w:val="0"/>
          <w:numId w:val="3"/>
        </w:numPr>
        <w:shd w:val="clear" w:color="auto" w:fill="auto"/>
        <w:tabs>
          <w:tab w:pos="243" w:val="left"/>
        </w:tabs>
        <w:bidi w:val="0"/>
        <w:spacing w:before="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5"/>
        <w:keepNext w:val="0"/>
        <w:keepLines w:val="0"/>
        <w:widowControl w:val="0"/>
        <w:numPr>
          <w:ilvl w:val="0"/>
          <w:numId w:val="5"/>
        </w:numPr>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 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7"/>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5"/>
        <w:keepNext w:val="0"/>
        <w:keepLines w:val="0"/>
        <w:widowControl w:val="0"/>
        <w:numPr>
          <w:ilvl w:val="1"/>
          <w:numId w:val="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5"/>
        <w:keepNext w:val="0"/>
        <w:keepLines w:val="0"/>
        <w:widowControl w:val="0"/>
        <w:shd w:val="clear" w:color="auto" w:fill="auto"/>
        <w:tabs>
          <w:tab w:pos="4214" w:val="left"/>
        </w:tabs>
        <w:bidi w:val="0"/>
        <w:spacing w:before="0" w:after="0" w:line="240" w:lineRule="auto"/>
        <w:ind w:left="1420" w:right="0" w:firstLine="0"/>
        <w:jc w:val="both"/>
      </w:pPr>
      <w:r>
        <w:rPr>
          <w:color w:val="000000"/>
          <w:spacing w:val="0"/>
          <w:w w:val="100"/>
          <w:position w:val="0"/>
          <w:shd w:val="clear" w:color="auto" w:fill="auto"/>
          <w:lang w:val="cs-CZ" w:eastAsia="cs-CZ" w:bidi="cs-CZ"/>
        </w:rPr>
        <w:t>Cena bez DPH</w:t>
        <w:tab/>
        <w:t>706.398,34,-</w:t>
      </w:r>
    </w:p>
    <w:p>
      <w:pPr>
        <w:pStyle w:val="Style5"/>
        <w:keepNext w:val="0"/>
        <w:keepLines w:val="0"/>
        <w:widowControl w:val="0"/>
        <w:shd w:val="clear" w:color="auto" w:fill="auto"/>
        <w:tabs>
          <w:tab w:pos="4214" w:val="left"/>
        </w:tabs>
        <w:bidi w:val="0"/>
        <w:spacing w:before="0" w:line="240" w:lineRule="auto"/>
        <w:ind w:left="1420" w:right="0" w:firstLine="0"/>
        <w:jc w:val="both"/>
      </w:pPr>
      <w:r>
        <w:rPr>
          <w:color w:val="000000"/>
          <w:spacing w:val="0"/>
          <w:w w:val="100"/>
          <w:position w:val="0"/>
          <w:shd w:val="clear" w:color="auto" w:fill="auto"/>
          <w:lang w:val="cs-CZ" w:eastAsia="cs-CZ" w:bidi="cs-CZ"/>
        </w:rPr>
        <w:t>DPH (21%)</w:t>
        <w:tab/>
        <w:t>148.343,65,-</w:t>
      </w:r>
    </w:p>
    <w:p>
      <w:pPr>
        <w:pStyle w:val="Style7"/>
        <w:keepNext/>
        <w:keepLines/>
        <w:widowControl w:val="0"/>
        <w:shd w:val="clear" w:color="auto" w:fill="auto"/>
        <w:bidi w:val="0"/>
        <w:spacing w:before="0" w:line="240" w:lineRule="auto"/>
        <w:ind w:left="1420" w:right="0" w:firstLine="0"/>
        <w:jc w:val="both"/>
      </w:pPr>
      <w:bookmarkStart w:id="10" w:name="bookmark10"/>
      <w:bookmarkStart w:id="11" w:name="bookmark11"/>
      <w:r>
        <w:rPr>
          <w:color w:val="000000"/>
          <w:spacing w:val="0"/>
          <w:w w:val="100"/>
          <w:position w:val="0"/>
          <w:shd w:val="clear" w:color="auto" w:fill="auto"/>
          <w:lang w:val="cs-CZ" w:eastAsia="cs-CZ" w:bidi="cs-CZ"/>
        </w:rPr>
        <w:t>Cena celkem s DPH 854.742,- Kč</w:t>
      </w:r>
      <w:bookmarkEnd w:id="10"/>
      <w:bookmarkEnd w:id="11"/>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5"/>
        <w:keepNext w:val="0"/>
        <w:keepLines w:val="0"/>
        <w:widowControl w:val="0"/>
        <w:numPr>
          <w:ilvl w:val="1"/>
          <w:numId w:val="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5"/>
        <w:keepNext w:val="0"/>
        <w:keepLines w:val="0"/>
        <w:widowControl w:val="0"/>
        <w:numPr>
          <w:ilvl w:val="1"/>
          <w:numId w:val="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5"/>
        <w:keepNext w:val="0"/>
        <w:keepLines w:val="0"/>
        <w:widowControl w:val="0"/>
        <w:numPr>
          <w:ilvl w:val="1"/>
          <w:numId w:val="5"/>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5"/>
        <w:keepNext w:val="0"/>
        <w:keepLines w:val="0"/>
        <w:widowControl w:val="0"/>
        <w:numPr>
          <w:ilvl w:val="1"/>
          <w:numId w:val="5"/>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5"/>
        <w:keepNext w:val="0"/>
        <w:keepLines w:val="0"/>
        <w:widowControl w:val="0"/>
        <w:numPr>
          <w:ilvl w:val="1"/>
          <w:numId w:val="5"/>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w:t>
      </w:r>
    </w:p>
    <w:p>
      <w:pPr>
        <w:pStyle w:val="Style5"/>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7"/>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Staveniště</w:t>
      </w:r>
      <w:bookmarkEnd w:id="12"/>
      <w:bookmarkEnd w:id="13"/>
    </w:p>
    <w:p>
      <w:pPr>
        <w:pStyle w:val="Style5"/>
        <w:keepNext w:val="0"/>
        <w:keepLines w:val="0"/>
        <w:widowControl w:val="0"/>
        <w:numPr>
          <w:ilvl w:val="0"/>
          <w:numId w:val="7"/>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5"/>
        <w:keepNext w:val="0"/>
        <w:keepLines w:val="0"/>
        <w:widowControl w:val="0"/>
        <w:numPr>
          <w:ilvl w:val="0"/>
          <w:numId w:val="7"/>
        </w:numPr>
        <w:shd w:val="clear" w:color="auto" w:fill="auto"/>
        <w:tabs>
          <w:tab w:pos="701" w:val="left"/>
        </w:tabs>
        <w:bidi w:val="0"/>
        <w:spacing w:before="0" w:after="460" w:line="240" w:lineRule="auto"/>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7"/>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Provádění díla</w:t>
      </w:r>
      <w:bookmarkEnd w:id="14"/>
      <w:bookmarkEnd w:id="15"/>
    </w:p>
    <w:p>
      <w:pPr>
        <w:pStyle w:val="Style5"/>
        <w:keepNext w:val="0"/>
        <w:keepLines w:val="0"/>
        <w:widowControl w:val="0"/>
        <w:numPr>
          <w:ilvl w:val="0"/>
          <w:numId w:val="9"/>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5"/>
        <w:keepNext w:val="0"/>
        <w:keepLines w:val="0"/>
        <w:widowControl w:val="0"/>
        <w:numPr>
          <w:ilvl w:val="0"/>
          <w:numId w:val="9"/>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 řádný průběh a dokončení díla zhotovitelem. Tuto součinnost bude poskytovat objednatel osobně prostřednictvím technického dozoru stavby, kterým je určen</w:t>
      </w:r>
    </w:p>
    <w:p>
      <w:pPr>
        <w:pStyle w:val="Style5"/>
        <w:keepNext w:val="0"/>
        <w:keepLines w:val="0"/>
        <w:widowControl w:val="0"/>
        <w:numPr>
          <w:ilvl w:val="0"/>
          <w:numId w:val="9"/>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5"/>
        <w:keepNext w:val="0"/>
        <w:keepLines w:val="0"/>
        <w:widowControl w:val="0"/>
        <w:numPr>
          <w:ilvl w:val="0"/>
          <w:numId w:val="9"/>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 kterým je jmenován vedoucí CM Chotěboř, tel.:</w:t>
      </w:r>
    </w:p>
    <w:p>
      <w:pPr>
        <w:pStyle w:val="Style5"/>
        <w:keepNext w:val="0"/>
        <w:keepLines w:val="0"/>
        <w:widowControl w:val="0"/>
        <w:numPr>
          <w:ilvl w:val="0"/>
          <w:numId w:val="9"/>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5"/>
        <w:keepNext w:val="0"/>
        <w:keepLines w:val="0"/>
        <w:widowControl w:val="0"/>
        <w:numPr>
          <w:ilvl w:val="0"/>
          <w:numId w:val="9"/>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5"/>
        <w:keepNext w:val="0"/>
        <w:keepLines w:val="0"/>
        <w:widowControl w:val="0"/>
        <w:numPr>
          <w:ilvl w:val="0"/>
          <w:numId w:val="9"/>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5"/>
        <w:keepNext w:val="0"/>
        <w:keepLines w:val="0"/>
        <w:widowControl w:val="0"/>
        <w:numPr>
          <w:ilvl w:val="0"/>
          <w:numId w:val="11"/>
        </w:numPr>
        <w:shd w:val="clear" w:color="auto" w:fill="auto"/>
        <w:tabs>
          <w:tab w:pos="1430" w:val="left"/>
        </w:tabs>
        <w:bidi w:val="0"/>
        <w:spacing w:before="0" w:after="0" w:line="240" w:lineRule="auto"/>
        <w:ind w:left="72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5"/>
        <w:keepNext w:val="0"/>
        <w:keepLines w:val="0"/>
        <w:widowControl w:val="0"/>
        <w:numPr>
          <w:ilvl w:val="0"/>
          <w:numId w:val="11"/>
        </w:numPr>
        <w:shd w:val="clear" w:color="auto" w:fill="auto"/>
        <w:tabs>
          <w:tab w:pos="1430" w:val="left"/>
        </w:tabs>
        <w:bidi w:val="0"/>
        <w:spacing w:before="0" w:line="240" w:lineRule="auto"/>
        <w:ind w:left="72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5"/>
        <w:keepNext w:val="0"/>
        <w:keepLines w:val="0"/>
        <w:widowControl w:val="0"/>
        <w:numPr>
          <w:ilvl w:val="0"/>
          <w:numId w:val="11"/>
        </w:numPr>
        <w:shd w:val="clear" w:color="auto" w:fill="auto"/>
        <w:tabs>
          <w:tab w:pos="1430" w:val="left"/>
        </w:tabs>
        <w:bidi w:val="0"/>
        <w:spacing w:before="0" w:after="0" w:line="240" w:lineRule="auto"/>
        <w:ind w:left="720" w:right="0" w:firstLine="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5"/>
        <w:keepNext w:val="0"/>
        <w:keepLines w:val="0"/>
        <w:widowControl w:val="0"/>
        <w:numPr>
          <w:ilvl w:val="0"/>
          <w:numId w:val="11"/>
        </w:numPr>
        <w:shd w:val="clear" w:color="auto" w:fill="auto"/>
        <w:tabs>
          <w:tab w:pos="1430" w:val="left"/>
        </w:tabs>
        <w:bidi w:val="0"/>
        <w:spacing w:before="0" w:after="0" w:line="240" w:lineRule="auto"/>
        <w:ind w:left="720" w:right="0" w:firstLine="0"/>
        <w:jc w:val="both"/>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5"/>
        <w:keepNext w:val="0"/>
        <w:keepLines w:val="0"/>
        <w:widowControl w:val="0"/>
        <w:numPr>
          <w:ilvl w:val="0"/>
          <w:numId w:val="11"/>
        </w:numPr>
        <w:shd w:val="clear" w:color="auto" w:fill="auto"/>
        <w:tabs>
          <w:tab w:pos="1430" w:val="left"/>
        </w:tabs>
        <w:bidi w:val="0"/>
        <w:spacing w:before="0" w:after="0" w:line="240" w:lineRule="auto"/>
        <w:ind w:left="720" w:right="0" w:firstLine="0"/>
        <w:jc w:val="both"/>
      </w:pPr>
      <w:r>
        <w:rPr>
          <w:color w:val="000000"/>
          <w:spacing w:val="0"/>
          <w:w w:val="100"/>
          <w:position w:val="0"/>
          <w:shd w:val="clear" w:color="auto" w:fill="auto"/>
          <w:lang w:val="cs-CZ" w:eastAsia="cs-CZ" w:bidi="cs-CZ"/>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5"/>
        <w:keepNext w:val="0"/>
        <w:keepLines w:val="0"/>
        <w:widowControl w:val="0"/>
        <w:numPr>
          <w:ilvl w:val="0"/>
          <w:numId w:val="11"/>
        </w:numPr>
        <w:shd w:val="clear" w:color="auto" w:fill="auto"/>
        <w:tabs>
          <w:tab w:pos="1430" w:val="left"/>
        </w:tabs>
        <w:bidi w:val="0"/>
        <w:spacing w:before="0" w:line="240" w:lineRule="auto"/>
        <w:ind w:left="720" w:right="0" w:firstLine="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5"/>
        <w:keepNext w:val="0"/>
        <w:keepLines w:val="0"/>
        <w:widowControl w:val="0"/>
        <w:numPr>
          <w:ilvl w:val="1"/>
          <w:numId w:val="1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5"/>
        <w:keepNext w:val="0"/>
        <w:keepLines w:val="0"/>
        <w:widowControl w:val="0"/>
        <w:numPr>
          <w:ilvl w:val="1"/>
          <w:numId w:val="11"/>
        </w:numPr>
        <w:shd w:val="clear" w:color="auto" w:fill="auto"/>
        <w:tabs>
          <w:tab w:pos="707"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w:t>
      </w:r>
    </w:p>
    <w:p>
      <w:pPr>
        <w:pStyle w:val="Style5"/>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termínu plnění o dobu přerušení.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7"/>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Kvalita díla</w:t>
      </w:r>
      <w:bookmarkEnd w:id="16"/>
      <w:bookmarkEnd w:id="17"/>
    </w:p>
    <w:p>
      <w:pPr>
        <w:pStyle w:val="Style5"/>
        <w:keepNext w:val="0"/>
        <w:keepLines w:val="0"/>
        <w:widowControl w:val="0"/>
        <w:numPr>
          <w:ilvl w:val="0"/>
          <w:numId w:val="13"/>
        </w:numPr>
        <w:shd w:val="clear" w:color="auto" w:fill="auto"/>
        <w:tabs>
          <w:tab w:pos="70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platných právních předpisů,</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této smlouvy (včetně souvisejících dokumentů a příloh),</w:t>
      </w:r>
    </w:p>
    <w:p>
      <w:pPr>
        <w:pStyle w:val="Style5"/>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 platných českých nebo převzatých evropských technických norem relevantních pro předmět díla.</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7"/>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Předání a převzetí díla</w:t>
      </w:r>
      <w:bookmarkEnd w:id="18"/>
      <w:bookmarkEnd w:id="19"/>
    </w:p>
    <w:p>
      <w:pPr>
        <w:pStyle w:val="Style5"/>
        <w:keepNext w:val="0"/>
        <w:keepLines w:val="0"/>
        <w:widowControl w:val="0"/>
        <w:numPr>
          <w:ilvl w:val="0"/>
          <w:numId w:val="1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5"/>
        <w:keepNext w:val="0"/>
        <w:keepLines w:val="0"/>
        <w:widowControl w:val="0"/>
        <w:numPr>
          <w:ilvl w:val="0"/>
          <w:numId w:val="1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5"/>
        <w:keepNext w:val="0"/>
        <w:keepLines w:val="0"/>
        <w:widowControl w:val="0"/>
        <w:numPr>
          <w:ilvl w:val="0"/>
          <w:numId w:val="1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5"/>
        <w:keepNext w:val="0"/>
        <w:keepLines w:val="0"/>
        <w:widowControl w:val="0"/>
        <w:numPr>
          <w:ilvl w:val="0"/>
          <w:numId w:val="15"/>
        </w:numPr>
        <w:shd w:val="clear" w:color="auto" w:fill="auto"/>
        <w:tabs>
          <w:tab w:pos="707" w:val="left"/>
        </w:tabs>
        <w:bidi w:val="0"/>
        <w:spacing w:before="0" w:after="460" w:line="240" w:lineRule="auto"/>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7"/>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5"/>
        <w:keepNext w:val="0"/>
        <w:keepLines w:val="0"/>
        <w:widowControl w:val="0"/>
        <w:numPr>
          <w:ilvl w:val="0"/>
          <w:numId w:val="17"/>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w:t>
      </w:r>
      <w:r>
        <w:rPr>
          <w:color w:val="000000"/>
          <w:spacing w:val="0"/>
          <w:w w:val="100"/>
          <w:position w:val="0"/>
          <w:shd w:val="clear" w:color="auto" w:fill="auto"/>
          <w:lang w:val="cs-CZ" w:eastAsia="cs-CZ" w:bidi="cs-CZ"/>
        </w:rPr>
        <w:t xml:space="preserve">právních předpisů. Všechny faktury včetně příloh budou objednateli doručeny elektronicky na emailovou adresu </w:t>
      </w:r>
      <w:r>
        <w:fldChar w:fldCharType="begin"/>
      </w:r>
      <w:r>
        <w:rPr/>
        <w:instrText> HYPERLINK "mailto:faktury@chotebor.cz" </w:instrText>
      </w:r>
      <w:r>
        <w:fldChar w:fldCharType="separate"/>
      </w:r>
      <w:r>
        <w:rPr>
          <w:color w:val="000000"/>
          <w:spacing w:val="0"/>
          <w:w w:val="100"/>
          <w:position w:val="0"/>
          <w:shd w:val="clear" w:color="auto" w:fill="auto"/>
          <w:lang w:val="cs-CZ" w:eastAsia="cs-CZ" w:bidi="cs-CZ"/>
        </w:rPr>
        <w:t>faktury@chotebor.cz</w:t>
      </w:r>
      <w:r>
        <w:fldChar w:fldCharType="end"/>
      </w:r>
      <w:r>
        <w:rPr>
          <w:color w:val="000000"/>
          <w:spacing w:val="0"/>
          <w:w w:val="100"/>
          <w:position w:val="0"/>
          <w:shd w:val="clear" w:color="auto" w:fill="auto"/>
          <w:lang w:val="cs-CZ" w:eastAsia="cs-CZ" w:bidi="cs-CZ"/>
        </w:rPr>
        <w:t xml:space="preserve"> do dvou dnů od vystavení.</w:t>
      </w:r>
    </w:p>
    <w:p>
      <w:pPr>
        <w:pStyle w:val="Style5"/>
        <w:keepNext w:val="0"/>
        <w:keepLines w:val="0"/>
        <w:widowControl w:val="0"/>
        <w:numPr>
          <w:ilvl w:val="0"/>
          <w:numId w:val="17"/>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5"/>
        <w:keepNext w:val="0"/>
        <w:keepLines w:val="0"/>
        <w:widowControl w:val="0"/>
        <w:numPr>
          <w:ilvl w:val="0"/>
          <w:numId w:val="17"/>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5"/>
        <w:keepNext w:val="0"/>
        <w:keepLines w:val="0"/>
        <w:widowControl w:val="0"/>
        <w:numPr>
          <w:ilvl w:val="0"/>
          <w:numId w:val="17"/>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5"/>
        <w:keepNext w:val="0"/>
        <w:keepLines w:val="0"/>
        <w:widowControl w:val="0"/>
        <w:numPr>
          <w:ilvl w:val="0"/>
          <w:numId w:val="17"/>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5"/>
        <w:keepNext w:val="0"/>
        <w:keepLines w:val="0"/>
        <w:widowControl w:val="0"/>
        <w:numPr>
          <w:ilvl w:val="0"/>
          <w:numId w:val="17"/>
        </w:numPr>
        <w:shd w:val="clear" w:color="auto" w:fill="auto"/>
        <w:tabs>
          <w:tab w:pos="711" w:val="left"/>
        </w:tabs>
        <w:bidi w:val="0"/>
        <w:spacing w:before="0" w:after="460" w:line="240" w:lineRule="auto"/>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7"/>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5"/>
        <w:keepNext w:val="0"/>
        <w:keepLines w:val="0"/>
        <w:widowControl w:val="0"/>
        <w:numPr>
          <w:ilvl w:val="0"/>
          <w:numId w:val="1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12 měsíců.</w:t>
      </w:r>
    </w:p>
    <w:p>
      <w:pPr>
        <w:pStyle w:val="Style5"/>
        <w:keepNext w:val="0"/>
        <w:keepLines w:val="0"/>
        <w:widowControl w:val="0"/>
        <w:numPr>
          <w:ilvl w:val="0"/>
          <w:numId w:val="1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5"/>
        <w:keepNext w:val="0"/>
        <w:keepLines w:val="0"/>
        <w:widowControl w:val="0"/>
        <w:numPr>
          <w:ilvl w:val="0"/>
          <w:numId w:val="1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5"/>
        <w:keepNext w:val="0"/>
        <w:keepLines w:val="0"/>
        <w:widowControl w:val="0"/>
        <w:numPr>
          <w:ilvl w:val="0"/>
          <w:numId w:val="1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5"/>
        <w:keepNext w:val="0"/>
        <w:keepLines w:val="0"/>
        <w:widowControl w:val="0"/>
        <w:numPr>
          <w:ilvl w:val="0"/>
          <w:numId w:val="1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7"/>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5"/>
        <w:keepNext w:val="0"/>
        <w:keepLines w:val="0"/>
        <w:widowControl w:val="0"/>
        <w:numPr>
          <w:ilvl w:val="0"/>
          <w:numId w:val="2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5"/>
        <w:keepNext w:val="0"/>
        <w:keepLines w:val="0"/>
        <w:widowControl w:val="0"/>
        <w:numPr>
          <w:ilvl w:val="0"/>
          <w:numId w:val="2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5"/>
        <w:keepNext w:val="0"/>
        <w:keepLines w:val="0"/>
        <w:widowControl w:val="0"/>
        <w:numPr>
          <w:ilvl w:val="0"/>
          <w:numId w:val="2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5"/>
        <w:keepNext w:val="0"/>
        <w:keepLines w:val="0"/>
        <w:widowControl w:val="0"/>
        <w:numPr>
          <w:ilvl w:val="0"/>
          <w:numId w:val="21"/>
        </w:numPr>
        <w:shd w:val="clear" w:color="auto" w:fill="auto"/>
        <w:tabs>
          <w:tab w:pos="707" w:val="left"/>
        </w:tabs>
        <w:bidi w:val="0"/>
        <w:spacing w:before="0" w:after="680" w:line="240"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7"/>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Další ujednání</w:t>
      </w:r>
      <w:bookmarkEnd w:id="26"/>
      <w:bookmarkEnd w:id="27"/>
    </w:p>
    <w:p>
      <w:pPr>
        <w:pStyle w:val="Style5"/>
        <w:keepNext w:val="0"/>
        <w:keepLines w:val="0"/>
        <w:widowControl w:val="0"/>
        <w:numPr>
          <w:ilvl w:val="0"/>
          <w:numId w:val="23"/>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5"/>
        <w:keepNext w:val="0"/>
        <w:keepLines w:val="0"/>
        <w:widowControl w:val="0"/>
        <w:numPr>
          <w:ilvl w:val="0"/>
          <w:numId w:val="23"/>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5"/>
        <w:keepNext w:val="0"/>
        <w:keepLines w:val="0"/>
        <w:widowControl w:val="0"/>
        <w:numPr>
          <w:ilvl w:val="0"/>
          <w:numId w:val="23"/>
        </w:numPr>
        <w:shd w:val="clear" w:color="auto" w:fill="auto"/>
        <w:tabs>
          <w:tab w:pos="707" w:val="left"/>
        </w:tabs>
        <w:bidi w:val="0"/>
        <w:spacing w:before="0" w:after="460" w:line="240"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7"/>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Zvláštní ujednání</w:t>
      </w:r>
      <w:bookmarkEnd w:id="28"/>
      <w:bookmarkEnd w:id="29"/>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 ní, řešeny a rozhodovány s konečnou platností soudní cestou.</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souhlasí s připojením na odběr elektrické energie, pitné vody a případně dalších médií ve vlastnictví objednatele.</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5"/>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r>
        <w:br w:type="page"/>
      </w:r>
    </w:p>
    <w:p>
      <w:pPr>
        <w:pStyle w:val="Style5"/>
        <w:keepNext w:val="0"/>
        <w:keepLines w:val="0"/>
        <w:widowControl w:val="0"/>
        <w:numPr>
          <w:ilvl w:val="0"/>
          <w:numId w:val="25"/>
        </w:numPr>
        <w:shd w:val="clear" w:color="auto" w:fill="auto"/>
        <w:tabs>
          <w:tab w:pos="715" w:val="left"/>
        </w:tabs>
        <w:bidi w:val="0"/>
        <w:spacing w:before="0" w:after="200" w:line="240"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5"/>
        <w:keepNext w:val="0"/>
        <w:keepLines w:val="0"/>
        <w:widowControl w:val="0"/>
        <w:numPr>
          <w:ilvl w:val="0"/>
          <w:numId w:val="25"/>
        </w:numPr>
        <w:shd w:val="clear" w:color="auto" w:fill="auto"/>
        <w:tabs>
          <w:tab w:pos="715" w:val="left"/>
        </w:tabs>
        <w:bidi w:val="0"/>
        <w:spacing w:before="0" w:after="200" w:line="240" w:lineRule="auto"/>
        <w:ind w:left="0" w:right="0" w:firstLine="0"/>
        <w:jc w:val="both"/>
      </w:pPr>
      <w:r>
        <w:rPr>
          <w:color w:val="000000"/>
          <w:spacing w:val="0"/>
          <w:w w:val="100"/>
          <w:position w:val="0"/>
          <w:shd w:val="clear" w:color="auto" w:fill="auto"/>
          <w:lang w:val="cs-CZ" w:eastAsia="cs-CZ" w:bidi="cs-CZ"/>
        </w:rPr>
        <w:t>Objednatel prohlašuje, že práce provedené dle této SOD jsou určeny pro výkon veřejné správy a ne pro jeho ekonomickou činnost.</w:t>
      </w:r>
    </w:p>
    <w:p>
      <w:pPr>
        <w:pStyle w:val="Style5"/>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14</w:t>
      </w:r>
    </w:p>
    <w:p>
      <w:pPr>
        <w:pStyle w:val="Style5"/>
        <w:keepNext w:val="0"/>
        <w:keepLines w:val="0"/>
        <w:widowControl w:val="0"/>
        <w:shd w:val="clear" w:color="auto" w:fill="auto"/>
        <w:bidi w:val="0"/>
        <w:spacing w:before="0" w:after="200" w:line="259"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5"/>
        <w:keepNext w:val="0"/>
        <w:keepLines w:val="0"/>
        <w:widowControl w:val="0"/>
        <w:numPr>
          <w:ilvl w:val="0"/>
          <w:numId w:val="27"/>
        </w:numPr>
        <w:shd w:val="clear" w:color="auto" w:fill="auto"/>
        <w:tabs>
          <w:tab w:pos="70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5"/>
        <w:keepNext w:val="0"/>
        <w:keepLines w:val="0"/>
        <w:widowControl w:val="0"/>
        <w:numPr>
          <w:ilvl w:val="0"/>
          <w:numId w:val="27"/>
        </w:numPr>
        <w:shd w:val="clear" w:color="auto" w:fill="auto"/>
        <w:tabs>
          <w:tab w:pos="706" w:val="left"/>
        </w:tabs>
        <w:bidi w:val="0"/>
        <w:spacing w:before="0" w:after="200" w:line="259"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5"/>
        <w:keepNext w:val="0"/>
        <w:keepLines w:val="0"/>
        <w:widowControl w:val="0"/>
        <w:numPr>
          <w:ilvl w:val="0"/>
          <w:numId w:val="27"/>
        </w:numPr>
        <w:shd w:val="clear" w:color="auto" w:fill="auto"/>
        <w:tabs>
          <w:tab w:pos="706" w:val="left"/>
        </w:tabs>
        <w:bidi w:val="0"/>
        <w:spacing w:before="0" w:after="200" w:line="276" w:lineRule="auto"/>
        <w:ind w:left="0" w:right="0" w:firstLine="0"/>
        <w:jc w:val="both"/>
      </w:pPr>
      <w:r>
        <w:rPr>
          <w:color w:val="000000"/>
          <w:spacing w:val="0"/>
          <w:w w:val="100"/>
          <w:position w:val="0"/>
          <w:shd w:val="clear" w:color="auto" w:fill="auto"/>
          <w:lang w:val="cs-CZ" w:eastAsia="cs-CZ" w:bidi="cs-CZ"/>
        </w:rPr>
        <w:t xml:space="preserve">Tato Smlouva nabývá platnosti dnem podpisu oběma smluvními stranami a účinnosti dnem uveřejnění </w:t>
      </w: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informačním systému veřejné správy - Registru smluv.</w:t>
      </w:r>
    </w:p>
    <w:p>
      <w:pPr>
        <w:pStyle w:val="Style5"/>
        <w:keepNext w:val="0"/>
        <w:keepLines w:val="0"/>
        <w:widowControl w:val="0"/>
        <w:numPr>
          <w:ilvl w:val="0"/>
          <w:numId w:val="27"/>
        </w:numPr>
        <w:shd w:val="clear" w:color="auto" w:fill="auto"/>
        <w:tabs>
          <w:tab w:pos="706" w:val="left"/>
        </w:tabs>
        <w:bidi w:val="0"/>
        <w:spacing w:before="0" w:after="200" w:line="276" w:lineRule="auto"/>
        <w:ind w:left="0" w:right="0" w:firstLine="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5"/>
        <w:keepNext w:val="0"/>
        <w:keepLines w:val="0"/>
        <w:widowControl w:val="0"/>
        <w:numPr>
          <w:ilvl w:val="0"/>
          <w:numId w:val="27"/>
        </w:numPr>
        <w:shd w:val="clear" w:color="auto" w:fill="auto"/>
        <w:tabs>
          <w:tab w:pos="706" w:val="left"/>
        </w:tabs>
        <w:bidi w:val="0"/>
        <w:spacing w:before="0" w:after="200" w:line="276" w:lineRule="auto"/>
        <w:ind w:left="0" w:right="0" w:firstLine="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to oběma smluvními stranami.</w:t>
      </w:r>
    </w:p>
    <w:p>
      <w:pPr>
        <w:pStyle w:val="Style5"/>
        <w:keepNext w:val="0"/>
        <w:keepLines w:val="0"/>
        <w:widowControl w:val="0"/>
        <w:numPr>
          <w:ilvl w:val="0"/>
          <w:numId w:val="27"/>
        </w:numPr>
        <w:shd w:val="clear" w:color="auto" w:fill="auto"/>
        <w:tabs>
          <w:tab w:pos="70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5"/>
        <w:keepNext w:val="0"/>
        <w:keepLines w:val="0"/>
        <w:widowControl w:val="0"/>
        <w:numPr>
          <w:ilvl w:val="0"/>
          <w:numId w:val="27"/>
        </w:numPr>
        <w:shd w:val="clear" w:color="auto" w:fill="auto"/>
        <w:tabs>
          <w:tab w:pos="70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5"/>
        <w:keepNext w:val="0"/>
        <w:keepLines w:val="0"/>
        <w:widowControl w:val="0"/>
        <w:numPr>
          <w:ilvl w:val="0"/>
          <w:numId w:val="27"/>
        </w:numPr>
        <w:shd w:val="clear" w:color="auto" w:fill="auto"/>
        <w:tabs>
          <w:tab w:pos="70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5"/>
        <w:keepNext w:val="0"/>
        <w:keepLines w:val="0"/>
        <w:widowControl w:val="0"/>
        <w:numPr>
          <w:ilvl w:val="0"/>
          <w:numId w:val="27"/>
        </w:numPr>
        <w:shd w:val="clear" w:color="auto" w:fill="auto"/>
        <w:tabs>
          <w:tab w:pos="706" w:val="left"/>
        </w:tabs>
        <w:bidi w:val="0"/>
        <w:spacing w:before="0" w:after="920" w:line="240" w:lineRule="auto"/>
        <w:ind w:left="0" w:right="0" w:firstLine="0"/>
        <w:jc w:val="left"/>
      </w:pPr>
      <w:r>
        <w:rPr>
          <w:color w:val="000000"/>
          <w:spacing w:val="0"/>
          <w:w w:val="100"/>
          <w:position w:val="0"/>
          <w:shd w:val="clear" w:color="auto" w:fill="auto"/>
          <w:lang w:val="cs-CZ" w:eastAsia="cs-CZ" w:bidi="cs-CZ"/>
        </w:rPr>
        <w:t>Tato smlouva byla schválena usnesením Rady města Chotěboř č. 2383 ze dne 22.06.2022.</w:t>
      </w:r>
    </w:p>
    <w:p>
      <w:pPr>
        <w:pStyle w:val="Style5"/>
        <w:keepNext w:val="0"/>
        <w:keepLines w:val="0"/>
        <w:widowControl w:val="0"/>
        <w:shd w:val="clear" w:color="auto" w:fill="auto"/>
        <w:bidi w:val="0"/>
        <w:spacing w:before="0" w:after="182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4217670</wp:posOffset>
                </wp:positionH>
                <wp:positionV relativeFrom="paragraph">
                  <wp:posOffset>12700</wp:posOffset>
                </wp:positionV>
                <wp:extent cx="838200" cy="170815"/>
                <wp:wrapSquare wrapText="left"/>
                <wp:docPr id="3" name="Shape 3"/>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29" type="#_x0000_t202" style="position:absolute;margin-left:332.10000000000002pt;margin-top:1.pt;width:66.pt;height:13.449999999999999pt;z-index:-12582937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605790</wp:posOffset>
                </wp:positionH>
                <wp:positionV relativeFrom="paragraph">
                  <wp:posOffset>1308100</wp:posOffset>
                </wp:positionV>
                <wp:extent cx="1630680" cy="320040"/>
                <wp:wrapSquare wrapText="bothSides"/>
                <wp:docPr id="5" name="Shape 5"/>
                <a:graphic xmlns:a="http://schemas.openxmlformats.org/drawingml/2006/main">
                  <a:graphicData uri="http://schemas.microsoft.com/office/word/2010/wordprocessingShape">
                    <wps:wsp>
                      <wps:cNvSpPr txBox="1"/>
                      <wps:spPr>
                        <a:xfrm>
                          <a:ext cx="1630680" cy="3200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Tomáš Škaryd, starosta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Město Chotěboř</w:t>
                            </w:r>
                          </w:p>
                        </w:txbxContent>
                      </wps:txbx>
                      <wps:bodyPr lIns="0" tIns="0" rIns="0" bIns="0">
                        <a:noAutoFit/>
                      </wps:bodyPr>
                    </wps:wsp>
                  </a:graphicData>
                </a:graphic>
              </wp:anchor>
            </w:drawing>
          </mc:Choice>
          <mc:Fallback>
            <w:pict>
              <v:shape id="_x0000_s1031" type="#_x0000_t202" style="position:absolute;margin-left:47.700000000000003pt;margin-top:103.pt;width:128.40000000000001pt;height:25.199999999999999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Tomáš Škaryd, starosta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Město Chotěboř</w:t>
                      </w:r>
                    </w:p>
                  </w:txbxContent>
                </v:textbox>
                <w10:wrap type="square" anchorx="page"/>
              </v:shape>
            </w:pict>
          </mc:Fallback>
        </mc:AlternateContent>
      </w:r>
      <w:r>
        <w:rPr>
          <w:color w:val="000000"/>
          <w:spacing w:val="0"/>
          <w:w w:val="100"/>
          <w:position w:val="0"/>
          <w:shd w:val="clear" w:color="auto" w:fill="auto"/>
          <w:lang w:val="cs-CZ" w:eastAsia="cs-CZ" w:bidi="cs-CZ"/>
        </w:rPr>
        <w:t>V Chotěboři dne:</w:t>
      </w:r>
    </w:p>
    <w:p>
      <w:pPr>
        <w:pStyle w:val="Style5"/>
        <w:keepNext w:val="0"/>
        <w:keepLines w:val="0"/>
        <w:widowControl w:val="0"/>
        <w:shd w:val="clear" w:color="auto" w:fill="auto"/>
        <w:bidi w:val="0"/>
        <w:spacing w:before="0" w:after="200" w:line="240" w:lineRule="auto"/>
        <w:ind w:left="294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sectPr>
      <w:headerReference w:type="default" r:id="rId5"/>
      <w:footerReference w:type="default" r:id="rId6"/>
      <w:footnotePr>
        <w:pos w:val="pageBottom"/>
        <w:numFmt w:val="decimal"/>
        <w:numRestart w:val="continuous"/>
      </w:footnotePr>
      <w:pgSz w:w="11900" w:h="16840"/>
      <w:pgMar w:top="1522" w:left="952" w:right="1084" w:bottom="146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3397885</wp:posOffset>
              </wp:positionH>
              <wp:positionV relativeFrom="page">
                <wp:posOffset>9988550</wp:posOffset>
              </wp:positionV>
              <wp:extent cx="679450" cy="103505"/>
              <wp:wrapNone/>
              <wp:docPr id="13" name="Shape 13"/>
              <a:graphic xmlns:a="http://schemas.openxmlformats.org/drawingml/2006/main">
                <a:graphicData uri="http://schemas.microsoft.com/office/word/2010/wordprocessingShape">
                  <wps:wsp>
                    <wps:cNvSpPr txBox="1"/>
                    <wps:spPr>
                      <a:xfrm>
                        <a:ext cx="679450" cy="103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9" type="#_x0000_t202" style="position:absolute;margin-left:267.55000000000001pt;margin-top:786.5pt;width:53.5pt;height:8.1500000000000004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612140</wp:posOffset>
              </wp:positionH>
              <wp:positionV relativeFrom="page">
                <wp:posOffset>9950450</wp:posOffset>
              </wp:positionV>
              <wp:extent cx="6251575" cy="0"/>
              <wp:wrapNone/>
              <wp:docPr id="15" name="Shape 15"/>
              <a:graphic xmlns:a="http://schemas.openxmlformats.org/drawingml/2006/main">
                <a:graphicData uri="http://schemas.microsoft.com/office/word/2010/wordprocessingShape">
                  <wps:wsp>
                    <wps:cNvCnPr/>
                    <wps:spPr>
                      <a:xfrm>
                        <a:ext cx="6251575" cy="0"/>
                      </a:xfrm>
                      <a:prstGeom prst="straightConnector1"/>
                      <a:ln w="12700">
                        <a:solidFill/>
                      </a:ln>
                    </wps:spPr>
                    <wps:bodyPr/>
                  </wps:wsp>
                </a:graphicData>
              </a:graphic>
            </wp:anchor>
          </w:drawing>
        </mc:Choice>
        <mc:Fallback>
          <w:pict>
            <v:shape o:spt="32" o:oned="true" path="m,l21600,21600e" style="position:absolute;margin-left:48.200000000000003pt;margin-top:783.5pt;width:492.2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636270</wp:posOffset>
              </wp:positionH>
              <wp:positionV relativeFrom="page">
                <wp:posOffset>451485</wp:posOffset>
              </wp:positionV>
              <wp:extent cx="1637030" cy="121920"/>
              <wp:wrapNone/>
              <wp:docPr id="7" name="Shape 7"/>
              <a:graphic xmlns:a="http://schemas.openxmlformats.org/drawingml/2006/main">
                <a:graphicData uri="http://schemas.microsoft.com/office/word/2010/wordprocessingShape">
                  <wps:wsp>
                    <wps:cNvSpPr txBox="1"/>
                    <wps:spPr>
                      <a:xfrm>
                        <a:ext cx="1637030" cy="1219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33" type="#_x0000_t202" style="position:absolute;margin-left:50.100000000000001pt;margin-top:35.549999999999997pt;width:128.90000000000001pt;height:9.5999999999999996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1645285</wp:posOffset>
              </wp:positionH>
              <wp:positionV relativeFrom="page">
                <wp:posOffset>619125</wp:posOffset>
              </wp:positionV>
              <wp:extent cx="640080" cy="207010"/>
              <wp:wrapNone/>
              <wp:docPr id="9" name="Shape 9"/>
              <a:graphic xmlns:a="http://schemas.openxmlformats.org/drawingml/2006/main">
                <a:graphicData uri="http://schemas.microsoft.com/office/word/2010/wordprocessingShape">
                  <wps:wsp>
                    <wps:cNvSpPr txBox="1"/>
                    <wps:spPr>
                      <a:xfrm>
                        <a:ext cx="640080" cy="207010"/>
                      </a:xfrm>
                      <a:prstGeom prst="rect"/>
                      <a:noFill/>
                    </wps:spPr>
                    <wps:txbx>
                      <w:txbxContent>
                        <w:p>
                          <w:pPr>
                            <w:widowControl w:val="0"/>
                            <w:rPr>
                              <w:sz w:val="2"/>
                              <w:szCs w:val="2"/>
                            </w:rPr>
                          </w:pPr>
                          <w:r>
                            <w:drawing>
                              <wp:inline>
                                <wp:extent cx="640080" cy="20701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640080" cy="207010"/>
                                        </a:xfrm>
                                        <a:prstGeom prst="rect"/>
                                      </pic:spPr>
                                    </pic:pic>
                                  </a:graphicData>
                                </a:graphic>
                              </wp:inline>
                            </w:drawing>
                          </w:r>
                        </w:p>
                      </w:txbxContent>
                    </wps:txbx>
                    <wps:bodyPr lIns="0" tIns="0" rIns="0" bIns="0">
                      <a:noAutoFit/>
                    </wps:bodyPr>
                  </wps:wsp>
                </a:graphicData>
              </a:graphic>
            </wp:anchor>
          </w:drawing>
        </mc:Choice>
        <mc:Fallback>
          <w:pict>
            <v:shape id="_x0000_s1036" type="#_x0000_t202" style="position:absolute;margin-left:129.55000000000001pt;margin-top:48.75pt;width:50.399999999999999pt;height:16.30000000000000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640080" cy="20701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ext cx="640080" cy="207010"/>
                                  </a:xfrm>
                                  <a:prstGeom prst="rect"/>
                                </pic:spPr>
                              </pic:pic>
                            </a:graphicData>
                          </a:graphic>
                        </wp:inline>
                      </w:drawing>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8">
    <w:name w:val="Nadpis #1_"/>
    <w:basedOn w:val="DefaultParagraphFont"/>
    <w:link w:val="Style7"/>
    <w:rPr>
      <w:rFonts w:ascii="Arial" w:eastAsia="Arial" w:hAnsi="Arial" w:cs="Arial"/>
      <w:b/>
      <w:bCs/>
      <w:i w:val="0"/>
      <w:iCs w:val="0"/>
      <w:smallCaps w:val="0"/>
      <w:strike w:val="0"/>
      <w:sz w:val="20"/>
      <w:szCs w:val="20"/>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20"/>
      <w:szCs w:val="20"/>
      <w:u w:val="none"/>
    </w:rPr>
  </w:style>
  <w:style w:type="paragraph" w:customStyle="1" w:styleId="Style2">
    <w:name w:val="Jiné"/>
    <w:basedOn w:val="Normal"/>
    <w:link w:val="CharStyle3"/>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5">
    <w:name w:val="Základní text"/>
    <w:basedOn w:val="Normal"/>
    <w:link w:val="CharStyle6"/>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7">
    <w:name w:val="Nadpis #1"/>
    <w:basedOn w:val="Normal"/>
    <w:link w:val="CharStyle8"/>
    <w:pPr>
      <w:widowControl w:val="0"/>
      <w:shd w:val="clear" w:color="auto" w:fill="FFFFFF"/>
      <w:spacing w:after="220"/>
      <w:jc w:val="center"/>
      <w:outlineLvl w:val="0"/>
    </w:pPr>
    <w:rPr>
      <w:rFonts w:ascii="Arial" w:eastAsia="Arial" w:hAnsi="Arial" w:cs="Arial"/>
      <w:b/>
      <w:bCs/>
      <w:i w:val="0"/>
      <w:iCs w:val="0"/>
      <w:smallCaps w:val="0"/>
      <w:strike w:val="0"/>
      <w:sz w:val="20"/>
      <w:szCs w:val="20"/>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Viktora Pavel</dc:creator>
  <cp:keywords/>
</cp:coreProperties>
</file>