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B90F9" w14:textId="77777777" w:rsidR="006070ED" w:rsidRDefault="006070ED" w:rsidP="006546D5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14:paraId="3D13E021" w14:textId="3443C0E3" w:rsidR="00C21D3D" w:rsidRPr="00284128" w:rsidRDefault="00C21D3D" w:rsidP="006546D5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>TRINITY BANK a.s.</w:t>
      </w:r>
    </w:p>
    <w:p w14:paraId="3E8A14C0" w14:textId="77777777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>Senovážné náměstí 1375/19</w:t>
      </w:r>
    </w:p>
    <w:p w14:paraId="524ADD85" w14:textId="77777777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  <w:t>110 00 Praha – Nové Město</w:t>
      </w:r>
    </w:p>
    <w:p w14:paraId="1D211401" w14:textId="77777777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</w:p>
    <w:p w14:paraId="1909384B" w14:textId="6D275543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>V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(e)</w:t>
      </w:r>
      <w:r w:rsidRPr="00284128">
        <w:rPr>
          <w:rFonts w:ascii="Tahoma" w:hAnsi="Tahoma" w:cs="Tahoma"/>
          <w:bCs/>
          <w:sz w:val="22"/>
          <w:szCs w:val="22"/>
        </w:rPr>
        <w:t xml:space="preserve"> ……………</w:t>
      </w:r>
      <w:r w:rsidR="00284128">
        <w:rPr>
          <w:rFonts w:ascii="Tahoma" w:hAnsi="Tahoma" w:cs="Tahoma"/>
          <w:bCs/>
          <w:sz w:val="22"/>
          <w:szCs w:val="22"/>
        </w:rPr>
        <w:t>……………</w:t>
      </w:r>
      <w:r w:rsidRPr="00284128">
        <w:rPr>
          <w:rFonts w:ascii="Tahoma" w:hAnsi="Tahoma" w:cs="Tahoma"/>
          <w:bCs/>
          <w:sz w:val="22"/>
          <w:szCs w:val="22"/>
        </w:rPr>
        <w:t xml:space="preserve"> dne …………</w:t>
      </w:r>
      <w:r w:rsidR="00284128">
        <w:rPr>
          <w:rFonts w:ascii="Tahoma" w:hAnsi="Tahoma" w:cs="Tahoma"/>
          <w:bCs/>
          <w:sz w:val="22"/>
          <w:szCs w:val="22"/>
        </w:rPr>
        <w:t>…………….</w:t>
      </w:r>
    </w:p>
    <w:p w14:paraId="11C14521" w14:textId="77777777" w:rsidR="00C21D3D" w:rsidRPr="00284128" w:rsidRDefault="00C21D3D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3E85B916" w14:textId="52EA2C83" w:rsidR="00780DD8" w:rsidRPr="00284128" w:rsidRDefault="00780DD8" w:rsidP="009F09E8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Žádost klienta o </w:t>
      </w:r>
      <w:r w:rsidR="00920689" w:rsidRPr="00284128">
        <w:rPr>
          <w:rFonts w:ascii="Tahoma" w:hAnsi="Tahoma" w:cs="Tahoma"/>
          <w:b/>
          <w:sz w:val="22"/>
          <w:szCs w:val="22"/>
        </w:rPr>
        <w:t>úpravu parametrů zajištění</w:t>
      </w:r>
    </w:p>
    <w:p w14:paraId="2DF0257B" w14:textId="77777777" w:rsidR="00780DD8" w:rsidRPr="00284128" w:rsidRDefault="00780DD8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491DF85E" w14:textId="121BD127" w:rsidR="004169E6" w:rsidRPr="00284128" w:rsidRDefault="00C21D3D" w:rsidP="00C21D3D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Klient: </w:t>
      </w:r>
      <w:r w:rsidR="001C09CF" w:rsidRPr="00284128">
        <w:rPr>
          <w:rFonts w:ascii="Tahoma" w:hAnsi="Tahoma" w:cs="Tahoma"/>
          <w:b/>
          <w:sz w:val="22"/>
          <w:szCs w:val="22"/>
        </w:rPr>
        <w:t>…………………………</w:t>
      </w:r>
      <w:r w:rsidR="004169E6" w:rsidRPr="00284128">
        <w:rPr>
          <w:rFonts w:ascii="Tahoma" w:hAnsi="Tahoma" w:cs="Tahoma"/>
          <w:b/>
          <w:sz w:val="22"/>
          <w:szCs w:val="22"/>
        </w:rPr>
        <w:t>………………….</w:t>
      </w:r>
      <w:r w:rsidRPr="00284128">
        <w:rPr>
          <w:rFonts w:ascii="Tahoma" w:hAnsi="Tahoma" w:cs="Tahoma"/>
          <w:b/>
          <w:sz w:val="22"/>
          <w:szCs w:val="22"/>
        </w:rPr>
        <w:t xml:space="preserve">, </w:t>
      </w:r>
    </w:p>
    <w:p w14:paraId="124598C5" w14:textId="6608F4DF" w:rsidR="00D36676" w:rsidRPr="00284128" w:rsidRDefault="00061AFE" w:rsidP="006070ED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se sídlem</w:t>
      </w:r>
      <w:r w:rsidR="00284128">
        <w:rPr>
          <w:rFonts w:ascii="Tahoma" w:hAnsi="Tahoma" w:cs="Tahoma"/>
          <w:sz w:val="22"/>
          <w:szCs w:val="22"/>
        </w:rPr>
        <w:t xml:space="preserve"> </w:t>
      </w:r>
      <w:r w:rsidR="001C09CF" w:rsidRPr="00284128">
        <w:rPr>
          <w:rStyle w:val="platne1"/>
          <w:rFonts w:ascii="Tahoma" w:hAnsi="Tahoma" w:cs="Tahoma"/>
          <w:sz w:val="22"/>
          <w:szCs w:val="22"/>
        </w:rPr>
        <w:t>…………………</w:t>
      </w:r>
      <w:r w:rsidR="004169E6" w:rsidRPr="00284128">
        <w:rPr>
          <w:rStyle w:val="platne1"/>
          <w:rFonts w:ascii="Tahoma" w:hAnsi="Tahoma" w:cs="Tahoma"/>
          <w:sz w:val="22"/>
          <w:szCs w:val="22"/>
        </w:rPr>
        <w:t>………………………………………….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 xml:space="preserve">, </w:t>
      </w:r>
      <w:r w:rsidR="009E2E3E" w:rsidRPr="00284128">
        <w:rPr>
          <w:rFonts w:ascii="Tahoma" w:hAnsi="Tahoma" w:cs="Tahoma"/>
          <w:sz w:val="22"/>
          <w:szCs w:val="22"/>
        </w:rPr>
        <w:t xml:space="preserve">IČO </w:t>
      </w:r>
      <w:r w:rsidR="001C09CF" w:rsidRPr="00284128">
        <w:rPr>
          <w:rStyle w:val="platne1"/>
          <w:rFonts w:ascii="Tahoma" w:hAnsi="Tahoma" w:cs="Tahoma"/>
          <w:sz w:val="22"/>
          <w:szCs w:val="22"/>
        </w:rPr>
        <w:t>………………….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>,</w:t>
      </w:r>
      <w:r w:rsidR="00C21D3D" w:rsidRPr="00284128">
        <w:rPr>
          <w:rFonts w:ascii="Tahoma" w:hAnsi="Tahoma" w:cs="Tahoma"/>
          <w:b/>
          <w:sz w:val="22"/>
          <w:szCs w:val="22"/>
        </w:rPr>
        <w:t xml:space="preserve"> </w:t>
      </w:r>
      <w:r w:rsidRPr="00284128">
        <w:rPr>
          <w:rFonts w:ascii="Tahoma" w:hAnsi="Tahoma" w:cs="Tahoma"/>
          <w:sz w:val="22"/>
          <w:szCs w:val="22"/>
        </w:rPr>
        <w:t>zapsan</w:t>
      </w:r>
      <w:r w:rsidR="000434F7" w:rsidRPr="00284128">
        <w:rPr>
          <w:rFonts w:ascii="Tahoma" w:hAnsi="Tahoma" w:cs="Tahoma"/>
          <w:sz w:val="22"/>
          <w:szCs w:val="22"/>
        </w:rPr>
        <w:t>á</w:t>
      </w:r>
      <w:r w:rsidRPr="00284128">
        <w:rPr>
          <w:rFonts w:ascii="Tahoma" w:hAnsi="Tahoma" w:cs="Tahoma"/>
          <w:sz w:val="22"/>
          <w:szCs w:val="22"/>
        </w:rPr>
        <w:t xml:space="preserve"> v obchodním rejstříku vedeném </w:t>
      </w:r>
      <w:r w:rsidR="001C09CF" w:rsidRPr="00284128">
        <w:rPr>
          <w:rStyle w:val="platne1"/>
          <w:rFonts w:ascii="Tahoma" w:hAnsi="Tahoma" w:cs="Tahoma"/>
          <w:sz w:val="22"/>
          <w:szCs w:val="22"/>
        </w:rPr>
        <w:t>…………………</w:t>
      </w:r>
      <w:r w:rsidR="004169E6" w:rsidRPr="00284128">
        <w:rPr>
          <w:rStyle w:val="platne1"/>
          <w:rFonts w:ascii="Tahoma" w:hAnsi="Tahoma" w:cs="Tahoma"/>
          <w:sz w:val="22"/>
          <w:szCs w:val="22"/>
        </w:rPr>
        <w:t>…………………………………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>,</w:t>
      </w:r>
      <w:r w:rsidR="001C09CF" w:rsidRPr="00284128">
        <w:rPr>
          <w:rStyle w:val="platne1"/>
          <w:rFonts w:ascii="Tahoma" w:hAnsi="Tahoma" w:cs="Tahoma"/>
          <w:sz w:val="22"/>
          <w:szCs w:val="22"/>
        </w:rPr>
        <w:t xml:space="preserve"> spisová</w:t>
      </w:r>
      <w:r w:rsidR="00B54038" w:rsidRPr="00284128">
        <w:rPr>
          <w:rStyle w:val="platne1"/>
          <w:rFonts w:ascii="Tahoma" w:hAnsi="Tahoma" w:cs="Tahoma"/>
          <w:sz w:val="22"/>
          <w:szCs w:val="22"/>
        </w:rPr>
        <w:t xml:space="preserve"> </w:t>
      </w:r>
      <w:r w:rsidR="001C09CF" w:rsidRPr="00284128">
        <w:rPr>
          <w:rStyle w:val="platne1"/>
          <w:rFonts w:ascii="Tahoma" w:hAnsi="Tahoma" w:cs="Tahoma"/>
          <w:sz w:val="22"/>
          <w:szCs w:val="22"/>
        </w:rPr>
        <w:t>značka ………………….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 xml:space="preserve">, </w:t>
      </w:r>
      <w:r w:rsidR="00713B57" w:rsidRPr="00284128">
        <w:rPr>
          <w:rFonts w:ascii="Tahoma" w:hAnsi="Tahoma" w:cs="Tahoma"/>
          <w:sz w:val="22"/>
          <w:szCs w:val="22"/>
        </w:rPr>
        <w:t>zastoupen</w:t>
      </w:r>
      <w:r w:rsidR="000434F7" w:rsidRPr="00284128">
        <w:rPr>
          <w:rFonts w:ascii="Tahoma" w:hAnsi="Tahoma" w:cs="Tahoma"/>
          <w:sz w:val="22"/>
          <w:szCs w:val="22"/>
        </w:rPr>
        <w:t>á</w:t>
      </w:r>
      <w:r w:rsidR="00713B57" w:rsidRPr="00284128">
        <w:rPr>
          <w:rFonts w:ascii="Tahoma" w:hAnsi="Tahoma" w:cs="Tahoma"/>
          <w:sz w:val="22"/>
          <w:szCs w:val="22"/>
        </w:rPr>
        <w:t xml:space="preserve"> </w:t>
      </w:r>
      <w:r w:rsidRPr="00284128">
        <w:rPr>
          <w:rFonts w:ascii="Tahoma" w:hAnsi="Tahoma" w:cs="Tahoma"/>
          <w:sz w:val="22"/>
          <w:szCs w:val="22"/>
        </w:rPr>
        <w:t>……………………</w:t>
      </w:r>
      <w:r w:rsidR="004169E6" w:rsidRPr="00284128">
        <w:rPr>
          <w:rFonts w:ascii="Tahoma" w:hAnsi="Tahoma" w:cs="Tahoma"/>
          <w:sz w:val="22"/>
          <w:szCs w:val="22"/>
        </w:rPr>
        <w:t>………………………………..</w:t>
      </w:r>
    </w:p>
    <w:p w14:paraId="13026B0D" w14:textId="1F3CB683" w:rsidR="007D1979" w:rsidRPr="00284128" w:rsidRDefault="00C21D3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>tímto, s odkazem na předmětná ustanovení Rámcové smlouvy o zajištění depozita státními cennými papíry ze dne ……………</w:t>
      </w:r>
      <w:r w:rsidR="00284128">
        <w:rPr>
          <w:rFonts w:ascii="Tahoma" w:hAnsi="Tahoma" w:cs="Tahoma"/>
          <w:bCs/>
          <w:sz w:val="22"/>
          <w:szCs w:val="22"/>
        </w:rPr>
        <w:t>…………</w:t>
      </w:r>
      <w:r w:rsidRPr="00284128">
        <w:rPr>
          <w:rFonts w:ascii="Tahoma" w:hAnsi="Tahoma" w:cs="Tahoma"/>
          <w:bCs/>
          <w:sz w:val="22"/>
          <w:szCs w:val="22"/>
        </w:rPr>
        <w:t xml:space="preserve">.., </w:t>
      </w:r>
    </w:p>
    <w:p w14:paraId="25BEFE55" w14:textId="758044C4" w:rsidR="00920689" w:rsidRPr="00284128" w:rsidRDefault="00920689" w:rsidP="00920689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45C1F898" w14:textId="1D73CCF7" w:rsidR="007D1979" w:rsidRPr="00284128" w:rsidRDefault="002771F9" w:rsidP="004169E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bCs/>
            <w:sz w:val="22"/>
            <w:szCs w:val="22"/>
          </w:rPr>
          <w:id w:val="152413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89" w:rsidRPr="0028412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20689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645BF3" w:rsidRPr="00284128">
        <w:rPr>
          <w:rFonts w:ascii="Tahoma" w:hAnsi="Tahoma" w:cs="Tahoma"/>
          <w:bCs/>
          <w:sz w:val="22"/>
          <w:szCs w:val="22"/>
        </w:rPr>
        <w:tab/>
      </w:r>
      <w:r w:rsidR="00C21D3D" w:rsidRPr="00284128">
        <w:rPr>
          <w:rFonts w:ascii="Tahoma" w:hAnsi="Tahoma" w:cs="Tahoma"/>
          <w:bCs/>
          <w:sz w:val="22"/>
          <w:szCs w:val="22"/>
        </w:rPr>
        <w:t xml:space="preserve">žádá </w:t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o </w:t>
      </w:r>
      <w:r w:rsidR="006E579E" w:rsidRPr="00284128">
        <w:rPr>
          <w:rFonts w:ascii="Tahoma" w:hAnsi="Tahoma" w:cs="Tahoma"/>
          <w:bCs/>
          <w:i/>
          <w:iCs/>
          <w:sz w:val="22"/>
          <w:szCs w:val="22"/>
        </w:rPr>
        <w:t>prodloužení</w:t>
      </w:r>
      <w:r w:rsidR="00645BF3" w:rsidRPr="00284128">
        <w:rPr>
          <w:rFonts w:ascii="Tahoma" w:hAnsi="Tahoma" w:cs="Tahoma"/>
          <w:bCs/>
          <w:i/>
          <w:iCs/>
          <w:sz w:val="22"/>
          <w:szCs w:val="22"/>
        </w:rPr>
        <w:t xml:space="preserve"> zajištění </w:t>
      </w:r>
      <w:r w:rsidR="006E579E" w:rsidRPr="00284128">
        <w:rPr>
          <w:rFonts w:ascii="Tahoma" w:hAnsi="Tahoma" w:cs="Tahoma"/>
          <w:bCs/>
          <w:i/>
          <w:iCs/>
          <w:sz w:val="22"/>
          <w:szCs w:val="22"/>
        </w:rPr>
        <w:t>/</w:t>
      </w:r>
      <w:r w:rsidR="00645BF3" w:rsidRPr="0028412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B16B44" w:rsidRPr="00284128">
        <w:rPr>
          <w:rFonts w:ascii="Tahoma" w:hAnsi="Tahoma" w:cs="Tahoma"/>
          <w:bCs/>
          <w:i/>
          <w:iCs/>
          <w:sz w:val="22"/>
          <w:szCs w:val="22"/>
        </w:rPr>
        <w:t>opětovné</w:t>
      </w:r>
      <w:r w:rsidR="00645BF3" w:rsidRPr="00284128">
        <w:rPr>
          <w:rFonts w:ascii="Tahoma" w:hAnsi="Tahoma" w:cs="Tahoma"/>
          <w:bCs/>
          <w:i/>
          <w:iCs/>
          <w:sz w:val="22"/>
          <w:szCs w:val="22"/>
        </w:rPr>
        <w:t xml:space="preserve"> z</w:t>
      </w:r>
      <w:r w:rsidR="00B16B44" w:rsidRPr="00284128">
        <w:rPr>
          <w:rFonts w:ascii="Tahoma" w:hAnsi="Tahoma" w:cs="Tahoma"/>
          <w:bCs/>
          <w:i/>
          <w:iCs/>
          <w:sz w:val="22"/>
          <w:szCs w:val="22"/>
        </w:rPr>
        <w:t>ajištění</w:t>
      </w:r>
      <w:r w:rsidR="0028412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645BF3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2"/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 pohledávky</w:t>
      </w:r>
      <w:r w:rsidR="004E000D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3"/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 za TRINITY BANK 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a.s. </w:t>
      </w:r>
      <w:r w:rsidR="00B16B44" w:rsidRPr="00284128">
        <w:rPr>
          <w:rFonts w:ascii="Tahoma" w:hAnsi="Tahoma" w:cs="Tahoma"/>
          <w:bCs/>
          <w:sz w:val="22"/>
          <w:szCs w:val="22"/>
        </w:rPr>
        <w:t>z vkladového účtu č. …………………….</w:t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, </w:t>
      </w:r>
      <w:r w:rsidR="00DC2C17" w:rsidRPr="00284128">
        <w:rPr>
          <w:rFonts w:ascii="Tahoma" w:hAnsi="Tahoma" w:cs="Tahoma"/>
          <w:bCs/>
          <w:sz w:val="22"/>
          <w:szCs w:val="22"/>
        </w:rPr>
        <w:t>přičemž zástavní právo bylo v Systému krátkodobých dluhopisů zapsáno dne ………………………,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a</w:t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 to do výše …………………………</w:t>
      </w:r>
      <w:r w:rsidR="00284128">
        <w:rPr>
          <w:rFonts w:ascii="Tahoma" w:hAnsi="Tahoma" w:cs="Tahoma"/>
          <w:bCs/>
          <w:sz w:val="22"/>
          <w:szCs w:val="22"/>
        </w:rPr>
        <w:t>…</w:t>
      </w:r>
      <w:r w:rsidR="007D1979" w:rsidRPr="00284128">
        <w:rPr>
          <w:rFonts w:ascii="Tahoma" w:hAnsi="Tahoma" w:cs="Tahoma"/>
          <w:bCs/>
          <w:sz w:val="22"/>
          <w:szCs w:val="22"/>
        </w:rPr>
        <w:t>.. Kč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s délkou trvání zajištění </w:t>
      </w:r>
      <w:r w:rsidR="00DC0BBE" w:rsidRPr="00284128">
        <w:rPr>
          <w:rFonts w:ascii="Tahoma" w:hAnsi="Tahoma" w:cs="Tahoma"/>
          <w:bCs/>
          <w:sz w:val="22"/>
          <w:szCs w:val="22"/>
        </w:rPr>
        <w:t>od ……</w:t>
      </w:r>
      <w:r w:rsidR="00284128">
        <w:rPr>
          <w:rFonts w:ascii="Tahoma" w:hAnsi="Tahoma" w:cs="Tahoma"/>
          <w:bCs/>
          <w:sz w:val="22"/>
          <w:szCs w:val="22"/>
        </w:rPr>
        <w:t>…..</w:t>
      </w:r>
      <w:r w:rsidR="00DC0BBE" w:rsidRPr="00284128">
        <w:rPr>
          <w:rFonts w:ascii="Tahoma" w:hAnsi="Tahoma" w:cs="Tahoma"/>
          <w:bCs/>
          <w:sz w:val="22"/>
          <w:szCs w:val="22"/>
        </w:rPr>
        <w:t xml:space="preserve">…………… </w:t>
      </w:r>
      <w:r w:rsidR="007D1979" w:rsidRPr="00284128">
        <w:rPr>
          <w:rFonts w:ascii="Tahoma" w:hAnsi="Tahoma" w:cs="Tahoma"/>
          <w:bCs/>
          <w:sz w:val="22"/>
          <w:szCs w:val="22"/>
        </w:rPr>
        <w:t>do</w:t>
      </w:r>
      <w:r w:rsidR="007D1979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4"/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 ……</w:t>
      </w:r>
      <w:r w:rsidR="00284128">
        <w:rPr>
          <w:rFonts w:ascii="Tahoma" w:hAnsi="Tahoma" w:cs="Tahoma"/>
          <w:bCs/>
          <w:sz w:val="22"/>
          <w:szCs w:val="22"/>
        </w:rPr>
        <w:t>…..</w:t>
      </w:r>
      <w:r w:rsidR="007D1979" w:rsidRPr="00284128">
        <w:rPr>
          <w:rFonts w:ascii="Tahoma" w:hAnsi="Tahoma" w:cs="Tahoma"/>
          <w:bCs/>
          <w:sz w:val="22"/>
          <w:szCs w:val="22"/>
        </w:rPr>
        <w:t>…………..</w:t>
      </w:r>
    </w:p>
    <w:p w14:paraId="78DAF22D" w14:textId="0289A435" w:rsidR="00920689" w:rsidRPr="00284128" w:rsidRDefault="00920689" w:rsidP="00DC2C17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245E6048" w14:textId="77777777" w:rsidR="00284128" w:rsidRDefault="002771F9" w:rsidP="00B5403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bCs/>
            <w:sz w:val="22"/>
            <w:szCs w:val="22"/>
          </w:rPr>
          <w:id w:val="-1474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E7" w:rsidRPr="0028412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20689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4F14E7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4F14E7" w:rsidRPr="00284128">
        <w:rPr>
          <w:rFonts w:ascii="Tahoma" w:hAnsi="Tahoma" w:cs="Tahoma"/>
          <w:bCs/>
          <w:sz w:val="22"/>
          <w:szCs w:val="22"/>
        </w:rPr>
        <w:tab/>
      </w:r>
      <w:r w:rsidR="00920689" w:rsidRPr="00284128">
        <w:rPr>
          <w:rFonts w:ascii="Tahoma" w:hAnsi="Tahoma" w:cs="Tahoma"/>
          <w:bCs/>
          <w:sz w:val="22"/>
          <w:szCs w:val="22"/>
        </w:rPr>
        <w:t>žádá o navýšení zajištění pohledávky</w:t>
      </w:r>
      <w:r w:rsidR="004E000D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5"/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 za TRINITY BANK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a.s.</w:t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 z vkladového účtu</w:t>
      </w:r>
      <w:r w:rsidR="00284128">
        <w:rPr>
          <w:rFonts w:ascii="Tahoma" w:hAnsi="Tahoma" w:cs="Tahoma"/>
          <w:bCs/>
          <w:sz w:val="22"/>
          <w:szCs w:val="22"/>
        </w:rPr>
        <w:t> </w:t>
      </w:r>
    </w:p>
    <w:p w14:paraId="6850E511" w14:textId="2E432DA6" w:rsidR="00920689" w:rsidRPr="00284128" w:rsidRDefault="00284128" w:rsidP="00B5403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920689" w:rsidRPr="00284128">
        <w:rPr>
          <w:rFonts w:ascii="Tahoma" w:hAnsi="Tahoma" w:cs="Tahoma"/>
          <w:bCs/>
          <w:sz w:val="22"/>
          <w:szCs w:val="22"/>
        </w:rPr>
        <w:t>č. ……</w:t>
      </w:r>
      <w:r>
        <w:rPr>
          <w:rFonts w:ascii="Tahoma" w:hAnsi="Tahoma" w:cs="Tahoma"/>
          <w:bCs/>
          <w:sz w:val="22"/>
          <w:szCs w:val="22"/>
        </w:rPr>
        <w:t>….</w:t>
      </w:r>
      <w:r w:rsidR="00920689" w:rsidRPr="00284128">
        <w:rPr>
          <w:rFonts w:ascii="Tahoma" w:hAnsi="Tahoma" w:cs="Tahoma"/>
          <w:bCs/>
          <w:sz w:val="22"/>
          <w:szCs w:val="22"/>
        </w:rPr>
        <w:t>………………., a to nově do výše ……………</w:t>
      </w:r>
      <w:r>
        <w:rPr>
          <w:rFonts w:ascii="Tahoma" w:hAnsi="Tahoma" w:cs="Tahoma"/>
          <w:bCs/>
          <w:sz w:val="22"/>
          <w:szCs w:val="22"/>
        </w:rPr>
        <w:t>….</w:t>
      </w:r>
      <w:r w:rsidR="00920689" w:rsidRPr="00284128">
        <w:rPr>
          <w:rFonts w:ascii="Tahoma" w:hAnsi="Tahoma" w:cs="Tahoma"/>
          <w:bCs/>
          <w:sz w:val="22"/>
          <w:szCs w:val="22"/>
        </w:rPr>
        <w:t>…………….. Kč.</w:t>
      </w:r>
    </w:p>
    <w:p w14:paraId="24E6AB02" w14:textId="27FF8822" w:rsidR="00920689" w:rsidRPr="00284128" w:rsidRDefault="00920689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11164045" w14:textId="549DD1BD" w:rsidR="0076435D" w:rsidRPr="00284128" w:rsidRDefault="0076435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 xml:space="preserve">Klient se zavazuje nejpozději do pěti pracovních dnů od okamžiku, kdy </w:t>
      </w:r>
      <w:r w:rsidR="003449F9" w:rsidRPr="00284128">
        <w:rPr>
          <w:rFonts w:ascii="Tahoma" w:hAnsi="Tahoma" w:cs="Tahoma"/>
          <w:bCs/>
          <w:sz w:val="22"/>
          <w:szCs w:val="22"/>
        </w:rPr>
        <w:t xml:space="preserve">mu </w:t>
      </w:r>
      <w:r w:rsidRPr="00284128">
        <w:rPr>
          <w:rFonts w:ascii="Tahoma" w:hAnsi="Tahoma" w:cs="Tahoma"/>
          <w:sz w:val="22"/>
          <w:szCs w:val="22"/>
        </w:rPr>
        <w:t>bude ze strany TRINITY BANK</w:t>
      </w:r>
      <w:r w:rsidR="004169E6" w:rsidRPr="00284128">
        <w:rPr>
          <w:rFonts w:ascii="Tahoma" w:hAnsi="Tahoma" w:cs="Tahoma"/>
          <w:sz w:val="22"/>
          <w:szCs w:val="22"/>
        </w:rPr>
        <w:t xml:space="preserve"> a.s.</w:t>
      </w:r>
      <w:r w:rsidRPr="00284128">
        <w:rPr>
          <w:rFonts w:ascii="Tahoma" w:hAnsi="Tahoma" w:cs="Tahoma"/>
          <w:sz w:val="22"/>
          <w:szCs w:val="22"/>
        </w:rPr>
        <w:t xml:space="preserve">  </w:t>
      </w:r>
      <w:r w:rsidR="003449F9" w:rsidRPr="00284128">
        <w:rPr>
          <w:rFonts w:ascii="Tahoma" w:hAnsi="Tahoma" w:cs="Tahoma"/>
          <w:sz w:val="22"/>
          <w:szCs w:val="22"/>
        </w:rPr>
        <w:t>doručen</w:t>
      </w:r>
      <w:r w:rsidR="00E9727E" w:rsidRPr="00284128">
        <w:rPr>
          <w:rFonts w:ascii="Tahoma" w:hAnsi="Tahoma" w:cs="Tahoma"/>
          <w:sz w:val="22"/>
          <w:szCs w:val="22"/>
        </w:rPr>
        <w:t xml:space="preserve">o oznámení </w:t>
      </w:r>
      <w:r w:rsidRPr="00284128">
        <w:rPr>
          <w:rFonts w:ascii="Tahoma" w:hAnsi="Tahoma" w:cs="Tahoma"/>
          <w:sz w:val="22"/>
          <w:szCs w:val="22"/>
        </w:rPr>
        <w:t xml:space="preserve">o </w:t>
      </w:r>
      <w:r w:rsidR="00E9727E" w:rsidRPr="00284128">
        <w:rPr>
          <w:rFonts w:ascii="Tahoma" w:hAnsi="Tahoma" w:cs="Tahoma"/>
          <w:sz w:val="22"/>
          <w:szCs w:val="22"/>
        </w:rPr>
        <w:t>provedení zápisu</w:t>
      </w:r>
      <w:r w:rsidR="003449F9" w:rsidRPr="00284128">
        <w:rPr>
          <w:rFonts w:ascii="Tahoma" w:hAnsi="Tahoma" w:cs="Tahoma"/>
          <w:sz w:val="22"/>
          <w:szCs w:val="22"/>
        </w:rPr>
        <w:t xml:space="preserve"> </w:t>
      </w:r>
      <w:r w:rsidRPr="00284128">
        <w:rPr>
          <w:rFonts w:ascii="Tahoma" w:hAnsi="Tahoma" w:cs="Tahoma"/>
          <w:sz w:val="22"/>
          <w:szCs w:val="22"/>
        </w:rPr>
        <w:t>zástavního práva, resp. navýšení zajištění pohledávky, zajistit na vkladovém účtu minimální zůstatek ve výši sjednaného zajištění. Klient současně souhlasí s tím, že zůstatek na vkladovém účtu bude za podmínek stanovených rámcovou smlouvou bloko</w:t>
      </w:r>
      <w:r w:rsidR="006546D5" w:rsidRPr="00284128">
        <w:rPr>
          <w:rFonts w:ascii="Tahoma" w:hAnsi="Tahoma" w:cs="Tahoma"/>
          <w:sz w:val="22"/>
          <w:szCs w:val="22"/>
        </w:rPr>
        <w:t>v</w:t>
      </w:r>
      <w:r w:rsidRPr="00284128">
        <w:rPr>
          <w:rFonts w:ascii="Tahoma" w:hAnsi="Tahoma" w:cs="Tahoma"/>
          <w:sz w:val="22"/>
          <w:szCs w:val="22"/>
        </w:rPr>
        <w:t xml:space="preserve">án. </w:t>
      </w:r>
    </w:p>
    <w:p w14:paraId="4F57A413" w14:textId="77777777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</w:pPr>
    </w:p>
    <w:p w14:paraId="4B772917" w14:textId="25F1FBDA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  <w:sectPr w:rsidR="006546D5" w:rsidRPr="00284128" w:rsidSect="00644192">
          <w:footerReference w:type="default" r:id="rId11"/>
          <w:headerReference w:type="first" r:id="rId12"/>
          <w:pgSz w:w="11907" w:h="16840"/>
          <w:pgMar w:top="1702" w:right="1418" w:bottom="1418" w:left="1418" w:header="1020" w:footer="709" w:gutter="0"/>
          <w:cols w:space="708"/>
          <w:docGrid w:linePitch="272"/>
        </w:sectPr>
      </w:pPr>
    </w:p>
    <w:p w14:paraId="357028CE" w14:textId="77777777" w:rsidR="00D36676" w:rsidRPr="00284128" w:rsidRDefault="00D36676" w:rsidP="004E000D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rPr>
          <w:rFonts w:ascii="Tahoma" w:hAnsi="Tahoma" w:cs="Tahoma"/>
          <w:sz w:val="22"/>
          <w:szCs w:val="22"/>
        </w:rPr>
      </w:pPr>
    </w:p>
    <w:p w14:paraId="2ADA2B52" w14:textId="77777777" w:rsidR="00780DD8" w:rsidRPr="00284128" w:rsidRDefault="00780DD8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</w:p>
    <w:p w14:paraId="0EBCC361" w14:textId="77777777" w:rsidR="00D36676" w:rsidRPr="00284128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……………………………..</w:t>
      </w:r>
    </w:p>
    <w:p w14:paraId="6D995D30" w14:textId="69767AF1" w:rsidR="00D36676" w:rsidRPr="00284128" w:rsidRDefault="00780DD8" w:rsidP="006546D5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  <w:sectPr w:rsidR="00D36676" w:rsidRPr="00284128" w:rsidSect="00D36676">
          <w:type w:val="continuous"/>
          <w:pgSz w:w="11907" w:h="16840"/>
          <w:pgMar w:top="1702" w:right="1418" w:bottom="1418" w:left="1418" w:header="1020" w:footer="709" w:gutter="0"/>
          <w:cols w:num="2" w:space="708"/>
          <w:docGrid w:linePitch="272"/>
        </w:sectPr>
      </w:pPr>
      <w:r w:rsidRPr="00284128">
        <w:rPr>
          <w:rFonts w:ascii="Tahoma" w:hAnsi="Tahoma" w:cs="Tahoma"/>
          <w:sz w:val="22"/>
          <w:szCs w:val="22"/>
        </w:rPr>
        <w:t>Kli</w:t>
      </w:r>
      <w:r w:rsidR="006546D5" w:rsidRPr="00284128">
        <w:rPr>
          <w:rFonts w:ascii="Tahoma" w:hAnsi="Tahoma" w:cs="Tahoma"/>
          <w:sz w:val="22"/>
          <w:szCs w:val="22"/>
        </w:rPr>
        <w:t>en</w:t>
      </w:r>
      <w:r w:rsidR="006070ED">
        <w:rPr>
          <w:rFonts w:ascii="Tahoma" w:hAnsi="Tahoma" w:cs="Tahoma"/>
          <w:sz w:val="22"/>
          <w:szCs w:val="22"/>
        </w:rPr>
        <w:t>t</w:t>
      </w:r>
    </w:p>
    <w:p w14:paraId="77E4BC5C" w14:textId="339DA6ED" w:rsidR="006070ED" w:rsidRPr="006070ED" w:rsidRDefault="006070ED" w:rsidP="006070ED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sectPr w:rsidR="006070ED" w:rsidRPr="006070ED" w:rsidSect="00D36676">
      <w:type w:val="continuous"/>
      <w:pgSz w:w="11907" w:h="16840"/>
      <w:pgMar w:top="1702" w:right="1418" w:bottom="1418" w:left="1418" w:header="10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2FA4" w14:textId="77777777" w:rsidR="002771F9" w:rsidRDefault="002771F9">
      <w:r>
        <w:separator/>
      </w:r>
    </w:p>
  </w:endnote>
  <w:endnote w:type="continuationSeparator" w:id="0">
    <w:p w14:paraId="1AE797C2" w14:textId="77777777" w:rsidR="002771F9" w:rsidRDefault="002771F9">
      <w:r>
        <w:continuationSeparator/>
      </w:r>
    </w:p>
  </w:endnote>
  <w:endnote w:type="continuationNotice" w:id="1">
    <w:p w14:paraId="70739C3B" w14:textId="77777777" w:rsidR="002771F9" w:rsidRDefault="00277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E17A" w14:textId="34B7ACFD" w:rsidR="003E7A79" w:rsidRPr="0092750D" w:rsidRDefault="002771F9" w:rsidP="0092750D">
    <w:pPr>
      <w:pStyle w:val="Zpat"/>
      <w:jc w:val="right"/>
      <w:rPr>
        <w:rFonts w:ascii="Myriad Pro" w:hAnsi="Myriad Pro"/>
        <w:sz w:val="22"/>
        <w:szCs w:val="22"/>
      </w:rPr>
    </w:pPr>
    <w:sdt>
      <w:sdtPr>
        <w:rPr>
          <w:rFonts w:ascii="Myriad Pro" w:hAnsi="Myriad Pro"/>
          <w:sz w:val="22"/>
          <w:szCs w:val="22"/>
        </w:rPr>
        <w:id w:val="2008011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yriad Pro" w:hAnsi="Myriad Pro"/>
              <w:sz w:val="22"/>
              <w:szCs w:val="22"/>
            </w:rPr>
            <w:id w:val="783694668"/>
            <w:docPartObj>
              <w:docPartGallery w:val="Page Numbers (Top of Page)"/>
              <w:docPartUnique/>
            </w:docPartObj>
          </w:sdtPr>
          <w:sdtEndPr/>
          <w:sdtContent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Stránka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PAGE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1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 z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NUMPAGES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1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C2F5E" w14:textId="77777777" w:rsidR="002771F9" w:rsidRDefault="002771F9">
      <w:r>
        <w:separator/>
      </w:r>
    </w:p>
  </w:footnote>
  <w:footnote w:type="continuationSeparator" w:id="0">
    <w:p w14:paraId="76E04F2F" w14:textId="77777777" w:rsidR="002771F9" w:rsidRDefault="002771F9">
      <w:r>
        <w:continuationSeparator/>
      </w:r>
    </w:p>
  </w:footnote>
  <w:footnote w:type="continuationNotice" w:id="1">
    <w:p w14:paraId="4DEDEA78" w14:textId="77777777" w:rsidR="002771F9" w:rsidRDefault="002771F9"/>
  </w:footnote>
  <w:footnote w:id="2">
    <w:p w14:paraId="7B5F61D2" w14:textId="77777777" w:rsidR="00645BF3" w:rsidRPr="00284128" w:rsidRDefault="00645BF3" w:rsidP="00645BF3">
      <w:pPr>
        <w:pStyle w:val="Textpoznpodarou"/>
        <w:rPr>
          <w:rFonts w:ascii="Tahoma" w:hAnsi="Tahoma" w:cs="Tahoma"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Nehodící se škrtněte. </w:t>
      </w:r>
    </w:p>
  </w:footnote>
  <w:footnote w:id="3">
    <w:p w14:paraId="343168CA" w14:textId="4105BADC" w:rsidR="004E000D" w:rsidRPr="00284128" w:rsidRDefault="004E000D" w:rsidP="004E000D">
      <w:pPr>
        <w:pStyle w:val="Textpoznpodarou"/>
        <w:jc w:val="both"/>
        <w:rPr>
          <w:rFonts w:ascii="Tahoma" w:hAnsi="Tahoma" w:cs="Tahoma"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</w:t>
      </w:r>
      <w:r w:rsidRPr="00284128">
        <w:rPr>
          <w:rFonts w:ascii="Tahoma" w:hAnsi="Tahoma" w:cs="Tahoma"/>
          <w:bCs/>
        </w:rPr>
        <w:t xml:space="preserve">V případě žádosti o opětovné zajištění pohledávky dochází k uzavření dílčí zástavní smlouvy okamžikem doručení </w:t>
      </w:r>
      <w:r w:rsidR="00E9727E" w:rsidRPr="00284128">
        <w:rPr>
          <w:rFonts w:ascii="Tahoma" w:hAnsi="Tahoma" w:cs="Tahoma"/>
          <w:bCs/>
        </w:rPr>
        <w:t>oznámení o provedení zápisu zástavního práva</w:t>
      </w:r>
      <w:r w:rsidRPr="00284128">
        <w:rPr>
          <w:rFonts w:ascii="Tahoma" w:hAnsi="Tahoma" w:cs="Tahoma"/>
          <w:bCs/>
        </w:rPr>
        <w:t xml:space="preserve"> Klientovi ze strany TRINITY BANK</w:t>
      </w:r>
      <w:r w:rsidR="003449F9" w:rsidRPr="00284128">
        <w:rPr>
          <w:rFonts w:ascii="Tahoma" w:hAnsi="Tahoma" w:cs="Tahoma"/>
          <w:bCs/>
        </w:rPr>
        <w:t xml:space="preserve"> a.s</w:t>
      </w:r>
      <w:r w:rsidRPr="00284128">
        <w:rPr>
          <w:rFonts w:ascii="Tahoma" w:hAnsi="Tahoma" w:cs="Tahoma"/>
          <w:bCs/>
        </w:rPr>
        <w:t xml:space="preserve">. Bližší podmínky jsou upraveny rámcovou smlouvou. </w:t>
      </w:r>
    </w:p>
  </w:footnote>
  <w:footnote w:id="4">
    <w:p w14:paraId="40C11C35" w14:textId="0F88F7E3" w:rsidR="007D1979" w:rsidRPr="00284128" w:rsidRDefault="007D1979" w:rsidP="004E000D">
      <w:pPr>
        <w:pStyle w:val="Textpoznpodarou"/>
        <w:jc w:val="both"/>
        <w:rPr>
          <w:rFonts w:ascii="Tahoma" w:hAnsi="Tahoma" w:cs="Tahoma"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Nejdéle do </w:t>
      </w:r>
      <w:r w:rsidR="003C750D">
        <w:rPr>
          <w:rFonts w:ascii="Tahoma" w:hAnsi="Tahoma" w:cs="Tahoma"/>
        </w:rPr>
        <w:t>30</w:t>
      </w:r>
      <w:r w:rsidRPr="00284128">
        <w:rPr>
          <w:rFonts w:ascii="Tahoma" w:hAnsi="Tahoma" w:cs="Tahoma"/>
        </w:rPr>
        <w:t xml:space="preserve">. </w:t>
      </w:r>
      <w:r w:rsidR="003C750D">
        <w:rPr>
          <w:rFonts w:ascii="Tahoma" w:hAnsi="Tahoma" w:cs="Tahoma"/>
        </w:rPr>
        <w:t>6</w:t>
      </w:r>
      <w:r w:rsidRPr="00284128">
        <w:rPr>
          <w:rFonts w:ascii="Tahoma" w:hAnsi="Tahoma" w:cs="Tahoma"/>
        </w:rPr>
        <w:t>. 202</w:t>
      </w:r>
      <w:r w:rsidR="00302E96">
        <w:rPr>
          <w:rFonts w:ascii="Tahoma" w:hAnsi="Tahoma" w:cs="Tahoma"/>
        </w:rPr>
        <w:t>2</w:t>
      </w:r>
    </w:p>
  </w:footnote>
  <w:footnote w:id="5">
    <w:p w14:paraId="6616EC27" w14:textId="3C055608" w:rsidR="004E000D" w:rsidRPr="00284128" w:rsidRDefault="004E000D" w:rsidP="0028412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</w:t>
      </w:r>
      <w:r w:rsidRPr="00284128">
        <w:rPr>
          <w:rFonts w:ascii="Tahoma" w:hAnsi="Tahoma" w:cs="Tahoma"/>
          <w:bCs/>
        </w:rPr>
        <w:t>V případě žádosti o navýšení zajištění pohledávky se délka zajištění pohledávky nemění. Klient je srozuměn s tím, že mu TRINITY BANK</w:t>
      </w:r>
      <w:r w:rsidR="003449F9" w:rsidRPr="00284128">
        <w:rPr>
          <w:rFonts w:ascii="Tahoma" w:hAnsi="Tahoma" w:cs="Tahoma"/>
          <w:bCs/>
        </w:rPr>
        <w:t xml:space="preserve"> a.s.</w:t>
      </w:r>
      <w:r w:rsidRPr="00284128">
        <w:rPr>
          <w:rFonts w:ascii="Tahoma" w:hAnsi="Tahoma" w:cs="Tahoma"/>
          <w:bCs/>
        </w:rPr>
        <w:t xml:space="preserve"> v případě kladného posouzení této žádosti zašle nabídku na zajištění spolu s označením cenných papírů, jimiž bude pohledávka do požadované (či jiné, TRINITY BANK</w:t>
      </w:r>
      <w:r w:rsidR="003449F9" w:rsidRPr="00284128">
        <w:rPr>
          <w:rFonts w:ascii="Tahoma" w:hAnsi="Tahoma" w:cs="Tahoma"/>
          <w:bCs/>
        </w:rPr>
        <w:t xml:space="preserve"> a.s.</w:t>
      </w:r>
      <w:r w:rsidRPr="00284128">
        <w:rPr>
          <w:rFonts w:ascii="Tahoma" w:hAnsi="Tahoma" w:cs="Tahoma"/>
          <w:bCs/>
        </w:rPr>
        <w:t xml:space="preserve"> výslovně uvedené) výše dozajištěna. Tato změna bude mezi smluvními stranami účinná okamžikem její akceptace ze strany klienta. Věcně právní účinky nastanou okamžikem </w:t>
      </w:r>
      <w:r w:rsidR="00E9727E" w:rsidRPr="00284128">
        <w:rPr>
          <w:rFonts w:ascii="Tahoma" w:hAnsi="Tahoma" w:cs="Tahoma"/>
          <w:bCs/>
        </w:rPr>
        <w:t xml:space="preserve">doručení oznámení o provedení zápisu </w:t>
      </w:r>
      <w:r w:rsidRPr="00284128">
        <w:rPr>
          <w:rFonts w:ascii="Tahoma" w:hAnsi="Tahoma" w:cs="Tahoma"/>
          <w:bCs/>
        </w:rPr>
        <w:t>této změny v Systému krátkodobých dluhopisů. Bližší podmínky jsou upraveny rámcovou smlouvou.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0F5A" w14:textId="77777777" w:rsidR="00651534" w:rsidRPr="0092750D" w:rsidRDefault="00DD28FB" w:rsidP="0092750D">
    <w:pPr>
      <w:pStyle w:val="Zhlav"/>
      <w:tabs>
        <w:tab w:val="clear" w:pos="4536"/>
      </w:tabs>
      <w:jc w:val="right"/>
      <w:rPr>
        <w:rFonts w:ascii="Myriad Pro" w:hAnsi="Myriad Pro"/>
        <w:sz w:val="22"/>
        <w:szCs w:val="22"/>
      </w:rPr>
    </w:pPr>
    <w:r w:rsidRPr="0092750D">
      <w:rPr>
        <w:rFonts w:ascii="Myriad Pro" w:hAnsi="Myriad Pro" w:cs="Calibri"/>
        <w:iCs/>
        <w:sz w:val="22"/>
        <w:szCs w:val="22"/>
      </w:rPr>
      <w:t xml:space="preserve">Reg. číslo </w:t>
    </w:r>
    <w:r w:rsidRPr="0092750D">
      <w:rPr>
        <w:rFonts w:ascii="Myriad Pro" w:hAnsi="Myriad Pro" w:cs="Calibri"/>
        <w:iCs/>
        <w:sz w:val="22"/>
        <w:szCs w:val="22"/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55D"/>
    <w:multiLevelType w:val="hybridMultilevel"/>
    <w:tmpl w:val="C166078A"/>
    <w:lvl w:ilvl="0" w:tplc="B8C00F92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E934626"/>
    <w:multiLevelType w:val="hybridMultilevel"/>
    <w:tmpl w:val="CA6883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A8731F"/>
    <w:multiLevelType w:val="hybridMultilevel"/>
    <w:tmpl w:val="58A403D0"/>
    <w:lvl w:ilvl="0" w:tplc="F41A3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E51"/>
    <w:multiLevelType w:val="singleLevel"/>
    <w:tmpl w:val="7C38E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4" w15:restartNumberingAfterBreak="0">
    <w:nsid w:val="138C1F2E"/>
    <w:multiLevelType w:val="hybridMultilevel"/>
    <w:tmpl w:val="87569342"/>
    <w:lvl w:ilvl="0" w:tplc="8DF09550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984179"/>
    <w:multiLevelType w:val="singleLevel"/>
    <w:tmpl w:val="C74C364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0F92C60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22083A08"/>
    <w:multiLevelType w:val="hybridMultilevel"/>
    <w:tmpl w:val="24C2A2B0"/>
    <w:lvl w:ilvl="0" w:tplc="D37016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0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9DF1846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2A6B0241"/>
    <w:multiLevelType w:val="singleLevel"/>
    <w:tmpl w:val="F556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12F2396"/>
    <w:multiLevelType w:val="singleLevel"/>
    <w:tmpl w:val="CE46D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4363A76"/>
    <w:multiLevelType w:val="hybridMultilevel"/>
    <w:tmpl w:val="887C6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D00E8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AFA47F6"/>
    <w:multiLevelType w:val="singleLevel"/>
    <w:tmpl w:val="DEACF9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676C16"/>
    <w:multiLevelType w:val="hybridMultilevel"/>
    <w:tmpl w:val="E9842946"/>
    <w:lvl w:ilvl="0" w:tplc="02166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24"/>
    <w:multiLevelType w:val="singleLevel"/>
    <w:tmpl w:val="7152B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7" w15:restartNumberingAfterBreak="0">
    <w:nsid w:val="443D0BA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5BF6310"/>
    <w:multiLevelType w:val="singleLevel"/>
    <w:tmpl w:val="31E69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5F34740"/>
    <w:multiLevelType w:val="hybridMultilevel"/>
    <w:tmpl w:val="3E129C40"/>
    <w:lvl w:ilvl="0" w:tplc="C7DE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7356E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5B2329DE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BE22E75"/>
    <w:multiLevelType w:val="singleLevel"/>
    <w:tmpl w:val="E71A9694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3" w15:restartNumberingAfterBreak="0">
    <w:nsid w:val="60613784"/>
    <w:multiLevelType w:val="singleLevel"/>
    <w:tmpl w:val="1342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13157C4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37F583E"/>
    <w:multiLevelType w:val="multilevel"/>
    <w:tmpl w:val="887C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929A4"/>
    <w:multiLevelType w:val="hybridMultilevel"/>
    <w:tmpl w:val="B11A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6709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6D20437E"/>
    <w:multiLevelType w:val="hybridMultilevel"/>
    <w:tmpl w:val="28B2A754"/>
    <w:lvl w:ilvl="0" w:tplc="FCD07AD8">
      <w:start w:val="1"/>
      <w:numFmt w:val="bullet"/>
      <w:lvlText w:val="-"/>
      <w:lvlJc w:val="left"/>
      <w:pPr>
        <w:ind w:left="644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DA344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22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122785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E6342E"/>
    <w:multiLevelType w:val="hybridMultilevel"/>
    <w:tmpl w:val="30E64E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4719B"/>
    <w:multiLevelType w:val="multilevel"/>
    <w:tmpl w:val="423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3">
    <w:abstractNumId w:val="9"/>
  </w:num>
  <w:num w:numId="4">
    <w:abstractNumId w:val="27"/>
  </w:num>
  <w:num w:numId="5">
    <w:abstractNumId w:val="22"/>
  </w:num>
  <w:num w:numId="6">
    <w:abstractNumId w:val="20"/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>
    <w:abstractNumId w:val="8"/>
  </w:num>
  <w:num w:numId="10">
    <w:abstractNumId w:val="18"/>
  </w:num>
  <w:num w:numId="11">
    <w:abstractNumId w:val="23"/>
  </w:num>
  <w:num w:numId="12">
    <w:abstractNumId w:val="14"/>
  </w:num>
  <w:num w:numId="13">
    <w:abstractNumId w:val="21"/>
  </w:num>
  <w:num w:numId="14">
    <w:abstractNumId w:val="31"/>
  </w:num>
  <w:num w:numId="15">
    <w:abstractNumId w:val="17"/>
  </w:num>
  <w:num w:numId="16">
    <w:abstractNumId w:val="24"/>
  </w:num>
  <w:num w:numId="17">
    <w:abstractNumId w:val="13"/>
  </w:num>
  <w:num w:numId="18">
    <w:abstractNumId w:val="1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9"/>
  </w:num>
  <w:num w:numId="24">
    <w:abstractNumId w:val="28"/>
  </w:num>
  <w:num w:numId="25">
    <w:abstractNumId w:val="33"/>
  </w:num>
  <w:num w:numId="26">
    <w:abstractNumId w:val="4"/>
  </w:num>
  <w:num w:numId="27">
    <w:abstractNumId w:val="15"/>
  </w:num>
  <w:num w:numId="28">
    <w:abstractNumId w:val="2"/>
  </w:num>
  <w:num w:numId="29">
    <w:abstractNumId w:val="1"/>
  </w:num>
  <w:num w:numId="30">
    <w:abstractNumId w:val="7"/>
  </w:num>
  <w:num w:numId="31">
    <w:abstractNumId w:val="25"/>
  </w:num>
  <w:num w:numId="32">
    <w:abstractNumId w:val="19"/>
  </w:num>
  <w:num w:numId="33">
    <w:abstractNumId w:val="30"/>
  </w:num>
  <w:num w:numId="34">
    <w:abstractNumId w:val="32"/>
  </w:num>
  <w:num w:numId="35">
    <w:abstractNumId w:val="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trackRevisions/>
  <w:defaultTabStop w:val="720"/>
  <w:hyphenationZone w:val="425"/>
  <w:doNotHyphenateCaps/>
  <w:drawingGridHorizontalSpacing w:val="100"/>
  <w:displayHorizontalDrawingGridEvery w:val="0"/>
  <w:displayVerticalDrawingGridEvery w:val="0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B"/>
    <w:rsid w:val="0000583D"/>
    <w:rsid w:val="00006119"/>
    <w:rsid w:val="00023107"/>
    <w:rsid w:val="00026F85"/>
    <w:rsid w:val="00035612"/>
    <w:rsid w:val="000434F7"/>
    <w:rsid w:val="000440CB"/>
    <w:rsid w:val="0005781D"/>
    <w:rsid w:val="00061AFE"/>
    <w:rsid w:val="00077D03"/>
    <w:rsid w:val="000860EE"/>
    <w:rsid w:val="00090328"/>
    <w:rsid w:val="000B1B46"/>
    <w:rsid w:val="000B23AF"/>
    <w:rsid w:val="000E55C1"/>
    <w:rsid w:val="00100E73"/>
    <w:rsid w:val="00102093"/>
    <w:rsid w:val="00111C41"/>
    <w:rsid w:val="001168FA"/>
    <w:rsid w:val="00116C7B"/>
    <w:rsid w:val="0012466D"/>
    <w:rsid w:val="0012535B"/>
    <w:rsid w:val="0014750D"/>
    <w:rsid w:val="00150B0D"/>
    <w:rsid w:val="0015376E"/>
    <w:rsid w:val="00163617"/>
    <w:rsid w:val="00164A7E"/>
    <w:rsid w:val="00180CD5"/>
    <w:rsid w:val="00186D12"/>
    <w:rsid w:val="0019339E"/>
    <w:rsid w:val="001945E5"/>
    <w:rsid w:val="001A5DF7"/>
    <w:rsid w:val="001A7081"/>
    <w:rsid w:val="001B4CBE"/>
    <w:rsid w:val="001C09CF"/>
    <w:rsid w:val="001C6F7A"/>
    <w:rsid w:val="001F1CD0"/>
    <w:rsid w:val="00232D5A"/>
    <w:rsid w:val="00243384"/>
    <w:rsid w:val="00246D96"/>
    <w:rsid w:val="00261790"/>
    <w:rsid w:val="00267B70"/>
    <w:rsid w:val="002751BD"/>
    <w:rsid w:val="002771F9"/>
    <w:rsid w:val="00277746"/>
    <w:rsid w:val="002818F4"/>
    <w:rsid w:val="00284128"/>
    <w:rsid w:val="002900EC"/>
    <w:rsid w:val="00290A0B"/>
    <w:rsid w:val="00294E36"/>
    <w:rsid w:val="002952F0"/>
    <w:rsid w:val="002B2732"/>
    <w:rsid w:val="002D0468"/>
    <w:rsid w:val="002D7328"/>
    <w:rsid w:val="002D7737"/>
    <w:rsid w:val="002E0925"/>
    <w:rsid w:val="002F2204"/>
    <w:rsid w:val="002F75E9"/>
    <w:rsid w:val="002F774A"/>
    <w:rsid w:val="00302E96"/>
    <w:rsid w:val="00304169"/>
    <w:rsid w:val="00307C6F"/>
    <w:rsid w:val="00314846"/>
    <w:rsid w:val="00316B2F"/>
    <w:rsid w:val="00331C4C"/>
    <w:rsid w:val="003449F9"/>
    <w:rsid w:val="00351214"/>
    <w:rsid w:val="00363687"/>
    <w:rsid w:val="0036557D"/>
    <w:rsid w:val="003753C4"/>
    <w:rsid w:val="00381B6C"/>
    <w:rsid w:val="003855DC"/>
    <w:rsid w:val="003926FC"/>
    <w:rsid w:val="003A0EB0"/>
    <w:rsid w:val="003C750D"/>
    <w:rsid w:val="003C76AC"/>
    <w:rsid w:val="003E6884"/>
    <w:rsid w:val="003E7A79"/>
    <w:rsid w:val="003F3A98"/>
    <w:rsid w:val="004169E6"/>
    <w:rsid w:val="0042247B"/>
    <w:rsid w:val="00437295"/>
    <w:rsid w:val="004564B9"/>
    <w:rsid w:val="00456E23"/>
    <w:rsid w:val="00462537"/>
    <w:rsid w:val="00466E6B"/>
    <w:rsid w:val="00467D20"/>
    <w:rsid w:val="00476B5B"/>
    <w:rsid w:val="004871E6"/>
    <w:rsid w:val="004A25B5"/>
    <w:rsid w:val="004B6243"/>
    <w:rsid w:val="004C266A"/>
    <w:rsid w:val="004C2AAF"/>
    <w:rsid w:val="004E000D"/>
    <w:rsid w:val="004F14E7"/>
    <w:rsid w:val="004F46DC"/>
    <w:rsid w:val="00506F82"/>
    <w:rsid w:val="005174C8"/>
    <w:rsid w:val="00533396"/>
    <w:rsid w:val="00540ABC"/>
    <w:rsid w:val="00546A97"/>
    <w:rsid w:val="005549A2"/>
    <w:rsid w:val="00554BDB"/>
    <w:rsid w:val="005670D0"/>
    <w:rsid w:val="00594142"/>
    <w:rsid w:val="005C116C"/>
    <w:rsid w:val="005C2CBE"/>
    <w:rsid w:val="005C4128"/>
    <w:rsid w:val="005E3CF3"/>
    <w:rsid w:val="005E4ED2"/>
    <w:rsid w:val="005E6439"/>
    <w:rsid w:val="006070ED"/>
    <w:rsid w:val="0061064D"/>
    <w:rsid w:val="0061235C"/>
    <w:rsid w:val="00623A30"/>
    <w:rsid w:val="00625FDB"/>
    <w:rsid w:val="00636453"/>
    <w:rsid w:val="00641306"/>
    <w:rsid w:val="00644192"/>
    <w:rsid w:val="00645BF3"/>
    <w:rsid w:val="006461EF"/>
    <w:rsid w:val="00651534"/>
    <w:rsid w:val="006531EA"/>
    <w:rsid w:val="006546D5"/>
    <w:rsid w:val="0068048C"/>
    <w:rsid w:val="00685F54"/>
    <w:rsid w:val="006C4040"/>
    <w:rsid w:val="006E579E"/>
    <w:rsid w:val="006E7F37"/>
    <w:rsid w:val="006F199F"/>
    <w:rsid w:val="006F3E26"/>
    <w:rsid w:val="007040F2"/>
    <w:rsid w:val="00713B57"/>
    <w:rsid w:val="00722F98"/>
    <w:rsid w:val="00754276"/>
    <w:rsid w:val="007627D6"/>
    <w:rsid w:val="0076435D"/>
    <w:rsid w:val="00765F65"/>
    <w:rsid w:val="00767C34"/>
    <w:rsid w:val="0077046A"/>
    <w:rsid w:val="00775A0C"/>
    <w:rsid w:val="00780DD8"/>
    <w:rsid w:val="007822DA"/>
    <w:rsid w:val="007A1A3B"/>
    <w:rsid w:val="007B20C5"/>
    <w:rsid w:val="007B6AF9"/>
    <w:rsid w:val="007D1979"/>
    <w:rsid w:val="007F5BE9"/>
    <w:rsid w:val="00801A12"/>
    <w:rsid w:val="00807FAE"/>
    <w:rsid w:val="008213B4"/>
    <w:rsid w:val="008277D1"/>
    <w:rsid w:val="00845AC4"/>
    <w:rsid w:val="00860831"/>
    <w:rsid w:val="00865FB7"/>
    <w:rsid w:val="00876EEE"/>
    <w:rsid w:val="008866CC"/>
    <w:rsid w:val="00895CB5"/>
    <w:rsid w:val="008960B2"/>
    <w:rsid w:val="008A0453"/>
    <w:rsid w:val="008B1AA5"/>
    <w:rsid w:val="008C02B1"/>
    <w:rsid w:val="008D0440"/>
    <w:rsid w:val="008D2DDE"/>
    <w:rsid w:val="008D59A5"/>
    <w:rsid w:val="008E3B86"/>
    <w:rsid w:val="00903E81"/>
    <w:rsid w:val="00906BB1"/>
    <w:rsid w:val="0090724C"/>
    <w:rsid w:val="009102E7"/>
    <w:rsid w:val="009105C2"/>
    <w:rsid w:val="00914E0B"/>
    <w:rsid w:val="00916ADC"/>
    <w:rsid w:val="00920689"/>
    <w:rsid w:val="00924532"/>
    <w:rsid w:val="0092750D"/>
    <w:rsid w:val="00934367"/>
    <w:rsid w:val="00945266"/>
    <w:rsid w:val="009720A4"/>
    <w:rsid w:val="00972F84"/>
    <w:rsid w:val="00981DA1"/>
    <w:rsid w:val="00984AF0"/>
    <w:rsid w:val="009A3D63"/>
    <w:rsid w:val="009A48F6"/>
    <w:rsid w:val="009A647F"/>
    <w:rsid w:val="009B3940"/>
    <w:rsid w:val="009C21BF"/>
    <w:rsid w:val="009C26EA"/>
    <w:rsid w:val="009C7287"/>
    <w:rsid w:val="009D7A72"/>
    <w:rsid w:val="009E2E3E"/>
    <w:rsid w:val="009E5ED8"/>
    <w:rsid w:val="009F09E8"/>
    <w:rsid w:val="009F29F7"/>
    <w:rsid w:val="00A10932"/>
    <w:rsid w:val="00A27FC0"/>
    <w:rsid w:val="00A5732F"/>
    <w:rsid w:val="00A57380"/>
    <w:rsid w:val="00A6287F"/>
    <w:rsid w:val="00A81CD2"/>
    <w:rsid w:val="00A97384"/>
    <w:rsid w:val="00A97F11"/>
    <w:rsid w:val="00AC1F61"/>
    <w:rsid w:val="00AC31A6"/>
    <w:rsid w:val="00AD04D8"/>
    <w:rsid w:val="00AF21E6"/>
    <w:rsid w:val="00B0336B"/>
    <w:rsid w:val="00B14AF2"/>
    <w:rsid w:val="00B16B44"/>
    <w:rsid w:val="00B179F4"/>
    <w:rsid w:val="00B36C73"/>
    <w:rsid w:val="00B427A1"/>
    <w:rsid w:val="00B459CE"/>
    <w:rsid w:val="00B4773D"/>
    <w:rsid w:val="00B54038"/>
    <w:rsid w:val="00B6007F"/>
    <w:rsid w:val="00B644E4"/>
    <w:rsid w:val="00B64898"/>
    <w:rsid w:val="00B74E2D"/>
    <w:rsid w:val="00B812D6"/>
    <w:rsid w:val="00B978D2"/>
    <w:rsid w:val="00BB68FA"/>
    <w:rsid w:val="00BC7E7A"/>
    <w:rsid w:val="00BD08BE"/>
    <w:rsid w:val="00BD3618"/>
    <w:rsid w:val="00BE55B0"/>
    <w:rsid w:val="00C1075E"/>
    <w:rsid w:val="00C21278"/>
    <w:rsid w:val="00C21D3D"/>
    <w:rsid w:val="00C50286"/>
    <w:rsid w:val="00C94A0A"/>
    <w:rsid w:val="00CA4314"/>
    <w:rsid w:val="00CA4D5D"/>
    <w:rsid w:val="00CC3BA3"/>
    <w:rsid w:val="00CC5F86"/>
    <w:rsid w:val="00CD4FEE"/>
    <w:rsid w:val="00D15298"/>
    <w:rsid w:val="00D316E3"/>
    <w:rsid w:val="00D32260"/>
    <w:rsid w:val="00D34BF7"/>
    <w:rsid w:val="00D36676"/>
    <w:rsid w:val="00D421AC"/>
    <w:rsid w:val="00D536A7"/>
    <w:rsid w:val="00D77453"/>
    <w:rsid w:val="00D830EF"/>
    <w:rsid w:val="00D87485"/>
    <w:rsid w:val="00D93C17"/>
    <w:rsid w:val="00DA2810"/>
    <w:rsid w:val="00DA3446"/>
    <w:rsid w:val="00DB1B6B"/>
    <w:rsid w:val="00DC0BBE"/>
    <w:rsid w:val="00DC2C17"/>
    <w:rsid w:val="00DD28AB"/>
    <w:rsid w:val="00DD28FB"/>
    <w:rsid w:val="00DD6CB5"/>
    <w:rsid w:val="00E040D6"/>
    <w:rsid w:val="00E07FF9"/>
    <w:rsid w:val="00E60A0B"/>
    <w:rsid w:val="00E77760"/>
    <w:rsid w:val="00E819A4"/>
    <w:rsid w:val="00E9727E"/>
    <w:rsid w:val="00EB17C1"/>
    <w:rsid w:val="00EB64BF"/>
    <w:rsid w:val="00ED49A7"/>
    <w:rsid w:val="00ED69F9"/>
    <w:rsid w:val="00EE112D"/>
    <w:rsid w:val="00EE7D97"/>
    <w:rsid w:val="00EF2AA6"/>
    <w:rsid w:val="00F119A6"/>
    <w:rsid w:val="00F11DC7"/>
    <w:rsid w:val="00F17117"/>
    <w:rsid w:val="00F20287"/>
    <w:rsid w:val="00F221F0"/>
    <w:rsid w:val="00F24D4E"/>
    <w:rsid w:val="00F25C46"/>
    <w:rsid w:val="00F45576"/>
    <w:rsid w:val="00F554F3"/>
    <w:rsid w:val="00F70D68"/>
    <w:rsid w:val="00F71542"/>
    <w:rsid w:val="00F72E1F"/>
    <w:rsid w:val="00F73D6A"/>
    <w:rsid w:val="00F75153"/>
    <w:rsid w:val="00FB7817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B9369D"/>
  <w15:docId w15:val="{FBC21A90-790E-4B33-92E8-929E006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532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24532"/>
    <w:pPr>
      <w:keepNext/>
      <w:spacing w:line="240" w:lineRule="atLeast"/>
      <w:outlineLvl w:val="0"/>
    </w:pPr>
    <w:rPr>
      <w:rFonts w:ascii="Garamond" w:hAnsi="Garamond" w:cs="Garamond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2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924532"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9245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24532"/>
    <w:pPr>
      <w:tabs>
        <w:tab w:val="left" w:pos="284"/>
      </w:tabs>
      <w:ind w:left="705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24532"/>
    <w:pPr>
      <w:spacing w:line="240" w:lineRule="atLeast"/>
      <w:ind w:firstLine="357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4532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24532"/>
    <w:pPr>
      <w:spacing w:line="240" w:lineRule="atLeast"/>
      <w:jc w:val="both"/>
    </w:pPr>
    <w:rPr>
      <w:rFonts w:ascii="Garamond" w:hAnsi="Garamond" w:cs="Garamond"/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24532"/>
    <w:pPr>
      <w:jc w:val="center"/>
    </w:pPr>
    <w:rPr>
      <w:rFonts w:ascii="Garamond" w:hAnsi="Garamond" w:cs="Garamond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F3A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4532"/>
    <w:rPr>
      <w:rFonts w:cs="Times New Roman"/>
      <w:sz w:val="20"/>
      <w:szCs w:val="20"/>
    </w:rPr>
  </w:style>
  <w:style w:type="character" w:customStyle="1" w:styleId="platne1">
    <w:name w:val="platne1"/>
    <w:basedOn w:val="Standardnpsmoodstavce"/>
    <w:rsid w:val="00243384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38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738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D28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B7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A6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qFormat/>
    <w:rsid w:val="00A97384"/>
    <w:pPr>
      <w:widowControl w:val="0"/>
      <w:tabs>
        <w:tab w:val="left" w:pos="709"/>
      </w:tabs>
      <w:autoSpaceDE w:val="0"/>
      <w:autoSpaceDN w:val="0"/>
      <w:adjustRightInd w:val="0"/>
      <w:spacing w:after="300"/>
      <w:ind w:left="709" w:hanging="709"/>
      <w:jc w:val="both"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7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1B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1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1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97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9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979"/>
    <w:rPr>
      <w:vertAlign w:val="superscript"/>
    </w:rPr>
  </w:style>
  <w:style w:type="paragraph" w:styleId="Revize">
    <w:name w:val="Revision"/>
    <w:hidden/>
    <w:uiPriority w:val="99"/>
    <w:semiHidden/>
    <w:rsid w:val="0035121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6798-F40C-4EEB-8616-BE3F4C3C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F43F1-61AD-4A6D-AD5F-BCBB09D96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5AF9B8-BEEF-4931-AB49-4B2C174DD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BF121-57F7-4B3A-A319-4DAEC70D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zást. práva k nemovitostem</vt:lpstr>
      <vt:lpstr>Smlouva o zřízení zást. práva k nemovitostem</vt:lpstr>
    </vt:vector>
  </TitlesOfParts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zást. práva k nemovitostem</dc:title>
  <dc:creator>AK</dc:creator>
  <cp:keywords>[SEC=OSOBNÍ (skrytý)]</cp:keywords>
  <cp:lastModifiedBy>Beinhofnerová Věra</cp:lastModifiedBy>
  <cp:revision>2</cp:revision>
  <cp:lastPrinted>2013-12-05T10:28:00Z</cp:lastPrinted>
  <dcterms:created xsi:type="dcterms:W3CDTF">2022-06-09T09:25:00Z</dcterms:created>
  <dcterms:modified xsi:type="dcterms:W3CDTF">2022-06-09T09:25:00Z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F87F734D279835EA71FEB1E892B44866367159ED</vt:lpwstr>
  </property>
  <property fmtid="{D5CDD505-2E9C-101B-9397-08002B2CF9AE}" pid="3" name="PM_SecurityClassification">
    <vt:lpwstr>OSOBNÍ (skrytý)</vt:lpwstr>
  </property>
  <property fmtid="{D5CDD505-2E9C-101B-9397-08002B2CF9AE}" pid="4" name="PM_DisplayValueSecClassificationWithQualifier">
    <vt:lpwstr>OSOBNÍ (skrytý)</vt:lpwstr>
  </property>
  <property fmtid="{D5CDD505-2E9C-101B-9397-08002B2CF9AE}" pid="5" name="PM_Qualifier">
    <vt:lpwstr/>
  </property>
  <property fmtid="{D5CDD505-2E9C-101B-9397-08002B2CF9AE}" pid="6" name="PM_Hash_SHA1">
    <vt:lpwstr>753507CACCA8C0BA10B171ABF21236636B507F07</vt:lpwstr>
  </property>
  <property fmtid="{D5CDD505-2E9C-101B-9397-08002B2CF9AE}" pid="7" name="PM_InsertionValue">
    <vt:lpwstr>OSOBNÍ (skrytý)</vt:lpwstr>
  </property>
  <property fmtid="{D5CDD505-2E9C-101B-9397-08002B2CF9AE}" pid="8" name="PM_Hash_Salt">
    <vt:lpwstr>AA144BDCBE541449B2E7CD50A23D5269</vt:lpwstr>
  </property>
  <property fmtid="{D5CDD505-2E9C-101B-9397-08002B2CF9AE}" pid="9" name="PM_Hash_Version">
    <vt:lpwstr>2014.2</vt:lpwstr>
  </property>
  <property fmtid="{D5CDD505-2E9C-101B-9397-08002B2CF9AE}" pid="10" name="PM_Hash_Salt_Prev">
    <vt:lpwstr>A7F81F12F7ACD8303204FF8D5F24B6A3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VEŘEJNÉ</vt:lpwstr>
  </property>
  <property fmtid="{D5CDD505-2E9C-101B-9397-08002B2CF9AE}" pid="13" name="PM_Qualifier_Prev">
    <vt:lpwstr/>
  </property>
</Properties>
</file>