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8B699" w14:textId="77777777" w:rsidR="003449C4" w:rsidRPr="003449C4" w:rsidRDefault="003449C4" w:rsidP="003449C4">
      <w:pPr>
        <w:spacing w:before="60" w:after="60"/>
        <w:rPr>
          <w:rFonts w:cs="Arial"/>
          <w:b/>
          <w:bCs/>
        </w:rPr>
      </w:pPr>
      <w:r w:rsidRPr="003449C4">
        <w:rPr>
          <w:rFonts w:cs="Arial"/>
          <w:b/>
          <w:bCs/>
        </w:rPr>
        <w:t>Zlínský kraj</w:t>
      </w:r>
    </w:p>
    <w:p w14:paraId="7CA1BCE2" w14:textId="77777777" w:rsidR="003449C4" w:rsidRPr="003449C4" w:rsidRDefault="003449C4" w:rsidP="003449C4">
      <w:pPr>
        <w:spacing w:before="60" w:after="60"/>
        <w:rPr>
          <w:rFonts w:cs="Arial"/>
        </w:rPr>
      </w:pPr>
      <w:r w:rsidRPr="003449C4">
        <w:rPr>
          <w:rFonts w:cs="Arial"/>
        </w:rPr>
        <w:t>IČO: 70891320</w:t>
      </w:r>
    </w:p>
    <w:p w14:paraId="63D817DF" w14:textId="77777777" w:rsidR="003449C4" w:rsidRPr="003449C4" w:rsidRDefault="003449C4" w:rsidP="003449C4">
      <w:pPr>
        <w:spacing w:before="60" w:after="60"/>
        <w:rPr>
          <w:rFonts w:cs="Arial"/>
        </w:rPr>
      </w:pPr>
      <w:r w:rsidRPr="003449C4">
        <w:rPr>
          <w:rFonts w:cs="Arial"/>
        </w:rPr>
        <w:t>Sídlo: třída Tomáše Bati 21, 760 01 Zlín</w:t>
      </w:r>
    </w:p>
    <w:p w14:paraId="7418A3E5" w14:textId="3E9F560D" w:rsidR="003449C4" w:rsidRPr="003449C4" w:rsidRDefault="003449C4" w:rsidP="003449C4">
      <w:pPr>
        <w:spacing w:before="60" w:after="60"/>
        <w:rPr>
          <w:rFonts w:cs="Arial"/>
        </w:rPr>
      </w:pPr>
      <w:r w:rsidRPr="003449C4">
        <w:rPr>
          <w:rFonts w:cs="Arial"/>
        </w:rPr>
        <w:t xml:space="preserve">Číslo klienta: </w:t>
      </w:r>
      <w:r w:rsidR="00824FB9" w:rsidRPr="00824FB9">
        <w:rPr>
          <w:rFonts w:cs="Arial"/>
        </w:rPr>
        <w:t>93200</w:t>
      </w:r>
    </w:p>
    <w:p w14:paraId="1326CF87" w14:textId="6241CC51" w:rsidR="003449C4" w:rsidRDefault="003449C4" w:rsidP="003449C4">
      <w:pPr>
        <w:spacing w:before="60" w:after="60"/>
        <w:rPr>
          <w:rFonts w:cs="Arial"/>
        </w:rPr>
      </w:pPr>
      <w:r w:rsidRPr="003449C4">
        <w:rPr>
          <w:rFonts w:cs="Arial"/>
        </w:rPr>
        <w:t xml:space="preserve">Zastoupená: </w:t>
      </w:r>
      <w:r w:rsidRPr="003449C4">
        <w:rPr>
          <w:rFonts w:cs="Arial"/>
          <w:b/>
          <w:bCs/>
        </w:rPr>
        <w:t>Ing. Radim Holiš,</w:t>
      </w:r>
      <w:r w:rsidRPr="003449C4">
        <w:rPr>
          <w:rFonts w:cs="Arial"/>
        </w:rPr>
        <w:t xml:space="preserve"> hejtman</w:t>
      </w:r>
    </w:p>
    <w:p w14:paraId="1148251B" w14:textId="77777777" w:rsidR="003449C4" w:rsidRPr="003449C4" w:rsidRDefault="003449C4" w:rsidP="003449C4">
      <w:pPr>
        <w:spacing w:before="60" w:after="60"/>
        <w:rPr>
          <w:rFonts w:cs="Arial"/>
          <w:szCs w:val="22"/>
        </w:rPr>
      </w:pPr>
    </w:p>
    <w:p w14:paraId="16317A48" w14:textId="48E84EE0" w:rsidR="00644192" w:rsidRPr="00D93C77" w:rsidRDefault="00061AFE" w:rsidP="00644192">
      <w:pPr>
        <w:spacing w:before="60" w:after="60"/>
        <w:rPr>
          <w:rFonts w:cs="Arial"/>
          <w:szCs w:val="22"/>
        </w:rPr>
      </w:pPr>
      <w:r w:rsidRPr="00D93C77">
        <w:rPr>
          <w:rFonts w:cs="Arial"/>
          <w:szCs w:val="22"/>
        </w:rPr>
        <w:t>(dále jen „</w:t>
      </w:r>
      <w:r w:rsidR="001C09CF" w:rsidRPr="00D93C77">
        <w:rPr>
          <w:rFonts w:cs="Arial"/>
          <w:b/>
          <w:szCs w:val="22"/>
        </w:rPr>
        <w:t>Z</w:t>
      </w:r>
      <w:r w:rsidRPr="00D93C77">
        <w:rPr>
          <w:rFonts w:cs="Arial"/>
          <w:b/>
          <w:szCs w:val="22"/>
        </w:rPr>
        <w:t>ástavní věřitel</w:t>
      </w:r>
      <w:r w:rsidRPr="00D93C77">
        <w:rPr>
          <w:rFonts w:cs="Arial"/>
          <w:szCs w:val="22"/>
        </w:rPr>
        <w:t>“</w:t>
      </w:r>
      <w:r w:rsidR="002F774A" w:rsidRPr="00D93C77">
        <w:rPr>
          <w:rFonts w:cs="Arial"/>
          <w:szCs w:val="22"/>
        </w:rPr>
        <w:t xml:space="preserve"> nebo též „</w:t>
      </w:r>
      <w:r w:rsidR="002F774A" w:rsidRPr="00D93C77">
        <w:rPr>
          <w:rFonts w:cs="Arial"/>
          <w:b/>
          <w:bCs/>
          <w:szCs w:val="22"/>
        </w:rPr>
        <w:t>Klient</w:t>
      </w:r>
      <w:r w:rsidR="002F774A" w:rsidRPr="00D93C77">
        <w:rPr>
          <w:rFonts w:cs="Arial"/>
          <w:szCs w:val="22"/>
        </w:rPr>
        <w:t>“</w:t>
      </w:r>
      <w:r w:rsidR="001C09CF" w:rsidRPr="00D93C77">
        <w:rPr>
          <w:rFonts w:cs="Arial"/>
          <w:szCs w:val="22"/>
        </w:rPr>
        <w:t>)</w:t>
      </w:r>
    </w:p>
    <w:p w14:paraId="032CDC60" w14:textId="77777777" w:rsidR="00644192" w:rsidRPr="00D93C77" w:rsidRDefault="00061AFE" w:rsidP="00644192">
      <w:pPr>
        <w:spacing w:before="120" w:after="120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a</w:t>
      </w:r>
    </w:p>
    <w:p w14:paraId="6B0EF589" w14:textId="77777777" w:rsidR="001C09CF" w:rsidRPr="00D93C77" w:rsidRDefault="001C09CF" w:rsidP="00644192">
      <w:pPr>
        <w:spacing w:before="60" w:after="60"/>
        <w:rPr>
          <w:rFonts w:cs="Arial"/>
          <w:szCs w:val="22"/>
        </w:rPr>
      </w:pPr>
      <w:r w:rsidRPr="00671BD0">
        <w:rPr>
          <w:rFonts w:cs="Arial"/>
          <w:b/>
          <w:szCs w:val="22"/>
        </w:rPr>
        <w:t>TRINITY BANK</w:t>
      </w:r>
      <w:r w:rsidRPr="00D93C77">
        <w:rPr>
          <w:rFonts w:cs="Arial"/>
          <w:b/>
          <w:szCs w:val="22"/>
        </w:rPr>
        <w:t xml:space="preserve"> a.s.</w:t>
      </w:r>
    </w:p>
    <w:p w14:paraId="37EE7E7C" w14:textId="77777777" w:rsidR="001C09CF" w:rsidRPr="00D93C77" w:rsidRDefault="001C09CF" w:rsidP="00644192">
      <w:pPr>
        <w:spacing w:before="60" w:after="60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se sídlem </w:t>
      </w:r>
      <w:r w:rsidRPr="00D93C77">
        <w:rPr>
          <w:rStyle w:val="platne1"/>
          <w:rFonts w:cs="Arial"/>
          <w:szCs w:val="22"/>
        </w:rPr>
        <w:t>Senovážné náměstí 1375/19, 110 00 Praha - Nové Město,</w:t>
      </w:r>
      <w:r w:rsidRPr="00D93C77">
        <w:rPr>
          <w:rFonts w:cs="Arial"/>
          <w:szCs w:val="22"/>
        </w:rPr>
        <w:t xml:space="preserve"> IČO 25307835</w:t>
      </w:r>
    </w:p>
    <w:p w14:paraId="5377333D" w14:textId="17C442F2" w:rsidR="001C09CF" w:rsidRDefault="001C09CF" w:rsidP="00644192">
      <w:pPr>
        <w:spacing w:before="60" w:after="60"/>
        <w:rPr>
          <w:rFonts w:cs="Arial"/>
          <w:szCs w:val="22"/>
        </w:rPr>
      </w:pPr>
      <w:r w:rsidRPr="00D93C77">
        <w:rPr>
          <w:rFonts w:cs="Arial"/>
          <w:szCs w:val="22"/>
        </w:rPr>
        <w:t>zapsaná v obchodním rejstříku vedeném Městským soudem v Praze pod spisovou značkou B 24055</w:t>
      </w:r>
    </w:p>
    <w:p w14:paraId="5F48F1FD" w14:textId="77777777" w:rsidR="003449C4" w:rsidRPr="00D93C77" w:rsidRDefault="003449C4" w:rsidP="00644192">
      <w:pPr>
        <w:spacing w:before="60" w:after="60"/>
        <w:rPr>
          <w:rFonts w:cs="Arial"/>
          <w:szCs w:val="22"/>
        </w:rPr>
      </w:pPr>
    </w:p>
    <w:p w14:paraId="0B5CB794" w14:textId="28BF311C" w:rsidR="00876EEE" w:rsidRPr="00D93C77" w:rsidRDefault="001C09CF" w:rsidP="00644192">
      <w:pPr>
        <w:spacing w:before="60" w:after="60"/>
        <w:rPr>
          <w:rFonts w:cs="Arial"/>
          <w:szCs w:val="22"/>
        </w:rPr>
      </w:pPr>
      <w:r w:rsidRPr="00D93C77">
        <w:rPr>
          <w:rFonts w:cs="Arial"/>
          <w:szCs w:val="22"/>
        </w:rPr>
        <w:t>(dále jen „</w:t>
      </w:r>
      <w:r w:rsidRPr="00D93C77">
        <w:rPr>
          <w:rFonts w:cs="Arial"/>
          <w:b/>
          <w:szCs w:val="22"/>
        </w:rPr>
        <w:t>Zástavce</w:t>
      </w:r>
      <w:r w:rsidRPr="00D93C77">
        <w:rPr>
          <w:rFonts w:cs="Arial"/>
          <w:szCs w:val="22"/>
        </w:rPr>
        <w:t>“ nebo též „</w:t>
      </w:r>
      <w:r w:rsidR="00636453" w:rsidRPr="00D93C77">
        <w:rPr>
          <w:rFonts w:cs="Arial"/>
          <w:b/>
          <w:szCs w:val="22"/>
        </w:rPr>
        <w:t>TRINITY BANK</w:t>
      </w:r>
      <w:r w:rsidRPr="00D93C77">
        <w:rPr>
          <w:rFonts w:cs="Arial"/>
          <w:szCs w:val="22"/>
        </w:rPr>
        <w:t xml:space="preserve">“, </w:t>
      </w:r>
      <w:r w:rsidR="00876EEE" w:rsidRPr="00D93C77">
        <w:rPr>
          <w:rFonts w:cs="Arial"/>
          <w:szCs w:val="22"/>
        </w:rPr>
        <w:t>zástavní věřitel a zástavce společně též jako „</w:t>
      </w:r>
      <w:r w:rsidRPr="00D93C77">
        <w:rPr>
          <w:rFonts w:cs="Arial"/>
          <w:b/>
          <w:szCs w:val="22"/>
        </w:rPr>
        <w:t>S</w:t>
      </w:r>
      <w:r w:rsidR="00876EEE" w:rsidRPr="00D93C77">
        <w:rPr>
          <w:rFonts w:cs="Arial"/>
          <w:b/>
          <w:szCs w:val="22"/>
        </w:rPr>
        <w:t>mluvní strany</w:t>
      </w:r>
      <w:r w:rsidR="00876EEE" w:rsidRPr="00D93C77">
        <w:rPr>
          <w:rFonts w:cs="Arial"/>
          <w:szCs w:val="22"/>
        </w:rPr>
        <w:t>“)</w:t>
      </w:r>
    </w:p>
    <w:p w14:paraId="7EFB4EE7" w14:textId="77777777" w:rsidR="004F46DC" w:rsidRPr="00D93C77" w:rsidRDefault="004F46DC" w:rsidP="00644192">
      <w:pPr>
        <w:spacing w:before="60" w:after="60"/>
        <w:ind w:left="-18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 xml:space="preserve">uzavírají </w:t>
      </w:r>
    </w:p>
    <w:p w14:paraId="0A0EDF38" w14:textId="77777777" w:rsidR="004F46DC" w:rsidRPr="00D93C77" w:rsidRDefault="004F46DC" w:rsidP="00644192">
      <w:pPr>
        <w:spacing w:before="60" w:after="60"/>
        <w:jc w:val="center"/>
        <w:rPr>
          <w:rFonts w:cs="Arial"/>
          <w:bCs/>
          <w:szCs w:val="22"/>
        </w:rPr>
      </w:pPr>
      <w:r w:rsidRPr="00D93C77">
        <w:rPr>
          <w:rFonts w:cs="Arial"/>
          <w:szCs w:val="22"/>
        </w:rPr>
        <w:t>dle</w:t>
      </w:r>
      <w:r w:rsidRPr="00D93C77">
        <w:rPr>
          <w:rFonts w:cs="Arial"/>
          <w:bCs/>
          <w:szCs w:val="22"/>
        </w:rPr>
        <w:t> § 1309</w:t>
      </w:r>
      <w:r w:rsidRPr="00D93C77">
        <w:rPr>
          <w:rFonts w:cs="Arial"/>
          <w:szCs w:val="22"/>
        </w:rPr>
        <w:t xml:space="preserve"> a násl. </w:t>
      </w:r>
      <w:r w:rsidRPr="00D93C77">
        <w:rPr>
          <w:rFonts w:cs="Arial"/>
          <w:bCs/>
          <w:szCs w:val="22"/>
        </w:rPr>
        <w:t xml:space="preserve">zákona č. 89/2012 Sb., </w:t>
      </w:r>
      <w:r w:rsidRPr="00D93C77">
        <w:rPr>
          <w:rFonts w:cs="Arial"/>
          <w:szCs w:val="22"/>
        </w:rPr>
        <w:t>občanského zákoníku</w:t>
      </w:r>
      <w:r w:rsidRPr="00D93C77">
        <w:rPr>
          <w:rFonts w:cs="Arial"/>
          <w:bCs/>
          <w:szCs w:val="22"/>
        </w:rPr>
        <w:t>, v platném znění</w:t>
      </w:r>
    </w:p>
    <w:p w14:paraId="77961F03" w14:textId="77777777" w:rsidR="004F46DC" w:rsidRPr="00D93C77" w:rsidRDefault="004F46DC" w:rsidP="00644192">
      <w:pPr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bCs/>
          <w:szCs w:val="22"/>
        </w:rPr>
        <w:t>(dále jen „</w:t>
      </w:r>
      <w:r w:rsidRPr="00D93C77">
        <w:rPr>
          <w:rFonts w:cs="Arial"/>
          <w:b/>
          <w:bCs/>
          <w:szCs w:val="22"/>
        </w:rPr>
        <w:t>Občanský zákoník</w:t>
      </w:r>
      <w:r w:rsidRPr="00D93C77">
        <w:rPr>
          <w:rFonts w:cs="Arial"/>
          <w:bCs/>
          <w:szCs w:val="22"/>
        </w:rPr>
        <w:t xml:space="preserve">“) </w:t>
      </w:r>
    </w:p>
    <w:p w14:paraId="5530B4B8" w14:textId="77777777" w:rsidR="001C09CF" w:rsidRPr="00D93C77" w:rsidRDefault="001C09CF" w:rsidP="00644192">
      <w:pPr>
        <w:pStyle w:val="Nzev"/>
        <w:spacing w:before="60" w:after="60"/>
        <w:rPr>
          <w:rFonts w:ascii="Arial" w:hAnsi="Arial" w:cs="Arial"/>
          <w:b w:val="0"/>
          <w:sz w:val="22"/>
          <w:szCs w:val="22"/>
        </w:rPr>
      </w:pPr>
      <w:r w:rsidRPr="00D93C77">
        <w:rPr>
          <w:rFonts w:ascii="Arial" w:hAnsi="Arial" w:cs="Arial"/>
          <w:b w:val="0"/>
          <w:sz w:val="22"/>
          <w:szCs w:val="22"/>
        </w:rPr>
        <w:t>tuto</w:t>
      </w:r>
    </w:p>
    <w:p w14:paraId="4891CFC9" w14:textId="77777777" w:rsidR="001C09CF" w:rsidRPr="00D93C77" w:rsidRDefault="001C09CF" w:rsidP="00644192">
      <w:pPr>
        <w:pStyle w:val="Nzev"/>
        <w:spacing w:before="60" w:after="60"/>
        <w:rPr>
          <w:rFonts w:ascii="Arial" w:hAnsi="Arial" w:cs="Arial"/>
        </w:rPr>
      </w:pPr>
      <w:bookmarkStart w:id="0" w:name="_Hlk106007557"/>
      <w:r w:rsidRPr="00D93C77">
        <w:rPr>
          <w:rFonts w:ascii="Arial" w:hAnsi="Arial" w:cs="Arial"/>
        </w:rPr>
        <w:t xml:space="preserve">Rámcovou smlouvu o zajištění depozita státními </w:t>
      </w:r>
      <w:r w:rsidR="00865FB7" w:rsidRPr="00D93C77">
        <w:rPr>
          <w:rFonts w:ascii="Arial" w:hAnsi="Arial" w:cs="Arial"/>
        </w:rPr>
        <w:t>cennými papíry</w:t>
      </w:r>
      <w:bookmarkEnd w:id="0"/>
    </w:p>
    <w:p w14:paraId="1CDD1CCD" w14:textId="77777777" w:rsidR="001C09CF" w:rsidRPr="00D93C77" w:rsidRDefault="001C09CF" w:rsidP="00644192">
      <w:pPr>
        <w:pStyle w:val="Nzev"/>
        <w:spacing w:before="60" w:after="60"/>
        <w:rPr>
          <w:rFonts w:ascii="Arial" w:hAnsi="Arial" w:cs="Arial"/>
          <w:b w:val="0"/>
          <w:sz w:val="22"/>
          <w:szCs w:val="22"/>
        </w:rPr>
      </w:pPr>
      <w:r w:rsidRPr="00D93C77">
        <w:rPr>
          <w:rFonts w:ascii="Arial" w:hAnsi="Arial" w:cs="Arial"/>
          <w:b w:val="0"/>
          <w:sz w:val="22"/>
          <w:szCs w:val="22"/>
        </w:rPr>
        <w:t>(dále jen „</w:t>
      </w:r>
      <w:r w:rsidRPr="00D93C77">
        <w:rPr>
          <w:rFonts w:ascii="Arial" w:hAnsi="Arial" w:cs="Arial"/>
          <w:sz w:val="22"/>
          <w:szCs w:val="22"/>
        </w:rPr>
        <w:t>Smlouva</w:t>
      </w:r>
      <w:r w:rsidRPr="00D93C77">
        <w:rPr>
          <w:rFonts w:ascii="Arial" w:hAnsi="Arial" w:cs="Arial"/>
          <w:b w:val="0"/>
          <w:sz w:val="22"/>
          <w:szCs w:val="22"/>
        </w:rPr>
        <w:t>“)</w:t>
      </w:r>
    </w:p>
    <w:p w14:paraId="69A6A296" w14:textId="77777777" w:rsidR="00644192" w:rsidRPr="00D93C77" w:rsidRDefault="00644192" w:rsidP="00644192">
      <w:pPr>
        <w:pStyle w:val="Nzev"/>
        <w:spacing w:before="60" w:after="60"/>
        <w:rPr>
          <w:rFonts w:ascii="Arial" w:hAnsi="Arial" w:cs="Arial"/>
          <w:b w:val="0"/>
          <w:sz w:val="22"/>
          <w:szCs w:val="22"/>
        </w:rPr>
      </w:pPr>
    </w:p>
    <w:p w14:paraId="38B84496" w14:textId="77777777" w:rsidR="00644192" w:rsidRPr="00D93C77" w:rsidRDefault="00644192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PREAMBULE</w:t>
      </w:r>
    </w:p>
    <w:p w14:paraId="102BFE25" w14:textId="77777777" w:rsidR="00644192" w:rsidRPr="00D93C77" w:rsidRDefault="00644192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Vzhledem k tomu, že</w:t>
      </w:r>
    </w:p>
    <w:p w14:paraId="5590977B" w14:textId="7647F170" w:rsidR="00644192" w:rsidRPr="00D93C77" w:rsidRDefault="00644192" w:rsidP="00057F67">
      <w:pPr>
        <w:pStyle w:val="Odstavecseseznamem"/>
        <w:spacing w:before="60" w:after="60"/>
        <w:ind w:left="0"/>
        <w:contextualSpacing w:val="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Zástavní věřitel má zájem u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ukládat finanční prostředky, </w:t>
      </w:r>
      <w:r w:rsidR="00057F67">
        <w:rPr>
          <w:rFonts w:cs="Arial"/>
          <w:szCs w:val="22"/>
        </w:rPr>
        <w:br/>
      </w:r>
      <w:r w:rsidRPr="00D93C77">
        <w:rPr>
          <w:rFonts w:cs="Arial"/>
          <w:szCs w:val="22"/>
        </w:rPr>
        <w:t>a</w:t>
      </w:r>
      <w:r w:rsidR="00057F67">
        <w:rPr>
          <w:rFonts w:cs="Arial"/>
          <w:szCs w:val="22"/>
        </w:rPr>
        <w:t xml:space="preserve"> </w:t>
      </w:r>
      <w:r w:rsidRPr="00D93C77">
        <w:rPr>
          <w:rFonts w:cs="Arial"/>
          <w:szCs w:val="22"/>
        </w:rPr>
        <w:t xml:space="preserve">Smluvní strany mají, za účelem zvýšení právní jistoty Zástavního věřitele, </w:t>
      </w:r>
      <w:r w:rsidR="00722F98" w:rsidRPr="00D93C77">
        <w:rPr>
          <w:rFonts w:cs="Arial"/>
          <w:szCs w:val="22"/>
        </w:rPr>
        <w:t>v úmyslu</w:t>
      </w:r>
    </w:p>
    <w:p w14:paraId="334EFBEA" w14:textId="28BE38BC" w:rsidR="00644192" w:rsidRPr="00D93C77" w:rsidRDefault="00644192" w:rsidP="00057F67">
      <w:pPr>
        <w:pStyle w:val="Odstavecseseznamem"/>
        <w:spacing w:before="60" w:after="60"/>
        <w:ind w:left="0"/>
        <w:contextualSpacing w:val="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zajistit vklady Zástavního věřitele zástavním právem ke</w:t>
      </w:r>
      <w:r w:rsidR="00057F67">
        <w:rPr>
          <w:rFonts w:cs="Arial"/>
          <w:szCs w:val="22"/>
        </w:rPr>
        <w:t xml:space="preserve"> </w:t>
      </w:r>
      <w:r w:rsidRPr="00D93C77">
        <w:rPr>
          <w:rFonts w:cs="Arial"/>
          <w:szCs w:val="22"/>
        </w:rPr>
        <w:t xml:space="preserve">státním pokladničním poukázkám </w:t>
      </w:r>
      <w:r w:rsidR="00865FB7" w:rsidRPr="00D93C77">
        <w:rPr>
          <w:rFonts w:cs="Arial"/>
          <w:szCs w:val="22"/>
        </w:rPr>
        <w:t xml:space="preserve">či jiným státem emitovaným cenným papírům </w:t>
      </w:r>
      <w:r w:rsidRPr="00D93C77">
        <w:rPr>
          <w:rFonts w:cs="Arial"/>
          <w:szCs w:val="22"/>
        </w:rPr>
        <w:t xml:space="preserve">v držení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>,</w:t>
      </w:r>
    </w:p>
    <w:p w14:paraId="782304B7" w14:textId="77777777" w:rsidR="00644192" w:rsidRPr="00D93C77" w:rsidRDefault="00644192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dohodly se Smluvní strany následovně:</w:t>
      </w:r>
    </w:p>
    <w:p w14:paraId="7278CFF9" w14:textId="77777777" w:rsidR="00644192" w:rsidRPr="00D93C77" w:rsidRDefault="00644192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szCs w:val="22"/>
        </w:rPr>
      </w:pPr>
    </w:p>
    <w:p w14:paraId="1FCF6817" w14:textId="77777777" w:rsidR="00B0336B" w:rsidRPr="00D93C77" w:rsidRDefault="00061AFE" w:rsidP="00644192">
      <w:pPr>
        <w:pStyle w:val="Odstavecseseznamem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I.</w:t>
      </w:r>
    </w:p>
    <w:p w14:paraId="72D8EBBB" w14:textId="77777777" w:rsidR="00754276" w:rsidRPr="00D93C77" w:rsidRDefault="00061AFE" w:rsidP="00644192">
      <w:pPr>
        <w:pStyle w:val="Odstavecseseznamem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Úvodní ustanovení</w:t>
      </w:r>
    </w:p>
    <w:p w14:paraId="06D859AD" w14:textId="77F8EE45" w:rsidR="00DD28AB" w:rsidRPr="00D93C77" w:rsidRDefault="00061AFE" w:rsidP="00644192">
      <w:pPr>
        <w:numPr>
          <w:ilvl w:val="0"/>
          <w:numId w:val="14"/>
        </w:numPr>
        <w:tabs>
          <w:tab w:val="clear" w:pos="360"/>
          <w:tab w:val="num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Zástavce prohlašuje, že je výlučným </w:t>
      </w:r>
      <w:r w:rsidR="009C7287" w:rsidRPr="00D93C77">
        <w:rPr>
          <w:rFonts w:cs="Arial"/>
          <w:szCs w:val="22"/>
        </w:rPr>
        <w:t>vlastníkem</w:t>
      </w:r>
      <w:r w:rsidR="00644192" w:rsidRPr="00D93C77">
        <w:rPr>
          <w:rFonts w:cs="Arial"/>
          <w:szCs w:val="22"/>
        </w:rPr>
        <w:t xml:space="preserve"> zaknihovaných cenných papírů</w:t>
      </w:r>
      <w:r w:rsidR="00625FDB" w:rsidRPr="00D93C77">
        <w:rPr>
          <w:rFonts w:cs="Arial"/>
          <w:szCs w:val="22"/>
        </w:rPr>
        <w:t xml:space="preserve"> </w:t>
      </w:r>
      <w:bookmarkStart w:id="1" w:name="_Hlk14784856"/>
      <w:r w:rsidR="00625FDB" w:rsidRPr="00D93C77">
        <w:rPr>
          <w:rFonts w:cs="Arial"/>
          <w:szCs w:val="22"/>
        </w:rPr>
        <w:t xml:space="preserve">v nominální hodnotě </w:t>
      </w:r>
      <w:sdt>
        <w:sdtPr>
          <w:rPr>
            <w:rFonts w:cs="Arial"/>
          </w:rPr>
          <w:alias w:val="Nominální hodnota CP"/>
          <w:tag w:val="Nominální hodnota CP"/>
          <w:id w:val="-2049989764"/>
          <w:placeholder>
            <w:docPart w:val="E32B26E33CC74B9D8C146242578DDBDB"/>
          </w:placeholder>
          <w:text/>
        </w:sdtPr>
        <w:sdtEndPr/>
        <w:sdtContent>
          <w:r w:rsidR="003D5DD6">
            <w:rPr>
              <w:rFonts w:cs="Arial"/>
            </w:rPr>
            <w:t>300.000.000 CZK</w:t>
          </w:r>
        </w:sdtContent>
      </w:sdt>
      <w:r w:rsidR="00D22825">
        <w:rPr>
          <w:rFonts w:cs="Arial"/>
          <w:szCs w:val="22"/>
        </w:rPr>
        <w:t xml:space="preserve">, </w:t>
      </w:r>
      <w:r w:rsidR="00625FDB" w:rsidRPr="00D93C77">
        <w:rPr>
          <w:rFonts w:cs="Arial"/>
          <w:szCs w:val="22"/>
        </w:rPr>
        <w:t xml:space="preserve">vydaných v rámci emise </w:t>
      </w:r>
      <w:r w:rsidR="00663A09">
        <w:rPr>
          <w:rFonts w:cs="Arial"/>
        </w:rPr>
        <w:t xml:space="preserve">- </w:t>
      </w:r>
      <w:r w:rsidR="00625FDB" w:rsidRPr="00D93C77">
        <w:rPr>
          <w:rFonts w:cs="Arial"/>
          <w:szCs w:val="22"/>
        </w:rPr>
        <w:t xml:space="preserve">kód </w:t>
      </w:r>
      <w:sdt>
        <w:sdtPr>
          <w:rPr>
            <w:rFonts w:cs="Arial"/>
          </w:rPr>
          <w:alias w:val="kód"/>
          <w:tag w:val="kód"/>
          <w:id w:val="510657028"/>
          <w:placeholder>
            <w:docPart w:val="C20D84DF25B84EB9BD3CA1D30F806EE0"/>
          </w:placeholder>
          <w:text/>
        </w:sdtPr>
        <w:sdtEndPr/>
        <w:sdtContent>
          <w:r w:rsidR="00737CFD" w:rsidRPr="00737CFD">
            <w:rPr>
              <w:rFonts w:cs="Arial"/>
            </w:rPr>
            <w:t>42605243</w:t>
          </w:r>
        </w:sdtContent>
      </w:sdt>
      <w:r w:rsidR="00625FDB" w:rsidRPr="00D22825">
        <w:rPr>
          <w:rFonts w:cs="Arial"/>
          <w:szCs w:val="22"/>
        </w:rPr>
        <w:t>,</w:t>
      </w:r>
      <w:r w:rsidR="00625FDB" w:rsidRPr="00D93C77">
        <w:rPr>
          <w:rFonts w:cs="Arial"/>
          <w:szCs w:val="22"/>
        </w:rPr>
        <w:t xml:space="preserve"> ISIN </w:t>
      </w:r>
      <w:sdt>
        <w:sdtPr>
          <w:rPr>
            <w:rFonts w:cs="Arial"/>
          </w:rPr>
          <w:alias w:val="ISIN"/>
          <w:tag w:val="ISIN"/>
          <w:id w:val="-258225637"/>
          <w:placeholder>
            <w:docPart w:val="9EDB24F2A8014FCCA370838B66F4C14C"/>
          </w:placeholder>
          <w:text/>
        </w:sdtPr>
        <w:sdtEndPr/>
        <w:sdtContent>
          <w:r w:rsidR="004756B0">
            <w:rPr>
              <w:rFonts w:cs="Arial"/>
            </w:rPr>
            <w:t>CZ0001006563</w:t>
          </w:r>
        </w:sdtContent>
      </w:sdt>
      <w:bookmarkEnd w:id="1"/>
      <w:r w:rsidR="00F8662E">
        <w:rPr>
          <w:rFonts w:cs="Arial"/>
          <w:szCs w:val="22"/>
        </w:rPr>
        <w:t xml:space="preserve"> </w:t>
      </w:r>
      <w:r w:rsidR="00CC3BA3" w:rsidRPr="00D93C77">
        <w:rPr>
          <w:rFonts w:cs="Arial"/>
          <w:szCs w:val="22"/>
        </w:rPr>
        <w:t>(dále jen „</w:t>
      </w:r>
      <w:r w:rsidR="00CC3BA3" w:rsidRPr="00D93C77">
        <w:rPr>
          <w:rFonts w:cs="Arial"/>
          <w:b/>
          <w:szCs w:val="22"/>
        </w:rPr>
        <w:t>Cenné papíry</w:t>
      </w:r>
      <w:r w:rsidR="00CC3BA3" w:rsidRPr="00D93C77">
        <w:rPr>
          <w:rFonts w:cs="Arial"/>
          <w:szCs w:val="22"/>
        </w:rPr>
        <w:t>“)</w:t>
      </w:r>
      <w:r w:rsidR="00625FDB" w:rsidRPr="00D93C77">
        <w:rPr>
          <w:rFonts w:cs="Arial"/>
          <w:szCs w:val="22"/>
        </w:rPr>
        <w:t>, evidovaných v Systému krátkodobých dluhopisů provozovaném Českou národní bankou</w:t>
      </w:r>
      <w:r w:rsidR="0012535B" w:rsidRPr="00D93C77">
        <w:rPr>
          <w:rFonts w:cs="Arial"/>
          <w:szCs w:val="22"/>
        </w:rPr>
        <w:t xml:space="preserve"> (dále jen „</w:t>
      </w:r>
      <w:r w:rsidR="0012535B" w:rsidRPr="00D93C77">
        <w:rPr>
          <w:rFonts w:cs="Arial"/>
          <w:b/>
          <w:szCs w:val="22"/>
        </w:rPr>
        <w:t>SKD</w:t>
      </w:r>
      <w:r w:rsidR="0012535B" w:rsidRPr="00D93C77">
        <w:rPr>
          <w:rFonts w:cs="Arial"/>
          <w:szCs w:val="22"/>
        </w:rPr>
        <w:t>“)</w:t>
      </w:r>
      <w:r w:rsidR="00CC3BA3" w:rsidRPr="00D93C77">
        <w:rPr>
          <w:rFonts w:cs="Arial"/>
          <w:szCs w:val="22"/>
        </w:rPr>
        <w:t>.</w:t>
      </w:r>
    </w:p>
    <w:p w14:paraId="34F4F553" w14:textId="77777777" w:rsidR="00625FDB" w:rsidRPr="00D93C77" w:rsidRDefault="00625FDB" w:rsidP="00625FDB">
      <w:pPr>
        <w:spacing w:before="60" w:after="60"/>
        <w:ind w:left="357"/>
        <w:jc w:val="both"/>
        <w:rPr>
          <w:rFonts w:cs="Arial"/>
          <w:szCs w:val="22"/>
        </w:rPr>
      </w:pPr>
    </w:p>
    <w:p w14:paraId="347442D3" w14:textId="77777777" w:rsidR="00B0336B" w:rsidRPr="00D93C77" w:rsidRDefault="005E6439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II.</w:t>
      </w:r>
    </w:p>
    <w:p w14:paraId="6B34720A" w14:textId="77777777" w:rsidR="00754276" w:rsidRPr="00D93C77" w:rsidRDefault="005E6439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Zřízení a vznik zástavního práva</w:t>
      </w:r>
    </w:p>
    <w:p w14:paraId="5607DE38" w14:textId="5ACC95FB" w:rsidR="00B0336B" w:rsidRPr="00D93C77" w:rsidRDefault="00625FDB" w:rsidP="00722F98">
      <w:pPr>
        <w:numPr>
          <w:ilvl w:val="0"/>
          <w:numId w:val="9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Zástavce</w:t>
      </w:r>
      <w:r w:rsidR="005E6439" w:rsidRPr="00D93C77">
        <w:rPr>
          <w:rFonts w:cs="Arial"/>
          <w:szCs w:val="22"/>
        </w:rPr>
        <w:t xml:space="preserve"> uzavřel dne </w:t>
      </w:r>
      <w:sdt>
        <w:sdtPr>
          <w:rPr>
            <w:rFonts w:cs="Arial"/>
            <w:szCs w:val="22"/>
          </w:rPr>
          <w:alias w:val="Datum "/>
          <w:tag w:val="Datum "/>
          <w:id w:val="234282017"/>
          <w:placeholder>
            <w:docPart w:val="903B8114925D41AA94CF9CC139DDFE37"/>
          </w:placeholder>
          <w:date w:fullDate="2022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8248E">
            <w:rPr>
              <w:rFonts w:cs="Arial"/>
              <w:szCs w:val="22"/>
            </w:rPr>
            <w:t>28.6.2022</w:t>
          </w:r>
        </w:sdtContent>
      </w:sdt>
      <w:r w:rsidR="005E6439" w:rsidRPr="00D93C77">
        <w:rPr>
          <w:rFonts w:cs="Arial"/>
          <w:szCs w:val="22"/>
        </w:rPr>
        <w:t xml:space="preserve"> </w:t>
      </w:r>
      <w:r w:rsidRPr="00D93C77">
        <w:rPr>
          <w:rFonts w:cs="Arial"/>
          <w:szCs w:val="22"/>
        </w:rPr>
        <w:t xml:space="preserve">se Zástavním věřitelem Smlouvu o </w:t>
      </w:r>
      <w:r w:rsidR="00865FB7" w:rsidRPr="00D93C77">
        <w:rPr>
          <w:rFonts w:cs="Arial"/>
          <w:szCs w:val="22"/>
        </w:rPr>
        <w:t>vkladovém účtu</w:t>
      </w:r>
      <w:r w:rsidR="007B3DE6" w:rsidRPr="00D93C77">
        <w:rPr>
          <w:rFonts w:cs="Arial"/>
          <w:szCs w:val="22"/>
        </w:rPr>
        <w:t xml:space="preserve"> „Spořicí účet</w:t>
      </w:r>
      <w:r w:rsidR="00865FB7" w:rsidRPr="00D93C77">
        <w:rPr>
          <w:rFonts w:cs="Arial"/>
          <w:szCs w:val="22"/>
        </w:rPr>
        <w:t xml:space="preserve"> Výhoda+</w:t>
      </w:r>
      <w:r w:rsidR="007B3DE6" w:rsidRPr="00D93C77">
        <w:rPr>
          <w:rFonts w:cs="Arial"/>
          <w:szCs w:val="22"/>
        </w:rPr>
        <w:t>“</w:t>
      </w:r>
      <w:r w:rsidR="005E6439" w:rsidRPr="00D93C77">
        <w:rPr>
          <w:rFonts w:cs="Arial"/>
          <w:szCs w:val="22"/>
        </w:rPr>
        <w:t xml:space="preserve"> č. </w:t>
      </w:r>
      <w:sdt>
        <w:sdtPr>
          <w:rPr>
            <w:rFonts w:cs="Arial"/>
          </w:rPr>
          <w:alias w:val="Číslo účtu"/>
          <w:tag w:val="Číslo účtu"/>
          <w:id w:val="-1753270854"/>
          <w:placeholder>
            <w:docPart w:val="24774212D5864DB3A71005AEC7F033C0"/>
          </w:placeholder>
          <w:text/>
        </w:sdtPr>
        <w:sdtEndPr/>
        <w:sdtContent>
          <w:r w:rsidR="003D5DD6" w:rsidRPr="003D5DD6">
            <w:rPr>
              <w:rFonts w:cs="Arial"/>
            </w:rPr>
            <w:t>50530763/2070</w:t>
          </w:r>
        </w:sdtContent>
      </w:sdt>
      <w:r w:rsidR="005E6439" w:rsidRPr="00D93C77">
        <w:rPr>
          <w:rFonts w:cs="Arial"/>
          <w:szCs w:val="22"/>
        </w:rPr>
        <w:t xml:space="preserve"> (dále jen „</w:t>
      </w:r>
      <w:r w:rsidRPr="00D93C77">
        <w:rPr>
          <w:rFonts w:cs="Arial"/>
          <w:b/>
          <w:szCs w:val="22"/>
        </w:rPr>
        <w:t xml:space="preserve">Smlouva o </w:t>
      </w:r>
      <w:r w:rsidR="00865FB7" w:rsidRPr="00D93C77">
        <w:rPr>
          <w:rFonts w:cs="Arial"/>
          <w:b/>
          <w:szCs w:val="22"/>
        </w:rPr>
        <w:t>vkladovém účtu</w:t>
      </w:r>
      <w:r w:rsidR="005E6439" w:rsidRPr="00D93C77">
        <w:rPr>
          <w:rFonts w:cs="Arial"/>
          <w:szCs w:val="22"/>
        </w:rPr>
        <w:t xml:space="preserve">“), na jejímž základě </w:t>
      </w:r>
      <w:r w:rsidR="007B6AF9" w:rsidRPr="00D93C77">
        <w:rPr>
          <w:rFonts w:cs="Arial"/>
          <w:szCs w:val="22"/>
        </w:rPr>
        <w:t xml:space="preserve">se </w:t>
      </w:r>
      <w:r w:rsidRPr="00D93C77">
        <w:rPr>
          <w:rFonts w:cs="Arial"/>
          <w:szCs w:val="22"/>
        </w:rPr>
        <w:t>Zástavce</w:t>
      </w:r>
      <w:r w:rsidR="007B6AF9" w:rsidRPr="00D93C77">
        <w:rPr>
          <w:rFonts w:cs="Arial"/>
          <w:szCs w:val="22"/>
        </w:rPr>
        <w:t xml:space="preserve"> zavázal </w:t>
      </w:r>
      <w:r w:rsidR="00077D03" w:rsidRPr="00D93C77">
        <w:rPr>
          <w:rFonts w:cs="Arial"/>
          <w:szCs w:val="22"/>
        </w:rPr>
        <w:t xml:space="preserve">pro Zástavního věřitele vést účet č. </w:t>
      </w:r>
      <w:sdt>
        <w:sdtPr>
          <w:rPr>
            <w:rFonts w:cs="Arial"/>
          </w:rPr>
          <w:alias w:val="Číslo účtu"/>
          <w:tag w:val="Číslo účtu"/>
          <w:id w:val="1433706950"/>
          <w:placeholder>
            <w:docPart w:val="2E789E9BA2954D7D9F777F4AE35AAFC0"/>
          </w:placeholder>
          <w:text/>
        </w:sdtPr>
        <w:sdtEndPr/>
        <w:sdtContent>
          <w:r w:rsidR="00D41BE9" w:rsidRPr="004D7FD1">
            <w:rPr>
              <w:rFonts w:cs="Arial"/>
            </w:rPr>
            <w:t>50530763/2070</w:t>
          </w:r>
        </w:sdtContent>
      </w:sdt>
      <w:r w:rsidR="00077D03" w:rsidRPr="00D93C77">
        <w:rPr>
          <w:rFonts w:cs="Arial"/>
          <w:szCs w:val="22"/>
        </w:rPr>
        <w:t xml:space="preserve"> (dále jen „</w:t>
      </w:r>
      <w:r w:rsidR="00077D03" w:rsidRPr="00D93C77">
        <w:rPr>
          <w:rFonts w:cs="Arial"/>
          <w:b/>
          <w:bCs/>
          <w:szCs w:val="22"/>
        </w:rPr>
        <w:t>Vkladový účet</w:t>
      </w:r>
      <w:r w:rsidR="00077D03" w:rsidRPr="00D93C77">
        <w:rPr>
          <w:rFonts w:cs="Arial"/>
          <w:szCs w:val="22"/>
        </w:rPr>
        <w:t xml:space="preserve">“) a současně </w:t>
      </w:r>
      <w:r w:rsidRPr="00D93C77">
        <w:rPr>
          <w:rFonts w:cs="Arial"/>
          <w:szCs w:val="22"/>
        </w:rPr>
        <w:t xml:space="preserve">vrátit Zástavnímu věřiteli </w:t>
      </w:r>
      <w:r w:rsidR="00865FB7" w:rsidRPr="00D93C77">
        <w:rPr>
          <w:rFonts w:cs="Arial"/>
          <w:szCs w:val="22"/>
        </w:rPr>
        <w:t>finanční prostředky</w:t>
      </w:r>
      <w:r w:rsidR="00077D03" w:rsidRPr="00D93C77">
        <w:rPr>
          <w:rFonts w:cs="Arial"/>
          <w:szCs w:val="22"/>
        </w:rPr>
        <w:t xml:space="preserve"> </w:t>
      </w:r>
      <w:r w:rsidR="00077D03" w:rsidRPr="00D93C77">
        <w:rPr>
          <w:rFonts w:cs="Arial"/>
          <w:szCs w:val="22"/>
        </w:rPr>
        <w:lastRenderedPageBreak/>
        <w:t>uložené</w:t>
      </w:r>
      <w:r w:rsidRPr="00D93C77">
        <w:rPr>
          <w:rFonts w:cs="Arial"/>
          <w:szCs w:val="22"/>
        </w:rPr>
        <w:t xml:space="preserve"> </w:t>
      </w:r>
      <w:r w:rsidR="00077D03" w:rsidRPr="00D93C77">
        <w:rPr>
          <w:rFonts w:cs="Arial"/>
          <w:szCs w:val="22"/>
        </w:rPr>
        <w:t xml:space="preserve">na Vkladovém účtu za podmínek sjednaných Smlouvou o vkladovém účtu vrátit </w:t>
      </w:r>
      <w:r w:rsidRPr="00D93C77">
        <w:rPr>
          <w:rFonts w:cs="Arial"/>
          <w:szCs w:val="22"/>
        </w:rPr>
        <w:t>(dále jen „</w:t>
      </w:r>
      <w:r w:rsidRPr="00D93C77">
        <w:rPr>
          <w:rFonts w:cs="Arial"/>
          <w:b/>
          <w:szCs w:val="22"/>
        </w:rPr>
        <w:t>Zajištěná pohledávka</w:t>
      </w:r>
      <w:r w:rsidRPr="00D93C77">
        <w:rPr>
          <w:rFonts w:cs="Arial"/>
          <w:szCs w:val="22"/>
        </w:rPr>
        <w:t>“).</w:t>
      </w:r>
      <w:r w:rsidR="005E6439" w:rsidRPr="00D93C77">
        <w:rPr>
          <w:rFonts w:cs="Arial"/>
          <w:szCs w:val="22"/>
        </w:rPr>
        <w:t xml:space="preserve"> </w:t>
      </w:r>
    </w:p>
    <w:p w14:paraId="06E4FC77" w14:textId="3C230295" w:rsidR="004871E6" w:rsidRPr="00D93C77" w:rsidRDefault="004871E6" w:rsidP="00625FDB">
      <w:pPr>
        <w:numPr>
          <w:ilvl w:val="0"/>
          <w:numId w:val="9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</w:rPr>
      </w:pPr>
      <w:r w:rsidRPr="00D93C77">
        <w:rPr>
          <w:rFonts w:cs="Arial"/>
          <w:szCs w:val="22"/>
        </w:rPr>
        <w:t xml:space="preserve">Předmětem této </w:t>
      </w:r>
      <w:r w:rsidR="00625FDB" w:rsidRPr="00D93C77">
        <w:rPr>
          <w:rFonts w:cs="Arial"/>
          <w:szCs w:val="22"/>
        </w:rPr>
        <w:t>S</w:t>
      </w:r>
      <w:r w:rsidRPr="00D93C77">
        <w:rPr>
          <w:rFonts w:cs="Arial"/>
          <w:szCs w:val="22"/>
        </w:rPr>
        <w:t xml:space="preserve">mlouvy je </w:t>
      </w:r>
      <w:r w:rsidR="00722F98" w:rsidRPr="00D93C77">
        <w:rPr>
          <w:rFonts w:cs="Arial"/>
          <w:szCs w:val="22"/>
        </w:rPr>
        <w:t xml:space="preserve">stanovení podmínek </w:t>
      </w:r>
      <w:r w:rsidRPr="00D93C77">
        <w:rPr>
          <w:rFonts w:cs="Arial"/>
          <w:szCs w:val="22"/>
        </w:rPr>
        <w:t xml:space="preserve">zřízení </w:t>
      </w:r>
      <w:r w:rsidR="00061AFE" w:rsidRPr="00D93C77">
        <w:rPr>
          <w:rFonts w:cs="Arial"/>
          <w:szCs w:val="22"/>
        </w:rPr>
        <w:t xml:space="preserve">zástavního </w:t>
      </w:r>
      <w:r w:rsidRPr="00D93C77">
        <w:rPr>
          <w:rFonts w:cs="Arial"/>
          <w:szCs w:val="22"/>
        </w:rPr>
        <w:t xml:space="preserve">práva </w:t>
      </w:r>
      <w:r w:rsidR="00625FDB" w:rsidRPr="00D93C77">
        <w:rPr>
          <w:rFonts w:cs="Arial"/>
          <w:szCs w:val="22"/>
        </w:rPr>
        <w:t xml:space="preserve">k Cenným papírům </w:t>
      </w:r>
      <w:r w:rsidRPr="00D93C77">
        <w:rPr>
          <w:rFonts w:cs="Arial"/>
          <w:szCs w:val="22"/>
        </w:rPr>
        <w:t xml:space="preserve">k zajištění </w:t>
      </w:r>
      <w:r w:rsidR="00625FDB" w:rsidRPr="00D93C77">
        <w:rPr>
          <w:rFonts w:cs="Arial"/>
          <w:szCs w:val="22"/>
        </w:rPr>
        <w:t xml:space="preserve">peněžité povinnosti Zástavce na zaplacení </w:t>
      </w:r>
      <w:r w:rsidR="006531EA" w:rsidRPr="00D93C77">
        <w:rPr>
          <w:rFonts w:cs="Arial"/>
          <w:szCs w:val="22"/>
        </w:rPr>
        <w:t>Zajištěné</w:t>
      </w:r>
      <w:r w:rsidR="00625FDB" w:rsidRPr="00D93C77">
        <w:rPr>
          <w:rFonts w:cs="Arial"/>
          <w:szCs w:val="22"/>
        </w:rPr>
        <w:t xml:space="preserve"> pohledávky</w:t>
      </w:r>
      <w:r w:rsidR="007F5BE9" w:rsidRPr="00D93C77">
        <w:rPr>
          <w:rFonts w:cs="Arial"/>
          <w:szCs w:val="22"/>
        </w:rPr>
        <w:t xml:space="preserve">, a to až do výše </w:t>
      </w:r>
      <w:sdt>
        <w:sdtPr>
          <w:rPr>
            <w:rFonts w:cs="Arial"/>
          </w:rPr>
          <w:alias w:val="Částka zajištění"/>
          <w:tag w:val="Částka zajistění"/>
          <w:id w:val="463699256"/>
          <w:placeholder>
            <w:docPart w:val="9F60EB06C137441085C4A110263AB513"/>
          </w:placeholder>
          <w:text/>
        </w:sdtPr>
        <w:sdtEndPr/>
        <w:sdtContent>
          <w:r w:rsidR="00F14BFB">
            <w:rPr>
              <w:rFonts w:cs="Arial"/>
            </w:rPr>
            <w:t>300.000.000</w:t>
          </w:r>
        </w:sdtContent>
      </w:sdt>
      <w:r w:rsidR="007F5BE9" w:rsidRPr="00D93C77">
        <w:rPr>
          <w:rFonts w:cs="Arial"/>
          <w:szCs w:val="22"/>
        </w:rPr>
        <w:t xml:space="preserve"> Kč</w:t>
      </w:r>
      <w:r w:rsidR="00625FDB" w:rsidRPr="00D93C77">
        <w:rPr>
          <w:rFonts w:cs="Arial"/>
          <w:szCs w:val="22"/>
        </w:rPr>
        <w:t xml:space="preserve">. </w:t>
      </w:r>
      <w:r w:rsidRPr="00D93C77">
        <w:rPr>
          <w:rFonts w:cs="Arial"/>
          <w:szCs w:val="22"/>
        </w:rPr>
        <w:t xml:space="preserve"> </w:t>
      </w:r>
    </w:p>
    <w:p w14:paraId="47DEF6E1" w14:textId="4765A1E8" w:rsidR="00936B12" w:rsidRPr="00936B12" w:rsidRDefault="00936B12" w:rsidP="003D5DD6">
      <w:pPr>
        <w:spacing w:before="60" w:after="60"/>
        <w:ind w:left="360"/>
        <w:jc w:val="both"/>
        <w:rPr>
          <w:rFonts w:ascii="Times New Roman" w:hAnsi="Times New Roman"/>
          <w:szCs w:val="22"/>
        </w:rPr>
      </w:pPr>
    </w:p>
    <w:p w14:paraId="12F23DB4" w14:textId="6F08BDF0" w:rsidR="003D5DD6" w:rsidRDefault="003D5DD6" w:rsidP="003D5DD6">
      <w:pPr>
        <w:pStyle w:val="Odstavecseseznamem"/>
        <w:numPr>
          <w:ilvl w:val="0"/>
          <w:numId w:val="9"/>
        </w:numPr>
        <w:spacing w:before="60" w:after="60"/>
        <w:jc w:val="both"/>
        <w:rPr>
          <w:rFonts w:cs="Arial"/>
          <w:szCs w:val="22"/>
        </w:rPr>
      </w:pPr>
      <w:r w:rsidRPr="003D5DD6">
        <w:rPr>
          <w:rFonts w:cs="Arial"/>
          <w:szCs w:val="22"/>
        </w:rPr>
        <w:t xml:space="preserve">K zajištění peněžité povinnosti k zaplacení Zajištěné pohledávky zřizuje Zástavce ve prospěch Zástavního věřitele zástavní právo k Cenným papírům, a to na dobu </w:t>
      </w:r>
      <w:sdt>
        <w:sdtPr>
          <w:rPr>
            <w:rFonts w:cs="Arial"/>
          </w:rPr>
          <w:alias w:val="Doba zajištění"/>
          <w:tag w:val="Doba zajištění"/>
          <w:id w:val="1647779070"/>
          <w:placeholder>
            <w:docPart w:val="005389A33AF8401487E9D6404DAAB846"/>
          </w:placeholder>
          <w:text/>
        </w:sdtPr>
        <w:sdtEndPr/>
        <w:sdtContent>
          <w:r w:rsidRPr="003D5DD6">
            <w:rPr>
              <w:rFonts w:cs="Arial"/>
            </w:rPr>
            <w:t>12 měsíců</w:t>
          </w:r>
        </w:sdtContent>
      </w:sdt>
      <w:r w:rsidRPr="003D5DD6">
        <w:rPr>
          <w:rFonts w:cs="Arial"/>
          <w:szCs w:val="22"/>
        </w:rPr>
        <w:t xml:space="preserve"> počítaných ode dne, kdy bude Zástavcem doručeno Zástavnímu věřiteli oznámení o provedení zápisu v SKD. </w:t>
      </w:r>
    </w:p>
    <w:p w14:paraId="3D6B893D" w14:textId="77777777" w:rsidR="003D5DD6" w:rsidRPr="003D5DD6" w:rsidRDefault="003D5DD6" w:rsidP="003D5DD6">
      <w:pPr>
        <w:spacing w:before="60" w:after="60"/>
        <w:jc w:val="both"/>
        <w:rPr>
          <w:rFonts w:cs="Arial"/>
          <w:szCs w:val="22"/>
        </w:rPr>
      </w:pPr>
    </w:p>
    <w:p w14:paraId="77316D59" w14:textId="39659D04" w:rsidR="00B0336B" w:rsidRPr="00D93C77" w:rsidRDefault="00061AFE" w:rsidP="00644192">
      <w:pPr>
        <w:numPr>
          <w:ilvl w:val="0"/>
          <w:numId w:val="9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Zástavní věřitel zástavní </w:t>
      </w:r>
      <w:r w:rsidR="009C7287" w:rsidRPr="00D93C77">
        <w:rPr>
          <w:rFonts w:cs="Arial"/>
          <w:szCs w:val="22"/>
        </w:rPr>
        <w:t>práv</w:t>
      </w:r>
      <w:r w:rsidR="00713B57" w:rsidRPr="00D93C77">
        <w:rPr>
          <w:rFonts w:cs="Arial"/>
          <w:szCs w:val="22"/>
        </w:rPr>
        <w:t>o</w:t>
      </w:r>
      <w:r w:rsidRPr="00D93C77">
        <w:rPr>
          <w:rFonts w:cs="Arial"/>
          <w:szCs w:val="22"/>
        </w:rPr>
        <w:t xml:space="preserve"> k</w:t>
      </w:r>
      <w:r w:rsidR="00625FDB" w:rsidRPr="00D93C77">
        <w:rPr>
          <w:rFonts w:cs="Arial"/>
          <w:szCs w:val="22"/>
        </w:rPr>
        <w:t> Cenným papírům</w:t>
      </w:r>
      <w:r w:rsidRPr="00D93C77">
        <w:rPr>
          <w:rFonts w:cs="Arial"/>
          <w:szCs w:val="22"/>
        </w:rPr>
        <w:t xml:space="preserve"> </w:t>
      </w:r>
      <w:r w:rsidR="007F5BE9" w:rsidRPr="00D93C77">
        <w:rPr>
          <w:rFonts w:cs="Arial"/>
          <w:szCs w:val="22"/>
        </w:rPr>
        <w:t xml:space="preserve">za podmínek shora uvedených </w:t>
      </w:r>
      <w:r w:rsidR="00625FDB" w:rsidRPr="00D93C77">
        <w:rPr>
          <w:rFonts w:cs="Arial"/>
          <w:szCs w:val="22"/>
        </w:rPr>
        <w:t>Z</w:t>
      </w:r>
      <w:r w:rsidRPr="00D93C77">
        <w:rPr>
          <w:rFonts w:cs="Arial"/>
          <w:szCs w:val="22"/>
        </w:rPr>
        <w:t>ástavce přijímá.</w:t>
      </w:r>
    </w:p>
    <w:p w14:paraId="3E3CEA37" w14:textId="77777777" w:rsidR="00625FDB" w:rsidRPr="00D93C77" w:rsidRDefault="00625FDB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</w:p>
    <w:p w14:paraId="41F215A0" w14:textId="77777777" w:rsidR="00754276" w:rsidRPr="00D93C77" w:rsidRDefault="00061AFE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III.</w:t>
      </w:r>
    </w:p>
    <w:p w14:paraId="7F346633" w14:textId="77777777" w:rsidR="00754276" w:rsidRPr="00D93C77" w:rsidRDefault="00061AFE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 xml:space="preserve">Práva a povinnosti </w:t>
      </w:r>
      <w:r w:rsidR="007F5BE9" w:rsidRPr="00D93C77">
        <w:rPr>
          <w:rFonts w:cs="Arial"/>
          <w:b/>
          <w:szCs w:val="22"/>
        </w:rPr>
        <w:t>S</w:t>
      </w:r>
      <w:r w:rsidRPr="00D93C77">
        <w:rPr>
          <w:rFonts w:cs="Arial"/>
          <w:b/>
          <w:szCs w:val="22"/>
        </w:rPr>
        <w:t>mluvních stran</w:t>
      </w:r>
    </w:p>
    <w:p w14:paraId="1841B2E2" w14:textId="77777777" w:rsidR="00B0336B" w:rsidRPr="00D93C77" w:rsidRDefault="007F5BE9" w:rsidP="00644192">
      <w:pPr>
        <w:numPr>
          <w:ilvl w:val="0"/>
          <w:numId w:val="33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Cenné papíry jsou registrovány na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na účtu vlastníka zaknihovaných cenných papírů v SKD, a to na základě smlouvy uzavřené mezi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a Českou národní bankou (dále jen „</w:t>
      </w:r>
      <w:r w:rsidRPr="00D93C77">
        <w:rPr>
          <w:rFonts w:cs="Arial"/>
          <w:b/>
          <w:bCs/>
          <w:szCs w:val="22"/>
        </w:rPr>
        <w:t>ČNB</w:t>
      </w:r>
      <w:r w:rsidRPr="00D93C77">
        <w:rPr>
          <w:rFonts w:cs="Arial"/>
          <w:szCs w:val="22"/>
        </w:rPr>
        <w:t xml:space="preserve">“). </w:t>
      </w:r>
    </w:p>
    <w:p w14:paraId="2B78416C" w14:textId="76315516" w:rsidR="007F5BE9" w:rsidRPr="00D93C77" w:rsidRDefault="007F5BE9" w:rsidP="00936B12">
      <w:pPr>
        <w:pStyle w:val="Odstavecseseznamem"/>
        <w:numPr>
          <w:ilvl w:val="0"/>
          <w:numId w:val="33"/>
        </w:numPr>
        <w:jc w:val="both"/>
      </w:pPr>
      <w:r w:rsidRPr="00D93C77">
        <w:t xml:space="preserve">Smluvní strany se dohodly, že </w:t>
      </w:r>
      <w:r w:rsidR="00636453" w:rsidRPr="00D93C77">
        <w:t>TRINITY BANK</w:t>
      </w:r>
      <w:r w:rsidRPr="00D93C77">
        <w:t xml:space="preserve"> dá </w:t>
      </w:r>
      <w:r w:rsidR="00D536A7" w:rsidRPr="00D93C77">
        <w:t>ČNB</w:t>
      </w:r>
      <w:r w:rsidR="001D0299" w:rsidRPr="00D93C77">
        <w:t xml:space="preserve"> bez zbytečného odkladu,</w:t>
      </w:r>
      <w:r w:rsidR="00D536A7" w:rsidRPr="00D93C77">
        <w:t xml:space="preserve"> nejpozději do 5 pracovních dnů od okamžiku uzavření této Smlouvy pokyn k zápisu zástavního práva k Cenným papírům ve prospěch Zástavního věřitele, a to za účelem zajištění Zajištěné pohledávky až do shora sjednané výše. </w:t>
      </w:r>
    </w:p>
    <w:p w14:paraId="3F72A45A" w14:textId="580E0750" w:rsidR="00D536A7" w:rsidRPr="00D93C77" w:rsidRDefault="002F774A" w:rsidP="00644192">
      <w:pPr>
        <w:numPr>
          <w:ilvl w:val="0"/>
          <w:numId w:val="33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Zástavní věřitel</w:t>
      </w:r>
      <w:r w:rsidR="00D536A7" w:rsidRPr="00D93C77">
        <w:rPr>
          <w:rFonts w:cs="Arial"/>
          <w:szCs w:val="22"/>
        </w:rPr>
        <w:t xml:space="preserve"> bere na vědomí, že zástavní právo je sjednáváno na dobu určitou a souhlasí s tím, aby </w:t>
      </w:r>
      <w:r w:rsidR="00636453" w:rsidRPr="00D93C77">
        <w:rPr>
          <w:rFonts w:cs="Arial"/>
          <w:szCs w:val="22"/>
        </w:rPr>
        <w:t>TRINITY BANK</w:t>
      </w:r>
      <w:r w:rsidR="00D536A7" w:rsidRPr="00D93C77">
        <w:rPr>
          <w:rFonts w:cs="Arial"/>
          <w:szCs w:val="22"/>
        </w:rPr>
        <w:t xml:space="preserve"> odeslala ČNB pokyn k výmazu zástavního práva, a to nejdříve v poslední den </w:t>
      </w:r>
      <w:r w:rsidRPr="00D93C77">
        <w:rPr>
          <w:rFonts w:cs="Arial"/>
          <w:szCs w:val="22"/>
        </w:rPr>
        <w:t>sjednané doby trvání zástavního práva</w:t>
      </w:r>
      <w:r w:rsidR="00F55D31" w:rsidRPr="00D93C77">
        <w:rPr>
          <w:rFonts w:cs="Arial"/>
          <w:szCs w:val="22"/>
        </w:rPr>
        <w:t xml:space="preserve"> </w:t>
      </w:r>
      <w:r w:rsidR="002B38C8" w:rsidRPr="00D93C77">
        <w:rPr>
          <w:rFonts w:cs="Arial"/>
          <w:szCs w:val="22"/>
        </w:rPr>
        <w:t xml:space="preserve">(dle čl. II, odst. </w:t>
      </w:r>
      <w:r w:rsidR="00C41337" w:rsidRPr="00D93C77">
        <w:rPr>
          <w:rFonts w:cs="Arial"/>
          <w:szCs w:val="22"/>
        </w:rPr>
        <w:t>3</w:t>
      </w:r>
      <w:r w:rsidR="002B38C8" w:rsidRPr="00D93C77">
        <w:rPr>
          <w:rFonts w:cs="Arial"/>
          <w:szCs w:val="22"/>
        </w:rPr>
        <w:t xml:space="preserve"> této Smlouvy)</w:t>
      </w:r>
      <w:r w:rsidRPr="00D93C77">
        <w:rPr>
          <w:rFonts w:cs="Arial"/>
          <w:szCs w:val="22"/>
        </w:rPr>
        <w:t xml:space="preserve">, nebude-li mezi Smluvními stranami písemně ujednáno jinak. </w:t>
      </w:r>
    </w:p>
    <w:p w14:paraId="467313BD" w14:textId="4D3F9531" w:rsidR="0077083C" w:rsidRPr="00D93C77" w:rsidRDefault="0077083C" w:rsidP="00644192">
      <w:pPr>
        <w:numPr>
          <w:ilvl w:val="0"/>
          <w:numId w:val="33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Klient se zavazuje nejpozději do 5 pracovních dnů poté, co bude ze strany TRINITY BANK nebo ČNB informován o vzniku zástavního práva k Cenným papírům, zajistit na Vkladovém účtu </w:t>
      </w:r>
      <w:r w:rsidR="0041771A" w:rsidRPr="00D93C77">
        <w:rPr>
          <w:rFonts w:cs="Arial"/>
          <w:szCs w:val="22"/>
        </w:rPr>
        <w:t xml:space="preserve">minimální </w:t>
      </w:r>
      <w:r w:rsidR="009A6423" w:rsidRPr="00D93C77">
        <w:rPr>
          <w:rFonts w:cs="Arial"/>
          <w:szCs w:val="22"/>
        </w:rPr>
        <w:t xml:space="preserve">zůstatek ve výši sjednaného zajištění, tj. </w:t>
      </w:r>
      <w:sdt>
        <w:sdtPr>
          <w:rPr>
            <w:rFonts w:cs="Arial"/>
          </w:rPr>
          <w:alias w:val="Částka "/>
          <w:tag w:val="Částka "/>
          <w:id w:val="1831173075"/>
          <w:placeholder>
            <w:docPart w:val="3DE683D6023E45F3BB624805FB5D01D4"/>
          </w:placeholder>
          <w:text/>
        </w:sdtPr>
        <w:sdtEndPr/>
        <w:sdtContent>
          <w:r w:rsidR="002F5A47">
            <w:rPr>
              <w:rFonts w:cs="Arial"/>
            </w:rPr>
            <w:t>300.000.000</w:t>
          </w:r>
        </w:sdtContent>
      </w:sdt>
      <w:r w:rsidR="009A6423" w:rsidRPr="00D93C77">
        <w:rPr>
          <w:rFonts w:cs="Arial"/>
          <w:szCs w:val="22"/>
        </w:rPr>
        <w:t xml:space="preserve"> Kč. Smluvní strany se dohodly, že peněžní prostředky n</w:t>
      </w:r>
      <w:r w:rsidR="009B6FDB" w:rsidRPr="00D93C77">
        <w:rPr>
          <w:rFonts w:cs="Arial"/>
          <w:szCs w:val="22"/>
        </w:rPr>
        <w:t>a</w:t>
      </w:r>
      <w:r w:rsidR="009A6423" w:rsidRPr="00D93C77">
        <w:rPr>
          <w:rFonts w:cs="Arial"/>
          <w:szCs w:val="22"/>
        </w:rPr>
        <w:t xml:space="preserve"> Vkladovém účtu budou po dobu trvání zástavního práva dle této Smlouvy do této výše blokovány. Blokace peněžních prostředků bude uvolněna nejpozději 5 kalendářních dní před sjednaným koncem délky trvání zástavního práva</w:t>
      </w:r>
      <w:r w:rsidR="0093631B">
        <w:rPr>
          <w:rFonts w:cs="Arial"/>
          <w:szCs w:val="22"/>
        </w:rPr>
        <w:t xml:space="preserve"> nebo </w:t>
      </w:r>
      <w:r w:rsidR="0093631B" w:rsidRPr="008707A7">
        <w:rPr>
          <w:rFonts w:cs="Arial"/>
          <w:szCs w:val="22"/>
        </w:rPr>
        <w:t xml:space="preserve">do 1 </w:t>
      </w:r>
      <w:r w:rsidR="008707A7" w:rsidRPr="008707A7">
        <w:rPr>
          <w:rFonts w:cs="Arial"/>
          <w:szCs w:val="22"/>
        </w:rPr>
        <w:t>měsíce</w:t>
      </w:r>
      <w:r w:rsidR="0093631B">
        <w:rPr>
          <w:rFonts w:cs="Arial"/>
          <w:szCs w:val="22"/>
        </w:rPr>
        <w:t xml:space="preserve"> ode dne, kdy Klient </w:t>
      </w:r>
      <w:r w:rsidR="008707A7">
        <w:rPr>
          <w:rFonts w:cs="Arial"/>
          <w:szCs w:val="22"/>
        </w:rPr>
        <w:t xml:space="preserve">doručí TRINITY BANK </w:t>
      </w:r>
      <w:r w:rsidR="0093631B">
        <w:rPr>
          <w:rFonts w:cs="Arial"/>
          <w:szCs w:val="22"/>
        </w:rPr>
        <w:t>prohlášení o vzdání se zástavního práva</w:t>
      </w:r>
      <w:r w:rsidR="00E52245" w:rsidRPr="00E52245">
        <w:rPr>
          <w:rFonts w:cs="Arial"/>
          <w:szCs w:val="22"/>
        </w:rPr>
        <w:t xml:space="preserve"> </w:t>
      </w:r>
      <w:r w:rsidR="00E52245" w:rsidRPr="00D93C77">
        <w:rPr>
          <w:rFonts w:cs="Arial"/>
          <w:szCs w:val="22"/>
        </w:rPr>
        <w:t>k Cenným papírům</w:t>
      </w:r>
      <w:r w:rsidR="009A6423" w:rsidRPr="00D93C77">
        <w:rPr>
          <w:rFonts w:cs="Arial"/>
          <w:szCs w:val="22"/>
        </w:rPr>
        <w:t xml:space="preserve">. </w:t>
      </w:r>
      <w:r w:rsidR="009B6FDB" w:rsidRPr="00D93C77">
        <w:rPr>
          <w:rFonts w:cs="Arial"/>
          <w:szCs w:val="22"/>
        </w:rPr>
        <w:t xml:space="preserve">V případě, že Klient povinnost k zajištění shora sjednané výše </w:t>
      </w:r>
      <w:r w:rsidR="0041771A" w:rsidRPr="00D93C77">
        <w:rPr>
          <w:rFonts w:cs="Arial"/>
          <w:szCs w:val="22"/>
        </w:rPr>
        <w:t xml:space="preserve">minimálního </w:t>
      </w:r>
      <w:r w:rsidR="009B6FDB" w:rsidRPr="00D93C77">
        <w:rPr>
          <w:rFonts w:cs="Arial"/>
          <w:szCs w:val="22"/>
        </w:rPr>
        <w:t xml:space="preserve">zůstatku na Vkladovém účtu nesplní, je TRINITY BANK oprávněna od </w:t>
      </w:r>
      <w:r w:rsidR="00DB580B" w:rsidRPr="00D93C77">
        <w:rPr>
          <w:rFonts w:cs="Arial"/>
          <w:szCs w:val="22"/>
        </w:rPr>
        <w:t>této Smlouvy (případně později uzavření dílčí zástavní smlouvy) odstoupit</w:t>
      </w:r>
      <w:r w:rsidR="00220264">
        <w:rPr>
          <w:rFonts w:cs="Arial"/>
          <w:szCs w:val="22"/>
        </w:rPr>
        <w:t xml:space="preserve"> a současně je TRINITY BANK oprávněna uplatnit vůči Klientovi nárok na zaplacení smluvní pokuty ve výši dle platného Ceníku. </w:t>
      </w:r>
      <w:r w:rsidR="00000777">
        <w:rPr>
          <w:rFonts w:cs="Arial"/>
          <w:szCs w:val="22"/>
        </w:rPr>
        <w:t>Z</w:t>
      </w:r>
      <w:r w:rsidR="00DB580B" w:rsidRPr="00D93C77">
        <w:rPr>
          <w:rFonts w:cs="Arial"/>
          <w:szCs w:val="22"/>
        </w:rPr>
        <w:t xml:space="preserve">ástavní právo k Cenným papírům zaniká okamžikem doručení oznámení o odstoupení do dispozice Klienta. </w:t>
      </w:r>
    </w:p>
    <w:p w14:paraId="2C17DB8D" w14:textId="5804ED01" w:rsidR="002F774A" w:rsidRPr="00D93C77" w:rsidRDefault="002F774A" w:rsidP="00644192">
      <w:pPr>
        <w:numPr>
          <w:ilvl w:val="0"/>
          <w:numId w:val="33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V případě, že Klient bude mít po zániku zástavního práva zájem na opětovném zajištění pohledávky ze Smlouvy o vkladovém účtu, sdělí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tuto skutečnost </w:t>
      </w:r>
      <w:r w:rsidR="00DA2810" w:rsidRPr="00D93C77">
        <w:rPr>
          <w:rFonts w:cs="Arial"/>
          <w:szCs w:val="22"/>
        </w:rPr>
        <w:t>nejpozději 14 dní před sjednaným zánikem zástavního práva</w:t>
      </w:r>
      <w:r w:rsidR="00E13832" w:rsidRPr="00D93C77">
        <w:rPr>
          <w:rFonts w:cs="Arial"/>
          <w:szCs w:val="22"/>
        </w:rPr>
        <w:t xml:space="preserve"> prostřednictvím předepsaného formuláře TRINITY BANK, který tvoří přílohu této Smlouvy</w:t>
      </w:r>
      <w:r w:rsidRPr="00D93C77">
        <w:rPr>
          <w:rFonts w:cs="Arial"/>
          <w:szCs w:val="22"/>
        </w:rPr>
        <w:t xml:space="preserve">, přičemž uvede, na jakou dobu a do jaké výše si pohledávku přeje zajistit.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následně</w:t>
      </w:r>
      <w:r w:rsidR="00F92C25" w:rsidRPr="00D93C77">
        <w:rPr>
          <w:rFonts w:cs="Arial"/>
          <w:szCs w:val="22"/>
        </w:rPr>
        <w:t>, v případě, že žádost kladně vyhodnotí,</w:t>
      </w:r>
      <w:r w:rsidRPr="00D93C77">
        <w:rPr>
          <w:rFonts w:cs="Arial"/>
          <w:szCs w:val="22"/>
        </w:rPr>
        <w:t xml:space="preserve"> </w:t>
      </w:r>
      <w:r w:rsidR="00F92C25" w:rsidRPr="00D93C77">
        <w:rPr>
          <w:rFonts w:cs="Arial"/>
          <w:szCs w:val="22"/>
        </w:rPr>
        <w:t>zašle konfirmaci o zápisu zástavního práva k cenným papírům do SKD. Dílčí zástavní smlouva se považuje za uzavřenou okamžikem zápisu zástavního práva do SKD.</w:t>
      </w:r>
      <w:r w:rsidR="006531EA" w:rsidRPr="00D93C77">
        <w:rPr>
          <w:rFonts w:cs="Arial"/>
          <w:szCs w:val="22"/>
        </w:rPr>
        <w:t xml:space="preserve"> </w:t>
      </w:r>
      <w:r w:rsidR="00F92C25" w:rsidRPr="00D93C77">
        <w:rPr>
          <w:rFonts w:cs="Arial"/>
          <w:szCs w:val="22"/>
        </w:rPr>
        <w:t xml:space="preserve">Ustanovení odst. </w:t>
      </w:r>
      <w:r w:rsidR="006531EA" w:rsidRPr="00D93C77">
        <w:rPr>
          <w:rFonts w:cs="Arial"/>
          <w:szCs w:val="22"/>
        </w:rPr>
        <w:t>2.</w:t>
      </w:r>
      <w:r w:rsidR="00FE5212" w:rsidRPr="00D93C77">
        <w:rPr>
          <w:rFonts w:cs="Arial"/>
          <w:szCs w:val="22"/>
        </w:rPr>
        <w:t xml:space="preserve">, </w:t>
      </w:r>
      <w:r w:rsidR="006531EA" w:rsidRPr="00D93C77">
        <w:rPr>
          <w:rFonts w:cs="Arial"/>
          <w:szCs w:val="22"/>
        </w:rPr>
        <w:t xml:space="preserve">3. </w:t>
      </w:r>
      <w:r w:rsidR="00FE5212" w:rsidRPr="00D93C77">
        <w:rPr>
          <w:rFonts w:cs="Arial"/>
          <w:szCs w:val="22"/>
        </w:rPr>
        <w:t xml:space="preserve"> a 4. </w:t>
      </w:r>
      <w:r w:rsidR="006531EA" w:rsidRPr="00D93C77">
        <w:rPr>
          <w:rFonts w:cs="Arial"/>
          <w:szCs w:val="22"/>
        </w:rPr>
        <w:t xml:space="preserve">článku III. této Smlouvy se užijí obdobně. </w:t>
      </w:r>
      <w:r w:rsidR="00C94A0A" w:rsidRPr="00D93C77">
        <w:rPr>
          <w:rFonts w:cs="Arial"/>
          <w:szCs w:val="22"/>
        </w:rPr>
        <w:t>Pro vyloučení případných pochybností Smluvní strany prohlašují, že žádná z nich nemá povinnost dílčí zástavní smlouvu dle tohoto odstavce uzavřít</w:t>
      </w:r>
      <w:r w:rsidR="009E5ED8" w:rsidRPr="00D93C77">
        <w:rPr>
          <w:rFonts w:cs="Arial"/>
          <w:szCs w:val="22"/>
        </w:rPr>
        <w:t xml:space="preserve">, a Klient tak nemá na opětovné zajištění pohledávky právní </w:t>
      </w:r>
      <w:r w:rsidR="00F25C46" w:rsidRPr="00D93C77">
        <w:rPr>
          <w:rFonts w:cs="Arial"/>
          <w:szCs w:val="22"/>
        </w:rPr>
        <w:t xml:space="preserve">ani smluvní </w:t>
      </w:r>
      <w:r w:rsidR="009E5ED8" w:rsidRPr="00D93C77">
        <w:rPr>
          <w:rFonts w:cs="Arial"/>
          <w:szCs w:val="22"/>
        </w:rPr>
        <w:t xml:space="preserve">nárok. </w:t>
      </w:r>
    </w:p>
    <w:p w14:paraId="1CFAC780" w14:textId="59F0889B" w:rsidR="00DB580B" w:rsidRPr="00D93C77" w:rsidRDefault="00DB580B" w:rsidP="0009787D">
      <w:pPr>
        <w:spacing w:before="60" w:after="60"/>
        <w:jc w:val="both"/>
        <w:rPr>
          <w:rFonts w:cs="Arial"/>
          <w:szCs w:val="22"/>
        </w:rPr>
      </w:pPr>
    </w:p>
    <w:p w14:paraId="2A4E754F" w14:textId="77777777" w:rsidR="00C94A0A" w:rsidRPr="00D93C77" w:rsidRDefault="00C94A0A" w:rsidP="00C94A0A">
      <w:pPr>
        <w:spacing w:before="60" w:after="60"/>
        <w:ind w:left="357"/>
        <w:jc w:val="both"/>
        <w:rPr>
          <w:rFonts w:cs="Arial"/>
          <w:szCs w:val="22"/>
        </w:rPr>
      </w:pPr>
    </w:p>
    <w:p w14:paraId="1EF71D4F" w14:textId="77777777" w:rsidR="008D0440" w:rsidRPr="00D93C77" w:rsidRDefault="00061AFE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IV.</w:t>
      </w:r>
    </w:p>
    <w:p w14:paraId="092C2FBA" w14:textId="3611A483" w:rsidR="00754276" w:rsidRPr="00D93C77" w:rsidRDefault="00C94A0A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 xml:space="preserve">Změna </w:t>
      </w:r>
      <w:r w:rsidR="001254D1" w:rsidRPr="00D93C77">
        <w:rPr>
          <w:rFonts w:cs="Arial"/>
          <w:b/>
          <w:szCs w:val="22"/>
        </w:rPr>
        <w:t>zajištění</w:t>
      </w:r>
    </w:p>
    <w:p w14:paraId="7F2FA5BE" w14:textId="7F4D0CB6" w:rsidR="008D0440" w:rsidRPr="00D93C77" w:rsidRDefault="002900EC" w:rsidP="00644192">
      <w:pPr>
        <w:numPr>
          <w:ilvl w:val="0"/>
          <w:numId w:val="28"/>
        </w:numPr>
        <w:tabs>
          <w:tab w:val="clear" w:pos="360"/>
          <w:tab w:val="left" w:pos="680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Smluvní strany se</w:t>
      </w:r>
      <w:r w:rsidR="00C94A0A" w:rsidRPr="00D93C77">
        <w:rPr>
          <w:rFonts w:cs="Arial"/>
          <w:szCs w:val="22"/>
        </w:rPr>
        <w:t xml:space="preserve"> dohodly, že výši </w:t>
      </w:r>
      <w:r w:rsidR="001254D1" w:rsidRPr="00D93C77">
        <w:rPr>
          <w:rFonts w:cs="Arial"/>
          <w:szCs w:val="22"/>
        </w:rPr>
        <w:t xml:space="preserve">a délku zajištění </w:t>
      </w:r>
      <w:r w:rsidR="00C94A0A" w:rsidRPr="00D93C77">
        <w:rPr>
          <w:rFonts w:cs="Arial"/>
          <w:szCs w:val="22"/>
        </w:rPr>
        <w:t xml:space="preserve">pohledávky Klienta zajištěné zástavním právem </w:t>
      </w:r>
      <w:r w:rsidR="009A48F6" w:rsidRPr="00D93C77">
        <w:rPr>
          <w:rFonts w:cs="Arial"/>
          <w:szCs w:val="22"/>
        </w:rPr>
        <w:t>lze navýšit, a to následujícím způsobem</w:t>
      </w:r>
    </w:p>
    <w:p w14:paraId="61F66C8C" w14:textId="79DB9FBB" w:rsidR="00B812D6" w:rsidRPr="00D93C77" w:rsidRDefault="00F70D68" w:rsidP="00D22825">
      <w:pPr>
        <w:numPr>
          <w:ilvl w:val="1"/>
          <w:numId w:val="28"/>
        </w:numPr>
        <w:tabs>
          <w:tab w:val="left" w:pos="680"/>
        </w:tabs>
        <w:spacing w:before="60" w:after="60"/>
        <w:ind w:left="709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Klient</w:t>
      </w:r>
      <w:r w:rsidR="00B812D6" w:rsidRPr="00D93C77">
        <w:rPr>
          <w:rFonts w:cs="Arial"/>
          <w:szCs w:val="22"/>
        </w:rPr>
        <w:t xml:space="preserve"> vyrozumí </w:t>
      </w:r>
      <w:r w:rsidR="00636453" w:rsidRPr="00D93C77">
        <w:rPr>
          <w:rFonts w:cs="Arial"/>
          <w:szCs w:val="22"/>
        </w:rPr>
        <w:t>TRINITY BANK</w:t>
      </w:r>
      <w:r w:rsidR="00B812D6" w:rsidRPr="00D93C77">
        <w:rPr>
          <w:rFonts w:cs="Arial"/>
          <w:szCs w:val="22"/>
        </w:rPr>
        <w:t xml:space="preserve"> </w:t>
      </w:r>
      <w:r w:rsidR="001254D1" w:rsidRPr="00D93C77">
        <w:rPr>
          <w:rFonts w:cs="Arial"/>
          <w:szCs w:val="22"/>
        </w:rPr>
        <w:t xml:space="preserve">prostřednictvím předepsaného formuláře, který tvoří přílohu této Smlouvy, </w:t>
      </w:r>
      <w:r w:rsidR="00B812D6" w:rsidRPr="00D93C77">
        <w:rPr>
          <w:rFonts w:cs="Arial"/>
          <w:szCs w:val="22"/>
        </w:rPr>
        <w:t xml:space="preserve">o </w:t>
      </w:r>
      <w:r w:rsidR="009A48F6" w:rsidRPr="00D93C77">
        <w:rPr>
          <w:rFonts w:cs="Arial"/>
          <w:szCs w:val="22"/>
        </w:rPr>
        <w:t>úmyslu navýšit zajištění</w:t>
      </w:r>
      <w:r w:rsidR="001254D1" w:rsidRPr="00D93C77">
        <w:rPr>
          <w:rFonts w:cs="Arial"/>
          <w:szCs w:val="22"/>
        </w:rPr>
        <w:t xml:space="preserve"> nebo prodloužit délku trvání zajištění</w:t>
      </w:r>
      <w:r w:rsidR="009A48F6" w:rsidRPr="00D93C77">
        <w:rPr>
          <w:rFonts w:cs="Arial"/>
          <w:szCs w:val="22"/>
        </w:rPr>
        <w:t xml:space="preserve"> a sdělí </w:t>
      </w:r>
      <w:r w:rsidRPr="00D93C77">
        <w:rPr>
          <w:rFonts w:cs="Arial"/>
          <w:szCs w:val="22"/>
        </w:rPr>
        <w:t>ji</w:t>
      </w:r>
      <w:r w:rsidR="009A48F6" w:rsidRPr="00D93C77">
        <w:rPr>
          <w:rFonts w:cs="Arial"/>
          <w:szCs w:val="22"/>
        </w:rPr>
        <w:t xml:space="preserve"> novou</w:t>
      </w:r>
      <w:r w:rsidRPr="00D93C77">
        <w:rPr>
          <w:rFonts w:cs="Arial"/>
          <w:szCs w:val="22"/>
        </w:rPr>
        <w:t xml:space="preserve"> požadovanou</w:t>
      </w:r>
      <w:r w:rsidR="009A48F6" w:rsidRPr="00D93C77">
        <w:rPr>
          <w:rFonts w:cs="Arial"/>
          <w:szCs w:val="22"/>
        </w:rPr>
        <w:t xml:space="preserve"> výši pohledávky, kterou požaduje zajistit</w:t>
      </w:r>
      <w:r w:rsidR="001254D1" w:rsidRPr="00D93C77">
        <w:rPr>
          <w:rFonts w:cs="Arial"/>
          <w:szCs w:val="22"/>
        </w:rPr>
        <w:t>, resp. požadovanou délku zajištění</w:t>
      </w:r>
      <w:r w:rsidR="00086037" w:rsidRPr="00D93C77">
        <w:rPr>
          <w:rFonts w:cs="Arial"/>
          <w:szCs w:val="22"/>
        </w:rPr>
        <w:t xml:space="preserve">. Tento formulář je nutné doručit TRINITY BANK nejméně </w:t>
      </w:r>
      <w:r w:rsidR="0048503B" w:rsidRPr="00D93C77">
        <w:rPr>
          <w:rFonts w:cs="Arial"/>
          <w:szCs w:val="22"/>
        </w:rPr>
        <w:t>5</w:t>
      </w:r>
      <w:r w:rsidR="00086037" w:rsidRPr="00D93C77">
        <w:rPr>
          <w:rFonts w:cs="Arial"/>
          <w:szCs w:val="22"/>
        </w:rPr>
        <w:t xml:space="preserve"> pracovní</w:t>
      </w:r>
      <w:r w:rsidR="0048503B" w:rsidRPr="00D93C77">
        <w:rPr>
          <w:rFonts w:cs="Arial"/>
          <w:szCs w:val="22"/>
        </w:rPr>
        <w:t>ch</w:t>
      </w:r>
      <w:r w:rsidR="00086037" w:rsidRPr="00D93C77">
        <w:rPr>
          <w:rFonts w:cs="Arial"/>
          <w:szCs w:val="22"/>
        </w:rPr>
        <w:t xml:space="preserve"> d</w:t>
      </w:r>
      <w:r w:rsidR="0048503B" w:rsidRPr="00D93C77">
        <w:rPr>
          <w:rFonts w:cs="Arial"/>
          <w:szCs w:val="22"/>
        </w:rPr>
        <w:t>ní</w:t>
      </w:r>
      <w:r w:rsidR="00086037" w:rsidRPr="00D93C77">
        <w:rPr>
          <w:rFonts w:cs="Arial"/>
          <w:szCs w:val="22"/>
        </w:rPr>
        <w:t xml:space="preserve"> před požadovanou účinností změny</w:t>
      </w:r>
      <w:r w:rsidR="009A48F6" w:rsidRPr="00D93C77">
        <w:rPr>
          <w:rFonts w:cs="Arial"/>
          <w:szCs w:val="22"/>
        </w:rPr>
        <w:t>;</w:t>
      </w:r>
    </w:p>
    <w:p w14:paraId="45AF20E2" w14:textId="62585F28" w:rsidR="00B812D6" w:rsidRPr="00D93C77" w:rsidRDefault="00636453" w:rsidP="00D22825">
      <w:pPr>
        <w:numPr>
          <w:ilvl w:val="1"/>
          <w:numId w:val="28"/>
        </w:numPr>
        <w:tabs>
          <w:tab w:val="left" w:pos="680"/>
        </w:tabs>
        <w:spacing w:before="60" w:after="60"/>
        <w:ind w:left="709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TRINITY BANK</w:t>
      </w:r>
      <w:r w:rsidR="00B812D6" w:rsidRPr="00D93C77">
        <w:rPr>
          <w:rFonts w:cs="Arial"/>
          <w:szCs w:val="22"/>
        </w:rPr>
        <w:t xml:space="preserve"> zašle </w:t>
      </w:r>
      <w:r w:rsidR="00F70D68" w:rsidRPr="00D93C77">
        <w:rPr>
          <w:rFonts w:cs="Arial"/>
          <w:szCs w:val="22"/>
        </w:rPr>
        <w:t>Klientovi</w:t>
      </w:r>
      <w:r w:rsidR="000C242B" w:rsidRPr="00D93C77">
        <w:rPr>
          <w:rFonts w:cs="Arial"/>
          <w:szCs w:val="22"/>
        </w:rPr>
        <w:t xml:space="preserve">, v případě kladného posouzení žádosti o navýšení zajištění, konfirmaci o zápisu těchto změn v SKD, včetně označení cenných papírů, jimiž bude pohledávka Klienta na vrácení vkladu nově dozajištěna. V případě navýšení délky zajištění TRINITY BANK tuto skutečnost Klientovi rovněž písemně potvrdí. Navýšení zajištění je mezi Smluvními stranami účinné od okamžiku zápisu v SKD. </w:t>
      </w:r>
      <w:r w:rsidR="000477D7" w:rsidRPr="00D93C77">
        <w:rPr>
          <w:rFonts w:cs="Arial"/>
          <w:szCs w:val="22"/>
        </w:rPr>
        <w:t>Prodloužení sjednané délky zajištění nabývá účinnosti okamžikem odeslání akceptace Klientovi ze strany TRINITY BANK.</w:t>
      </w:r>
    </w:p>
    <w:p w14:paraId="4B9328CD" w14:textId="3DE0CAE0" w:rsidR="00F70D68" w:rsidRPr="00D93C77" w:rsidRDefault="00F70D68" w:rsidP="00F70D68">
      <w:pPr>
        <w:numPr>
          <w:ilvl w:val="0"/>
          <w:numId w:val="28"/>
        </w:numPr>
        <w:tabs>
          <w:tab w:val="left" w:pos="680"/>
        </w:tabs>
        <w:spacing w:before="60" w:after="6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Ustanovení čl. III. odst. 2</w:t>
      </w:r>
      <w:r w:rsidR="0077083C" w:rsidRPr="00D93C77">
        <w:rPr>
          <w:rFonts w:cs="Arial"/>
          <w:szCs w:val="22"/>
        </w:rPr>
        <w:t>,</w:t>
      </w:r>
      <w:r w:rsidRPr="00D93C77">
        <w:rPr>
          <w:rFonts w:cs="Arial"/>
          <w:szCs w:val="22"/>
        </w:rPr>
        <w:t xml:space="preserve"> 3</w:t>
      </w:r>
      <w:r w:rsidR="0077083C" w:rsidRPr="00D93C77">
        <w:rPr>
          <w:rFonts w:cs="Arial"/>
          <w:szCs w:val="22"/>
        </w:rPr>
        <w:t xml:space="preserve"> a 4</w:t>
      </w:r>
      <w:r w:rsidRPr="00D93C77">
        <w:rPr>
          <w:rFonts w:cs="Arial"/>
          <w:szCs w:val="22"/>
        </w:rPr>
        <w:t xml:space="preserve"> této Smlouvy se použijí obdobně.</w:t>
      </w:r>
      <w:r w:rsidR="008960B2" w:rsidRPr="00D93C77">
        <w:rPr>
          <w:rFonts w:cs="Arial"/>
          <w:szCs w:val="22"/>
        </w:rPr>
        <w:t xml:space="preserve"> Navýšení zajištění</w:t>
      </w:r>
      <w:r w:rsidR="001254D1" w:rsidRPr="00D93C77">
        <w:rPr>
          <w:rFonts w:cs="Arial"/>
          <w:szCs w:val="22"/>
        </w:rPr>
        <w:t xml:space="preserve"> nebo prodloužení délky zajištění </w:t>
      </w:r>
      <w:r w:rsidR="008960B2" w:rsidRPr="00D93C77">
        <w:rPr>
          <w:rFonts w:cs="Arial"/>
          <w:szCs w:val="22"/>
        </w:rPr>
        <w:t xml:space="preserve">dle tohoto článku závisí na </w:t>
      </w:r>
      <w:r w:rsidR="00F25C46" w:rsidRPr="00D93C77">
        <w:rPr>
          <w:rFonts w:cs="Arial"/>
          <w:szCs w:val="22"/>
        </w:rPr>
        <w:t xml:space="preserve">vnitřním </w:t>
      </w:r>
      <w:r w:rsidR="008960B2" w:rsidRPr="00D93C77">
        <w:rPr>
          <w:rFonts w:cs="Arial"/>
          <w:szCs w:val="22"/>
        </w:rPr>
        <w:t xml:space="preserve">posouzení </w:t>
      </w:r>
      <w:r w:rsidR="00636453" w:rsidRPr="00D93C77">
        <w:rPr>
          <w:rFonts w:cs="Arial"/>
          <w:szCs w:val="22"/>
        </w:rPr>
        <w:t>TRINITY BANK</w:t>
      </w:r>
      <w:r w:rsidR="008960B2" w:rsidRPr="00D93C77">
        <w:rPr>
          <w:rFonts w:cs="Arial"/>
          <w:szCs w:val="22"/>
        </w:rPr>
        <w:t xml:space="preserve"> a Klient je srozuměn s tím, že na navýšení </w:t>
      </w:r>
      <w:r w:rsidR="001254D1" w:rsidRPr="00D93C77">
        <w:rPr>
          <w:rFonts w:cs="Arial"/>
          <w:szCs w:val="22"/>
        </w:rPr>
        <w:t xml:space="preserve">ani prodloužení zajištění </w:t>
      </w:r>
      <w:r w:rsidR="008960B2" w:rsidRPr="00D93C77">
        <w:rPr>
          <w:rFonts w:cs="Arial"/>
          <w:szCs w:val="22"/>
        </w:rPr>
        <w:t xml:space="preserve">nemá právní </w:t>
      </w:r>
      <w:r w:rsidR="00F25C46" w:rsidRPr="00D93C77">
        <w:rPr>
          <w:rFonts w:cs="Arial"/>
          <w:szCs w:val="22"/>
        </w:rPr>
        <w:t xml:space="preserve">ani smluvní </w:t>
      </w:r>
      <w:r w:rsidR="008960B2" w:rsidRPr="00D93C77">
        <w:rPr>
          <w:rFonts w:cs="Arial"/>
          <w:szCs w:val="22"/>
        </w:rPr>
        <w:t xml:space="preserve">nárok. </w:t>
      </w:r>
    </w:p>
    <w:p w14:paraId="679112E4" w14:textId="77777777" w:rsidR="009A48F6" w:rsidRPr="00D93C77" w:rsidRDefault="009A48F6" w:rsidP="009A48F6">
      <w:pPr>
        <w:tabs>
          <w:tab w:val="left" w:pos="680"/>
        </w:tabs>
        <w:spacing w:before="60" w:after="60"/>
        <w:jc w:val="both"/>
        <w:rPr>
          <w:rFonts w:cs="Arial"/>
          <w:szCs w:val="22"/>
        </w:rPr>
      </w:pPr>
    </w:p>
    <w:p w14:paraId="438EAD8A" w14:textId="77777777" w:rsidR="009A48F6" w:rsidRPr="00D93C77" w:rsidRDefault="009A48F6" w:rsidP="009A48F6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V.</w:t>
      </w:r>
    </w:p>
    <w:p w14:paraId="53A45283" w14:textId="77777777" w:rsidR="009A48F6" w:rsidRPr="00D93C77" w:rsidRDefault="009A48F6" w:rsidP="009A48F6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Další ujednání</w:t>
      </w:r>
    </w:p>
    <w:p w14:paraId="61FE3B16" w14:textId="6563C08A" w:rsidR="00077D03" w:rsidRPr="00D93C77" w:rsidRDefault="00BB68FA" w:rsidP="005670D0">
      <w:pPr>
        <w:pStyle w:val="Odstavecseseznamem"/>
        <w:numPr>
          <w:ilvl w:val="0"/>
          <w:numId w:val="36"/>
        </w:numPr>
        <w:spacing w:before="60" w:after="60"/>
        <w:ind w:left="357" w:hanging="357"/>
        <w:contextualSpacing w:val="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Smluvní strany se dohodly, že </w:t>
      </w:r>
      <w:r w:rsidR="009A6198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je oprávněn</w:t>
      </w:r>
      <w:r w:rsidR="009A6198" w:rsidRPr="00D93C77">
        <w:rPr>
          <w:rFonts w:cs="Arial"/>
          <w:szCs w:val="22"/>
        </w:rPr>
        <w:t>a</w:t>
      </w:r>
      <w:r w:rsidRPr="00D93C77">
        <w:rPr>
          <w:rFonts w:cs="Arial"/>
          <w:szCs w:val="22"/>
        </w:rPr>
        <w:t xml:space="preserve"> v průběhu trvání smluvního vztahu nahradit Cenné papíry, jimiž je zajištěna Zajištěná pohledávka</w:t>
      </w:r>
      <w:r w:rsidR="008960B2" w:rsidRPr="00D93C77">
        <w:rPr>
          <w:rFonts w:cs="Arial"/>
          <w:szCs w:val="22"/>
        </w:rPr>
        <w:t xml:space="preserve"> (dále jen „</w:t>
      </w:r>
      <w:r w:rsidR="008960B2" w:rsidRPr="00D93C77">
        <w:rPr>
          <w:rFonts w:cs="Arial"/>
          <w:b/>
          <w:bCs/>
          <w:szCs w:val="22"/>
        </w:rPr>
        <w:t>Původní cenné papíry</w:t>
      </w:r>
      <w:r w:rsidR="008960B2" w:rsidRPr="00D93C77">
        <w:rPr>
          <w:rFonts w:cs="Arial"/>
          <w:szCs w:val="22"/>
        </w:rPr>
        <w:t>“)</w:t>
      </w:r>
      <w:r w:rsidRPr="00D93C77">
        <w:rPr>
          <w:rFonts w:cs="Arial"/>
          <w:szCs w:val="22"/>
        </w:rPr>
        <w:t xml:space="preserve">, a to tak, že </w:t>
      </w:r>
      <w:r w:rsidR="009A6198" w:rsidRPr="00D93C77">
        <w:rPr>
          <w:rFonts w:cs="Arial"/>
          <w:szCs w:val="22"/>
        </w:rPr>
        <w:t>Klienta</w:t>
      </w:r>
      <w:r w:rsidRPr="00D93C77">
        <w:rPr>
          <w:rFonts w:cs="Arial"/>
          <w:szCs w:val="22"/>
        </w:rPr>
        <w:t xml:space="preserve"> prokazatelným způsobem </w:t>
      </w:r>
      <w:r w:rsidR="00D36676" w:rsidRPr="00D93C77">
        <w:rPr>
          <w:rFonts w:cs="Arial"/>
          <w:szCs w:val="22"/>
        </w:rPr>
        <w:t xml:space="preserve">vyrozumí o této náhradě, přičemž uvede název, kód a ISIN emise, spolu s nominální hodnotou </w:t>
      </w:r>
      <w:r w:rsidR="008960B2" w:rsidRPr="00D93C77">
        <w:rPr>
          <w:rFonts w:cs="Arial"/>
          <w:szCs w:val="22"/>
        </w:rPr>
        <w:t>cenných papírů</w:t>
      </w:r>
      <w:r w:rsidRPr="00D93C77">
        <w:rPr>
          <w:rFonts w:cs="Arial"/>
          <w:szCs w:val="22"/>
        </w:rPr>
        <w:t xml:space="preserve"> </w:t>
      </w:r>
      <w:r w:rsidR="00D36676" w:rsidRPr="00D93C77">
        <w:rPr>
          <w:rFonts w:cs="Arial"/>
          <w:szCs w:val="22"/>
        </w:rPr>
        <w:t>nově zajišťujících Zajištěnou pohledávku a Budoucí zajištěnou pohledávku</w:t>
      </w:r>
      <w:r w:rsidR="008960B2" w:rsidRPr="00D93C77">
        <w:rPr>
          <w:rFonts w:cs="Arial"/>
          <w:szCs w:val="22"/>
        </w:rPr>
        <w:t xml:space="preserve"> (dále jen „</w:t>
      </w:r>
      <w:r w:rsidR="008960B2" w:rsidRPr="00D93C77">
        <w:rPr>
          <w:rFonts w:cs="Arial"/>
          <w:b/>
          <w:bCs/>
          <w:szCs w:val="22"/>
        </w:rPr>
        <w:t>Nahrazující cenné papíry</w:t>
      </w:r>
      <w:r w:rsidR="008960B2" w:rsidRPr="00D93C77">
        <w:rPr>
          <w:rFonts w:cs="Arial"/>
          <w:szCs w:val="22"/>
        </w:rPr>
        <w:t>“)</w:t>
      </w:r>
      <w:r w:rsidR="00D36676" w:rsidRPr="00D93C77">
        <w:rPr>
          <w:rFonts w:cs="Arial"/>
          <w:szCs w:val="22"/>
        </w:rPr>
        <w:t xml:space="preserve">. Vždy se však musí jednat o </w:t>
      </w:r>
      <w:r w:rsidR="009A48F6" w:rsidRPr="00D93C77">
        <w:rPr>
          <w:rFonts w:cs="Arial"/>
          <w:szCs w:val="22"/>
        </w:rPr>
        <w:t>státem emitované cenné papíry</w:t>
      </w:r>
      <w:r w:rsidR="00D36676" w:rsidRPr="00D93C77">
        <w:rPr>
          <w:rFonts w:cs="Arial"/>
          <w:szCs w:val="22"/>
        </w:rPr>
        <w:t xml:space="preserve"> se stejnou nebo vyšší nominální hodnotou</w:t>
      </w:r>
      <w:r w:rsidR="009A6198" w:rsidRPr="00D93C77">
        <w:rPr>
          <w:rFonts w:cs="Arial"/>
          <w:szCs w:val="22"/>
        </w:rPr>
        <w:t xml:space="preserve"> v porovnání s Původními cennými papíry</w:t>
      </w:r>
      <w:r w:rsidR="00D36676" w:rsidRPr="00D93C77">
        <w:rPr>
          <w:rFonts w:cs="Arial"/>
          <w:szCs w:val="22"/>
        </w:rPr>
        <w:t xml:space="preserve">. </w:t>
      </w:r>
      <w:bookmarkStart w:id="2" w:name="_Hlk14855671"/>
      <w:r w:rsidR="008960B2" w:rsidRPr="00D93C77">
        <w:rPr>
          <w:rFonts w:cs="Arial"/>
          <w:szCs w:val="22"/>
        </w:rPr>
        <w:t>Zástavní právo k</w:t>
      </w:r>
      <w:r w:rsidR="00F20287" w:rsidRPr="00D93C77">
        <w:rPr>
          <w:rFonts w:cs="Arial"/>
          <w:szCs w:val="22"/>
        </w:rPr>
        <w:t> Původním cenným papírům zaniká okamžikem vzniku (tj. provedení zápisu v SKD) zástavního práva k Nahrazujícím cenným papírům.</w:t>
      </w:r>
      <w:r w:rsidR="006F3E26" w:rsidRPr="00D93C77">
        <w:rPr>
          <w:rFonts w:cs="Arial"/>
          <w:szCs w:val="22"/>
        </w:rPr>
        <w:t xml:space="preserve"> Zápis zástavního práva k Nahrazujícím cenným papírům a výmaz zástavního práva k Původním cenným papírům v SKD bude proveden na základě pokynu a na náklady </w:t>
      </w:r>
      <w:r w:rsidR="00636453" w:rsidRPr="00D93C77">
        <w:rPr>
          <w:rFonts w:cs="Arial"/>
          <w:szCs w:val="22"/>
        </w:rPr>
        <w:t>TRINITY BANK</w:t>
      </w:r>
      <w:r w:rsidR="006F3E26" w:rsidRPr="00D93C77">
        <w:rPr>
          <w:rFonts w:cs="Arial"/>
          <w:szCs w:val="22"/>
        </w:rPr>
        <w:t xml:space="preserve">. </w:t>
      </w:r>
      <w:bookmarkEnd w:id="2"/>
    </w:p>
    <w:p w14:paraId="00D83155" w14:textId="538E323F" w:rsidR="00DD6CB5" w:rsidRPr="00D93C77" w:rsidRDefault="00DD6CB5" w:rsidP="00ED49A7">
      <w:pPr>
        <w:pStyle w:val="Odstavecseseznamem"/>
        <w:numPr>
          <w:ilvl w:val="0"/>
          <w:numId w:val="36"/>
        </w:numPr>
        <w:spacing w:before="60" w:after="60"/>
        <w:ind w:left="357" w:hanging="357"/>
        <w:contextualSpacing w:val="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V případě, že Klientovi bude v souvislosti se Zajištěnou pohledávkou vyplacena jakákoli částka z Fondu pojištění vkladů, snižuje se o tuto částku výše zajištění sjednaná </w:t>
      </w:r>
      <w:r w:rsidR="00F45576" w:rsidRPr="00D93C77">
        <w:rPr>
          <w:rFonts w:cs="Arial"/>
          <w:szCs w:val="22"/>
        </w:rPr>
        <w:t xml:space="preserve">touto Smlouvou. </w:t>
      </w:r>
    </w:p>
    <w:p w14:paraId="112A8CB5" w14:textId="1823930D" w:rsidR="00627E4A" w:rsidRPr="00D93C77" w:rsidRDefault="00627E4A" w:rsidP="00ED49A7">
      <w:pPr>
        <w:pStyle w:val="Odstavecseseznamem"/>
        <w:numPr>
          <w:ilvl w:val="0"/>
          <w:numId w:val="36"/>
        </w:numPr>
        <w:spacing w:before="60" w:after="60"/>
        <w:ind w:left="357" w:hanging="357"/>
        <w:contextualSpacing w:val="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TRINITY BANK se zavazuje Klienta bez zbytečného odkladu informovat o všech změnách stavu zápisu v SKD týkajících se zastavených cenných papírů (tj. zejména</w:t>
      </w:r>
      <w:r w:rsidR="000D5E4F" w:rsidRPr="00D93C77">
        <w:rPr>
          <w:rFonts w:cs="Arial"/>
          <w:szCs w:val="22"/>
        </w:rPr>
        <w:t xml:space="preserve"> o zápisu, výmazu a jiných změnách zástavního práva činěných v souladu s touto Smlouvou)</w:t>
      </w:r>
      <w:r w:rsidRPr="00D93C77">
        <w:rPr>
          <w:rFonts w:cs="Arial"/>
          <w:szCs w:val="22"/>
        </w:rPr>
        <w:t xml:space="preserve">, a to bez zbytečného odkladu. </w:t>
      </w:r>
    </w:p>
    <w:p w14:paraId="15C47922" w14:textId="77777777" w:rsidR="006E4C51" w:rsidRPr="00D93C77" w:rsidRDefault="006E4C51" w:rsidP="006E4C51">
      <w:pPr>
        <w:pStyle w:val="Odstavecseseznamem"/>
        <w:numPr>
          <w:ilvl w:val="0"/>
          <w:numId w:val="36"/>
        </w:numPr>
        <w:spacing w:before="60" w:after="60"/>
        <w:ind w:left="357" w:hanging="357"/>
        <w:contextualSpacing w:val="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Klient bere na vědomí, že TRINITY BANK má povinnost zkoumat původ prostředků uložených na Vkladovém účtu, a za tímto účelem se zavazuje vůči TRINITY BANK původ peněžních prostředků věrohodným způsobem doložit, a to i v případě žádosti o navýšení zajištění.</w:t>
      </w:r>
    </w:p>
    <w:p w14:paraId="00E94AD9" w14:textId="272BC2F1" w:rsidR="00F45576" w:rsidRPr="00D93C77" w:rsidRDefault="00F45576" w:rsidP="00ED49A7">
      <w:pPr>
        <w:pStyle w:val="Odstavecseseznamem"/>
        <w:numPr>
          <w:ilvl w:val="0"/>
          <w:numId w:val="36"/>
        </w:numPr>
        <w:spacing w:before="60" w:after="60"/>
        <w:ind w:left="357" w:hanging="357"/>
        <w:contextualSpacing w:val="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Bude-li Klientovi v souvislosti se zastavením Cenných papírů z SKD vyplacena jakákoli peněžitá částka, aniž by však v době výplaty byla </w:t>
      </w:r>
      <w:r w:rsidR="00636453" w:rsidRPr="00D93C77">
        <w:rPr>
          <w:rFonts w:cs="Arial"/>
          <w:szCs w:val="22"/>
        </w:rPr>
        <w:t>TRINITY BANK</w:t>
      </w:r>
      <w:r w:rsidRPr="00D93C77">
        <w:rPr>
          <w:rFonts w:cs="Arial"/>
          <w:szCs w:val="22"/>
        </w:rPr>
        <w:t xml:space="preserve"> v prodlení s úhradou Zajištěné pohledávky</w:t>
      </w:r>
      <w:r w:rsidR="0090724C" w:rsidRPr="00D93C77">
        <w:rPr>
          <w:rFonts w:cs="Arial"/>
          <w:szCs w:val="22"/>
        </w:rPr>
        <w:t xml:space="preserve">, je Klient povinen o této skutečnosti </w:t>
      </w:r>
      <w:r w:rsidR="00636453" w:rsidRPr="00D93C77">
        <w:rPr>
          <w:rFonts w:cs="Arial"/>
          <w:szCs w:val="22"/>
        </w:rPr>
        <w:t>TRINITY BANK</w:t>
      </w:r>
      <w:r w:rsidR="0090724C" w:rsidRPr="00D93C77">
        <w:rPr>
          <w:rFonts w:cs="Arial"/>
          <w:szCs w:val="22"/>
        </w:rPr>
        <w:t xml:space="preserve"> bez zbytečného odkladu informovat a takto získané peněžité prostředky ji vrátit, a to nejpozději do 20 kalendářních dnů poté, co k tomu bude ze strany </w:t>
      </w:r>
      <w:r w:rsidR="00636453" w:rsidRPr="00D93C77">
        <w:rPr>
          <w:rFonts w:cs="Arial"/>
          <w:szCs w:val="22"/>
        </w:rPr>
        <w:t>TRINITY BANK</w:t>
      </w:r>
      <w:r w:rsidR="0090724C" w:rsidRPr="00D93C77">
        <w:rPr>
          <w:rFonts w:cs="Arial"/>
          <w:szCs w:val="22"/>
        </w:rPr>
        <w:t xml:space="preserve"> vyzván. </w:t>
      </w:r>
      <w:r w:rsidR="001945E5" w:rsidRPr="00D93C77">
        <w:rPr>
          <w:rFonts w:cs="Arial"/>
          <w:szCs w:val="22"/>
        </w:rPr>
        <w:t xml:space="preserve">Na svoji povinnost k vrácení peněžních prostředků dle tohoto odstavce není Klient oprávněn započíst jakoukoli pohledávku za </w:t>
      </w:r>
      <w:r w:rsidR="00636453" w:rsidRPr="00D93C77">
        <w:rPr>
          <w:rFonts w:cs="Arial"/>
          <w:szCs w:val="22"/>
        </w:rPr>
        <w:t>TRINITY BANK</w:t>
      </w:r>
      <w:r w:rsidR="001945E5" w:rsidRPr="00D93C77">
        <w:rPr>
          <w:rFonts w:cs="Arial"/>
          <w:szCs w:val="22"/>
        </w:rPr>
        <w:t xml:space="preserve">. </w:t>
      </w:r>
    </w:p>
    <w:p w14:paraId="10E90675" w14:textId="77777777" w:rsidR="00F20287" w:rsidRPr="00D93C77" w:rsidRDefault="00F20287" w:rsidP="00F20287">
      <w:pPr>
        <w:pStyle w:val="Odstavecseseznamem"/>
        <w:spacing w:before="60" w:after="60"/>
        <w:ind w:left="357"/>
        <w:jc w:val="both"/>
        <w:rPr>
          <w:rFonts w:cs="Arial"/>
          <w:szCs w:val="22"/>
        </w:rPr>
      </w:pPr>
    </w:p>
    <w:p w14:paraId="53B0DBAB" w14:textId="77777777" w:rsidR="00AF663C" w:rsidRPr="00D93C77" w:rsidRDefault="00AF663C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</w:p>
    <w:p w14:paraId="56A96824" w14:textId="2D132CF7" w:rsidR="00F72E1F" w:rsidRPr="00D93C77" w:rsidRDefault="00061AFE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V</w:t>
      </w:r>
      <w:r w:rsidR="00F25C46" w:rsidRPr="00D93C77">
        <w:rPr>
          <w:rFonts w:cs="Arial"/>
          <w:b/>
          <w:szCs w:val="22"/>
        </w:rPr>
        <w:t>I</w:t>
      </w:r>
      <w:r w:rsidRPr="00D93C77">
        <w:rPr>
          <w:rFonts w:cs="Arial"/>
          <w:b/>
          <w:szCs w:val="22"/>
        </w:rPr>
        <w:t>.</w:t>
      </w:r>
    </w:p>
    <w:p w14:paraId="3C0D1006" w14:textId="77777777" w:rsidR="005549A2" w:rsidRPr="00D93C77" w:rsidRDefault="00061AFE" w:rsidP="00644192">
      <w:pPr>
        <w:pStyle w:val="Odstavecseseznamem"/>
        <w:spacing w:before="60" w:after="60"/>
        <w:ind w:left="0"/>
        <w:contextualSpacing w:val="0"/>
        <w:jc w:val="center"/>
        <w:rPr>
          <w:rFonts w:cs="Arial"/>
          <w:b/>
          <w:szCs w:val="22"/>
        </w:rPr>
      </w:pPr>
      <w:r w:rsidRPr="00D93C77">
        <w:rPr>
          <w:rFonts w:cs="Arial"/>
          <w:b/>
          <w:szCs w:val="22"/>
        </w:rPr>
        <w:t>Závěrečná ustanovení</w:t>
      </w:r>
    </w:p>
    <w:p w14:paraId="5C2C775E" w14:textId="77777777" w:rsidR="00B0336B" w:rsidRPr="00D93C77" w:rsidRDefault="00061AFE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Tato </w:t>
      </w:r>
      <w:r w:rsidR="00D36676" w:rsidRPr="00D93C77">
        <w:rPr>
          <w:rFonts w:cs="Arial"/>
          <w:szCs w:val="22"/>
        </w:rPr>
        <w:t>Smlouva</w:t>
      </w:r>
      <w:r w:rsidRPr="00D93C77">
        <w:rPr>
          <w:rFonts w:cs="Arial"/>
          <w:szCs w:val="22"/>
        </w:rPr>
        <w:t xml:space="preserve"> nabývá platnosti a účinnosti dnem podpisu oběma </w:t>
      </w:r>
      <w:r w:rsidR="00D36676" w:rsidRPr="00D93C77">
        <w:rPr>
          <w:rFonts w:cs="Arial"/>
          <w:szCs w:val="22"/>
        </w:rPr>
        <w:t>S</w:t>
      </w:r>
      <w:r w:rsidRPr="00D93C77">
        <w:rPr>
          <w:rFonts w:cs="Arial"/>
          <w:szCs w:val="22"/>
        </w:rPr>
        <w:t xml:space="preserve">mluvními stranami.  </w:t>
      </w:r>
    </w:p>
    <w:p w14:paraId="30EC2C0A" w14:textId="0F56A369" w:rsidR="005670D0" w:rsidRPr="00D93C77" w:rsidRDefault="005670D0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Jakákoli listovní zásilka se </w:t>
      </w:r>
      <w:r w:rsidR="00294E36" w:rsidRPr="00D93C77">
        <w:rPr>
          <w:rFonts w:cs="Arial"/>
          <w:szCs w:val="22"/>
        </w:rPr>
        <w:t>považuje za doručenou třetím pracovním dnem od okamžiku jejího odeslání, byla-li odeslána na adresu Smluvní strany uvedenou výše, případně na jinou adresu určenou Klientem jako adresa pro doručování.</w:t>
      </w:r>
    </w:p>
    <w:p w14:paraId="6F623BC5" w14:textId="77777777" w:rsidR="00F45576" w:rsidRPr="00D93C77" w:rsidRDefault="00F45576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Smluvní strany shodně prohlašují, že se seznámily s Pravidly systému krátkodobých dluhopisů dostupnými na webových stránkách ČNB. </w:t>
      </w:r>
    </w:p>
    <w:p w14:paraId="269BE0FD" w14:textId="1C7BE47F" w:rsidR="001945E5" w:rsidRPr="00D93C77" w:rsidRDefault="001945E5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Klient je oprávněn </w:t>
      </w:r>
      <w:r w:rsidR="00467D20" w:rsidRPr="00D93C77">
        <w:rPr>
          <w:rFonts w:cs="Arial"/>
          <w:szCs w:val="22"/>
        </w:rPr>
        <w:t xml:space="preserve">postoupit jakékoli právo nebo povinnost v souvislosti s touto Smlouvou na třetí osobu pouze s předchozím písemným souhlasem </w:t>
      </w:r>
      <w:r w:rsidR="00636453" w:rsidRPr="00D93C77">
        <w:rPr>
          <w:rFonts w:cs="Arial"/>
          <w:szCs w:val="22"/>
        </w:rPr>
        <w:t>TRINITY BANK</w:t>
      </w:r>
      <w:r w:rsidR="00467D20" w:rsidRPr="00D93C77">
        <w:rPr>
          <w:rFonts w:cs="Arial"/>
          <w:szCs w:val="22"/>
        </w:rPr>
        <w:t>.</w:t>
      </w:r>
    </w:p>
    <w:p w14:paraId="57F9A664" w14:textId="24033BBB" w:rsidR="00C41337" w:rsidRPr="00D93C77" w:rsidRDefault="00C41337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Komunikace mezi Smluvními stranami (včetně žádosti o opětovné zajištění či změny výše zajištěné pohledávky) může probíhat osobně</w:t>
      </w:r>
      <w:r w:rsidR="00E546E2" w:rsidRPr="00D93C77">
        <w:rPr>
          <w:rFonts w:cs="Arial"/>
          <w:szCs w:val="22"/>
        </w:rPr>
        <w:t>, písemně (v případě žádosti o opětovné zajištění nebo změnu výše zajištěné pohledávky</w:t>
      </w:r>
      <w:r w:rsidR="001B7B7A" w:rsidRPr="00D93C77">
        <w:rPr>
          <w:rFonts w:cs="Arial"/>
          <w:szCs w:val="22"/>
        </w:rPr>
        <w:t xml:space="preserve"> zasílané korespondenčně</w:t>
      </w:r>
      <w:r w:rsidR="00E546E2" w:rsidRPr="00D93C77">
        <w:rPr>
          <w:rFonts w:cs="Arial"/>
          <w:szCs w:val="22"/>
        </w:rPr>
        <w:t xml:space="preserve"> musí být podpis Klienta úředně ověřen), prostřednictvím internetového bankovnictví, případně telefonicky formou nahrávaného hovoru.</w:t>
      </w:r>
      <w:r w:rsidR="0077083C" w:rsidRPr="00D93C77">
        <w:rPr>
          <w:rFonts w:cs="Arial"/>
          <w:szCs w:val="22"/>
        </w:rPr>
        <w:t xml:space="preserve"> Oznámení o změnách stavu zápisu v SKD mohou být Klientovi zasílána též elektronicky na emailovou adresu, kterou Klient TRINITY BANK pro tyto účely sděl</w:t>
      </w:r>
      <w:r w:rsidR="00DB6770" w:rsidRPr="00D93C77">
        <w:rPr>
          <w:rFonts w:cs="Arial"/>
          <w:szCs w:val="22"/>
        </w:rPr>
        <w:t>í</w:t>
      </w:r>
      <w:r w:rsidR="0077083C" w:rsidRPr="00D93C77">
        <w:rPr>
          <w:rFonts w:cs="Arial"/>
          <w:szCs w:val="22"/>
        </w:rPr>
        <w:t xml:space="preserve">. </w:t>
      </w:r>
    </w:p>
    <w:p w14:paraId="436F73AA" w14:textId="1817E3DF" w:rsidR="009B6FDB" w:rsidRPr="00D93C77" w:rsidRDefault="009B6FDB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V případě rozporu mezi zněním této Smlouvy, Smlouvy o vkladovém účtu nebo Všeobecných obchodních podmínek TRINITY BANK se aplikují ustanovení této Smlouvy. </w:t>
      </w:r>
    </w:p>
    <w:p w14:paraId="45131D75" w14:textId="77777777" w:rsidR="002D0468" w:rsidRPr="00D93C77" w:rsidRDefault="009C7287" w:rsidP="00644192">
      <w:pPr>
        <w:pStyle w:val="Styl2"/>
        <w:numPr>
          <w:ilvl w:val="0"/>
          <w:numId w:val="18"/>
        </w:numPr>
        <w:tabs>
          <w:tab w:val="clear" w:pos="360"/>
          <w:tab w:val="clear" w:pos="709"/>
          <w:tab w:val="left" w:pos="357"/>
        </w:tabs>
        <w:spacing w:before="60" w:after="60"/>
        <w:ind w:left="357" w:hanging="357"/>
        <w:rPr>
          <w:rFonts w:ascii="Arial" w:hAnsi="Arial" w:cs="Arial"/>
        </w:rPr>
      </w:pPr>
      <w:r w:rsidRPr="00D93C77">
        <w:rPr>
          <w:rFonts w:ascii="Arial" w:hAnsi="Arial" w:cs="Arial"/>
        </w:rPr>
        <w:t xml:space="preserve">Stane-li se či ukáže-li se kterékoli z ustanovení této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 xml:space="preserve">mlouvy být neplatným, neúčinným, či zdánlivým, tato neplatnost, neúčinnost ani zdánlivost nebude mít vliv na platnost zbývajících ustanovení této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 xml:space="preserve">mlouvy. Smluvní strany nahradí takové neplatné, neúčinné popř. zdánlivé ustanovení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 xml:space="preserve">mlouvy platným a účinným ustanovením, které bude svým ekonomickým dopadem co nejbližší (v maximální možné míře přípustné platnými právními předpisy) ustanovení, které má být nahrazeno, a původnímu úmyslu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>mluvních stran, a to ve lhůtě</w:t>
      </w:r>
      <w:r w:rsidR="0068048C" w:rsidRPr="00D93C77">
        <w:rPr>
          <w:rFonts w:ascii="Arial" w:hAnsi="Arial" w:cs="Arial"/>
        </w:rPr>
        <w:t xml:space="preserve"> 10 </w:t>
      </w:r>
      <w:r w:rsidRPr="00D93C77">
        <w:rPr>
          <w:rFonts w:ascii="Arial" w:hAnsi="Arial" w:cs="Arial"/>
        </w:rPr>
        <w:t xml:space="preserve">dnů od obdržení kteroukoli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 xml:space="preserve">mluvní stranou příslušné výzvy druhé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>mluvní strany.</w:t>
      </w:r>
    </w:p>
    <w:p w14:paraId="095DD94A" w14:textId="2472F081" w:rsidR="002D0468" w:rsidRPr="00D93C77" w:rsidRDefault="009C7287" w:rsidP="00644192">
      <w:pPr>
        <w:pStyle w:val="Styl2"/>
        <w:numPr>
          <w:ilvl w:val="0"/>
          <w:numId w:val="18"/>
        </w:numPr>
        <w:tabs>
          <w:tab w:val="clear" w:pos="360"/>
          <w:tab w:val="clear" w:pos="709"/>
          <w:tab w:val="left" w:pos="357"/>
        </w:tabs>
        <w:spacing w:before="60" w:after="60"/>
        <w:ind w:left="357" w:hanging="357"/>
        <w:rPr>
          <w:rFonts w:ascii="Arial" w:hAnsi="Arial" w:cs="Arial"/>
        </w:rPr>
      </w:pPr>
      <w:r w:rsidRPr="00D93C77">
        <w:rPr>
          <w:rFonts w:ascii="Arial" w:hAnsi="Arial" w:cs="Arial"/>
        </w:rPr>
        <w:t xml:space="preserve">Smlouvu lze měnit či ukončit pouze písemnými dodatky podepsanými oběma </w:t>
      </w:r>
      <w:r w:rsidR="00D36676" w:rsidRPr="00D93C77">
        <w:rPr>
          <w:rFonts w:ascii="Arial" w:hAnsi="Arial" w:cs="Arial"/>
        </w:rPr>
        <w:t>S</w:t>
      </w:r>
      <w:r w:rsidRPr="00D93C77">
        <w:rPr>
          <w:rFonts w:ascii="Arial" w:hAnsi="Arial" w:cs="Arial"/>
        </w:rPr>
        <w:t>mluvními stranami</w:t>
      </w:r>
      <w:r w:rsidR="00D36676" w:rsidRPr="00D93C77">
        <w:rPr>
          <w:rFonts w:ascii="Arial" w:hAnsi="Arial" w:cs="Arial"/>
        </w:rPr>
        <w:t xml:space="preserve">, čímž nejsou dotčena ust. čl. IV. </w:t>
      </w:r>
      <w:r w:rsidR="00F25C46" w:rsidRPr="00D93C77">
        <w:rPr>
          <w:rFonts w:ascii="Arial" w:hAnsi="Arial" w:cs="Arial"/>
        </w:rPr>
        <w:t xml:space="preserve">a V. </w:t>
      </w:r>
      <w:r w:rsidR="00D36676" w:rsidRPr="00D93C77">
        <w:rPr>
          <w:rFonts w:ascii="Arial" w:hAnsi="Arial" w:cs="Arial"/>
        </w:rPr>
        <w:t xml:space="preserve">této Smlouvy. </w:t>
      </w:r>
      <w:r w:rsidR="00B51997" w:rsidRPr="00D93C77">
        <w:rPr>
          <w:rFonts w:ascii="Arial" w:hAnsi="Arial" w:cs="Arial"/>
        </w:rPr>
        <w:t xml:space="preserve">Jednostranná úprava formulářů žádostí o opětovné zajištění či změnu výše zajištění ze strany TRINITY BANK se dle domluvy Smluvních stran nepovažuje za změnu Smlouvy. </w:t>
      </w:r>
    </w:p>
    <w:p w14:paraId="70659FCE" w14:textId="77777777" w:rsidR="00006119" w:rsidRPr="00D93C77" w:rsidRDefault="00061AFE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Obě </w:t>
      </w:r>
      <w:r w:rsidR="00D36676" w:rsidRPr="00D93C77">
        <w:rPr>
          <w:rFonts w:cs="Arial"/>
          <w:szCs w:val="22"/>
        </w:rPr>
        <w:t>S</w:t>
      </w:r>
      <w:r w:rsidRPr="00D93C77">
        <w:rPr>
          <w:rFonts w:cs="Arial"/>
          <w:szCs w:val="22"/>
        </w:rPr>
        <w:t xml:space="preserve">mluvní strany prohlašují, že uzavření </w:t>
      </w:r>
      <w:r w:rsidR="00D36676" w:rsidRPr="00D93C77">
        <w:rPr>
          <w:rFonts w:cs="Arial"/>
          <w:szCs w:val="22"/>
        </w:rPr>
        <w:t>této Smlouvy</w:t>
      </w:r>
      <w:r w:rsidRPr="00D93C77">
        <w:rPr>
          <w:rFonts w:cs="Arial"/>
          <w:szCs w:val="22"/>
        </w:rPr>
        <w:t xml:space="preserve"> je projevem jejich pravé a svobodné vůle, že bylo učiněno určitě, vážně a srozumitelně a že </w:t>
      </w:r>
      <w:r w:rsidR="00D36676" w:rsidRPr="00D93C77">
        <w:rPr>
          <w:rFonts w:cs="Arial"/>
          <w:szCs w:val="22"/>
        </w:rPr>
        <w:t>Smlouva</w:t>
      </w:r>
      <w:r w:rsidRPr="00D93C77">
        <w:rPr>
          <w:rFonts w:cs="Arial"/>
          <w:szCs w:val="22"/>
        </w:rPr>
        <w:t xml:space="preserve"> nebyla uzavřena v tísni či za jinak jednostranně nevýhodných podmínek.</w:t>
      </w:r>
    </w:p>
    <w:p w14:paraId="05B09D52" w14:textId="77777777" w:rsidR="00006119" w:rsidRPr="00D93C77" w:rsidRDefault="00061AFE" w:rsidP="00644192">
      <w:pPr>
        <w:numPr>
          <w:ilvl w:val="0"/>
          <w:numId w:val="18"/>
        </w:numPr>
        <w:tabs>
          <w:tab w:val="clear" w:pos="360"/>
          <w:tab w:val="left" w:pos="357"/>
        </w:tabs>
        <w:spacing w:before="60" w:after="60"/>
        <w:ind w:left="357" w:hanging="357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Tato </w:t>
      </w:r>
      <w:r w:rsidR="00636453" w:rsidRPr="00D93C77">
        <w:rPr>
          <w:rFonts w:cs="Arial"/>
          <w:szCs w:val="22"/>
        </w:rPr>
        <w:t>S</w:t>
      </w:r>
      <w:r w:rsidRPr="00D93C77">
        <w:rPr>
          <w:rFonts w:cs="Arial"/>
          <w:szCs w:val="22"/>
        </w:rPr>
        <w:t xml:space="preserve">mlouva je vyhotovena ve </w:t>
      </w:r>
      <w:r w:rsidR="00D36676" w:rsidRPr="00D93C77">
        <w:rPr>
          <w:rFonts w:cs="Arial"/>
          <w:szCs w:val="22"/>
        </w:rPr>
        <w:t>dvou</w:t>
      </w:r>
      <w:r w:rsidRPr="00D93C77">
        <w:rPr>
          <w:rFonts w:cs="Arial"/>
          <w:szCs w:val="22"/>
        </w:rPr>
        <w:t xml:space="preserve"> stejnopisech, z nichž každý má charakter originálu. </w:t>
      </w:r>
    </w:p>
    <w:p w14:paraId="63901373" w14:textId="77777777" w:rsidR="00F221F0" w:rsidRPr="00D93C77" w:rsidRDefault="00F221F0" w:rsidP="00F221F0">
      <w:pPr>
        <w:spacing w:before="60" w:after="60"/>
        <w:jc w:val="both"/>
        <w:rPr>
          <w:rFonts w:cs="Arial"/>
          <w:szCs w:val="22"/>
        </w:rPr>
      </w:pPr>
    </w:p>
    <w:p w14:paraId="2947199E" w14:textId="2D7DDA03" w:rsidR="00F221F0" w:rsidRDefault="00F221F0" w:rsidP="00F221F0">
      <w:pPr>
        <w:spacing w:before="60" w:after="6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>Přílohy: Ceník</w:t>
      </w:r>
      <w:r w:rsidR="00B51997" w:rsidRPr="00D93C77">
        <w:rPr>
          <w:rFonts w:cs="Arial"/>
          <w:szCs w:val="22"/>
        </w:rPr>
        <w:t xml:space="preserve">, Žádost o </w:t>
      </w:r>
      <w:r w:rsidR="0041771A" w:rsidRPr="00D93C77">
        <w:rPr>
          <w:rFonts w:cs="Arial"/>
          <w:szCs w:val="22"/>
        </w:rPr>
        <w:t>úpravu parametrů zajištění.</w:t>
      </w:r>
    </w:p>
    <w:p w14:paraId="6E088EA9" w14:textId="77777777" w:rsidR="00BD6271" w:rsidRPr="00D93C77" w:rsidRDefault="00BD6271" w:rsidP="00F221F0">
      <w:pPr>
        <w:spacing w:before="60" w:after="60"/>
        <w:jc w:val="both"/>
        <w:rPr>
          <w:rFonts w:cs="Arial"/>
          <w:szCs w:val="22"/>
        </w:rPr>
      </w:pPr>
    </w:p>
    <w:p w14:paraId="27AE7906" w14:textId="77777777" w:rsidR="00F221F0" w:rsidRPr="00D93C77" w:rsidRDefault="00F221F0" w:rsidP="00D36676">
      <w:pPr>
        <w:spacing w:before="60" w:after="60"/>
        <w:ind w:left="357"/>
        <w:jc w:val="both"/>
        <w:rPr>
          <w:rFonts w:cs="Arial"/>
          <w:szCs w:val="22"/>
        </w:rPr>
      </w:pPr>
    </w:p>
    <w:p w14:paraId="6B659E9D" w14:textId="2931DB22" w:rsidR="00D36676" w:rsidRPr="00D93C77" w:rsidRDefault="00061AFE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cs="Arial"/>
          <w:szCs w:val="22"/>
        </w:rPr>
      </w:pPr>
      <w:r w:rsidRPr="00D93C77">
        <w:rPr>
          <w:rFonts w:cs="Arial"/>
          <w:szCs w:val="22"/>
        </w:rPr>
        <w:t xml:space="preserve">V </w:t>
      </w:r>
      <w:sdt>
        <w:sdtPr>
          <w:rPr>
            <w:rFonts w:cs="Arial"/>
          </w:rPr>
          <w:alias w:val="místo podpisu"/>
          <w:tag w:val="místo podpisu"/>
          <w:id w:val="2076392133"/>
          <w:placeholder>
            <w:docPart w:val="F46CAEF55B874BDDBC18C1FC98C2F9B8"/>
          </w:placeholder>
          <w:text/>
        </w:sdtPr>
        <w:sdtEndPr/>
        <w:sdtContent>
          <w:r w:rsidR="002F5A47">
            <w:rPr>
              <w:rFonts w:cs="Arial"/>
            </w:rPr>
            <w:t>Zlín</w:t>
          </w:r>
        </w:sdtContent>
      </w:sdt>
      <w:r w:rsidRPr="00D93C77">
        <w:rPr>
          <w:rFonts w:cs="Arial"/>
          <w:szCs w:val="22"/>
        </w:rPr>
        <w:t xml:space="preserve"> dne </w:t>
      </w:r>
      <w:sdt>
        <w:sdtPr>
          <w:rPr>
            <w:rFonts w:cs="Arial"/>
            <w:szCs w:val="22"/>
          </w:rPr>
          <w:alias w:val="Datum "/>
          <w:tag w:val="Datum "/>
          <w:id w:val="509333734"/>
          <w:placeholder>
            <w:docPart w:val="772D9F0AE12948AD86B3355327F82F59"/>
          </w:placeholder>
          <w:date w:fullDate="2022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8248E">
            <w:rPr>
              <w:rFonts w:cs="Arial"/>
              <w:szCs w:val="22"/>
            </w:rPr>
            <w:t>28.6.2022</w:t>
          </w:r>
        </w:sdtContent>
      </w:sdt>
    </w:p>
    <w:p w14:paraId="3482D928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cs="Arial"/>
          <w:szCs w:val="22"/>
        </w:rPr>
      </w:pPr>
    </w:p>
    <w:p w14:paraId="1AD1B192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cs="Arial"/>
          <w:szCs w:val="22"/>
        </w:rPr>
      </w:pPr>
    </w:p>
    <w:p w14:paraId="7995DFF0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cs="Arial"/>
          <w:szCs w:val="22"/>
        </w:rPr>
      </w:pPr>
    </w:p>
    <w:p w14:paraId="05BCF958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both"/>
        <w:rPr>
          <w:rFonts w:cs="Arial"/>
          <w:szCs w:val="22"/>
        </w:rPr>
        <w:sectPr w:rsidR="00D36676" w:rsidRPr="00D93C77" w:rsidSect="00644192">
          <w:footerReference w:type="default" r:id="rId16"/>
          <w:headerReference w:type="first" r:id="rId17"/>
          <w:pgSz w:w="11907" w:h="16840"/>
          <w:pgMar w:top="1702" w:right="1418" w:bottom="1418" w:left="1418" w:header="1020" w:footer="709" w:gutter="0"/>
          <w:cols w:space="708"/>
          <w:docGrid w:linePitch="272"/>
        </w:sectPr>
      </w:pPr>
    </w:p>
    <w:p w14:paraId="3DB661E3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……………………………..</w:t>
      </w:r>
    </w:p>
    <w:p w14:paraId="18D60ECB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Zástavce</w:t>
      </w:r>
    </w:p>
    <w:p w14:paraId="6702469A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TRINITY BANK a.s.</w:t>
      </w:r>
    </w:p>
    <w:p w14:paraId="5D5B7F60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</w:p>
    <w:p w14:paraId="1A326244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……………………………..</w:t>
      </w:r>
    </w:p>
    <w:p w14:paraId="19F07CC2" w14:textId="77777777" w:rsidR="00D36676" w:rsidRPr="00D93C77" w:rsidRDefault="00D36676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 w:rsidRPr="00D93C77">
        <w:rPr>
          <w:rFonts w:cs="Arial"/>
          <w:szCs w:val="22"/>
        </w:rPr>
        <w:t>Zástavní věřitel</w:t>
      </w:r>
    </w:p>
    <w:p w14:paraId="39EEDED7" w14:textId="02828721" w:rsidR="00D36676" w:rsidRPr="00D93C77" w:rsidRDefault="00BD6271" w:rsidP="00D36676">
      <w:pPr>
        <w:tabs>
          <w:tab w:val="left" w:leader="dot" w:pos="2268"/>
          <w:tab w:val="left" w:leader="dot" w:pos="4253"/>
          <w:tab w:val="left" w:pos="4820"/>
          <w:tab w:val="left" w:leader="dot" w:pos="7088"/>
          <w:tab w:val="left" w:leader="dot" w:pos="9072"/>
        </w:tabs>
        <w:spacing w:before="60" w:after="6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BD6271">
        <w:rPr>
          <w:rFonts w:cs="Arial"/>
        </w:rPr>
        <w:t xml:space="preserve"> </w:t>
      </w:r>
      <w:bookmarkStart w:id="3" w:name="_Hlk105586237"/>
      <w:sdt>
        <w:sdtPr>
          <w:rPr>
            <w:rFonts w:cs="Arial"/>
          </w:rPr>
          <w:alias w:val="Klient"/>
          <w:tag w:val="Klient"/>
          <w:id w:val="-1569640567"/>
          <w:placeholder>
            <w:docPart w:val="72C5991C3F404EE39E6AFD35A95D8A9D"/>
          </w:placeholder>
          <w:text/>
        </w:sdtPr>
        <w:sdtEndPr/>
        <w:sdtContent>
          <w:r w:rsidR="00AB2950">
            <w:rPr>
              <w:rFonts w:cs="Arial"/>
            </w:rPr>
            <w:t xml:space="preserve">Zlínský kraj, </w:t>
          </w:r>
          <w:r w:rsidR="00AB2950" w:rsidRPr="00AB2950">
            <w:rPr>
              <w:rFonts w:cs="Arial"/>
            </w:rPr>
            <w:t>Ing. Radim Holiš, hejtman</w:t>
          </w:r>
        </w:sdtContent>
      </w:sdt>
    </w:p>
    <w:bookmarkEnd w:id="3"/>
    <w:p w14:paraId="1BE7B912" w14:textId="77777777" w:rsidR="00D36676" w:rsidRPr="00D93C77" w:rsidRDefault="00D36676" w:rsidP="00644192">
      <w:pPr>
        <w:tabs>
          <w:tab w:val="center" w:pos="2127"/>
          <w:tab w:val="center" w:pos="6946"/>
        </w:tabs>
        <w:spacing w:before="60" w:after="60"/>
        <w:jc w:val="both"/>
        <w:rPr>
          <w:rFonts w:cs="Arial"/>
          <w:szCs w:val="22"/>
        </w:rPr>
        <w:sectPr w:rsidR="00D36676" w:rsidRPr="00D93C77" w:rsidSect="00D36676">
          <w:type w:val="continuous"/>
          <w:pgSz w:w="11907" w:h="16840"/>
          <w:pgMar w:top="1702" w:right="1418" w:bottom="1418" w:left="1418" w:header="1020" w:footer="709" w:gutter="0"/>
          <w:cols w:num="2" w:space="708"/>
          <w:docGrid w:linePitch="272"/>
        </w:sectPr>
      </w:pPr>
    </w:p>
    <w:p w14:paraId="23B3AEA6" w14:textId="50217AA8" w:rsidR="00651534" w:rsidRDefault="00651534" w:rsidP="00644192">
      <w:pPr>
        <w:tabs>
          <w:tab w:val="center" w:pos="2127"/>
          <w:tab w:val="center" w:pos="6946"/>
        </w:tabs>
        <w:spacing w:before="60" w:after="60"/>
        <w:jc w:val="both"/>
        <w:rPr>
          <w:rFonts w:cs="Arial"/>
          <w:szCs w:val="22"/>
        </w:rPr>
      </w:pPr>
    </w:p>
    <w:p w14:paraId="56DED698" w14:textId="3D3C703E" w:rsidR="006E4C51" w:rsidRPr="00367EFE" w:rsidRDefault="006E4C51" w:rsidP="006E4C51">
      <w:pPr>
        <w:tabs>
          <w:tab w:val="center" w:pos="2127"/>
          <w:tab w:val="center" w:pos="6946"/>
        </w:tabs>
        <w:spacing w:before="60" w:after="60"/>
        <w:jc w:val="both"/>
        <w:rPr>
          <w:rFonts w:cs="Arial"/>
          <w:sz w:val="18"/>
          <w:szCs w:val="18"/>
        </w:rPr>
      </w:pPr>
      <w:r w:rsidRPr="00367EFE">
        <w:rPr>
          <w:rFonts w:cs="Arial"/>
          <w:sz w:val="18"/>
          <w:szCs w:val="18"/>
        </w:rPr>
        <w:t xml:space="preserve">Oprávněná osoba za TRINITY BANK: </w:t>
      </w:r>
      <w:sdt>
        <w:sdtPr>
          <w:rPr>
            <w:rFonts w:ascii="Myriad Pro" w:hAnsi="Myriad Pro"/>
            <w:sz w:val="18"/>
            <w:szCs w:val="18"/>
            <w:lang w:eastAsia="en-GB"/>
          </w:rPr>
          <w:alias w:val="Oprávněná osoba"/>
          <w:tag w:val="Oprávněná osoba"/>
          <w:id w:val="1418142649"/>
          <w:placeholder>
            <w:docPart w:val="26F050B192A64B22861767D2B4204CE3"/>
          </w:placeholder>
          <w:text/>
        </w:sdtPr>
        <w:sdtContent>
          <w:bookmarkStart w:id="4" w:name="_Hlk105586207"/>
          <w:r w:rsidR="0098248E">
            <w:rPr>
              <w:rFonts w:ascii="Myriad Pro" w:hAnsi="Myriad Pro"/>
              <w:sz w:val="18"/>
              <w:szCs w:val="18"/>
              <w:lang w:eastAsia="en-GB"/>
            </w:rPr>
            <w:t xml:space="preserve">, </w:t>
          </w:r>
          <w:r w:rsidR="0098248E">
            <w:rPr>
              <w:rFonts w:ascii="Myriad Pro" w:hAnsi="Myriad Pro"/>
              <w:sz w:val="18"/>
              <w:szCs w:val="18"/>
              <w:lang w:eastAsia="en-GB"/>
            </w:rPr>
            <w:t>xxx</w:t>
          </w:r>
          <w:r w:rsidR="0098248E">
            <w:rPr>
              <w:rFonts w:ascii="Myriad Pro" w:hAnsi="Myriad Pro"/>
              <w:sz w:val="18"/>
              <w:szCs w:val="18"/>
              <w:lang w:eastAsia="en-GB"/>
            </w:rPr>
            <w:t>ředitel institucionálního bankovnictví</w:t>
          </w:r>
        </w:sdtContent>
      </w:sdt>
      <w:bookmarkEnd w:id="4"/>
    </w:p>
    <w:p w14:paraId="3DDB6F2B" w14:textId="6C4C5BC1" w:rsidR="006E4C51" w:rsidRPr="00367EFE" w:rsidRDefault="006E4C51" w:rsidP="006E4C51">
      <w:pPr>
        <w:tabs>
          <w:tab w:val="center" w:pos="2127"/>
          <w:tab w:val="center" w:pos="6946"/>
        </w:tabs>
        <w:spacing w:before="60" w:after="60"/>
        <w:jc w:val="both"/>
        <w:rPr>
          <w:rFonts w:cs="Arial"/>
          <w:sz w:val="18"/>
          <w:szCs w:val="18"/>
        </w:rPr>
      </w:pPr>
      <w:r w:rsidRPr="00367EFE">
        <w:rPr>
          <w:rFonts w:cs="Arial"/>
          <w:sz w:val="18"/>
          <w:szCs w:val="18"/>
        </w:rPr>
        <w:t>Vyhotovil: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Fonts w:ascii="Myriad Pro" w:hAnsi="Myriad Pro"/>
            <w:sz w:val="18"/>
            <w:szCs w:val="18"/>
          </w:rPr>
          <w:alias w:val="Vyhotovil"/>
          <w:tag w:val="Vyhotovil"/>
          <w:id w:val="2020818469"/>
          <w:placeholder>
            <w:docPart w:val="CBACF9F882FB476B8E9575F9530E0190"/>
          </w:placeholder>
          <w:text/>
        </w:sdtPr>
        <w:sdtContent>
          <w:r w:rsidR="0098248E">
            <w:rPr>
              <w:rFonts w:ascii="Myriad Pro" w:hAnsi="Myriad Pro"/>
              <w:sz w:val="18"/>
              <w:szCs w:val="18"/>
            </w:rPr>
            <w:t>xxx</w:t>
          </w:r>
          <w:r w:rsidR="0098248E" w:rsidRPr="00AB2950">
            <w:rPr>
              <w:rFonts w:ascii="Myriad Pro" w:hAnsi="Myriad Pro"/>
              <w:sz w:val="18"/>
              <w:szCs w:val="18"/>
            </w:rPr>
            <w:t>, asistent privátního bankovnictví</w:t>
          </w:r>
        </w:sdtContent>
      </w:sdt>
    </w:p>
    <w:p w14:paraId="5478004A" w14:textId="40DF702A" w:rsidR="00367EFE" w:rsidRPr="00367EFE" w:rsidRDefault="00367EFE" w:rsidP="00644192">
      <w:pPr>
        <w:tabs>
          <w:tab w:val="center" w:pos="2127"/>
          <w:tab w:val="center" w:pos="6946"/>
        </w:tabs>
        <w:spacing w:before="60" w:after="60"/>
        <w:jc w:val="both"/>
        <w:rPr>
          <w:rFonts w:cs="Arial"/>
          <w:sz w:val="18"/>
          <w:szCs w:val="18"/>
        </w:rPr>
      </w:pPr>
      <w:bookmarkStart w:id="5" w:name="_GoBack"/>
      <w:bookmarkEnd w:id="5"/>
    </w:p>
    <w:sectPr w:rsidR="00367EFE" w:rsidRPr="00367EFE" w:rsidSect="00D36676">
      <w:type w:val="continuous"/>
      <w:pgSz w:w="11907" w:h="16840"/>
      <w:pgMar w:top="1702" w:right="1418" w:bottom="1418" w:left="1418" w:header="10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B3232" w14:textId="77777777" w:rsidR="004472B1" w:rsidRDefault="004472B1">
      <w:r>
        <w:separator/>
      </w:r>
    </w:p>
  </w:endnote>
  <w:endnote w:type="continuationSeparator" w:id="0">
    <w:p w14:paraId="02D2E981" w14:textId="77777777" w:rsidR="004472B1" w:rsidRDefault="004472B1">
      <w:r>
        <w:continuationSeparator/>
      </w:r>
    </w:p>
  </w:endnote>
  <w:endnote w:type="continuationNotice" w:id="1">
    <w:p w14:paraId="7AF53B00" w14:textId="77777777" w:rsidR="004472B1" w:rsidRDefault="0044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27E54" w14:textId="3880BB82" w:rsidR="003E7A79" w:rsidRPr="0092750D" w:rsidRDefault="004472B1" w:rsidP="0092750D">
    <w:pPr>
      <w:pStyle w:val="Zpat"/>
      <w:jc w:val="right"/>
      <w:rPr>
        <w:rFonts w:ascii="Myriad Pro" w:hAnsi="Myriad Pro"/>
        <w:szCs w:val="22"/>
      </w:rPr>
    </w:pPr>
    <w:sdt>
      <w:sdtPr>
        <w:rPr>
          <w:rFonts w:ascii="Myriad Pro" w:hAnsi="Myriad Pro"/>
          <w:szCs w:val="22"/>
        </w:rPr>
        <w:id w:val="2008011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yriad Pro" w:hAnsi="Myriad Pro"/>
              <w:szCs w:val="22"/>
            </w:rPr>
            <w:id w:val="783694668"/>
            <w:docPartObj>
              <w:docPartGallery w:val="Page Numbers (Top of Page)"/>
              <w:docPartUnique/>
            </w:docPartObj>
          </w:sdtPr>
          <w:sdtEndPr/>
          <w:sdtContent>
            <w:r w:rsidR="0092750D" w:rsidRPr="0092750D">
              <w:rPr>
                <w:rFonts w:ascii="Myriad Pro" w:hAnsi="Myriad Pro"/>
                <w:szCs w:val="22"/>
              </w:rPr>
              <w:t xml:space="preserve">Stránka </w:t>
            </w:r>
            <w:r w:rsidR="00A27FC0" w:rsidRPr="0092750D">
              <w:rPr>
                <w:rFonts w:ascii="Myriad Pro" w:hAnsi="Myriad Pro"/>
                <w:szCs w:val="22"/>
              </w:rPr>
              <w:fldChar w:fldCharType="begin"/>
            </w:r>
            <w:r w:rsidR="0092750D" w:rsidRPr="0092750D">
              <w:rPr>
                <w:rFonts w:ascii="Myriad Pro" w:hAnsi="Myriad Pro"/>
                <w:szCs w:val="22"/>
              </w:rPr>
              <w:instrText>PAGE</w:instrText>
            </w:r>
            <w:r w:rsidR="00A27FC0" w:rsidRPr="0092750D"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1</w:t>
            </w:r>
            <w:r w:rsidR="00A27FC0" w:rsidRPr="0092750D">
              <w:rPr>
                <w:rFonts w:ascii="Myriad Pro" w:hAnsi="Myriad Pro"/>
                <w:szCs w:val="22"/>
              </w:rPr>
              <w:fldChar w:fldCharType="end"/>
            </w:r>
            <w:r w:rsidR="0092750D" w:rsidRPr="0092750D">
              <w:rPr>
                <w:rFonts w:ascii="Myriad Pro" w:hAnsi="Myriad Pro"/>
                <w:szCs w:val="22"/>
              </w:rPr>
              <w:t xml:space="preserve"> z </w:t>
            </w:r>
            <w:r w:rsidR="00A27FC0" w:rsidRPr="0092750D">
              <w:rPr>
                <w:rFonts w:ascii="Myriad Pro" w:hAnsi="Myriad Pro"/>
                <w:szCs w:val="22"/>
              </w:rPr>
              <w:fldChar w:fldCharType="begin"/>
            </w:r>
            <w:r w:rsidR="0092750D" w:rsidRPr="0092750D">
              <w:rPr>
                <w:rFonts w:ascii="Myriad Pro" w:hAnsi="Myriad Pro"/>
                <w:szCs w:val="22"/>
              </w:rPr>
              <w:instrText>NUMPAGES</w:instrText>
            </w:r>
            <w:r w:rsidR="00A27FC0" w:rsidRPr="0092750D"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noProof/>
                <w:szCs w:val="22"/>
              </w:rPr>
              <w:t>1</w:t>
            </w:r>
            <w:r w:rsidR="00A27FC0" w:rsidRPr="0092750D">
              <w:rPr>
                <w:rFonts w:ascii="Myriad Pro" w:hAnsi="Myriad Pro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036C" w14:textId="77777777" w:rsidR="004472B1" w:rsidRDefault="004472B1">
      <w:r>
        <w:separator/>
      </w:r>
    </w:p>
  </w:footnote>
  <w:footnote w:type="continuationSeparator" w:id="0">
    <w:p w14:paraId="4F58DA9C" w14:textId="77777777" w:rsidR="004472B1" w:rsidRDefault="004472B1">
      <w:r>
        <w:continuationSeparator/>
      </w:r>
    </w:p>
  </w:footnote>
  <w:footnote w:type="continuationNotice" w:id="1">
    <w:p w14:paraId="6560DAD4" w14:textId="77777777" w:rsidR="004472B1" w:rsidRDefault="00447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D594" w14:textId="77777777" w:rsidR="00651534" w:rsidRPr="0092750D" w:rsidRDefault="00DD28FB" w:rsidP="0092750D">
    <w:pPr>
      <w:pStyle w:val="Zhlav"/>
      <w:tabs>
        <w:tab w:val="clear" w:pos="4536"/>
      </w:tabs>
      <w:jc w:val="right"/>
      <w:rPr>
        <w:rFonts w:ascii="Myriad Pro" w:hAnsi="Myriad Pro"/>
        <w:szCs w:val="22"/>
      </w:rPr>
    </w:pPr>
    <w:r w:rsidRPr="0092750D">
      <w:rPr>
        <w:rFonts w:ascii="Myriad Pro" w:hAnsi="Myriad Pro" w:cs="Calibri"/>
        <w:iCs/>
        <w:szCs w:val="22"/>
      </w:rPr>
      <w:t xml:space="preserve">Reg. číslo </w:t>
    </w:r>
    <w:r w:rsidRPr="0092750D">
      <w:rPr>
        <w:rFonts w:ascii="Myriad Pro" w:hAnsi="Myriad Pro" w:cs="Calibri"/>
        <w:iCs/>
        <w:szCs w:val="22"/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55D"/>
    <w:multiLevelType w:val="hybridMultilevel"/>
    <w:tmpl w:val="C166078A"/>
    <w:lvl w:ilvl="0" w:tplc="B8C00F92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FC44A7"/>
    <w:multiLevelType w:val="hybridMultilevel"/>
    <w:tmpl w:val="D2F483E6"/>
    <w:lvl w:ilvl="0" w:tplc="6F6E39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34626"/>
    <w:multiLevelType w:val="hybridMultilevel"/>
    <w:tmpl w:val="CA6883A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A8731F"/>
    <w:multiLevelType w:val="hybridMultilevel"/>
    <w:tmpl w:val="58A403D0"/>
    <w:lvl w:ilvl="0" w:tplc="F41A3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E51"/>
    <w:multiLevelType w:val="singleLevel"/>
    <w:tmpl w:val="7C38E0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5" w15:restartNumberingAfterBreak="0">
    <w:nsid w:val="138C1F2E"/>
    <w:multiLevelType w:val="hybridMultilevel"/>
    <w:tmpl w:val="87569342"/>
    <w:lvl w:ilvl="0" w:tplc="8DF09550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84179"/>
    <w:multiLevelType w:val="singleLevel"/>
    <w:tmpl w:val="C74C364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0F92C60"/>
    <w:multiLevelType w:val="singleLevel"/>
    <w:tmpl w:val="530C72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22083A08"/>
    <w:multiLevelType w:val="hybridMultilevel"/>
    <w:tmpl w:val="24C2A2B0"/>
    <w:lvl w:ilvl="0" w:tplc="D37016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90E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9DF1846"/>
    <w:multiLevelType w:val="singleLevel"/>
    <w:tmpl w:val="FB021E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 w15:restartNumberingAfterBreak="0">
    <w:nsid w:val="2A6B0241"/>
    <w:multiLevelType w:val="singleLevel"/>
    <w:tmpl w:val="F556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2F2396"/>
    <w:multiLevelType w:val="singleLevel"/>
    <w:tmpl w:val="CE46D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363A76"/>
    <w:multiLevelType w:val="hybridMultilevel"/>
    <w:tmpl w:val="887C6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D00E8"/>
    <w:multiLevelType w:val="singleLevel"/>
    <w:tmpl w:val="77C2E0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FA47F6"/>
    <w:multiLevelType w:val="singleLevel"/>
    <w:tmpl w:val="DEACF9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D676C16"/>
    <w:multiLevelType w:val="hybridMultilevel"/>
    <w:tmpl w:val="E9842946"/>
    <w:lvl w:ilvl="0" w:tplc="02166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1124"/>
    <w:multiLevelType w:val="singleLevel"/>
    <w:tmpl w:val="7152B3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8" w15:restartNumberingAfterBreak="0">
    <w:nsid w:val="443D0BA0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5BF6310"/>
    <w:multiLevelType w:val="singleLevel"/>
    <w:tmpl w:val="31E69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5F34740"/>
    <w:multiLevelType w:val="hybridMultilevel"/>
    <w:tmpl w:val="3E129C40"/>
    <w:lvl w:ilvl="0" w:tplc="C7DE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48D3"/>
    <w:multiLevelType w:val="hybridMultilevel"/>
    <w:tmpl w:val="86CE316C"/>
    <w:lvl w:ilvl="0" w:tplc="4FCE0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7356E"/>
    <w:multiLevelType w:val="singleLevel"/>
    <w:tmpl w:val="530C72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5B2329DE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BE22E75"/>
    <w:multiLevelType w:val="singleLevel"/>
    <w:tmpl w:val="E71A9694"/>
    <w:lvl w:ilvl="0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Garamond" w:hAnsi="Garamond" w:cs="Garamond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25" w15:restartNumberingAfterBreak="0">
    <w:nsid w:val="60613784"/>
    <w:multiLevelType w:val="singleLevel"/>
    <w:tmpl w:val="1342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13157C4"/>
    <w:multiLevelType w:val="singleLevel"/>
    <w:tmpl w:val="77C2E0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37F583E"/>
    <w:multiLevelType w:val="multilevel"/>
    <w:tmpl w:val="887C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1929A4"/>
    <w:multiLevelType w:val="hybridMultilevel"/>
    <w:tmpl w:val="B11AC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96709"/>
    <w:multiLevelType w:val="singleLevel"/>
    <w:tmpl w:val="FB021E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0" w15:restartNumberingAfterBreak="0">
    <w:nsid w:val="6D20437E"/>
    <w:multiLevelType w:val="hybridMultilevel"/>
    <w:tmpl w:val="28B2A754"/>
    <w:lvl w:ilvl="0" w:tplc="FCD07AD8">
      <w:start w:val="1"/>
      <w:numFmt w:val="bullet"/>
      <w:lvlText w:val="-"/>
      <w:lvlJc w:val="left"/>
      <w:pPr>
        <w:ind w:left="644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DA344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E228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1227850"/>
    <w:multiLevelType w:val="singleLevel"/>
    <w:tmpl w:val="CE8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72E6342E"/>
    <w:multiLevelType w:val="hybridMultilevel"/>
    <w:tmpl w:val="30E64E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719B"/>
    <w:multiLevelType w:val="multilevel"/>
    <w:tmpl w:val="423EAA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">
    <w:abstractNumId w:val="10"/>
  </w:num>
  <w:num w:numId="4">
    <w:abstractNumId w:val="29"/>
  </w:num>
  <w:num w:numId="5">
    <w:abstractNumId w:val="24"/>
  </w:num>
  <w:num w:numId="6">
    <w:abstractNumId w:val="22"/>
  </w:num>
  <w:num w:numId="7">
    <w:abstractNumId w:val="6"/>
  </w:num>
  <w:num w:numId="8">
    <w:abstractNumId w:val="6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9">
    <w:abstractNumId w:val="9"/>
  </w:num>
  <w:num w:numId="10">
    <w:abstractNumId w:val="19"/>
  </w:num>
  <w:num w:numId="11">
    <w:abstractNumId w:val="25"/>
  </w:num>
  <w:num w:numId="12">
    <w:abstractNumId w:val="15"/>
  </w:num>
  <w:num w:numId="13">
    <w:abstractNumId w:val="23"/>
  </w:num>
  <w:num w:numId="14">
    <w:abstractNumId w:val="33"/>
  </w:num>
  <w:num w:numId="15">
    <w:abstractNumId w:val="18"/>
  </w:num>
  <w:num w:numId="16">
    <w:abstractNumId w:val="26"/>
  </w:num>
  <w:num w:numId="17">
    <w:abstractNumId w:val="14"/>
  </w:num>
  <w:num w:numId="18">
    <w:abstractNumId w:val="11"/>
  </w:num>
  <w:num w:numId="19">
    <w:abstractNumId w:val="17"/>
  </w:num>
  <w:num w:numId="20">
    <w:abstractNumId w:val="4"/>
  </w:num>
  <w:num w:numId="21">
    <w:abstractNumId w:val="12"/>
  </w:num>
  <w:num w:numId="22">
    <w:abstractNumId w:val="13"/>
  </w:num>
  <w:num w:numId="23">
    <w:abstractNumId w:val="31"/>
  </w:num>
  <w:num w:numId="24">
    <w:abstractNumId w:val="30"/>
  </w:num>
  <w:num w:numId="25">
    <w:abstractNumId w:val="35"/>
  </w:num>
  <w:num w:numId="26">
    <w:abstractNumId w:val="5"/>
  </w:num>
  <w:num w:numId="27">
    <w:abstractNumId w:val="16"/>
  </w:num>
  <w:num w:numId="28">
    <w:abstractNumId w:val="3"/>
  </w:num>
  <w:num w:numId="29">
    <w:abstractNumId w:val="2"/>
  </w:num>
  <w:num w:numId="30">
    <w:abstractNumId w:val="8"/>
  </w:num>
  <w:num w:numId="31">
    <w:abstractNumId w:val="27"/>
  </w:num>
  <w:num w:numId="32">
    <w:abstractNumId w:val="20"/>
  </w:num>
  <w:num w:numId="33">
    <w:abstractNumId w:val="32"/>
  </w:num>
  <w:num w:numId="34">
    <w:abstractNumId w:val="34"/>
  </w:num>
  <w:num w:numId="35">
    <w:abstractNumId w:val="0"/>
  </w:num>
  <w:num w:numId="36">
    <w:abstractNumId w:val="28"/>
  </w:num>
  <w:num w:numId="37">
    <w:abstractNumId w:val="21"/>
  </w:num>
  <w:num w:numId="38">
    <w:abstractNumId w:val="1"/>
  </w:num>
  <w:num w:numId="3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ocumentProtection w:edit="forms" w:enforcement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6B"/>
    <w:rsid w:val="00000777"/>
    <w:rsid w:val="0000583D"/>
    <w:rsid w:val="00006119"/>
    <w:rsid w:val="00023107"/>
    <w:rsid w:val="0002722D"/>
    <w:rsid w:val="00035612"/>
    <w:rsid w:val="000434F7"/>
    <w:rsid w:val="000440CB"/>
    <w:rsid w:val="000477D7"/>
    <w:rsid w:val="00056A9E"/>
    <w:rsid w:val="00057F67"/>
    <w:rsid w:val="00061AFE"/>
    <w:rsid w:val="0006543F"/>
    <w:rsid w:val="00072C88"/>
    <w:rsid w:val="00077D03"/>
    <w:rsid w:val="0008260E"/>
    <w:rsid w:val="00086037"/>
    <w:rsid w:val="000860EE"/>
    <w:rsid w:val="00090328"/>
    <w:rsid w:val="0009135C"/>
    <w:rsid w:val="000959BA"/>
    <w:rsid w:val="0009787D"/>
    <w:rsid w:val="000B1B46"/>
    <w:rsid w:val="000B23AF"/>
    <w:rsid w:val="000C242B"/>
    <w:rsid w:val="000D2C76"/>
    <w:rsid w:val="000D5E4F"/>
    <w:rsid w:val="000E022F"/>
    <w:rsid w:val="000E55C1"/>
    <w:rsid w:val="00102093"/>
    <w:rsid w:val="00111C41"/>
    <w:rsid w:val="001168FA"/>
    <w:rsid w:val="0012466D"/>
    <w:rsid w:val="0012535B"/>
    <w:rsid w:val="001254D1"/>
    <w:rsid w:val="0014421C"/>
    <w:rsid w:val="0014750D"/>
    <w:rsid w:val="00150B0D"/>
    <w:rsid w:val="0015376E"/>
    <w:rsid w:val="00164A7E"/>
    <w:rsid w:val="00180CD5"/>
    <w:rsid w:val="00182CD3"/>
    <w:rsid w:val="00186D12"/>
    <w:rsid w:val="001919C6"/>
    <w:rsid w:val="0019339E"/>
    <w:rsid w:val="001945E5"/>
    <w:rsid w:val="00195873"/>
    <w:rsid w:val="001A7081"/>
    <w:rsid w:val="001B318A"/>
    <w:rsid w:val="001B4CBE"/>
    <w:rsid w:val="001B7B7A"/>
    <w:rsid w:val="001C09CF"/>
    <w:rsid w:val="001C6F7A"/>
    <w:rsid w:val="001D0299"/>
    <w:rsid w:val="001E3765"/>
    <w:rsid w:val="001F1CD0"/>
    <w:rsid w:val="001F424B"/>
    <w:rsid w:val="00220264"/>
    <w:rsid w:val="00222692"/>
    <w:rsid w:val="00232D5A"/>
    <w:rsid w:val="00243384"/>
    <w:rsid w:val="0024595D"/>
    <w:rsid w:val="00246D96"/>
    <w:rsid w:val="00253211"/>
    <w:rsid w:val="00261790"/>
    <w:rsid w:val="00267B70"/>
    <w:rsid w:val="002751BD"/>
    <w:rsid w:val="00282011"/>
    <w:rsid w:val="002900EC"/>
    <w:rsid w:val="00294E36"/>
    <w:rsid w:val="002952F0"/>
    <w:rsid w:val="002A7353"/>
    <w:rsid w:val="002B0132"/>
    <w:rsid w:val="002B2732"/>
    <w:rsid w:val="002B38C8"/>
    <w:rsid w:val="002C12F1"/>
    <w:rsid w:val="002C142E"/>
    <w:rsid w:val="002D0468"/>
    <w:rsid w:val="002D22D1"/>
    <w:rsid w:val="002D7328"/>
    <w:rsid w:val="002D7737"/>
    <w:rsid w:val="002E0925"/>
    <w:rsid w:val="002F14D9"/>
    <w:rsid w:val="002F2204"/>
    <w:rsid w:val="002F5A47"/>
    <w:rsid w:val="002F75E9"/>
    <w:rsid w:val="002F774A"/>
    <w:rsid w:val="00304169"/>
    <w:rsid w:val="00307C6F"/>
    <w:rsid w:val="00314846"/>
    <w:rsid w:val="00316B2F"/>
    <w:rsid w:val="00331C4C"/>
    <w:rsid w:val="003449C4"/>
    <w:rsid w:val="00363687"/>
    <w:rsid w:val="00366E70"/>
    <w:rsid w:val="00366F01"/>
    <w:rsid w:val="00367EFE"/>
    <w:rsid w:val="00367F61"/>
    <w:rsid w:val="00372E60"/>
    <w:rsid w:val="00374969"/>
    <w:rsid w:val="003753C4"/>
    <w:rsid w:val="00381B6C"/>
    <w:rsid w:val="003855DC"/>
    <w:rsid w:val="003A0EB0"/>
    <w:rsid w:val="003B1716"/>
    <w:rsid w:val="003C340A"/>
    <w:rsid w:val="003C3E57"/>
    <w:rsid w:val="003C76AC"/>
    <w:rsid w:val="003D5DD6"/>
    <w:rsid w:val="003E6884"/>
    <w:rsid w:val="003E7A79"/>
    <w:rsid w:val="003F3A98"/>
    <w:rsid w:val="0041771A"/>
    <w:rsid w:val="00421DCA"/>
    <w:rsid w:val="004221EF"/>
    <w:rsid w:val="0042247B"/>
    <w:rsid w:val="00422E10"/>
    <w:rsid w:val="00437295"/>
    <w:rsid w:val="004472B1"/>
    <w:rsid w:val="0045079B"/>
    <w:rsid w:val="00456E23"/>
    <w:rsid w:val="00461391"/>
    <w:rsid w:val="00462537"/>
    <w:rsid w:val="00466E6B"/>
    <w:rsid w:val="00467D20"/>
    <w:rsid w:val="004756B0"/>
    <w:rsid w:val="00476B5B"/>
    <w:rsid w:val="0048503B"/>
    <w:rsid w:val="004871E6"/>
    <w:rsid w:val="00491248"/>
    <w:rsid w:val="004A25B5"/>
    <w:rsid w:val="004B6243"/>
    <w:rsid w:val="004C266A"/>
    <w:rsid w:val="004C2AAF"/>
    <w:rsid w:val="004E6D89"/>
    <w:rsid w:val="004F3F7D"/>
    <w:rsid w:val="004F46DC"/>
    <w:rsid w:val="00506F82"/>
    <w:rsid w:val="005174C8"/>
    <w:rsid w:val="00524D2E"/>
    <w:rsid w:val="00531B55"/>
    <w:rsid w:val="00533396"/>
    <w:rsid w:val="00546A97"/>
    <w:rsid w:val="005549A2"/>
    <w:rsid w:val="00554BDB"/>
    <w:rsid w:val="005670D0"/>
    <w:rsid w:val="00581827"/>
    <w:rsid w:val="005A033C"/>
    <w:rsid w:val="005B4C72"/>
    <w:rsid w:val="005B6CE9"/>
    <w:rsid w:val="005C116C"/>
    <w:rsid w:val="005C2CBE"/>
    <w:rsid w:val="005C4128"/>
    <w:rsid w:val="005C6571"/>
    <w:rsid w:val="005E3CF3"/>
    <w:rsid w:val="005E4ED2"/>
    <w:rsid w:val="005E6439"/>
    <w:rsid w:val="005F5551"/>
    <w:rsid w:val="00607C9D"/>
    <w:rsid w:val="0061064D"/>
    <w:rsid w:val="00611310"/>
    <w:rsid w:val="0061235C"/>
    <w:rsid w:val="00623A30"/>
    <w:rsid w:val="00625FDB"/>
    <w:rsid w:val="00627E4A"/>
    <w:rsid w:val="00636453"/>
    <w:rsid w:val="00641306"/>
    <w:rsid w:val="00644192"/>
    <w:rsid w:val="006461EF"/>
    <w:rsid w:val="00651534"/>
    <w:rsid w:val="006531EA"/>
    <w:rsid w:val="006543D5"/>
    <w:rsid w:val="006611BD"/>
    <w:rsid w:val="00663A09"/>
    <w:rsid w:val="00664CBB"/>
    <w:rsid w:val="00666D38"/>
    <w:rsid w:val="00671BD0"/>
    <w:rsid w:val="0068048C"/>
    <w:rsid w:val="00681E9F"/>
    <w:rsid w:val="00685F54"/>
    <w:rsid w:val="006C3CC7"/>
    <w:rsid w:val="006C4040"/>
    <w:rsid w:val="006C4638"/>
    <w:rsid w:val="006C6B92"/>
    <w:rsid w:val="006D5583"/>
    <w:rsid w:val="006E4C51"/>
    <w:rsid w:val="006E7F37"/>
    <w:rsid w:val="006F199F"/>
    <w:rsid w:val="006F252F"/>
    <w:rsid w:val="006F3E26"/>
    <w:rsid w:val="00701938"/>
    <w:rsid w:val="007040F2"/>
    <w:rsid w:val="00713B57"/>
    <w:rsid w:val="00722F98"/>
    <w:rsid w:val="00723EDA"/>
    <w:rsid w:val="00736CB9"/>
    <w:rsid w:val="00737CFD"/>
    <w:rsid w:val="00754276"/>
    <w:rsid w:val="007627D6"/>
    <w:rsid w:val="00765F65"/>
    <w:rsid w:val="00767C34"/>
    <w:rsid w:val="0077046A"/>
    <w:rsid w:val="0077083C"/>
    <w:rsid w:val="00775A0C"/>
    <w:rsid w:val="007822DA"/>
    <w:rsid w:val="007A1A3B"/>
    <w:rsid w:val="007B20C5"/>
    <w:rsid w:val="007B2EC8"/>
    <w:rsid w:val="007B3DE6"/>
    <w:rsid w:val="007B6AF9"/>
    <w:rsid w:val="007E4073"/>
    <w:rsid w:val="007F5BE9"/>
    <w:rsid w:val="00800E5D"/>
    <w:rsid w:val="00801A12"/>
    <w:rsid w:val="00807FAE"/>
    <w:rsid w:val="008213B4"/>
    <w:rsid w:val="00824FB9"/>
    <w:rsid w:val="008277D1"/>
    <w:rsid w:val="00845AC4"/>
    <w:rsid w:val="00853851"/>
    <w:rsid w:val="00857F31"/>
    <w:rsid w:val="00860831"/>
    <w:rsid w:val="00865FB7"/>
    <w:rsid w:val="008707A7"/>
    <w:rsid w:val="00876EEE"/>
    <w:rsid w:val="008866CC"/>
    <w:rsid w:val="00895CB5"/>
    <w:rsid w:val="008960B2"/>
    <w:rsid w:val="008A0453"/>
    <w:rsid w:val="008B1AA5"/>
    <w:rsid w:val="008C02B1"/>
    <w:rsid w:val="008D0440"/>
    <w:rsid w:val="008D2DDE"/>
    <w:rsid w:val="008D59A5"/>
    <w:rsid w:val="008E3B86"/>
    <w:rsid w:val="008F5F80"/>
    <w:rsid w:val="008F70E3"/>
    <w:rsid w:val="0090095E"/>
    <w:rsid w:val="00903E81"/>
    <w:rsid w:val="00906BB1"/>
    <w:rsid w:val="0090724C"/>
    <w:rsid w:val="009102E7"/>
    <w:rsid w:val="009105C2"/>
    <w:rsid w:val="00912A9E"/>
    <w:rsid w:val="00914E0B"/>
    <w:rsid w:val="00916ADC"/>
    <w:rsid w:val="00924532"/>
    <w:rsid w:val="0092465C"/>
    <w:rsid w:val="00925495"/>
    <w:rsid w:val="0092750D"/>
    <w:rsid w:val="00933C34"/>
    <w:rsid w:val="00934367"/>
    <w:rsid w:val="0093631B"/>
    <w:rsid w:val="00936B12"/>
    <w:rsid w:val="00955F09"/>
    <w:rsid w:val="009702E9"/>
    <w:rsid w:val="009720A4"/>
    <w:rsid w:val="00972F84"/>
    <w:rsid w:val="00974084"/>
    <w:rsid w:val="00981DA1"/>
    <w:rsid w:val="0098248E"/>
    <w:rsid w:val="009829F2"/>
    <w:rsid w:val="00984AF0"/>
    <w:rsid w:val="009A3D63"/>
    <w:rsid w:val="009A48F6"/>
    <w:rsid w:val="009A6198"/>
    <w:rsid w:val="009A6423"/>
    <w:rsid w:val="009A647F"/>
    <w:rsid w:val="009B3940"/>
    <w:rsid w:val="009B4EAE"/>
    <w:rsid w:val="009B6FDB"/>
    <w:rsid w:val="009C21BF"/>
    <w:rsid w:val="009C26EA"/>
    <w:rsid w:val="009C7287"/>
    <w:rsid w:val="009D7A72"/>
    <w:rsid w:val="009E2E3E"/>
    <w:rsid w:val="009E5ED8"/>
    <w:rsid w:val="00A10932"/>
    <w:rsid w:val="00A14BBE"/>
    <w:rsid w:val="00A15FE3"/>
    <w:rsid w:val="00A27FC0"/>
    <w:rsid w:val="00A5732F"/>
    <w:rsid w:val="00A57380"/>
    <w:rsid w:val="00A6287F"/>
    <w:rsid w:val="00A759F2"/>
    <w:rsid w:val="00A81CD2"/>
    <w:rsid w:val="00A81E4D"/>
    <w:rsid w:val="00A846FA"/>
    <w:rsid w:val="00A861A8"/>
    <w:rsid w:val="00A97384"/>
    <w:rsid w:val="00A97F11"/>
    <w:rsid w:val="00AB2950"/>
    <w:rsid w:val="00AB467F"/>
    <w:rsid w:val="00AC31A6"/>
    <w:rsid w:val="00AD04D8"/>
    <w:rsid w:val="00AF21E6"/>
    <w:rsid w:val="00AF663C"/>
    <w:rsid w:val="00B0336B"/>
    <w:rsid w:val="00B103FF"/>
    <w:rsid w:val="00B121E0"/>
    <w:rsid w:val="00B14AF2"/>
    <w:rsid w:val="00B179F4"/>
    <w:rsid w:val="00B26A8D"/>
    <w:rsid w:val="00B36C73"/>
    <w:rsid w:val="00B41842"/>
    <w:rsid w:val="00B427A1"/>
    <w:rsid w:val="00B459CE"/>
    <w:rsid w:val="00B4773D"/>
    <w:rsid w:val="00B51997"/>
    <w:rsid w:val="00B56D9B"/>
    <w:rsid w:val="00B57258"/>
    <w:rsid w:val="00B6007F"/>
    <w:rsid w:val="00B644E4"/>
    <w:rsid w:val="00B64898"/>
    <w:rsid w:val="00B66A06"/>
    <w:rsid w:val="00B74E2D"/>
    <w:rsid w:val="00B812D6"/>
    <w:rsid w:val="00B978D2"/>
    <w:rsid w:val="00BB3AEA"/>
    <w:rsid w:val="00BB68FA"/>
    <w:rsid w:val="00BC4716"/>
    <w:rsid w:val="00BC7E7A"/>
    <w:rsid w:val="00BD08BE"/>
    <w:rsid w:val="00BD3618"/>
    <w:rsid w:val="00BD6271"/>
    <w:rsid w:val="00BE55B0"/>
    <w:rsid w:val="00C1075E"/>
    <w:rsid w:val="00C21278"/>
    <w:rsid w:val="00C41337"/>
    <w:rsid w:val="00C50286"/>
    <w:rsid w:val="00C64283"/>
    <w:rsid w:val="00C66853"/>
    <w:rsid w:val="00C72F9C"/>
    <w:rsid w:val="00C73207"/>
    <w:rsid w:val="00C91A85"/>
    <w:rsid w:val="00C94A0A"/>
    <w:rsid w:val="00CA4314"/>
    <w:rsid w:val="00CA4D5D"/>
    <w:rsid w:val="00CC3BA3"/>
    <w:rsid w:val="00CC5F86"/>
    <w:rsid w:val="00CC61F3"/>
    <w:rsid w:val="00CD4FEE"/>
    <w:rsid w:val="00CE5994"/>
    <w:rsid w:val="00CE678C"/>
    <w:rsid w:val="00CE6EC4"/>
    <w:rsid w:val="00D1125D"/>
    <w:rsid w:val="00D15298"/>
    <w:rsid w:val="00D22825"/>
    <w:rsid w:val="00D308A2"/>
    <w:rsid w:val="00D316E3"/>
    <w:rsid w:val="00D32260"/>
    <w:rsid w:val="00D34BF7"/>
    <w:rsid w:val="00D36676"/>
    <w:rsid w:val="00D41BE9"/>
    <w:rsid w:val="00D421AC"/>
    <w:rsid w:val="00D536A7"/>
    <w:rsid w:val="00D75474"/>
    <w:rsid w:val="00D77453"/>
    <w:rsid w:val="00D80B98"/>
    <w:rsid w:val="00D830EF"/>
    <w:rsid w:val="00D87485"/>
    <w:rsid w:val="00D92ADB"/>
    <w:rsid w:val="00D93C17"/>
    <w:rsid w:val="00D93C77"/>
    <w:rsid w:val="00DA2810"/>
    <w:rsid w:val="00DA3446"/>
    <w:rsid w:val="00DA79AB"/>
    <w:rsid w:val="00DB1B6B"/>
    <w:rsid w:val="00DB580B"/>
    <w:rsid w:val="00DB6770"/>
    <w:rsid w:val="00DC733E"/>
    <w:rsid w:val="00DD28AB"/>
    <w:rsid w:val="00DD28FB"/>
    <w:rsid w:val="00DD4F54"/>
    <w:rsid w:val="00DD6CB5"/>
    <w:rsid w:val="00DF233A"/>
    <w:rsid w:val="00E00274"/>
    <w:rsid w:val="00E040D6"/>
    <w:rsid w:val="00E07FF9"/>
    <w:rsid w:val="00E10B3F"/>
    <w:rsid w:val="00E13832"/>
    <w:rsid w:val="00E2157C"/>
    <w:rsid w:val="00E24CFE"/>
    <w:rsid w:val="00E3089A"/>
    <w:rsid w:val="00E336EC"/>
    <w:rsid w:val="00E52245"/>
    <w:rsid w:val="00E546E2"/>
    <w:rsid w:val="00E60A0B"/>
    <w:rsid w:val="00E77760"/>
    <w:rsid w:val="00E819A4"/>
    <w:rsid w:val="00E96A0C"/>
    <w:rsid w:val="00EB17C1"/>
    <w:rsid w:val="00EC101B"/>
    <w:rsid w:val="00ED49A7"/>
    <w:rsid w:val="00ED69F9"/>
    <w:rsid w:val="00EE7D97"/>
    <w:rsid w:val="00EF2AA6"/>
    <w:rsid w:val="00EF7258"/>
    <w:rsid w:val="00F119A6"/>
    <w:rsid w:val="00F11DC7"/>
    <w:rsid w:val="00F14BFB"/>
    <w:rsid w:val="00F157BC"/>
    <w:rsid w:val="00F20287"/>
    <w:rsid w:val="00F221F0"/>
    <w:rsid w:val="00F24D4E"/>
    <w:rsid w:val="00F25C46"/>
    <w:rsid w:val="00F412F1"/>
    <w:rsid w:val="00F44F18"/>
    <w:rsid w:val="00F45576"/>
    <w:rsid w:val="00F52EFA"/>
    <w:rsid w:val="00F5468B"/>
    <w:rsid w:val="00F554F3"/>
    <w:rsid w:val="00F55D31"/>
    <w:rsid w:val="00F64A02"/>
    <w:rsid w:val="00F66F59"/>
    <w:rsid w:val="00F70D68"/>
    <w:rsid w:val="00F71542"/>
    <w:rsid w:val="00F72E1F"/>
    <w:rsid w:val="00F73D6A"/>
    <w:rsid w:val="00F749B7"/>
    <w:rsid w:val="00F75153"/>
    <w:rsid w:val="00F8662E"/>
    <w:rsid w:val="00F91859"/>
    <w:rsid w:val="00F92C25"/>
    <w:rsid w:val="00FA6DC2"/>
    <w:rsid w:val="00FB7817"/>
    <w:rsid w:val="00FC7F2C"/>
    <w:rsid w:val="00FE5212"/>
    <w:rsid w:val="00FF0D4C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139780"/>
  <w15:docId w15:val="{FBC21A90-790E-4B33-92E8-929E0064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C77"/>
    <w:pPr>
      <w:spacing w:after="0" w:line="240" w:lineRule="auto"/>
    </w:pPr>
    <w:rPr>
      <w:rFonts w:ascii="Arial" w:hAnsi="Arial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24532"/>
    <w:pPr>
      <w:keepNext/>
      <w:spacing w:line="240" w:lineRule="atLeast"/>
      <w:outlineLvl w:val="0"/>
    </w:pPr>
    <w:rPr>
      <w:rFonts w:ascii="Garamond" w:hAnsi="Garamond" w:cs="Garamond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8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245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924532"/>
    <w:pPr>
      <w:jc w:val="center"/>
    </w:pPr>
    <w:rPr>
      <w:rFonts w:ascii="Garamond" w:hAnsi="Garamond" w:cs="Garamond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9245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924532"/>
    <w:pPr>
      <w:tabs>
        <w:tab w:val="left" w:pos="284"/>
      </w:tabs>
      <w:ind w:left="705"/>
      <w:jc w:val="both"/>
    </w:pPr>
    <w:rPr>
      <w:rFonts w:ascii="Garamond" w:hAnsi="Garamond" w:cs="Garamond"/>
      <w:sz w:val="26"/>
      <w:szCs w:val="2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24532"/>
    <w:pPr>
      <w:spacing w:line="240" w:lineRule="atLeast"/>
      <w:ind w:firstLine="357"/>
      <w:jc w:val="both"/>
    </w:pPr>
    <w:rPr>
      <w:rFonts w:ascii="Garamond" w:hAnsi="Garamond" w:cs="Garamond"/>
      <w:sz w:val="26"/>
      <w:szCs w:val="2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24532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24532"/>
    <w:pPr>
      <w:spacing w:line="240" w:lineRule="atLeast"/>
      <w:jc w:val="both"/>
    </w:pPr>
    <w:rPr>
      <w:rFonts w:ascii="Garamond" w:hAnsi="Garamond" w:cs="Garamond"/>
      <w:sz w:val="26"/>
      <w:szCs w:val="2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24532"/>
    <w:pPr>
      <w:jc w:val="center"/>
    </w:pPr>
    <w:rPr>
      <w:rFonts w:ascii="Garamond" w:hAnsi="Garamond" w:cs="Garamond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4532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3F3A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24532"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rsid w:val="00243384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A57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57380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57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57380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D28A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B7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AA6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qFormat/>
    <w:rsid w:val="00A97384"/>
    <w:pPr>
      <w:widowControl w:val="0"/>
      <w:tabs>
        <w:tab w:val="left" w:pos="709"/>
      </w:tabs>
      <w:autoSpaceDE w:val="0"/>
      <w:autoSpaceDN w:val="0"/>
      <w:adjustRightInd w:val="0"/>
      <w:spacing w:after="300"/>
      <w:ind w:left="709" w:hanging="709"/>
      <w:jc w:val="both"/>
    </w:pPr>
    <w:rPr>
      <w:rFonts w:ascii="Calibri" w:hAnsi="Calibri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75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51BD"/>
  </w:style>
  <w:style w:type="character" w:customStyle="1" w:styleId="TextkomenteChar">
    <w:name w:val="Text komentáře Char"/>
    <w:basedOn w:val="Standardnpsmoodstavce"/>
    <w:link w:val="Textkomente"/>
    <w:uiPriority w:val="99"/>
    <w:rsid w:val="002751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1B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D2C76"/>
    <w:pPr>
      <w:spacing w:after="0" w:line="240" w:lineRule="auto"/>
    </w:pPr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D93C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789E9BA2954D7D9F777F4AE35AA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D0D5B-9401-4D58-BE30-E3CCD0252B63}"/>
      </w:docPartPr>
      <w:docPartBody>
        <w:p w:rsidR="00351018" w:rsidRDefault="00637E1A" w:rsidP="00637E1A">
          <w:pPr>
            <w:pStyle w:val="2E789E9BA2954D7D9F777F4AE35AAFC011"/>
          </w:pPr>
          <w:r w:rsidRPr="00F95475">
            <w:rPr>
              <w:rStyle w:val="Zstupntext"/>
              <w:rFonts w:cs="Arial"/>
              <w:szCs w:val="22"/>
              <w:highlight w:val="yellow"/>
            </w:rPr>
            <w:t>“doplň číslo účtu vč. kódu banky“</w:t>
          </w:r>
        </w:p>
      </w:docPartBody>
    </w:docPart>
    <w:docPart>
      <w:docPartPr>
        <w:name w:val="24774212D5864DB3A71005AEC7F03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50CE2-81A5-45C4-830C-972D8B7AFB5A}"/>
      </w:docPartPr>
      <w:docPartBody>
        <w:p w:rsidR="00351018" w:rsidRDefault="00637E1A" w:rsidP="00637E1A">
          <w:pPr>
            <w:pStyle w:val="24774212D5864DB3A71005AEC7F033C011"/>
          </w:pPr>
          <w:r w:rsidRPr="00F95475">
            <w:rPr>
              <w:rStyle w:val="Zstupntext"/>
              <w:rFonts w:cs="Arial"/>
              <w:szCs w:val="22"/>
              <w:highlight w:val="yellow"/>
            </w:rPr>
            <w:t>“doplň číslo účtu vč. kódu banky“</w:t>
          </w:r>
        </w:p>
      </w:docPartBody>
    </w:docPart>
    <w:docPart>
      <w:docPartPr>
        <w:name w:val="772D9F0AE12948AD86B3355327F82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2EA01-4C4D-445B-AA19-DE6FB98C2356}"/>
      </w:docPartPr>
      <w:docPartBody>
        <w:p w:rsidR="00351018" w:rsidRDefault="00637E1A" w:rsidP="00637E1A">
          <w:pPr>
            <w:pStyle w:val="772D9F0AE12948AD86B3355327F82F5911"/>
          </w:pPr>
          <w:r w:rsidRPr="00AA5DD4">
            <w:rPr>
              <w:rStyle w:val="Zstupntext"/>
              <w:rFonts w:eastAsiaTheme="minorHAnsi" w:cs="Arial"/>
              <w:szCs w:val="22"/>
              <w:highlight w:val="yellow"/>
            </w:rPr>
            <w:t>„vyber datum“</w:t>
          </w:r>
        </w:p>
      </w:docPartBody>
    </w:docPart>
    <w:docPart>
      <w:docPartPr>
        <w:name w:val="903B8114925D41AA94CF9CC139DDF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2DA2F-6611-412D-A148-156FA37D3FF3}"/>
      </w:docPartPr>
      <w:docPartBody>
        <w:p w:rsidR="00351018" w:rsidRDefault="00637E1A" w:rsidP="00637E1A">
          <w:pPr>
            <w:pStyle w:val="903B8114925D41AA94CF9CC139DDFE3711"/>
          </w:pPr>
          <w:r w:rsidRPr="00AA5DD4">
            <w:rPr>
              <w:rStyle w:val="Zstupntext"/>
              <w:rFonts w:eastAsiaTheme="minorHAnsi" w:cs="Arial"/>
              <w:szCs w:val="22"/>
              <w:highlight w:val="yellow"/>
            </w:rPr>
            <w:t>„vyber datum“</w:t>
          </w:r>
        </w:p>
      </w:docPartBody>
    </w:docPart>
    <w:docPart>
      <w:docPartPr>
        <w:name w:val="9F60EB06C137441085C4A110263AB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7F019-4697-4688-8ECB-2241AF87B756}"/>
      </w:docPartPr>
      <w:docPartBody>
        <w:p w:rsidR="00351018" w:rsidRDefault="00637E1A" w:rsidP="00637E1A">
          <w:pPr>
            <w:pStyle w:val="9F60EB06C137441085C4A110263AB513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celkovou </w:t>
          </w:r>
          <w:r>
            <w:rPr>
              <w:rStyle w:val="Zstupntext"/>
              <w:rFonts w:cs="Arial"/>
              <w:szCs w:val="22"/>
              <w:highlight w:val="yellow"/>
            </w:rPr>
            <w:t>částku zajištění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3DE683D6023E45F3BB624805FB5D0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CB904E-F459-487A-B6FC-F1FCC609D034}"/>
      </w:docPartPr>
      <w:docPartBody>
        <w:p w:rsidR="00351018" w:rsidRDefault="00637E1A" w:rsidP="00637E1A">
          <w:pPr>
            <w:pStyle w:val="3DE683D6023E45F3BB624805FB5D01D4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</w:t>
          </w:r>
          <w:r>
            <w:rPr>
              <w:rStyle w:val="Zstupntext"/>
              <w:rFonts w:cs="Arial"/>
              <w:szCs w:val="22"/>
              <w:highlight w:val="yellow"/>
            </w:rPr>
            <w:t>částku zajištění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E32B26E33CC74B9D8C146242578DD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CA02A-70C8-4B37-8E5A-F6361C679DF5}"/>
      </w:docPartPr>
      <w:docPartBody>
        <w:p w:rsidR="00351018" w:rsidRDefault="00637E1A" w:rsidP="00637E1A">
          <w:pPr>
            <w:pStyle w:val="E32B26E33CC74B9D8C146242578DDBDB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</w:t>
          </w:r>
          <w:r>
            <w:rPr>
              <w:rStyle w:val="Zstupntext"/>
              <w:rFonts w:cs="Arial"/>
              <w:szCs w:val="22"/>
              <w:highlight w:val="yellow"/>
            </w:rPr>
            <w:t>požadovanou hodnotu CP (obchodu) vč. měny CZK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C20D84DF25B84EB9BD3CA1D30F806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9C3B9-EE7A-4412-A2B8-E13A0E42BDCF}"/>
      </w:docPartPr>
      <w:docPartBody>
        <w:p w:rsidR="00351018" w:rsidRDefault="00637E1A" w:rsidP="00637E1A">
          <w:pPr>
            <w:pStyle w:val="C20D84DF25B84EB9BD3CA1D30F806EE0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</w:t>
          </w:r>
          <w:r>
            <w:rPr>
              <w:rStyle w:val="Zstupntext"/>
              <w:rFonts w:cs="Arial"/>
              <w:szCs w:val="22"/>
              <w:highlight w:val="yellow"/>
            </w:rPr>
            <w:t>kód emise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9EDB24F2A8014FCCA370838B66F4C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B2296-79D4-4C20-B1D3-FB959C87BAE1}"/>
      </w:docPartPr>
      <w:docPartBody>
        <w:p w:rsidR="00351018" w:rsidRDefault="00637E1A" w:rsidP="00637E1A">
          <w:pPr>
            <w:pStyle w:val="9EDB24F2A8014FCCA370838B66F4C14C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</w:t>
          </w:r>
          <w:r>
            <w:rPr>
              <w:rStyle w:val="Zstupntext"/>
              <w:rFonts w:cs="Arial"/>
              <w:szCs w:val="22"/>
              <w:highlight w:val="yellow"/>
            </w:rPr>
            <w:t>ISIN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F46CAEF55B874BDDBC18C1FC98C2F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3A3FE-87C4-4BF8-829B-43706C7B9FEB}"/>
      </w:docPartPr>
      <w:docPartBody>
        <w:p w:rsidR="00351018" w:rsidRDefault="00637E1A" w:rsidP="00637E1A">
          <w:pPr>
            <w:pStyle w:val="F46CAEF55B874BDDBC18C1FC98C2F9B811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 xml:space="preserve">“uveď </w:t>
          </w:r>
          <w:r>
            <w:rPr>
              <w:rStyle w:val="Zstupntext"/>
              <w:rFonts w:cs="Arial"/>
              <w:szCs w:val="22"/>
              <w:highlight w:val="yellow"/>
            </w:rPr>
            <w:t>místo podpisu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72C5991C3F404EE39E6AFD35A95D8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D9A09-7B88-4F63-9084-14B289193345}"/>
      </w:docPartPr>
      <w:docPartBody>
        <w:p w:rsidR="00484BF0" w:rsidRDefault="00637E1A" w:rsidP="00637E1A">
          <w:pPr>
            <w:pStyle w:val="72C5991C3F404EE39E6AFD35A95D8A9D10"/>
          </w:pP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  <w:r>
            <w:rPr>
              <w:rStyle w:val="Zstupntext"/>
              <w:rFonts w:cs="Arial"/>
              <w:szCs w:val="22"/>
              <w:highlight w:val="yellow"/>
            </w:rPr>
            <w:t>vyplň název společnosti</w:t>
          </w:r>
          <w:r w:rsidRPr="00D774E7">
            <w:rPr>
              <w:rStyle w:val="Zstupntext"/>
              <w:rFonts w:cs="Arial"/>
              <w:szCs w:val="22"/>
              <w:highlight w:val="yellow"/>
            </w:rPr>
            <w:t>“</w:t>
          </w:r>
        </w:p>
      </w:docPartBody>
    </w:docPart>
    <w:docPart>
      <w:docPartPr>
        <w:name w:val="26F050B192A64B22861767D2B4204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73EC6-9F86-42A4-A3C9-86705C9D07DF}"/>
      </w:docPartPr>
      <w:docPartBody>
        <w:p w:rsidR="00354D19" w:rsidRDefault="002A2E9F" w:rsidP="002A2E9F">
          <w:pPr>
            <w:pStyle w:val="26F050B192A64B22861767D2B4204CE3"/>
          </w:pPr>
          <w:r w:rsidRPr="00367EFE">
            <w:rPr>
              <w:rStyle w:val="Zstupntext"/>
              <w:rFonts w:cs="Arial"/>
              <w:sz w:val="18"/>
              <w:szCs w:val="18"/>
              <w:highlight w:val="yellow"/>
            </w:rPr>
            <w:t>“</w:t>
          </w:r>
          <w:r>
            <w:rPr>
              <w:rStyle w:val="Zstupntext"/>
              <w:rFonts w:cs="Arial"/>
              <w:sz w:val="18"/>
              <w:szCs w:val="18"/>
              <w:highlight w:val="yellow"/>
            </w:rPr>
            <w:t>jméno a příjmení, pracovní pozice</w:t>
          </w:r>
          <w:r w:rsidRPr="00367EFE">
            <w:rPr>
              <w:rStyle w:val="Zstupntext"/>
              <w:rFonts w:cs="Arial"/>
              <w:sz w:val="18"/>
              <w:szCs w:val="18"/>
              <w:highlight w:val="yellow"/>
            </w:rPr>
            <w:t>“</w:t>
          </w:r>
        </w:p>
      </w:docPartBody>
    </w:docPart>
    <w:docPart>
      <w:docPartPr>
        <w:name w:val="CBACF9F882FB476B8E9575F9530E0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1A915-0D9E-4FD5-B72A-CC41ECD541F5}"/>
      </w:docPartPr>
      <w:docPartBody>
        <w:p w:rsidR="00354D19" w:rsidRDefault="002A2E9F" w:rsidP="002A2E9F">
          <w:pPr>
            <w:pStyle w:val="CBACF9F882FB476B8E9575F9530E0190"/>
          </w:pPr>
          <w:r w:rsidRPr="00367EFE">
            <w:rPr>
              <w:rStyle w:val="Zstupntext"/>
              <w:rFonts w:cs="Arial"/>
              <w:sz w:val="18"/>
              <w:szCs w:val="18"/>
              <w:highlight w:val="yellow"/>
            </w:rPr>
            <w:t>“</w:t>
          </w:r>
          <w:r>
            <w:rPr>
              <w:rStyle w:val="Zstupntext"/>
              <w:rFonts w:cs="Arial"/>
              <w:sz w:val="18"/>
              <w:szCs w:val="18"/>
              <w:highlight w:val="yellow"/>
            </w:rPr>
            <w:t>jméno a příjmení, pracovní pozice</w:t>
          </w:r>
          <w:r w:rsidRPr="00367EFE">
            <w:rPr>
              <w:rStyle w:val="Zstupntext"/>
              <w:rFonts w:cs="Arial"/>
              <w:sz w:val="18"/>
              <w:szCs w:val="18"/>
              <w:highlight w:val="yellow"/>
            </w:rPr>
            <w:t>“</w:t>
          </w:r>
        </w:p>
      </w:docPartBody>
    </w:docPart>
    <w:docPart>
      <w:docPartPr>
        <w:name w:val="005389A33AF8401487E9D6404DAAB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3B6B1-2624-480C-8A31-F5B57A8703AD}"/>
      </w:docPartPr>
      <w:docPartBody>
        <w:p w:rsidR="00A05536" w:rsidRDefault="002F6FA9" w:rsidP="002F6FA9">
          <w:pPr>
            <w:pStyle w:val="005389A33AF8401487E9D6404DAAB846"/>
          </w:pPr>
          <w:r w:rsidRPr="00D774E7">
            <w:rPr>
              <w:rStyle w:val="Zstupntext"/>
              <w:rFonts w:cs="Arial"/>
              <w:highlight w:val="yellow"/>
            </w:rPr>
            <w:t xml:space="preserve">“uveď </w:t>
          </w:r>
          <w:r>
            <w:rPr>
              <w:rStyle w:val="Zstupntext"/>
              <w:rFonts w:cs="Arial"/>
              <w:highlight w:val="yellow"/>
            </w:rPr>
            <w:t>odpovídající dobu trvání, např. 3 měsíců</w:t>
          </w:r>
          <w:r w:rsidRPr="00D774E7">
            <w:rPr>
              <w:rStyle w:val="Zstupntext"/>
              <w:rFonts w:cs="Arial"/>
              <w:highlight w:val="yellow"/>
            </w:rPr>
            <w:t>“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8C"/>
    <w:rsid w:val="000E10CB"/>
    <w:rsid w:val="00275891"/>
    <w:rsid w:val="002A2E9F"/>
    <w:rsid w:val="002F6FA9"/>
    <w:rsid w:val="00351018"/>
    <w:rsid w:val="00353AFD"/>
    <w:rsid w:val="00354D19"/>
    <w:rsid w:val="00484BF0"/>
    <w:rsid w:val="005A30E6"/>
    <w:rsid w:val="005A4853"/>
    <w:rsid w:val="005C098C"/>
    <w:rsid w:val="0062182D"/>
    <w:rsid w:val="00637E1A"/>
    <w:rsid w:val="00770F89"/>
    <w:rsid w:val="00834A61"/>
    <w:rsid w:val="00A05536"/>
    <w:rsid w:val="00AB4BA0"/>
    <w:rsid w:val="00CF0B10"/>
    <w:rsid w:val="00E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6FA9"/>
    <w:rPr>
      <w:color w:val="808080"/>
    </w:rPr>
  </w:style>
  <w:style w:type="paragraph" w:customStyle="1" w:styleId="E32B26E33CC74B9D8C146242578DDBDB11">
    <w:name w:val="E32B26E33CC74B9D8C146242578DDBDB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0D84DF25B84EB9BD3CA1D30F806EE011">
    <w:name w:val="C20D84DF25B84EB9BD3CA1D30F806EE0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DB24F2A8014FCCA370838B66F4C14C11">
    <w:name w:val="9EDB24F2A8014FCCA370838B66F4C14C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3B8114925D41AA94CF9CC139DDFE3711">
    <w:name w:val="903B8114925D41AA94CF9CC139DDFE37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774212D5864DB3A71005AEC7F033C011">
    <w:name w:val="24774212D5864DB3A71005AEC7F033C0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789E9BA2954D7D9F777F4AE35AAFC011">
    <w:name w:val="2E789E9BA2954D7D9F777F4AE35AAFC0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0EB06C137441085C4A110263AB51311">
    <w:name w:val="9F60EB06C137441085C4A110263AB513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E683D6023E45F3BB624805FB5D01D411">
    <w:name w:val="3DE683D6023E45F3BB624805FB5D01D4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6CAEF55B874BDDBC18C1FC98C2F9B811">
    <w:name w:val="F46CAEF55B874BDDBC18C1FC98C2F9B8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2D9F0AE12948AD86B3355327F82F5911">
    <w:name w:val="772D9F0AE12948AD86B3355327F82F5911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C5991C3F404EE39E6AFD35A95D8A9D10">
    <w:name w:val="72C5991C3F404EE39E6AFD35A95D8A9D10"/>
    <w:rsid w:val="00637E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F050B192A64B22861767D2B4204CE3">
    <w:name w:val="26F050B192A64B22861767D2B4204CE3"/>
    <w:rsid w:val="002A2E9F"/>
  </w:style>
  <w:style w:type="paragraph" w:customStyle="1" w:styleId="CBACF9F882FB476B8E9575F9530E0190">
    <w:name w:val="CBACF9F882FB476B8E9575F9530E0190"/>
    <w:rsid w:val="002A2E9F"/>
  </w:style>
  <w:style w:type="paragraph" w:customStyle="1" w:styleId="005389A33AF8401487E9D6404DAAB846">
    <w:name w:val="005389A33AF8401487E9D6404DAAB846"/>
    <w:rsid w:val="002F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45cce1-2adb-4399-9790-b3cb66a006a6">D6QTTMNJ7XX2-1832322755-734</_dlc_DocId>
    <_dlc_DocIdUrl xmlns="0d45cce1-2adb-4399-9790-b3cb66a006a6">
      <Url>https://sharepoint.mpu.cz/compliance/_layouts/DocIdRedir.aspx?ID=D6QTTMNJ7XX2-1832322755-734</Url>
      <Description>D6QTTMNJ7XX2-1832322755-734</Description>
    </_dlc_DocIdUrl>
  </documentManagement>
</p:properties>
</file>

<file path=customXml/item3.xml><?xml version="1.0" encoding="utf-8"?>
<?mso-contentType ?>
<sl:ShadowLink xmlns:sl="http://schemas.microsoft.com/office/documentsets/shadowlink0x0101" ShadowID="0x01010022892156BE43044A8CA92161763A0A69"/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3.3.2011 14:33:47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3.3.2011 14:33:47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3.3.2011 14:33:47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3.3.2011 14:33:47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034CF4847241A866178F8EDEEF5C" ma:contentTypeVersion="0" ma:contentTypeDescription="Vytvoří nový dokument" ma:contentTypeScope="" ma:versionID="5902e77d0d03e02013d326b6660381df">
  <xsd:schema xmlns:xsd="http://www.w3.org/2001/XMLSchema" xmlns:xs="http://www.w3.org/2001/XMLSchema" xmlns:p="http://schemas.microsoft.com/office/2006/metadata/properties" xmlns:ns2="0d45cce1-2adb-4399-9790-b3cb66a006a6" targetNamespace="http://schemas.microsoft.com/office/2006/metadata/properties" ma:root="true" ma:fieldsID="890f620168c57f4028fff684245e0950" ns2:_="">
    <xsd:import namespace="0d45cce1-2adb-4399-9790-b3cb66a006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cce1-2adb-4399-9790-b3cb66a006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E0D2-57AE-4F71-B4D7-C3B751AFD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F827B-04FF-4326-A022-00D9BF0DC802}">
  <ds:schemaRefs>
    <ds:schemaRef ds:uri="http://schemas.microsoft.com/office/2006/metadata/properties"/>
    <ds:schemaRef ds:uri="http://schemas.microsoft.com/office/infopath/2007/PartnerControls"/>
    <ds:schemaRef ds:uri="0d45cce1-2adb-4399-9790-b3cb66a006a6"/>
  </ds:schemaRefs>
</ds:datastoreItem>
</file>

<file path=customXml/itemProps3.xml><?xml version="1.0" encoding="utf-8"?>
<ds:datastoreItem xmlns:ds="http://schemas.openxmlformats.org/officeDocument/2006/customXml" ds:itemID="{ABE446CD-96C5-42DE-AA04-6DEB2DD2C912}">
  <ds:schemaRefs>
    <ds:schemaRef ds:uri="http://schemas.microsoft.com/office/documentsets/shadowlink0x0101"/>
  </ds:schemaRefs>
</ds:datastoreItem>
</file>

<file path=customXml/itemProps4.xml><?xml version="1.0" encoding="utf-8"?>
<ds:datastoreItem xmlns:ds="http://schemas.openxmlformats.org/officeDocument/2006/customXml" ds:itemID="{73A2DE77-8AF6-4EB1-A4E7-1C9EECCA59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9FB8D8-AF53-48F1-820B-4AD1D29FB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5cce1-2adb-4399-9790-b3cb66a00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2AFF0E-4ADD-47E1-91F1-4B7644106D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BFC0BE3-32AC-4699-B9C6-AFD3AFA5311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9ED1DFB-7E30-48B0-89CE-25AA472AF6F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4527557-C6DC-41A1-B722-CDE84800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zást. práva k nemovitostem</vt:lpstr>
      <vt:lpstr>Smlouva o zřízení zást. práva k nemovitostem</vt:lpstr>
    </vt:vector>
  </TitlesOfParts>
  <Company>HP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zást. práva k nemovitostem</dc:title>
  <dc:creator>AK</dc:creator>
  <cp:keywords>[SEC=OSOBNÍ (skrytý)]</cp:keywords>
  <cp:lastModifiedBy>Beinhofnerová Věra</cp:lastModifiedBy>
  <cp:revision>4</cp:revision>
  <cp:lastPrinted>2013-12-05T10:28:00Z</cp:lastPrinted>
  <dcterms:created xsi:type="dcterms:W3CDTF">2022-06-29T08:16:00Z</dcterms:created>
  <dcterms:modified xsi:type="dcterms:W3CDTF">2022-06-29T08:19:00Z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F87F734D279835EA71FEB1E892B44866367159ED</vt:lpwstr>
  </property>
  <property fmtid="{D5CDD505-2E9C-101B-9397-08002B2CF9AE}" pid="3" name="PM_SecurityClassification">
    <vt:lpwstr>OSOBNÍ (skrytý)</vt:lpwstr>
  </property>
  <property fmtid="{D5CDD505-2E9C-101B-9397-08002B2CF9AE}" pid="4" name="PM_DisplayValueSecClassificationWithQualifier">
    <vt:lpwstr>OSOBNÍ (skrytý)</vt:lpwstr>
  </property>
  <property fmtid="{D5CDD505-2E9C-101B-9397-08002B2CF9AE}" pid="5" name="PM_Qualifier">
    <vt:lpwstr/>
  </property>
  <property fmtid="{D5CDD505-2E9C-101B-9397-08002B2CF9AE}" pid="6" name="PM_Hash_SHA1">
    <vt:lpwstr>E723255CAEB5F257661CF33EB2543BC691E5DD97</vt:lpwstr>
  </property>
  <property fmtid="{D5CDD505-2E9C-101B-9397-08002B2CF9AE}" pid="7" name="PM_InsertionValue">
    <vt:lpwstr>OSOBNÍ (skrytý)</vt:lpwstr>
  </property>
  <property fmtid="{D5CDD505-2E9C-101B-9397-08002B2CF9AE}" pid="8" name="PM_Hash_Salt">
    <vt:lpwstr>B3ACFE8F5EED9E4A71B68A6CEB9AB235</vt:lpwstr>
  </property>
  <property fmtid="{D5CDD505-2E9C-101B-9397-08002B2CF9AE}" pid="9" name="PM_Hash_Version">
    <vt:lpwstr>2014.2</vt:lpwstr>
  </property>
  <property fmtid="{D5CDD505-2E9C-101B-9397-08002B2CF9AE}" pid="10" name="PM_Hash_Salt_Prev">
    <vt:lpwstr>D5E40274A53B60394C0733F66ABEE1F7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OSOBNÍ (skrytý)</vt:lpwstr>
  </property>
  <property fmtid="{D5CDD505-2E9C-101B-9397-08002B2CF9AE}" pid="13" name="PM_Qualifier_Prev">
    <vt:lpwstr/>
  </property>
  <property fmtid="{D5CDD505-2E9C-101B-9397-08002B2CF9AE}" pid="14" name="ContentTypeId">
    <vt:lpwstr>0x01010033F5034CF4847241A866178F8EDEEF5C</vt:lpwstr>
  </property>
  <property fmtid="{D5CDD505-2E9C-101B-9397-08002B2CF9AE}" pid="15" name="_dlc_DocIdItemGuid">
    <vt:lpwstr>cfa00ad0-6fe7-4e83-a573-89cf1e23b67b</vt:lpwstr>
  </property>
</Properties>
</file>