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577" w:rsidRDefault="009E5512">
      <w:pPr>
        <w:tabs>
          <w:tab w:val="center" w:pos="3523"/>
          <w:tab w:val="right" w:pos="10382"/>
        </w:tabs>
        <w:spacing w:after="3" w:line="265" w:lineRule="auto"/>
      </w:pPr>
      <w:r>
        <w:rPr>
          <w:noProof/>
        </w:rPr>
        <w:drawing>
          <wp:anchor distT="0" distB="0" distL="114300" distR="114300" simplePos="0" relativeHeight="251658240" behindDoc="0" locked="0" layoutInCell="1" allowOverlap="0">
            <wp:simplePos x="0" y="0"/>
            <wp:positionH relativeFrom="column">
              <wp:posOffset>1703832</wp:posOffset>
            </wp:positionH>
            <wp:positionV relativeFrom="paragraph">
              <wp:posOffset>6098</wp:posOffset>
            </wp:positionV>
            <wp:extent cx="12192" cy="411587"/>
            <wp:effectExtent l="0" t="0" r="0" b="0"/>
            <wp:wrapSquare wrapText="bothSides"/>
            <wp:docPr id="10151" name="Picture 10151"/>
            <wp:cNvGraphicFramePr/>
            <a:graphic xmlns:a="http://schemas.openxmlformats.org/drawingml/2006/main">
              <a:graphicData uri="http://schemas.openxmlformats.org/drawingml/2006/picture">
                <pic:pic xmlns:pic="http://schemas.openxmlformats.org/drawingml/2006/picture">
                  <pic:nvPicPr>
                    <pic:cNvPr id="10151" name="Picture 10151"/>
                    <pic:cNvPicPr/>
                  </pic:nvPicPr>
                  <pic:blipFill>
                    <a:blip r:embed="rId7"/>
                    <a:stretch>
                      <a:fillRect/>
                    </a:stretch>
                  </pic:blipFill>
                  <pic:spPr>
                    <a:xfrm>
                      <a:off x="0" y="0"/>
                      <a:ext cx="12192" cy="411587"/>
                    </a:xfrm>
                    <a:prstGeom prst="rect">
                      <a:avLst/>
                    </a:prstGeom>
                  </pic:spPr>
                </pic:pic>
              </a:graphicData>
            </a:graphic>
          </wp:anchor>
        </w:drawing>
      </w:r>
      <w:r>
        <w:rPr>
          <w:sz w:val="14"/>
        </w:rPr>
        <w:tab/>
        <w:t>Číslo pojistné smlouvy</w:t>
      </w:r>
      <w:r>
        <w:rPr>
          <w:sz w:val="14"/>
        </w:rPr>
        <w:tab/>
      </w:r>
      <w:r>
        <w:rPr>
          <w:noProof/>
        </w:rPr>
        <w:drawing>
          <wp:inline distT="0" distB="0" distL="0" distR="0">
            <wp:extent cx="2514601" cy="329270"/>
            <wp:effectExtent l="0" t="0" r="0" b="0"/>
            <wp:docPr id="10150" name="Picture 10150"/>
            <wp:cNvGraphicFramePr/>
            <a:graphic xmlns:a="http://schemas.openxmlformats.org/drawingml/2006/main">
              <a:graphicData uri="http://schemas.openxmlformats.org/drawingml/2006/picture">
                <pic:pic xmlns:pic="http://schemas.openxmlformats.org/drawingml/2006/picture">
                  <pic:nvPicPr>
                    <pic:cNvPr id="10150" name="Picture 10150"/>
                    <pic:cNvPicPr/>
                  </pic:nvPicPr>
                  <pic:blipFill>
                    <a:blip r:embed="rId8"/>
                    <a:stretch>
                      <a:fillRect/>
                    </a:stretch>
                  </pic:blipFill>
                  <pic:spPr>
                    <a:xfrm>
                      <a:off x="0" y="0"/>
                      <a:ext cx="2514601" cy="329270"/>
                    </a:xfrm>
                    <a:prstGeom prst="rect">
                      <a:avLst/>
                    </a:prstGeom>
                  </pic:spPr>
                </pic:pic>
              </a:graphicData>
            </a:graphic>
          </wp:inline>
        </w:drawing>
      </w:r>
    </w:p>
    <w:p w:rsidR="001C1577" w:rsidRDefault="009E5512">
      <w:pPr>
        <w:spacing w:after="48"/>
        <w:ind w:left="2683"/>
      </w:pPr>
      <w:r>
        <w:rPr>
          <w:rFonts w:ascii="Times New Roman" w:eastAsia="Times New Roman" w:hAnsi="Times New Roman" w:cs="Times New Roman"/>
          <w:sz w:val="28"/>
        </w:rPr>
        <w:t>8603557208</w:t>
      </w:r>
    </w:p>
    <w:p w:rsidR="001C1577" w:rsidRDefault="009E5512">
      <w:pPr>
        <w:pStyle w:val="Nadpis1"/>
        <w:ind w:left="10"/>
      </w:pPr>
      <w:r>
        <w:rPr>
          <w:noProof/>
        </w:rPr>
        <w:drawing>
          <wp:anchor distT="0" distB="0" distL="114300" distR="114300" simplePos="0" relativeHeight="251659264" behindDoc="0" locked="0" layoutInCell="1" allowOverlap="0">
            <wp:simplePos x="0" y="0"/>
            <wp:positionH relativeFrom="column">
              <wp:posOffset>-323087</wp:posOffset>
            </wp:positionH>
            <wp:positionV relativeFrom="paragraph">
              <wp:posOffset>-48780</wp:posOffset>
            </wp:positionV>
            <wp:extent cx="347472" cy="621954"/>
            <wp:effectExtent l="0" t="0" r="0" b="0"/>
            <wp:wrapSquare wrapText="bothSides"/>
            <wp:docPr id="10152" name="Picture 10152"/>
            <wp:cNvGraphicFramePr/>
            <a:graphic xmlns:a="http://schemas.openxmlformats.org/drawingml/2006/main">
              <a:graphicData uri="http://schemas.openxmlformats.org/drawingml/2006/picture">
                <pic:pic xmlns:pic="http://schemas.openxmlformats.org/drawingml/2006/picture">
                  <pic:nvPicPr>
                    <pic:cNvPr id="10152" name="Picture 10152"/>
                    <pic:cNvPicPr/>
                  </pic:nvPicPr>
                  <pic:blipFill>
                    <a:blip r:embed="rId9"/>
                    <a:stretch>
                      <a:fillRect/>
                    </a:stretch>
                  </pic:blipFill>
                  <pic:spPr>
                    <a:xfrm>
                      <a:off x="0" y="0"/>
                      <a:ext cx="347472" cy="621954"/>
                    </a:xfrm>
                    <a:prstGeom prst="rect">
                      <a:avLst/>
                    </a:prstGeom>
                  </pic:spPr>
                </pic:pic>
              </a:graphicData>
            </a:graphic>
          </wp:anchor>
        </w:drawing>
      </w:r>
      <w:r>
        <w:rPr>
          <w:sz w:val="38"/>
          <w:u w:val="single" w:color="000000"/>
        </w:rPr>
        <w:t>Kooperativa</w:t>
      </w:r>
    </w:p>
    <w:p w:rsidR="001C1577" w:rsidRDefault="009E5512">
      <w:pPr>
        <w:tabs>
          <w:tab w:val="center" w:pos="1366"/>
          <w:tab w:val="center" w:pos="6845"/>
        </w:tabs>
        <w:spacing w:after="234"/>
      </w:pPr>
      <w:r>
        <w:rPr>
          <w:sz w:val="16"/>
        </w:rPr>
        <w:tab/>
        <w:t>VIENNA INSURANCE GROUP</w:t>
      </w:r>
      <w:r>
        <w:rPr>
          <w:sz w:val="16"/>
        </w:rPr>
        <w:tab/>
      </w:r>
      <w:r>
        <w:rPr>
          <w:noProof/>
        </w:rPr>
        <w:drawing>
          <wp:inline distT="0" distB="0" distL="0" distR="0">
            <wp:extent cx="5273040" cy="411588"/>
            <wp:effectExtent l="0" t="0" r="0" b="0"/>
            <wp:docPr id="169996" name="Picture 169996"/>
            <wp:cNvGraphicFramePr/>
            <a:graphic xmlns:a="http://schemas.openxmlformats.org/drawingml/2006/main">
              <a:graphicData uri="http://schemas.openxmlformats.org/drawingml/2006/picture">
                <pic:pic xmlns:pic="http://schemas.openxmlformats.org/drawingml/2006/picture">
                  <pic:nvPicPr>
                    <pic:cNvPr id="169996" name="Picture 169996"/>
                    <pic:cNvPicPr/>
                  </pic:nvPicPr>
                  <pic:blipFill>
                    <a:blip r:embed="rId10"/>
                    <a:stretch>
                      <a:fillRect/>
                    </a:stretch>
                  </pic:blipFill>
                  <pic:spPr>
                    <a:xfrm>
                      <a:off x="0" y="0"/>
                      <a:ext cx="5273040" cy="411588"/>
                    </a:xfrm>
                    <a:prstGeom prst="rect">
                      <a:avLst/>
                    </a:prstGeom>
                  </pic:spPr>
                </pic:pic>
              </a:graphicData>
            </a:graphic>
          </wp:inline>
        </w:drawing>
      </w:r>
    </w:p>
    <w:p w:rsidR="001C1577" w:rsidRDefault="009E5512">
      <w:pPr>
        <w:spacing w:after="2" w:line="262" w:lineRule="auto"/>
        <w:ind w:left="43" w:right="4757" w:hanging="10"/>
      </w:pPr>
      <w:r>
        <w:rPr>
          <w:sz w:val="26"/>
        </w:rPr>
        <w:t xml:space="preserve">Kooperativa pojišťovna, a.s., </w:t>
      </w:r>
      <w:proofErr w:type="spellStart"/>
      <w:r>
        <w:rPr>
          <w:sz w:val="26"/>
        </w:rPr>
        <w:t>Vienna</w:t>
      </w:r>
      <w:proofErr w:type="spellEnd"/>
      <w:r>
        <w:rPr>
          <w:sz w:val="26"/>
        </w:rPr>
        <w:t xml:space="preserve"> </w:t>
      </w:r>
      <w:proofErr w:type="spellStart"/>
      <w:r>
        <w:rPr>
          <w:sz w:val="26"/>
        </w:rPr>
        <w:t>Insurance</w:t>
      </w:r>
      <w:proofErr w:type="spellEnd"/>
      <w:r>
        <w:rPr>
          <w:sz w:val="26"/>
        </w:rPr>
        <w:t xml:space="preserve"> Group se sídlem Pobřežní 665/21, 186 OO Praha 8, Česká republika</w:t>
      </w:r>
    </w:p>
    <w:p w:rsidR="00257191" w:rsidRDefault="009E5512">
      <w:pPr>
        <w:spacing w:after="5" w:line="248" w:lineRule="auto"/>
        <w:ind w:left="19" w:right="4214" w:firstLine="4"/>
        <w:jc w:val="both"/>
        <w:rPr>
          <w:sz w:val="18"/>
        </w:rPr>
      </w:pPr>
      <w:r>
        <w:rPr>
          <w:sz w:val="18"/>
        </w:rPr>
        <w:t xml:space="preserve">IČO: </w:t>
      </w:r>
    </w:p>
    <w:p w:rsidR="001C1577" w:rsidRDefault="009E5512">
      <w:pPr>
        <w:spacing w:after="5" w:line="248" w:lineRule="auto"/>
        <w:ind w:left="19" w:right="4214" w:firstLine="4"/>
        <w:jc w:val="both"/>
      </w:pPr>
      <w:r>
        <w:rPr>
          <w:sz w:val="18"/>
        </w:rPr>
        <w:t>zapsaná v obchodním rejstříku vedeném Městským soudem v Praze, SP. zn. B 1897</w:t>
      </w:r>
    </w:p>
    <w:p w:rsidR="001C1577" w:rsidRDefault="009E5512">
      <w:pPr>
        <w:spacing w:after="58" w:line="425" w:lineRule="auto"/>
        <w:ind w:left="19" w:right="8659"/>
        <w:jc w:val="both"/>
      </w:pPr>
      <w:r>
        <w:rPr>
          <w:sz w:val="20"/>
        </w:rPr>
        <w:t>(dále jen „pojistitel") a</w:t>
      </w:r>
    </w:p>
    <w:p w:rsidR="001C1577" w:rsidRDefault="009E5512">
      <w:pPr>
        <w:spacing w:after="2" w:line="262" w:lineRule="auto"/>
        <w:ind w:left="43" w:hanging="10"/>
      </w:pPr>
      <w:r>
        <w:rPr>
          <w:sz w:val="26"/>
        </w:rPr>
        <w:t>23. mateřská škola Plzeň, Topolová 3, příspěvková organizace</w:t>
      </w:r>
    </w:p>
    <w:p w:rsidR="001C1577" w:rsidRDefault="009E5512">
      <w:pPr>
        <w:spacing w:after="203" w:line="248" w:lineRule="auto"/>
        <w:ind w:left="19" w:right="6826" w:firstLine="4"/>
        <w:jc w:val="both"/>
      </w:pPr>
      <w:r>
        <w:rPr>
          <w:sz w:val="18"/>
        </w:rPr>
        <w:t xml:space="preserve">IČO: se sídlem: Topolová 1959/3, 32600 Plzeň (dále jen „pojistník') zastupuje: </w:t>
      </w:r>
      <w:proofErr w:type="spellStart"/>
      <w:r>
        <w:rPr>
          <w:sz w:val="18"/>
        </w:rPr>
        <w:t>DiS.Bc</w:t>
      </w:r>
      <w:proofErr w:type="spellEnd"/>
      <w:r>
        <w:rPr>
          <w:sz w:val="18"/>
        </w:rPr>
        <w:t xml:space="preserve">. Dis. Iva </w:t>
      </w:r>
      <w:proofErr w:type="gramStart"/>
      <w:r>
        <w:rPr>
          <w:sz w:val="18"/>
        </w:rPr>
        <w:t>Adamová ,</w:t>
      </w:r>
      <w:proofErr w:type="gramEnd"/>
      <w:r>
        <w:rPr>
          <w:sz w:val="18"/>
        </w:rPr>
        <w:t xml:space="preserve"> ředitelka</w:t>
      </w:r>
    </w:p>
    <w:p w:rsidR="001C1577" w:rsidRDefault="009E5512">
      <w:pPr>
        <w:spacing w:after="224" w:line="248" w:lineRule="auto"/>
        <w:ind w:left="19" w:right="62" w:firstLine="4"/>
        <w:jc w:val="both"/>
      </w:pPr>
      <w:r>
        <w:rPr>
          <w:sz w:val="18"/>
        </w:rPr>
        <w:t>Korespondenční adresa je shodná s adresou sídla pojistníka.</w:t>
      </w:r>
    </w:p>
    <w:p w:rsidR="001C1577" w:rsidRDefault="009E5512">
      <w:pPr>
        <w:spacing w:after="5" w:line="247" w:lineRule="auto"/>
        <w:ind w:left="19" w:right="9"/>
        <w:jc w:val="both"/>
      </w:pPr>
      <w:r>
        <w:rPr>
          <w:sz w:val="20"/>
        </w:rPr>
        <w:t>Kontaktní údaje:</w:t>
      </w:r>
    </w:p>
    <w:p w:rsidR="00257191" w:rsidRDefault="00257191">
      <w:pPr>
        <w:spacing w:after="111" w:line="325" w:lineRule="auto"/>
        <w:ind w:left="19" w:right="6792" w:firstLine="331"/>
        <w:jc w:val="both"/>
        <w:rPr>
          <w:sz w:val="18"/>
        </w:rPr>
      </w:pPr>
      <w:r w:rsidRPr="005870A4">
        <w:pict>
          <v:shape id="_x0000_i1040" type="#_x0000_t75" style="width:4.3pt;height:4.3pt;visibility:visible;mso-wrap-style:square">
            <v:imagedata r:id="rId11" o:title=""/>
          </v:shape>
        </w:pict>
      </w:r>
      <w:r w:rsidR="009E5512">
        <w:rPr>
          <w:sz w:val="18"/>
        </w:rPr>
        <w:t xml:space="preserve"> mobilní telefon: +</w:t>
      </w:r>
    </w:p>
    <w:p w:rsidR="00257191" w:rsidRDefault="009E5512">
      <w:pPr>
        <w:spacing w:after="111" w:line="325" w:lineRule="auto"/>
        <w:ind w:left="19" w:right="6792" w:firstLine="331"/>
        <w:jc w:val="both"/>
        <w:rPr>
          <w:sz w:val="18"/>
        </w:rPr>
      </w:pPr>
      <w:r>
        <w:rPr>
          <w:sz w:val="18"/>
        </w:rPr>
        <w:t xml:space="preserve"> </w:t>
      </w:r>
      <w:r>
        <w:rPr>
          <w:noProof/>
        </w:rPr>
        <w:drawing>
          <wp:inline distT="0" distB="0" distL="0" distR="0">
            <wp:extent cx="48768" cy="48781"/>
            <wp:effectExtent l="0" t="0" r="0" b="0"/>
            <wp:docPr id="9906" name="Picture 9906"/>
            <wp:cNvGraphicFramePr/>
            <a:graphic xmlns:a="http://schemas.openxmlformats.org/drawingml/2006/main">
              <a:graphicData uri="http://schemas.openxmlformats.org/drawingml/2006/picture">
                <pic:pic xmlns:pic="http://schemas.openxmlformats.org/drawingml/2006/picture">
                  <pic:nvPicPr>
                    <pic:cNvPr id="9906" name="Picture 9906"/>
                    <pic:cNvPicPr/>
                  </pic:nvPicPr>
                  <pic:blipFill>
                    <a:blip r:embed="rId12"/>
                    <a:stretch>
                      <a:fillRect/>
                    </a:stretch>
                  </pic:blipFill>
                  <pic:spPr>
                    <a:xfrm>
                      <a:off x="0" y="0"/>
                      <a:ext cx="48768" cy="48781"/>
                    </a:xfrm>
                    <a:prstGeom prst="rect">
                      <a:avLst/>
                    </a:prstGeom>
                  </pic:spPr>
                </pic:pic>
              </a:graphicData>
            </a:graphic>
          </wp:inline>
        </w:drawing>
      </w:r>
      <w:r>
        <w:rPr>
          <w:sz w:val="18"/>
        </w:rPr>
        <w:t xml:space="preserve"> e-mail: </w:t>
      </w:r>
    </w:p>
    <w:p w:rsidR="00257191" w:rsidRDefault="00257191">
      <w:pPr>
        <w:spacing w:after="111" w:line="325" w:lineRule="auto"/>
        <w:ind w:left="19" w:right="6792" w:firstLine="331"/>
        <w:jc w:val="both"/>
        <w:rPr>
          <w:sz w:val="18"/>
        </w:rPr>
      </w:pPr>
      <w:r w:rsidRPr="005870A4">
        <w:pict>
          <v:shape id="_x0000_i1048" type="#_x0000_t75" style="width:3.75pt;height:4.3pt;visibility:visible;mso-wrap-style:square">
            <v:imagedata r:id="rId13" o:title=""/>
          </v:shape>
        </w:pict>
      </w:r>
      <w:r w:rsidR="009E5512">
        <w:rPr>
          <w:sz w:val="18"/>
        </w:rPr>
        <w:t xml:space="preserve"> telefon: </w:t>
      </w:r>
    </w:p>
    <w:p w:rsidR="001C1577" w:rsidRDefault="009E5512">
      <w:pPr>
        <w:spacing w:after="111" w:line="325" w:lineRule="auto"/>
        <w:ind w:left="19" w:right="6792" w:firstLine="331"/>
        <w:jc w:val="both"/>
      </w:pPr>
      <w:r>
        <w:rPr>
          <w:sz w:val="18"/>
        </w:rPr>
        <w:t>uzavírají</w:t>
      </w:r>
    </w:p>
    <w:p w:rsidR="001C1577" w:rsidRDefault="009E5512">
      <w:pPr>
        <w:spacing w:after="5443" w:line="248" w:lineRule="auto"/>
        <w:ind w:left="19" w:right="62" w:firstLine="4"/>
        <w:jc w:val="both"/>
      </w:pPr>
      <w:r>
        <w:rPr>
          <w:sz w:val="18"/>
        </w:rPr>
        <w:t>podle zákona č. 89/2012 Sb., občanský zákoník, v platném znění, tento dodatek k pojistné smlouvě (dále jen ”dodatek"), která spolu s pojistnými podmínkami nebo smluvními ujednáními pojistitele uvedenými v článku I. tohoto dodatku a přílohami tohoto dodatku tvoří nedílný celek.</w:t>
      </w:r>
    </w:p>
    <w:p w:rsidR="001C1577" w:rsidRDefault="009E5512">
      <w:pPr>
        <w:spacing w:after="356"/>
        <w:ind w:left="48" w:right="-77"/>
      </w:pPr>
      <w:r>
        <w:rPr>
          <w:noProof/>
        </w:rPr>
        <w:lastRenderedPageBreak/>
        <mc:AlternateContent>
          <mc:Choice Requires="wpg">
            <w:drawing>
              <wp:inline distT="0" distB="0" distL="0" distR="0">
                <wp:extent cx="6611112" cy="9146"/>
                <wp:effectExtent l="0" t="0" r="0" b="0"/>
                <wp:docPr id="169999" name="Group 169999"/>
                <wp:cNvGraphicFramePr/>
                <a:graphic xmlns:a="http://schemas.openxmlformats.org/drawingml/2006/main">
                  <a:graphicData uri="http://schemas.microsoft.com/office/word/2010/wordprocessingGroup">
                    <wpg:wgp>
                      <wpg:cNvGrpSpPr/>
                      <wpg:grpSpPr>
                        <a:xfrm>
                          <a:off x="0" y="0"/>
                          <a:ext cx="6611112" cy="9146"/>
                          <a:chOff x="0" y="0"/>
                          <a:chExt cx="6611112" cy="9146"/>
                        </a:xfrm>
                      </wpg:grpSpPr>
                      <wps:wsp>
                        <wps:cNvPr id="169998" name="Shape 169998"/>
                        <wps:cNvSpPr/>
                        <wps:spPr>
                          <a:xfrm>
                            <a:off x="0" y="0"/>
                            <a:ext cx="6611112" cy="9146"/>
                          </a:xfrm>
                          <a:custGeom>
                            <a:avLst/>
                            <a:gdLst/>
                            <a:ahLst/>
                            <a:cxnLst/>
                            <a:rect l="0" t="0" r="0" b="0"/>
                            <a:pathLst>
                              <a:path w="6611112" h="9146">
                                <a:moveTo>
                                  <a:pt x="0" y="4573"/>
                                </a:moveTo>
                                <a:lnTo>
                                  <a:pt x="661111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9999" style="width:520.56pt;height:0.720154pt;mso-position-horizontal-relative:char;mso-position-vertical-relative:line" coordsize="66111,91">
                <v:shape id="Shape 169998" style="position:absolute;width:66111;height:91;left:0;top:0;" coordsize="6611112,9146" path="m0,4573l6611112,4573">
                  <v:stroke weight="0.720154pt" endcap="flat" joinstyle="miter" miterlimit="1" on="true" color="#000000"/>
                  <v:fill on="false" color="#000000"/>
                </v:shape>
              </v:group>
            </w:pict>
          </mc:Fallback>
        </mc:AlternateContent>
      </w:r>
    </w:p>
    <w:p w:rsidR="001C1577" w:rsidRDefault="009E5512">
      <w:pPr>
        <w:spacing w:after="105" w:line="265" w:lineRule="auto"/>
        <w:ind w:left="58" w:hanging="10"/>
      </w:pPr>
      <w:r>
        <w:rPr>
          <w:sz w:val="14"/>
        </w:rPr>
        <w:t xml:space="preserve">T20 </w:t>
      </w:r>
      <w:proofErr w:type="spellStart"/>
      <w:r>
        <w:rPr>
          <w:sz w:val="14"/>
        </w:rPr>
        <w:t>zzj</w:t>
      </w:r>
      <w:proofErr w:type="spellEnd"/>
      <w:r>
        <w:rPr>
          <w:sz w:val="14"/>
        </w:rPr>
        <w:t xml:space="preserve"> Z1769 </w:t>
      </w:r>
      <w:proofErr w:type="spellStart"/>
      <w:proofErr w:type="gramStart"/>
      <w:r>
        <w:rPr>
          <w:sz w:val="14"/>
        </w:rPr>
        <w:t>po.o</w:t>
      </w:r>
      <w:proofErr w:type="spellEnd"/>
      <w:proofErr w:type="gramEnd"/>
      <w:r>
        <w:rPr>
          <w:sz w:val="14"/>
        </w:rPr>
        <w:t xml:space="preserve"> AGOOO ID636 </w:t>
      </w:r>
      <w:proofErr w:type="spellStart"/>
      <w:r>
        <w:rPr>
          <w:sz w:val="14"/>
        </w:rPr>
        <w:t>rv</w:t>
      </w:r>
      <w:proofErr w:type="spellEnd"/>
      <w:r>
        <w:rPr>
          <w:sz w:val="14"/>
        </w:rPr>
        <w:t xml:space="preserve"> Z9930001090 PIOO.O AGOOO 1039912 </w:t>
      </w:r>
      <w:proofErr w:type="spellStart"/>
      <w:r>
        <w:rPr>
          <w:sz w:val="14"/>
        </w:rPr>
        <w:t>rP</w:t>
      </w:r>
      <w:proofErr w:type="spellEnd"/>
      <w:r>
        <w:rPr>
          <w:sz w:val="14"/>
        </w:rPr>
        <w:t xml:space="preserve"> MI&lt;N</w:t>
      </w:r>
    </w:p>
    <w:p w:rsidR="001C1577" w:rsidRDefault="009E5512">
      <w:pPr>
        <w:spacing w:after="0"/>
        <w:ind w:left="34" w:right="-77"/>
      </w:pPr>
      <w:r>
        <w:rPr>
          <w:noProof/>
        </w:rPr>
        <mc:AlternateContent>
          <mc:Choice Requires="wpg">
            <w:drawing>
              <wp:inline distT="0" distB="0" distL="0" distR="0">
                <wp:extent cx="6620256" cy="9146"/>
                <wp:effectExtent l="0" t="0" r="0" b="0"/>
                <wp:docPr id="170001" name="Group 170001"/>
                <wp:cNvGraphicFramePr/>
                <a:graphic xmlns:a="http://schemas.openxmlformats.org/drawingml/2006/main">
                  <a:graphicData uri="http://schemas.microsoft.com/office/word/2010/wordprocessingGroup">
                    <wpg:wgp>
                      <wpg:cNvGrpSpPr/>
                      <wpg:grpSpPr>
                        <a:xfrm>
                          <a:off x="0" y="0"/>
                          <a:ext cx="6620256" cy="9146"/>
                          <a:chOff x="0" y="0"/>
                          <a:chExt cx="6620256" cy="9146"/>
                        </a:xfrm>
                      </wpg:grpSpPr>
                      <wps:wsp>
                        <wps:cNvPr id="170000" name="Shape 170000"/>
                        <wps:cNvSpPr/>
                        <wps:spPr>
                          <a:xfrm>
                            <a:off x="0" y="0"/>
                            <a:ext cx="6620256" cy="9146"/>
                          </a:xfrm>
                          <a:custGeom>
                            <a:avLst/>
                            <a:gdLst/>
                            <a:ahLst/>
                            <a:cxnLst/>
                            <a:rect l="0" t="0" r="0" b="0"/>
                            <a:pathLst>
                              <a:path w="6620256" h="9146">
                                <a:moveTo>
                                  <a:pt x="0" y="4573"/>
                                </a:moveTo>
                                <a:lnTo>
                                  <a:pt x="662025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01" style="width:521.28pt;height:0.720154pt;mso-position-horizontal-relative:char;mso-position-vertical-relative:line" coordsize="66202,91">
                <v:shape id="Shape 170000" style="position:absolute;width:66202;height:91;left:0;top:0;" coordsize="6620256,9146" path="m0,4573l6620256,4573">
                  <v:stroke weight="0.720154pt" endcap="flat" joinstyle="miter" miterlimit="1" on="true" color="#000000"/>
                  <v:fill on="false" color="#000000"/>
                </v:shape>
              </v:group>
            </w:pict>
          </mc:Fallback>
        </mc:AlternateContent>
      </w:r>
    </w:p>
    <w:p w:rsidR="001C1577" w:rsidRDefault="009E5512">
      <w:pPr>
        <w:spacing w:after="0" w:line="264" w:lineRule="auto"/>
        <w:ind w:left="149" w:hanging="10"/>
        <w:jc w:val="center"/>
      </w:pPr>
      <w:r>
        <w:t>ČLÁNEK 1.</w:t>
      </w:r>
    </w:p>
    <w:p w:rsidR="001C1577" w:rsidRDefault="009E5512">
      <w:pPr>
        <w:spacing w:after="360" w:line="248" w:lineRule="auto"/>
        <w:ind w:left="19" w:right="3960" w:firstLine="4210"/>
        <w:jc w:val="both"/>
      </w:pPr>
      <w:r>
        <w:rPr>
          <w:sz w:val="18"/>
        </w:rPr>
        <w:t>ÚVODNÍ USTANOVENÍ Po změnách provedených tímto dodatkem je sjednaný rozsah pojištění následující:</w:t>
      </w:r>
    </w:p>
    <w:p w:rsidR="001C1577" w:rsidRDefault="009E5512">
      <w:pPr>
        <w:pStyle w:val="Nadpis2"/>
        <w:ind w:left="33"/>
      </w:pPr>
      <w:r>
        <w:t>1. POJIŠTĚNÝ</w:t>
      </w:r>
    </w:p>
    <w:p w:rsidR="001C1577" w:rsidRDefault="009E5512">
      <w:pPr>
        <w:spacing w:after="356" w:line="247" w:lineRule="auto"/>
        <w:ind w:left="19" w:right="9"/>
        <w:jc w:val="both"/>
      </w:pPr>
      <w:r>
        <w:rPr>
          <w:sz w:val="20"/>
        </w:rPr>
        <w:t>Pojištěným je pojistník.</w:t>
      </w:r>
    </w:p>
    <w:p w:rsidR="001C1577" w:rsidRDefault="009E5512">
      <w:pPr>
        <w:numPr>
          <w:ilvl w:val="0"/>
          <w:numId w:val="1"/>
        </w:numPr>
        <w:spacing w:after="3" w:line="265" w:lineRule="auto"/>
        <w:ind w:left="360" w:hanging="346"/>
        <w:jc w:val="both"/>
      </w:pPr>
      <w:r>
        <w:t>PŘEDMĚT ČINNOSTI POJIŠTĚNÉHO</w:t>
      </w:r>
    </w:p>
    <w:p w:rsidR="001C1577" w:rsidRDefault="009E5512">
      <w:pPr>
        <w:spacing w:after="370" w:line="248" w:lineRule="auto"/>
        <w:ind w:left="19" w:right="62" w:firstLine="4"/>
        <w:jc w:val="both"/>
      </w:pPr>
      <w:r>
        <w:rPr>
          <w:sz w:val="18"/>
        </w:rPr>
        <w:t>Předmět činnosti pojištěného ke dni uzavření tohoto dodatku zůstává beze změny a je vymezen pojistnou smlouvou ve znění před nabytím účinnosti tohoto dodatku.</w:t>
      </w:r>
    </w:p>
    <w:p w:rsidR="001C1577" w:rsidRDefault="009E5512">
      <w:pPr>
        <w:numPr>
          <w:ilvl w:val="0"/>
          <w:numId w:val="1"/>
        </w:numPr>
        <w:spacing w:after="3" w:line="265" w:lineRule="auto"/>
        <w:ind w:left="360" w:hanging="346"/>
        <w:jc w:val="both"/>
      </w:pPr>
      <w:r>
        <w:t>DOKUMENTY K POJISTNÉ SMLOUVĚ</w:t>
      </w:r>
    </w:p>
    <w:p w:rsidR="001C1577" w:rsidRDefault="009E5512">
      <w:pPr>
        <w:spacing w:after="228" w:line="247" w:lineRule="auto"/>
        <w:ind w:left="19" w:right="9"/>
        <w:jc w:val="both"/>
      </w:pPr>
      <w:r>
        <w:rPr>
          <w:sz w:val="20"/>
        </w:rPr>
        <w:t>Pro pojištění sjednané touto smlouvou platí občanský zákoník a ostatní obecně závazné právní předpisy v platném znění, ustanovení pojistné smlouvy a následující pojistné podmínky / smluvní ujednání:</w:t>
      </w:r>
    </w:p>
    <w:p w:rsidR="001C1577" w:rsidRDefault="009E5512">
      <w:pPr>
        <w:spacing w:after="5" w:line="247" w:lineRule="auto"/>
        <w:ind w:left="19" w:right="3850"/>
        <w:jc w:val="both"/>
      </w:pPr>
      <w:r>
        <w:rPr>
          <w:sz w:val="20"/>
        </w:rPr>
        <w:t>VPP P-100/14 — Všeobecné pojistné podmínky pro pojištění majetku a odpovědnosti a dále:</w:t>
      </w:r>
    </w:p>
    <w:p w:rsidR="001C1577" w:rsidRDefault="009E5512">
      <w:pPr>
        <w:spacing w:after="5" w:line="247" w:lineRule="auto"/>
        <w:ind w:left="19" w:right="9"/>
        <w:jc w:val="both"/>
      </w:pPr>
      <w:r>
        <w:rPr>
          <w:sz w:val="20"/>
        </w:rPr>
        <w:t>Zvláštní pojistné podmínky</w:t>
      </w:r>
    </w:p>
    <w:p w:rsidR="001C1577" w:rsidRDefault="009E5512">
      <w:pPr>
        <w:numPr>
          <w:ilvl w:val="1"/>
          <w:numId w:val="1"/>
        </w:numPr>
        <w:spacing w:after="5" w:line="247" w:lineRule="auto"/>
        <w:ind w:right="5587" w:hanging="331"/>
        <w:jc w:val="both"/>
      </w:pPr>
      <w:r>
        <w:rPr>
          <w:sz w:val="20"/>
        </w:rPr>
        <w:t>ZPP P-150/14 — pro živelní pojištění</w:t>
      </w:r>
    </w:p>
    <w:p w:rsidR="001C1577" w:rsidRDefault="009E5512">
      <w:pPr>
        <w:numPr>
          <w:ilvl w:val="1"/>
          <w:numId w:val="1"/>
        </w:numPr>
        <w:spacing w:after="5" w:line="247" w:lineRule="auto"/>
        <w:ind w:right="5587" w:hanging="331"/>
        <w:jc w:val="both"/>
      </w:pPr>
      <w:r>
        <w:rPr>
          <w:sz w:val="20"/>
        </w:rPr>
        <w:t>ZPP P-200/14 — pro pojištění pro případ odcizení e ZPP P-250/14 — pro pojištění skla</w:t>
      </w:r>
    </w:p>
    <w:p w:rsidR="001C1577" w:rsidRDefault="009E5512">
      <w:pPr>
        <w:numPr>
          <w:ilvl w:val="1"/>
          <w:numId w:val="1"/>
        </w:numPr>
        <w:spacing w:after="219" w:line="247" w:lineRule="auto"/>
        <w:ind w:right="5587" w:hanging="331"/>
        <w:jc w:val="both"/>
      </w:pPr>
      <w:r>
        <w:rPr>
          <w:sz w:val="20"/>
        </w:rPr>
        <w:t>ZPP P-320/14 — pro pojištění elektronických zařízení e ZPP P-600/14 — pro pojištění odpovědnosti za újmu</w:t>
      </w:r>
    </w:p>
    <w:p w:rsidR="001C1577" w:rsidRDefault="009E5512">
      <w:pPr>
        <w:spacing w:after="223" w:line="247" w:lineRule="auto"/>
        <w:ind w:left="365" w:right="6038" w:hanging="346"/>
        <w:jc w:val="both"/>
      </w:pPr>
      <w:r>
        <w:rPr>
          <w:sz w:val="20"/>
        </w:rPr>
        <w:t>Dodatkové pojistné podmínky e DPP P-205/14 — upravující způsoby zabezpečení</w:t>
      </w:r>
    </w:p>
    <w:p w:rsidR="001C1577" w:rsidRDefault="009E5512">
      <w:pPr>
        <w:spacing w:after="351" w:line="247" w:lineRule="auto"/>
        <w:ind w:left="365" w:right="4042" w:hanging="346"/>
        <w:jc w:val="both"/>
      </w:pPr>
      <w:r>
        <w:rPr>
          <w:sz w:val="20"/>
        </w:rPr>
        <w:t>Smluvní ujednání uvedená v příloze pojistné smlouvy ve znění tohoto dodatku e ZSU-500/20 — Zvláštní smluvní ujednání k pojištění odpovědnosti za újmu</w:t>
      </w:r>
    </w:p>
    <w:p w:rsidR="001C1577" w:rsidRDefault="009E5512">
      <w:pPr>
        <w:numPr>
          <w:ilvl w:val="0"/>
          <w:numId w:val="1"/>
        </w:numPr>
        <w:spacing w:after="225" w:line="247" w:lineRule="auto"/>
        <w:ind w:left="360" w:hanging="346"/>
        <w:jc w:val="both"/>
      </w:pPr>
      <w:r>
        <w:rPr>
          <w:sz w:val="20"/>
        </w:rPr>
        <w:t xml:space="preserve">DOBA TRVÁNÍ POJIŠTĚNÍ e Počátek změn provedených dodatkem: 1.9.2022 </w:t>
      </w:r>
      <w:r>
        <w:rPr>
          <w:noProof/>
        </w:rPr>
        <w:drawing>
          <wp:inline distT="0" distB="0" distL="0" distR="0">
            <wp:extent cx="134112" cy="36586"/>
            <wp:effectExtent l="0" t="0" r="0" b="0"/>
            <wp:docPr id="170003" name="Picture 170003"/>
            <wp:cNvGraphicFramePr/>
            <a:graphic xmlns:a="http://schemas.openxmlformats.org/drawingml/2006/main">
              <a:graphicData uri="http://schemas.openxmlformats.org/drawingml/2006/picture">
                <pic:pic xmlns:pic="http://schemas.openxmlformats.org/drawingml/2006/picture">
                  <pic:nvPicPr>
                    <pic:cNvPr id="170003" name="Picture 170003"/>
                    <pic:cNvPicPr/>
                  </pic:nvPicPr>
                  <pic:blipFill>
                    <a:blip r:embed="rId14"/>
                    <a:stretch>
                      <a:fillRect/>
                    </a:stretch>
                  </pic:blipFill>
                  <pic:spPr>
                    <a:xfrm>
                      <a:off x="0" y="0"/>
                      <a:ext cx="134112" cy="36586"/>
                    </a:xfrm>
                    <a:prstGeom prst="rect">
                      <a:avLst/>
                    </a:prstGeom>
                  </pic:spPr>
                </pic:pic>
              </a:graphicData>
            </a:graphic>
          </wp:inline>
        </w:drawing>
      </w:r>
      <w:r>
        <w:rPr>
          <w:sz w:val="20"/>
        </w:rPr>
        <w:t>e Výroční den počátku pojištění: 1.3.2022 e Konec pojištění: 28.2.2023</w:t>
      </w:r>
    </w:p>
    <w:p w:rsidR="001C1577" w:rsidRDefault="009E5512">
      <w:pPr>
        <w:spacing w:after="0" w:line="264" w:lineRule="auto"/>
        <w:ind w:left="149" w:right="5" w:hanging="10"/>
        <w:jc w:val="center"/>
      </w:pPr>
      <w:r>
        <w:t>ČLÁNEK 2.</w:t>
      </w:r>
    </w:p>
    <w:p w:rsidR="001C1577" w:rsidRDefault="009E5512">
      <w:pPr>
        <w:spacing w:after="189" w:line="264" w:lineRule="auto"/>
        <w:ind w:left="149" w:right="10" w:hanging="10"/>
        <w:jc w:val="center"/>
      </w:pPr>
      <w:r>
        <w:t>MÍSTA, ZPŮSOBY, PŘEDMĚTY A DRUHY POJIŠTĚNÍ</w:t>
      </w:r>
    </w:p>
    <w:p w:rsidR="001C1577" w:rsidRDefault="009E5512">
      <w:pPr>
        <w:numPr>
          <w:ilvl w:val="0"/>
          <w:numId w:val="2"/>
        </w:numPr>
        <w:spacing w:after="3" w:line="265" w:lineRule="auto"/>
        <w:ind w:left="360" w:hanging="341"/>
      </w:pPr>
      <w:r>
        <w:t>OBECNÁ UJEDNÁNÍ PRO POJIŠTĚNÍ MAJETKU</w:t>
      </w:r>
    </w:p>
    <w:p w:rsidR="001C1577" w:rsidRDefault="009E5512">
      <w:pPr>
        <w:spacing w:after="166" w:line="248" w:lineRule="auto"/>
        <w:ind w:left="19" w:firstLine="4"/>
        <w:jc w:val="both"/>
      </w:pPr>
      <w:r>
        <w:rPr>
          <w:sz w:val="18"/>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1C1577" w:rsidRDefault="009E5512">
      <w:pPr>
        <w:spacing w:after="3" w:line="265" w:lineRule="auto"/>
        <w:ind w:left="19" w:hanging="5"/>
        <w:jc w:val="both"/>
      </w:pPr>
      <w:r>
        <w:t>MÍSTA POJIŠTĚNÍ PRO POJIŠTĚNÍ MAJETKU:</w:t>
      </w:r>
    </w:p>
    <w:p w:rsidR="001C1577" w:rsidRDefault="009E5512">
      <w:pPr>
        <w:spacing w:after="5" w:line="247" w:lineRule="auto"/>
        <w:ind w:left="418" w:right="9"/>
        <w:jc w:val="both"/>
      </w:pPr>
      <w:r>
        <w:rPr>
          <w:sz w:val="20"/>
        </w:rPr>
        <w:t>e Místem pojištění jsou níže uvedené adresy:</w:t>
      </w:r>
      <w:r>
        <w:rPr>
          <w:noProof/>
        </w:rPr>
        <w:drawing>
          <wp:inline distT="0" distB="0" distL="0" distR="0">
            <wp:extent cx="3048" cy="3048"/>
            <wp:effectExtent l="0" t="0" r="0" b="0"/>
            <wp:docPr id="12062" name="Picture 12062"/>
            <wp:cNvGraphicFramePr/>
            <a:graphic xmlns:a="http://schemas.openxmlformats.org/drawingml/2006/main">
              <a:graphicData uri="http://schemas.openxmlformats.org/drawingml/2006/picture">
                <pic:pic xmlns:pic="http://schemas.openxmlformats.org/drawingml/2006/picture">
                  <pic:nvPicPr>
                    <pic:cNvPr id="12062" name="Picture 12062"/>
                    <pic:cNvPicPr/>
                  </pic:nvPicPr>
                  <pic:blipFill>
                    <a:blip r:embed="rId15"/>
                    <a:stretch>
                      <a:fillRect/>
                    </a:stretch>
                  </pic:blipFill>
                  <pic:spPr>
                    <a:xfrm>
                      <a:off x="0" y="0"/>
                      <a:ext cx="3048" cy="3048"/>
                    </a:xfrm>
                    <a:prstGeom prst="rect">
                      <a:avLst/>
                    </a:prstGeom>
                  </pic:spPr>
                </pic:pic>
              </a:graphicData>
            </a:graphic>
          </wp:inline>
        </w:drawing>
      </w:r>
    </w:p>
    <w:p w:rsidR="001C1577" w:rsidRDefault="009E5512">
      <w:pPr>
        <w:spacing w:after="5" w:line="247" w:lineRule="auto"/>
        <w:ind w:left="758" w:right="9"/>
        <w:jc w:val="both"/>
      </w:pPr>
      <w:r>
        <w:rPr>
          <w:sz w:val="20"/>
        </w:rPr>
        <w:t>0 Topolová 1959/3, Plzeň, 32600;</w:t>
      </w:r>
    </w:p>
    <w:p w:rsidR="001C1577" w:rsidRDefault="009E5512">
      <w:pPr>
        <w:spacing w:after="5" w:line="247" w:lineRule="auto"/>
        <w:ind w:left="758" w:right="9"/>
        <w:jc w:val="both"/>
      </w:pPr>
      <w:r>
        <w:rPr>
          <w:sz w:val="20"/>
        </w:rPr>
        <w:t>0 Šeříková 2428/13, Plzeň, 32600;</w:t>
      </w:r>
    </w:p>
    <w:p w:rsidR="001C1577" w:rsidRDefault="009E5512">
      <w:pPr>
        <w:spacing w:after="5" w:line="471" w:lineRule="auto"/>
        <w:ind w:left="86" w:right="4070" w:firstLine="672"/>
        <w:jc w:val="both"/>
      </w:pPr>
      <w:r>
        <w:rPr>
          <w:sz w:val="18"/>
        </w:rPr>
        <w:t>Souhrnně dále v pojistné smlouvě uváděné jako místo pojištění MV není-li dále uvedeno jinak.</w:t>
      </w:r>
    </w:p>
    <w:p w:rsidR="001C1577" w:rsidRDefault="009E5512">
      <w:pPr>
        <w:numPr>
          <w:ilvl w:val="0"/>
          <w:numId w:val="2"/>
        </w:numPr>
        <w:spacing w:after="184"/>
        <w:ind w:left="360" w:hanging="341"/>
      </w:pPr>
      <w:r>
        <w:rPr>
          <w:sz w:val="24"/>
        </w:rPr>
        <w:t>POJIŠTĚNÍ MAJETKU NA MÍSTĚ POJIŠTĚNÍ</w:t>
      </w:r>
    </w:p>
    <w:p w:rsidR="001C1577" w:rsidRDefault="009E5512">
      <w:pPr>
        <w:pStyle w:val="Nadpis1"/>
        <w:spacing w:after="95"/>
        <w:ind w:left="33"/>
      </w:pPr>
      <w:r>
        <w:lastRenderedPageBreak/>
        <w:t>2.1 MÍSTO POJIŠTĚNÍ MV</w:t>
      </w:r>
    </w:p>
    <w:p w:rsidR="001C1577" w:rsidRDefault="009E5512">
      <w:pPr>
        <w:tabs>
          <w:tab w:val="center" w:pos="1531"/>
        </w:tabs>
        <w:spacing w:after="101" w:line="265" w:lineRule="auto"/>
      </w:pPr>
      <w:r>
        <w:t xml:space="preserve">2.1.1 </w:t>
      </w:r>
      <w:r>
        <w:tab/>
        <w:t>ŽIVELNÍ POJIŠTĚNÍ</w:t>
      </w:r>
    </w:p>
    <w:p w:rsidR="001C1577" w:rsidRDefault="009E5512">
      <w:pPr>
        <w:spacing w:after="221" w:line="247" w:lineRule="auto"/>
        <w:ind w:left="19" w:right="9"/>
        <w:jc w:val="both"/>
      </w:pPr>
      <w:r>
        <w:rPr>
          <w:sz w:val="20"/>
        </w:rPr>
        <w:t>2.1.1.1 Základní živelní pojištění</w:t>
      </w:r>
    </w:p>
    <w:p w:rsidR="001C1577" w:rsidRDefault="009E5512">
      <w:pPr>
        <w:spacing w:after="39"/>
        <w:ind w:left="38" w:right="-106"/>
      </w:pPr>
      <w:r>
        <w:rPr>
          <w:noProof/>
        </w:rPr>
        <mc:AlternateContent>
          <mc:Choice Requires="wpg">
            <w:drawing>
              <wp:inline distT="0" distB="0" distL="0" distR="0">
                <wp:extent cx="6635497" cy="9145"/>
                <wp:effectExtent l="0" t="0" r="0" b="0"/>
                <wp:docPr id="170006" name="Group 170006"/>
                <wp:cNvGraphicFramePr/>
                <a:graphic xmlns:a="http://schemas.openxmlformats.org/drawingml/2006/main">
                  <a:graphicData uri="http://schemas.microsoft.com/office/word/2010/wordprocessingGroup">
                    <wpg:wgp>
                      <wpg:cNvGrpSpPr/>
                      <wpg:grpSpPr>
                        <a:xfrm>
                          <a:off x="0" y="0"/>
                          <a:ext cx="6635497" cy="9145"/>
                          <a:chOff x="0" y="0"/>
                          <a:chExt cx="6635497" cy="9145"/>
                        </a:xfrm>
                      </wpg:grpSpPr>
                      <wps:wsp>
                        <wps:cNvPr id="170005" name="Shape 170005"/>
                        <wps:cNvSpPr/>
                        <wps:spPr>
                          <a:xfrm>
                            <a:off x="0" y="0"/>
                            <a:ext cx="6635497" cy="9145"/>
                          </a:xfrm>
                          <a:custGeom>
                            <a:avLst/>
                            <a:gdLst/>
                            <a:ahLst/>
                            <a:cxnLst/>
                            <a:rect l="0" t="0" r="0" b="0"/>
                            <a:pathLst>
                              <a:path w="6635497" h="9145">
                                <a:moveTo>
                                  <a:pt x="0" y="4573"/>
                                </a:moveTo>
                                <a:lnTo>
                                  <a:pt x="6635497"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06" style="width:522.48pt;height:0.720093pt;mso-position-horizontal-relative:char;mso-position-vertical-relative:line" coordsize="66354,91">
                <v:shape id="Shape 170005" style="position:absolute;width:66354;height:91;left:0;top:0;" coordsize="6635497,9145" path="m0,4573l6635497,4573">
                  <v:stroke weight="0.720093pt" endcap="flat" joinstyle="miter" miterlimit="1" on="true" color="#000000"/>
                  <v:fill on="false" color="#000000"/>
                </v:shape>
              </v:group>
            </w:pict>
          </mc:Fallback>
        </mc:AlternateContent>
      </w:r>
    </w:p>
    <w:p w:rsidR="001C1577" w:rsidRDefault="009E5512">
      <w:pPr>
        <w:spacing w:after="3" w:line="265" w:lineRule="auto"/>
        <w:ind w:left="2150" w:hanging="10"/>
      </w:pPr>
      <w:r>
        <w:rPr>
          <w:sz w:val="14"/>
        </w:rPr>
        <w:t xml:space="preserve">27. 06.2022, </w:t>
      </w:r>
    </w:p>
    <w:p w:rsidR="001C1577" w:rsidRDefault="009E5512">
      <w:pPr>
        <w:spacing w:after="5" w:line="247" w:lineRule="auto"/>
        <w:ind w:left="19" w:right="9"/>
        <w:jc w:val="both"/>
      </w:pPr>
      <w:r>
        <w:rPr>
          <w:sz w:val="20"/>
        </w:rPr>
        <w:t xml:space="preserve">Pojištění se sjednává proti pojistným nebezpečím: POŽÁRNÍ NEBEZPEČÍ, NÁRAZ NEBO PÁD A </w:t>
      </w:r>
      <w:proofErr w:type="spellStart"/>
      <w:r>
        <w:rPr>
          <w:sz w:val="20"/>
        </w:rPr>
        <w:t>KouŘ</w:t>
      </w:r>
      <w:proofErr w:type="spellEnd"/>
      <w:r>
        <w:rPr>
          <w:sz w:val="20"/>
        </w:rPr>
        <w:t>, (DÁLE JEN „ZÁKLADNÍ ŽIVELNÍ POJIŠTĚNÝ').</w:t>
      </w:r>
    </w:p>
    <w:p w:rsidR="001C1577" w:rsidRDefault="009E5512">
      <w:pPr>
        <w:tabs>
          <w:tab w:val="center" w:pos="8611"/>
        </w:tabs>
        <w:spacing w:after="5" w:line="247" w:lineRule="auto"/>
      </w:pPr>
      <w:r>
        <w:rPr>
          <w:sz w:val="20"/>
        </w:rPr>
        <w:t>Pojištění se sjednává pro předměty pojištění v rozsahu a na místě pojištění uvedeném v následující tabulce:</w:t>
      </w:r>
      <w:r>
        <w:rPr>
          <w:sz w:val="20"/>
        </w:rPr>
        <w:tab/>
      </w:r>
      <w:r>
        <w:rPr>
          <w:noProof/>
        </w:rPr>
        <w:drawing>
          <wp:inline distT="0" distB="0" distL="0" distR="0">
            <wp:extent cx="6097" cy="3049"/>
            <wp:effectExtent l="0" t="0" r="0" b="0"/>
            <wp:docPr id="18157" name="Picture 18157"/>
            <wp:cNvGraphicFramePr/>
            <a:graphic xmlns:a="http://schemas.openxmlformats.org/drawingml/2006/main">
              <a:graphicData uri="http://schemas.openxmlformats.org/drawingml/2006/picture">
                <pic:pic xmlns:pic="http://schemas.openxmlformats.org/drawingml/2006/picture">
                  <pic:nvPicPr>
                    <pic:cNvPr id="18157" name="Picture 18157"/>
                    <pic:cNvPicPr/>
                  </pic:nvPicPr>
                  <pic:blipFill>
                    <a:blip r:embed="rId16"/>
                    <a:stretch>
                      <a:fillRect/>
                    </a:stretch>
                  </pic:blipFill>
                  <pic:spPr>
                    <a:xfrm>
                      <a:off x="0" y="0"/>
                      <a:ext cx="6097" cy="3049"/>
                    </a:xfrm>
                    <a:prstGeom prst="rect">
                      <a:avLst/>
                    </a:prstGeom>
                  </pic:spPr>
                </pic:pic>
              </a:graphicData>
            </a:graphic>
          </wp:inline>
        </w:drawing>
      </w:r>
    </w:p>
    <w:tbl>
      <w:tblPr>
        <w:tblStyle w:val="TableGrid"/>
        <w:tblW w:w="10400" w:type="dxa"/>
        <w:tblInd w:w="24" w:type="dxa"/>
        <w:tblCellMar>
          <w:top w:w="31" w:type="dxa"/>
          <w:left w:w="91" w:type="dxa"/>
          <w:bottom w:w="0" w:type="dxa"/>
          <w:right w:w="26" w:type="dxa"/>
        </w:tblCellMar>
        <w:tblLook w:val="04A0" w:firstRow="1" w:lastRow="0" w:firstColumn="1" w:lastColumn="0" w:noHBand="0" w:noVBand="1"/>
      </w:tblPr>
      <w:tblGrid>
        <w:gridCol w:w="545"/>
        <w:gridCol w:w="2318"/>
        <w:gridCol w:w="1920"/>
        <w:gridCol w:w="1502"/>
        <w:gridCol w:w="1234"/>
        <w:gridCol w:w="1510"/>
        <w:gridCol w:w="1371"/>
      </w:tblGrid>
      <w:tr w:rsidR="001C1577">
        <w:trPr>
          <w:trHeight w:val="346"/>
        </w:trPr>
        <w:tc>
          <w:tcPr>
            <w:tcW w:w="2863"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Místo pojištění:</w:t>
            </w:r>
          </w:p>
        </w:tc>
        <w:tc>
          <w:tcPr>
            <w:tcW w:w="7537" w:type="dxa"/>
            <w:gridSpan w:val="5"/>
            <w:tcBorders>
              <w:top w:val="single" w:sz="2" w:space="0" w:color="000000"/>
              <w:left w:val="single" w:sz="2" w:space="0" w:color="000000"/>
              <w:bottom w:val="single" w:sz="2" w:space="0" w:color="000000"/>
              <w:right w:val="single" w:sz="2" w:space="0" w:color="000000"/>
            </w:tcBorders>
          </w:tcPr>
          <w:p w:rsidR="001C1577" w:rsidRDefault="009E5512">
            <w:pPr>
              <w:spacing w:after="0"/>
              <w:ind w:left="2"/>
            </w:pPr>
            <w:r>
              <w:rPr>
                <w:sz w:val="20"/>
              </w:rPr>
              <w:t>více specifikovaných adres rozepsaných v článku 2, odst. 1 pod místem pojištění MV</w:t>
            </w:r>
          </w:p>
        </w:tc>
      </w:tr>
      <w:tr w:rsidR="001C1577">
        <w:trPr>
          <w:trHeight w:val="346"/>
        </w:trPr>
        <w:tc>
          <w:tcPr>
            <w:tcW w:w="54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t>Kód</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
            </w:pPr>
            <w:r>
              <w:rPr>
                <w:sz w:val="20"/>
              </w:rPr>
              <w:t>Předmět pojištění</w:t>
            </w:r>
          </w:p>
        </w:tc>
        <w:tc>
          <w:tcPr>
            <w:tcW w:w="3422"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7"/>
            </w:pPr>
            <w:r>
              <w:rPr>
                <w:sz w:val="20"/>
              </w:rPr>
              <w:t>Horní hranice plnění</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2"/>
            </w:pPr>
            <w:r>
              <w:rPr>
                <w:sz w:val="20"/>
              </w:rPr>
              <w:t>Spoluúčast</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6"/>
            </w:pPr>
            <w:r>
              <w:rPr>
                <w:sz w:val="20"/>
              </w:rPr>
              <w:t xml:space="preserve">Pojistné plnění </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9"/>
            </w:pPr>
            <w:r>
              <w:rPr>
                <w:sz w:val="20"/>
              </w:rPr>
              <w:t>Roční pojistné</w:t>
            </w:r>
          </w:p>
        </w:tc>
      </w:tr>
      <w:tr w:rsidR="001C1577">
        <w:trPr>
          <w:trHeight w:val="727"/>
        </w:trPr>
        <w:tc>
          <w:tcPr>
            <w:tcW w:w="545"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69"/>
              <w:jc w:val="center"/>
            </w:pPr>
            <w:r>
              <w:rPr>
                <w:sz w:val="32"/>
              </w:rPr>
              <w:t>1</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 w:firstLine="5"/>
            </w:pPr>
            <w:r>
              <w:rPr>
                <w:sz w:val="20"/>
              </w:rPr>
              <w:t>Soubor ostatních staveb vlastních</w:t>
            </w:r>
          </w:p>
        </w:tc>
        <w:tc>
          <w:tcPr>
            <w:tcW w:w="19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2"/>
            </w:pPr>
            <w:r>
              <w:rPr>
                <w:sz w:val="20"/>
              </w:rPr>
              <w:t>pojistná částka:</w:t>
            </w:r>
          </w:p>
        </w:tc>
        <w:tc>
          <w:tcPr>
            <w:tcW w:w="150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7"/>
              <w:jc w:val="right"/>
            </w:pPr>
            <w:r>
              <w:t xml:space="preserve">200 000 Kč </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 w:hanging="5"/>
            </w:pPr>
            <w:r>
              <w:rPr>
                <w:sz w:val="18"/>
              </w:rPr>
              <w:t>společná spoluúčast uvedená níže</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
            </w:pPr>
            <w:r>
              <w:rPr>
                <w:sz w:val="18"/>
              </w:rPr>
              <w:t>v nové ceně</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3"/>
              <w:jc w:val="right"/>
            </w:pPr>
            <w:r>
              <w:rPr>
                <w:sz w:val="18"/>
              </w:rPr>
              <w:t>336 Kč</w:t>
            </w:r>
          </w:p>
        </w:tc>
      </w:tr>
      <w:tr w:rsidR="001C1577">
        <w:trPr>
          <w:trHeight w:val="349"/>
        </w:trPr>
        <w:tc>
          <w:tcPr>
            <w:tcW w:w="0" w:type="auto"/>
            <w:vMerge/>
            <w:tcBorders>
              <w:top w:val="nil"/>
              <w:left w:val="single" w:sz="2" w:space="0" w:color="000000"/>
              <w:bottom w:val="nil"/>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20"/>
              </w:rPr>
              <w:t>Popis výše uvedeného předmětu: soubor staveb viz. specifikace</w:t>
            </w:r>
          </w:p>
        </w:tc>
      </w:tr>
      <w:tr w:rsidR="001C1577">
        <w:trPr>
          <w:trHeight w:val="487"/>
        </w:trPr>
        <w:tc>
          <w:tcPr>
            <w:tcW w:w="0" w:type="auto"/>
            <w:vMerge/>
            <w:tcBorders>
              <w:top w:val="nil"/>
              <w:left w:val="single" w:sz="2" w:space="0" w:color="000000"/>
              <w:bottom w:val="single" w:sz="2" w:space="0" w:color="000000"/>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26" w:right="5109"/>
              <w:jc w:val="both"/>
            </w:pPr>
            <w:r>
              <w:rPr>
                <w:sz w:val="20"/>
              </w:rPr>
              <w:t>Smluvní ujednání altán vč. víceúčelového hřiště s prvky pevně spojnými se zemí</w:t>
            </w:r>
          </w:p>
        </w:tc>
      </w:tr>
      <w:tr w:rsidR="001C1577">
        <w:trPr>
          <w:trHeight w:val="723"/>
        </w:trPr>
        <w:tc>
          <w:tcPr>
            <w:tcW w:w="545"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40"/>
              <w:jc w:val="center"/>
            </w:pPr>
            <w:r>
              <w:rPr>
                <w:sz w:val="18"/>
              </w:rPr>
              <w:t>2</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1"/>
            </w:pPr>
            <w:r>
              <w:rPr>
                <w:sz w:val="18"/>
              </w:rPr>
              <w:t>Soubor vlastních stavebních součástí</w:t>
            </w:r>
          </w:p>
        </w:tc>
        <w:tc>
          <w:tcPr>
            <w:tcW w:w="19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7"/>
            </w:pPr>
            <w:r>
              <w:rPr>
                <w:sz w:val="20"/>
              </w:rPr>
              <w:t>pojistná částka:</w:t>
            </w:r>
          </w:p>
        </w:tc>
        <w:tc>
          <w:tcPr>
            <w:tcW w:w="150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2"/>
              <w:jc w:val="right"/>
            </w:pPr>
            <w:r>
              <w:t xml:space="preserve">500 000 Kč </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
            </w:pPr>
            <w:r>
              <w:rPr>
                <w:sz w:val="18"/>
              </w:rPr>
              <w:t>společná spoluúčast uvedená níže</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
            </w:pPr>
            <w:r>
              <w:rPr>
                <w:sz w:val="18"/>
              </w:rPr>
              <w:t>v nové ceně</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3"/>
              <w:jc w:val="right"/>
            </w:pPr>
            <w:r>
              <w:rPr>
                <w:sz w:val="20"/>
              </w:rPr>
              <w:t>84 Kč</w:t>
            </w:r>
          </w:p>
        </w:tc>
      </w:tr>
      <w:tr w:rsidR="001C1577">
        <w:trPr>
          <w:trHeight w:val="350"/>
        </w:trPr>
        <w:tc>
          <w:tcPr>
            <w:tcW w:w="0" w:type="auto"/>
            <w:vMerge/>
            <w:tcBorders>
              <w:top w:val="nil"/>
              <w:left w:val="single" w:sz="2" w:space="0" w:color="000000"/>
              <w:bottom w:val="single" w:sz="2" w:space="0" w:color="000000"/>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20"/>
              </w:rPr>
              <w:t>Popis výše uvedeného předmětu: vlastní stavební součásti a příslušenství</w:t>
            </w:r>
          </w:p>
        </w:tc>
      </w:tr>
      <w:tr w:rsidR="001C1577">
        <w:trPr>
          <w:trHeight w:val="720"/>
        </w:trPr>
        <w:tc>
          <w:tcPr>
            <w:tcW w:w="545"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59"/>
              <w:jc w:val="center"/>
            </w:pPr>
            <w:r>
              <w:t>3</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18"/>
              </w:rPr>
              <w:t>Soubor vlastních zásob</w:t>
            </w:r>
          </w:p>
        </w:tc>
        <w:tc>
          <w:tcPr>
            <w:tcW w:w="19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20"/>
              </w:rPr>
              <w:t>pojistná částka:</w:t>
            </w:r>
          </w:p>
        </w:tc>
        <w:tc>
          <w:tcPr>
            <w:tcW w:w="150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2"/>
              <w:jc w:val="right"/>
            </w:pPr>
            <w:r>
              <w:t>40 000 Kč</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7" w:hanging="5"/>
            </w:pPr>
            <w:r>
              <w:rPr>
                <w:sz w:val="18"/>
              </w:rPr>
              <w:t>společná spoluúčast uvedená níže</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6" w:right="277" w:firstLine="5"/>
            </w:pPr>
            <w:r>
              <w:t xml:space="preserve">dle </w:t>
            </w:r>
            <w:proofErr w:type="spellStart"/>
            <w:r>
              <w:t>zpp</w:t>
            </w:r>
            <w:proofErr w:type="spellEnd"/>
            <w:r>
              <w:t xml:space="preserve"> </w:t>
            </w:r>
            <w:proofErr w:type="gramStart"/>
            <w:r>
              <w:t>P- 150</w:t>
            </w:r>
            <w:proofErr w:type="gramEnd"/>
            <w:r>
              <w:t>/14</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8"/>
              <w:jc w:val="right"/>
            </w:pPr>
            <w:r>
              <w:rPr>
                <w:sz w:val="20"/>
              </w:rPr>
              <w:t>21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11"/>
            </w:pPr>
            <w:r>
              <w:rPr>
                <w:sz w:val="20"/>
              </w:rPr>
              <w:t>Popis výše uvedeného předmětu: soubor zásob</w:t>
            </w:r>
          </w:p>
        </w:tc>
      </w:tr>
      <w:tr w:rsidR="001C1577">
        <w:trPr>
          <w:trHeight w:val="730"/>
        </w:trPr>
        <w:tc>
          <w:tcPr>
            <w:tcW w:w="545"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83"/>
              <w:jc w:val="center"/>
            </w:pPr>
            <w:r>
              <w:t>4</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 w:firstLine="10"/>
              <w:jc w:val="both"/>
            </w:pPr>
            <w:r>
              <w:rPr>
                <w:sz w:val="20"/>
              </w:rPr>
              <w:t>Soubor vlastního movitého zařízení nebo vybavení</w:t>
            </w:r>
          </w:p>
        </w:tc>
        <w:tc>
          <w:tcPr>
            <w:tcW w:w="19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20"/>
              </w:rPr>
              <w:t>pojistná částka:</w:t>
            </w:r>
          </w:p>
        </w:tc>
        <w:tc>
          <w:tcPr>
            <w:tcW w:w="150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3"/>
            </w:pPr>
            <w:r>
              <w:t>2 000 000 Kč</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18"/>
              </w:rPr>
              <w:t>společná spoluúčast uvedená níže</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6"/>
            </w:pPr>
            <w:r>
              <w:rPr>
                <w:sz w:val="18"/>
              </w:rPr>
              <w:t>v nové ceně</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3"/>
              <w:jc w:val="right"/>
            </w:pPr>
            <w:r>
              <w:rPr>
                <w:sz w:val="20"/>
              </w:rPr>
              <w:t>958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7"/>
            </w:pPr>
            <w:r>
              <w:rPr>
                <w:sz w:val="20"/>
              </w:rPr>
              <w:t>Popis výše uvedeného předmětu: vlastní movité zařízení a vybavení</w:t>
            </w:r>
          </w:p>
        </w:tc>
      </w:tr>
      <w:tr w:rsidR="001C1577">
        <w:trPr>
          <w:trHeight w:val="725"/>
        </w:trPr>
        <w:tc>
          <w:tcPr>
            <w:tcW w:w="545"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88"/>
              <w:jc w:val="center"/>
            </w:pPr>
            <w:r>
              <w:t>5</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
            </w:pPr>
            <w:r>
              <w:rPr>
                <w:sz w:val="18"/>
              </w:rPr>
              <w:t>Soubor užívaných předmětů cizích</w:t>
            </w:r>
          </w:p>
        </w:tc>
        <w:tc>
          <w:tcPr>
            <w:tcW w:w="19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20"/>
              </w:rPr>
              <w:t>pojistná částka:</w:t>
            </w:r>
          </w:p>
        </w:tc>
        <w:tc>
          <w:tcPr>
            <w:tcW w:w="150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3"/>
              <w:jc w:val="right"/>
            </w:pPr>
            <w:r>
              <w:t>180 000 Kč</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pPr>
            <w:r>
              <w:rPr>
                <w:sz w:val="18"/>
              </w:rPr>
              <w:t>společná spoluúčast uvedená níže</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6"/>
            </w:pPr>
            <w:r>
              <w:rPr>
                <w:sz w:val="18"/>
              </w:rPr>
              <w:t>v nové ceně</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8"/>
              <w:jc w:val="right"/>
            </w:pPr>
            <w:r>
              <w:rPr>
                <w:sz w:val="20"/>
              </w:rPr>
              <w:t>96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16"/>
            </w:pPr>
            <w:r>
              <w:rPr>
                <w:sz w:val="20"/>
              </w:rPr>
              <w:t>Popis výše uvedeného předmětu: cizí předměty užívané</w:t>
            </w:r>
          </w:p>
        </w:tc>
      </w:tr>
      <w:tr w:rsidR="001C1577">
        <w:trPr>
          <w:trHeight w:val="725"/>
        </w:trPr>
        <w:tc>
          <w:tcPr>
            <w:tcW w:w="545"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54"/>
              <w:jc w:val="center"/>
            </w:pPr>
            <w:r>
              <w:rPr>
                <w:sz w:val="20"/>
              </w:rPr>
              <w:t>6</w:t>
            </w:r>
          </w:p>
        </w:tc>
        <w:tc>
          <w:tcPr>
            <w:tcW w:w="231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right="241"/>
              <w:jc w:val="both"/>
            </w:pPr>
            <w:r>
              <w:rPr>
                <w:sz w:val="18"/>
              </w:rPr>
              <w:t>Soubor cenných předmětů nebo finanční prostředků vlastních</w:t>
            </w:r>
          </w:p>
        </w:tc>
        <w:tc>
          <w:tcPr>
            <w:tcW w:w="19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1" w:right="87"/>
              <w:jc w:val="both"/>
            </w:pPr>
            <w:r>
              <w:rPr>
                <w:sz w:val="20"/>
              </w:rPr>
              <w:t>limit pojistného plnění (první riziko):</w:t>
            </w:r>
          </w:p>
        </w:tc>
        <w:tc>
          <w:tcPr>
            <w:tcW w:w="150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3"/>
              <w:jc w:val="right"/>
            </w:pPr>
            <w:r>
              <w:t>30 000 Kč</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1"/>
            </w:pPr>
            <w:r>
              <w:rPr>
                <w:sz w:val="18"/>
              </w:rPr>
              <w:t>společná spoluúčast uvedená níže</w:t>
            </w:r>
          </w:p>
        </w:tc>
        <w:tc>
          <w:tcPr>
            <w:tcW w:w="15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6" w:right="273"/>
            </w:pPr>
            <w:r>
              <w:t xml:space="preserve">dle </w:t>
            </w:r>
            <w:proofErr w:type="spellStart"/>
            <w:r>
              <w:t>zpp</w:t>
            </w:r>
            <w:proofErr w:type="spellEnd"/>
            <w:r>
              <w:t xml:space="preserve"> </w:t>
            </w:r>
            <w:proofErr w:type="gramStart"/>
            <w:r>
              <w:t>P- 150</w:t>
            </w:r>
            <w:proofErr w:type="gramEnd"/>
            <w:r>
              <w:t>/14</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8"/>
              <w:jc w:val="right"/>
            </w:pPr>
            <w:r>
              <w:rPr>
                <w:sz w:val="20"/>
              </w:rPr>
              <w:t>16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9854" w:type="dxa"/>
            <w:gridSpan w:val="6"/>
            <w:tcBorders>
              <w:top w:val="single" w:sz="2" w:space="0" w:color="000000"/>
              <w:left w:val="single" w:sz="2" w:space="0" w:color="000000"/>
              <w:bottom w:val="single" w:sz="2" w:space="0" w:color="000000"/>
              <w:right w:val="single" w:sz="2" w:space="0" w:color="000000"/>
            </w:tcBorders>
          </w:tcPr>
          <w:p w:rsidR="001C1577" w:rsidRDefault="009E5512">
            <w:pPr>
              <w:spacing w:after="0"/>
              <w:ind w:left="31"/>
            </w:pPr>
            <w:r>
              <w:rPr>
                <w:sz w:val="20"/>
              </w:rPr>
              <w:t>Popis výše uvedeného předmětu: cenné předměty a finanční prostředky</w:t>
            </w:r>
          </w:p>
        </w:tc>
      </w:tr>
    </w:tbl>
    <w:p w:rsidR="001C1577" w:rsidRDefault="009E5512">
      <w:pPr>
        <w:spacing w:after="5" w:line="247" w:lineRule="auto"/>
        <w:ind w:left="19" w:right="9"/>
        <w:jc w:val="both"/>
      </w:pPr>
      <w:r>
        <w:rPr>
          <w:sz w:val="20"/>
        </w:rPr>
        <w:t>SPOLUÚČAST</w:t>
      </w:r>
    </w:p>
    <w:p w:rsidR="001C1577" w:rsidRDefault="009E5512">
      <w:pPr>
        <w:spacing w:after="115" w:line="247" w:lineRule="auto"/>
        <w:ind w:left="19" w:right="9"/>
        <w:jc w:val="both"/>
      </w:pPr>
      <w:r>
        <w:rPr>
          <w:sz w:val="20"/>
        </w:rPr>
        <w:t>Pojištění ZÁKLADNÍHO ŽIVELNÍHO POJIŠTĚNÍ se pro výše uvedené předměty sjednává se spoluúčastí ve výši 1000 Kč.</w:t>
      </w:r>
    </w:p>
    <w:p w:rsidR="001C1577" w:rsidRDefault="009E5512">
      <w:pPr>
        <w:spacing w:after="5" w:line="247" w:lineRule="auto"/>
        <w:ind w:left="19" w:right="9"/>
        <w:jc w:val="both"/>
      </w:pPr>
      <w:r>
        <w:rPr>
          <w:sz w:val="20"/>
        </w:rPr>
        <w:t>2.1.1.2 Doplňková živelní pojištění</w:t>
      </w:r>
    </w:p>
    <w:p w:rsidR="001C1577" w:rsidRDefault="009E5512">
      <w:pPr>
        <w:spacing w:after="5" w:line="247" w:lineRule="auto"/>
        <w:ind w:left="19" w:right="9"/>
        <w:jc w:val="both"/>
      </w:pPr>
      <w:r>
        <w:rPr>
          <w:sz w:val="20"/>
        </w:rPr>
        <w:t>Pojištění se sjednává pro předměty pojištěné na uvedeném místě pojištění v rámci ZÁKLADNÍHO ŽIVELNÍHO POJIŠTĚNÍ, a to v níže uvedeném rozsahu.</w:t>
      </w:r>
    </w:p>
    <w:tbl>
      <w:tblPr>
        <w:tblStyle w:val="TableGrid"/>
        <w:tblW w:w="10397" w:type="dxa"/>
        <w:tblInd w:w="32" w:type="dxa"/>
        <w:tblCellMar>
          <w:top w:w="31" w:type="dxa"/>
          <w:left w:w="93" w:type="dxa"/>
          <w:bottom w:w="0" w:type="dxa"/>
          <w:right w:w="99" w:type="dxa"/>
        </w:tblCellMar>
        <w:tblLook w:val="04A0" w:firstRow="1" w:lastRow="0" w:firstColumn="1" w:lastColumn="0" w:noHBand="0" w:noVBand="1"/>
      </w:tblPr>
      <w:tblGrid>
        <w:gridCol w:w="1912"/>
        <w:gridCol w:w="3836"/>
        <w:gridCol w:w="1503"/>
        <w:gridCol w:w="1782"/>
        <w:gridCol w:w="1364"/>
      </w:tblGrid>
      <w:tr w:rsidR="001C1577">
        <w:trPr>
          <w:trHeight w:val="349"/>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Místo pojištění:</w:t>
            </w:r>
          </w:p>
        </w:tc>
        <w:tc>
          <w:tcPr>
            <w:tcW w:w="7121" w:type="dxa"/>
            <w:gridSpan w:val="3"/>
            <w:tcBorders>
              <w:top w:val="single" w:sz="2" w:space="0" w:color="000000"/>
              <w:left w:val="single" w:sz="2" w:space="0" w:color="000000"/>
              <w:bottom w:val="single" w:sz="2" w:space="0" w:color="000000"/>
              <w:right w:val="nil"/>
            </w:tcBorders>
          </w:tcPr>
          <w:p w:rsidR="001C1577" w:rsidRDefault="009E5512">
            <w:pPr>
              <w:spacing w:after="0"/>
              <w:ind w:left="8"/>
            </w:pPr>
            <w:r>
              <w:rPr>
                <w:sz w:val="20"/>
              </w:rPr>
              <w:t>více specifikovaných adres rozepsaných v článku 2, odst. 1 pod místem pojištění MV</w:t>
            </w:r>
          </w:p>
        </w:tc>
        <w:tc>
          <w:tcPr>
            <w:tcW w:w="1364" w:type="dxa"/>
            <w:tcBorders>
              <w:top w:val="single" w:sz="2" w:space="0" w:color="000000"/>
              <w:left w:val="nil"/>
              <w:bottom w:val="single" w:sz="2" w:space="0" w:color="000000"/>
              <w:right w:val="single" w:sz="2" w:space="0" w:color="000000"/>
            </w:tcBorders>
          </w:tcPr>
          <w:p w:rsidR="001C1577" w:rsidRDefault="001C1577"/>
        </w:tc>
      </w:tr>
      <w:tr w:rsidR="001C1577">
        <w:trPr>
          <w:trHeight w:val="341"/>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Pojistné nebezpečí</w:t>
            </w:r>
          </w:p>
        </w:tc>
        <w:tc>
          <w:tcPr>
            <w:tcW w:w="5339"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r>
              <w:rPr>
                <w:sz w:val="20"/>
              </w:rPr>
              <w:t>Horní hranice plnění</w:t>
            </w:r>
          </w:p>
        </w:tc>
        <w:tc>
          <w:tcPr>
            <w:tcW w:w="178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6"/>
            </w:pPr>
            <w:r>
              <w:rPr>
                <w:sz w:val="20"/>
              </w:rPr>
              <w:t>Spoluúčast</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5"/>
            </w:pPr>
            <w:r>
              <w:rPr>
                <w:sz w:val="20"/>
              </w:rPr>
              <w:t>Roční pojistné</w:t>
            </w:r>
          </w:p>
        </w:tc>
      </w:tr>
      <w:tr w:rsidR="001C1577">
        <w:trPr>
          <w:trHeight w:val="487"/>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right="2" w:firstLine="5"/>
            </w:pPr>
            <w:r>
              <w:rPr>
                <w:sz w:val="20"/>
              </w:rPr>
              <w:t>Přepětí, podpětí, zkrat*</w:t>
            </w:r>
          </w:p>
        </w:tc>
        <w:tc>
          <w:tcPr>
            <w:tcW w:w="383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7"/>
            </w:pPr>
            <w:r>
              <w:rPr>
                <w:sz w:val="20"/>
              </w:rPr>
              <w:t>limit pojistného plnění (první riziko):</w:t>
            </w:r>
          </w:p>
        </w:tc>
        <w:tc>
          <w:tcPr>
            <w:tcW w:w="150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81"/>
            </w:pPr>
            <w:r>
              <w:t>100 000 Kč</w:t>
            </w:r>
          </w:p>
        </w:tc>
        <w:tc>
          <w:tcPr>
            <w:tcW w:w="178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9"/>
              <w:jc w:val="right"/>
            </w:pPr>
            <w:r>
              <w:rPr>
                <w:sz w:val="24"/>
              </w:rPr>
              <w:t>1000 Kč</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t>600 Kč</w:t>
            </w:r>
          </w:p>
        </w:tc>
      </w:tr>
      <w:tr w:rsidR="001C1577">
        <w:trPr>
          <w:trHeight w:val="344"/>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4"/>
            </w:pPr>
            <w:r>
              <w:rPr>
                <w:sz w:val="18"/>
              </w:rPr>
              <w:t>Povodeň nebo záplava</w:t>
            </w:r>
          </w:p>
        </w:tc>
        <w:tc>
          <w:tcPr>
            <w:tcW w:w="383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
            </w:pPr>
            <w:r>
              <w:rPr>
                <w:sz w:val="20"/>
              </w:rPr>
              <w:t>limit pojistného plnění v rámci pojistné částky:</w:t>
            </w:r>
          </w:p>
        </w:tc>
        <w:tc>
          <w:tcPr>
            <w:tcW w:w="150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81"/>
            </w:pPr>
            <w:r>
              <w:t>500 000 Kč</w:t>
            </w:r>
          </w:p>
        </w:tc>
        <w:tc>
          <w:tcPr>
            <w:tcW w:w="178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9"/>
              <w:jc w:val="center"/>
            </w:pPr>
            <w:r>
              <w:rPr>
                <w:sz w:val="20"/>
              </w:rPr>
              <w:t>5 min. 25 000 Kč</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20"/>
              </w:rPr>
              <w:t>201 Kč</w:t>
            </w:r>
          </w:p>
        </w:tc>
      </w:tr>
      <w:tr w:rsidR="001C1577">
        <w:trPr>
          <w:trHeight w:val="347"/>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Vodovodní nebezpečí</w:t>
            </w:r>
          </w:p>
        </w:tc>
        <w:tc>
          <w:tcPr>
            <w:tcW w:w="383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
            </w:pPr>
            <w:r>
              <w:rPr>
                <w:sz w:val="20"/>
              </w:rPr>
              <w:t>limit pojistného plnění v rámci pojistné částky:</w:t>
            </w:r>
          </w:p>
        </w:tc>
        <w:tc>
          <w:tcPr>
            <w:tcW w:w="150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3"/>
            </w:pPr>
            <w:r>
              <w:rPr>
                <w:sz w:val="24"/>
              </w:rPr>
              <w:t>1000 000 Kč</w:t>
            </w:r>
          </w:p>
        </w:tc>
        <w:tc>
          <w:tcPr>
            <w:tcW w:w="178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9"/>
              <w:jc w:val="right"/>
            </w:pPr>
            <w:r>
              <w:rPr>
                <w:sz w:val="24"/>
              </w:rPr>
              <w:t>1000 Kč</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18"/>
              </w:rPr>
              <w:t>576 Kč</w:t>
            </w:r>
          </w:p>
        </w:tc>
      </w:tr>
      <w:tr w:rsidR="001C1577">
        <w:trPr>
          <w:trHeight w:val="968"/>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9" w:right="189" w:hanging="5"/>
              <w:jc w:val="both"/>
            </w:pPr>
            <w:r>
              <w:rPr>
                <w:sz w:val="18"/>
              </w:rPr>
              <w:lastRenderedPageBreak/>
              <w:t>Vichřice nebo krupobití, sesuv, zemětřesení, tíha sněhu nebo námrazy</w:t>
            </w:r>
          </w:p>
        </w:tc>
        <w:tc>
          <w:tcPr>
            <w:tcW w:w="383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
            </w:pPr>
            <w:r>
              <w:rPr>
                <w:sz w:val="20"/>
              </w:rPr>
              <w:t>limit pojistného plnění v rámci pojistné částky:</w:t>
            </w:r>
          </w:p>
        </w:tc>
        <w:tc>
          <w:tcPr>
            <w:tcW w:w="150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81"/>
            </w:pPr>
            <w:r>
              <w:t>500 000 Kč</w:t>
            </w:r>
          </w:p>
        </w:tc>
        <w:tc>
          <w:tcPr>
            <w:tcW w:w="178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9"/>
              <w:jc w:val="right"/>
            </w:pPr>
            <w:r>
              <w:rPr>
                <w:sz w:val="24"/>
              </w:rPr>
              <w:t>1000 Kč</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0"/>
              </w:rPr>
              <w:t>624 Kč</w:t>
            </w:r>
          </w:p>
        </w:tc>
      </w:tr>
      <w:tr w:rsidR="001C1577">
        <w:trPr>
          <w:trHeight w:val="346"/>
        </w:trPr>
        <w:tc>
          <w:tcPr>
            <w:tcW w:w="191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9"/>
            </w:pPr>
            <w:r>
              <w:rPr>
                <w:sz w:val="20"/>
              </w:rPr>
              <w:t>Atmosférické srážky*</w:t>
            </w:r>
          </w:p>
        </w:tc>
        <w:tc>
          <w:tcPr>
            <w:tcW w:w="383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2"/>
            </w:pPr>
            <w:r>
              <w:rPr>
                <w:sz w:val="20"/>
              </w:rPr>
              <w:t>limit pojistného plnění (první riziko):</w:t>
            </w:r>
          </w:p>
        </w:tc>
        <w:tc>
          <w:tcPr>
            <w:tcW w:w="150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81"/>
            </w:pPr>
            <w:r>
              <w:t>100 000 Kč</w:t>
            </w:r>
          </w:p>
        </w:tc>
        <w:tc>
          <w:tcPr>
            <w:tcW w:w="178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4"/>
              <w:jc w:val="right"/>
            </w:pPr>
            <w:r>
              <w:rPr>
                <w:sz w:val="24"/>
              </w:rPr>
              <w:t>1000 Kč</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t>500 Kč</w:t>
            </w:r>
          </w:p>
        </w:tc>
      </w:tr>
    </w:tbl>
    <w:p w:rsidR="001C1577" w:rsidRDefault="009E5512">
      <w:pPr>
        <w:spacing w:after="115" w:line="247" w:lineRule="auto"/>
        <w:ind w:left="19" w:right="9"/>
        <w:jc w:val="both"/>
      </w:pPr>
      <w:r>
        <w:rPr>
          <w:sz w:val="20"/>
        </w:rPr>
        <w:t>* Definice pojistného nebezpečí je uvedena dále v této pojistné smlouvě.</w:t>
      </w:r>
    </w:p>
    <w:p w:rsidR="001C1577" w:rsidRDefault="009E5512">
      <w:pPr>
        <w:tabs>
          <w:tab w:val="center" w:pos="2098"/>
        </w:tabs>
        <w:spacing w:after="3" w:line="265" w:lineRule="auto"/>
      </w:pPr>
      <w:r>
        <w:t>2.1.2</w:t>
      </w:r>
      <w:r>
        <w:tab/>
        <w:t>POJIŠTĚNÍ PRO PŘÍPAD ODCIZENÍ</w:t>
      </w:r>
    </w:p>
    <w:p w:rsidR="001C1577" w:rsidRDefault="009E5512">
      <w:pPr>
        <w:spacing w:after="5" w:line="247" w:lineRule="auto"/>
        <w:ind w:left="19" w:right="144"/>
        <w:jc w:val="both"/>
      </w:pPr>
      <w:r>
        <w:rPr>
          <w:sz w:val="20"/>
        </w:rPr>
        <w:t>Pojištění pro případ odcizení KRÁDEŽÍ S PŘEKONÁNÍM PŘEKÁŽKY nebo LOUPEŽÍ (s výjimkou loupeže přepravovaných peněz nebo cenin) pokud bylo šetřeno policií, bez ohledu na to, zda byl pachatel zjištěn. Pojištění se sjednává pro předměty pojištění v rozsahu a na místě pojištění uvedeném v následující tabulce:</w:t>
      </w:r>
    </w:p>
    <w:tbl>
      <w:tblPr>
        <w:tblStyle w:val="TableGrid"/>
        <w:tblW w:w="10404" w:type="dxa"/>
        <w:tblInd w:w="36" w:type="dxa"/>
        <w:tblCellMar>
          <w:top w:w="31" w:type="dxa"/>
          <w:left w:w="98" w:type="dxa"/>
          <w:bottom w:w="0" w:type="dxa"/>
          <w:right w:w="64" w:type="dxa"/>
        </w:tblCellMar>
        <w:tblLook w:val="04A0" w:firstRow="1" w:lastRow="0" w:firstColumn="1" w:lastColumn="0" w:noHBand="0" w:noVBand="1"/>
      </w:tblPr>
      <w:tblGrid>
        <w:gridCol w:w="542"/>
        <w:gridCol w:w="2333"/>
        <w:gridCol w:w="3420"/>
        <w:gridCol w:w="1234"/>
        <w:gridCol w:w="1507"/>
        <w:gridCol w:w="1368"/>
      </w:tblGrid>
      <w:tr w:rsidR="001C1577">
        <w:trPr>
          <w:trHeight w:val="346"/>
        </w:trPr>
        <w:tc>
          <w:tcPr>
            <w:tcW w:w="2875"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Místo pojištění:</w:t>
            </w:r>
          </w:p>
        </w:tc>
        <w:tc>
          <w:tcPr>
            <w:tcW w:w="7529" w:type="dxa"/>
            <w:gridSpan w:val="4"/>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20"/>
              </w:rPr>
              <w:t>více specifikovaných adres rozepsaných v článku 2, odst. I pod místem pojištění MV</w:t>
            </w:r>
          </w:p>
        </w:tc>
      </w:tr>
      <w:tr w:rsidR="001C1577">
        <w:trPr>
          <w:trHeight w:val="346"/>
        </w:trPr>
        <w:tc>
          <w:tcPr>
            <w:tcW w:w="54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 xml:space="preserve">Kód </w:t>
            </w:r>
          </w:p>
        </w:tc>
        <w:tc>
          <w:tcPr>
            <w:tcW w:w="233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Předmět pojištění</w:t>
            </w:r>
          </w:p>
        </w:tc>
        <w:tc>
          <w:tcPr>
            <w:tcW w:w="342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Horní hranice plnění</w:t>
            </w:r>
          </w:p>
        </w:tc>
        <w:tc>
          <w:tcPr>
            <w:tcW w:w="123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7"/>
            </w:pPr>
            <w:r>
              <w:rPr>
                <w:sz w:val="20"/>
              </w:rPr>
              <w:t>Spoluúčast</w:t>
            </w:r>
          </w:p>
        </w:tc>
        <w:tc>
          <w:tcPr>
            <w:tcW w:w="1507"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2"/>
            </w:pPr>
            <w:r>
              <w:rPr>
                <w:sz w:val="20"/>
              </w:rPr>
              <w:t xml:space="preserve">Pojistné plnění </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2"/>
            </w:pPr>
            <w:r>
              <w:rPr>
                <w:sz w:val="20"/>
              </w:rPr>
              <w:t>Roční pojistné</w:t>
            </w:r>
          </w:p>
        </w:tc>
      </w:tr>
    </w:tbl>
    <w:p w:rsidR="001C1577" w:rsidRDefault="009E5512">
      <w:pPr>
        <w:spacing w:after="0"/>
        <w:ind w:left="5" w:right="-96"/>
      </w:pPr>
      <w:r>
        <w:rPr>
          <w:noProof/>
        </w:rPr>
        <mc:AlternateContent>
          <mc:Choice Requires="wpg">
            <w:drawing>
              <wp:inline distT="0" distB="0" distL="0" distR="0">
                <wp:extent cx="6650737" cy="9147"/>
                <wp:effectExtent l="0" t="0" r="0" b="0"/>
                <wp:docPr id="170008" name="Group 170008"/>
                <wp:cNvGraphicFramePr/>
                <a:graphic xmlns:a="http://schemas.openxmlformats.org/drawingml/2006/main">
                  <a:graphicData uri="http://schemas.microsoft.com/office/word/2010/wordprocessingGroup">
                    <wpg:wgp>
                      <wpg:cNvGrpSpPr/>
                      <wpg:grpSpPr>
                        <a:xfrm>
                          <a:off x="0" y="0"/>
                          <a:ext cx="6650737" cy="9147"/>
                          <a:chOff x="0" y="0"/>
                          <a:chExt cx="6650737" cy="9147"/>
                        </a:xfrm>
                      </wpg:grpSpPr>
                      <wps:wsp>
                        <wps:cNvPr id="170007" name="Shape 170007"/>
                        <wps:cNvSpPr/>
                        <wps:spPr>
                          <a:xfrm>
                            <a:off x="0" y="0"/>
                            <a:ext cx="6650737" cy="9147"/>
                          </a:xfrm>
                          <a:custGeom>
                            <a:avLst/>
                            <a:gdLst/>
                            <a:ahLst/>
                            <a:cxnLst/>
                            <a:rect l="0" t="0" r="0" b="0"/>
                            <a:pathLst>
                              <a:path w="6650737" h="9147">
                                <a:moveTo>
                                  <a:pt x="0" y="4573"/>
                                </a:moveTo>
                                <a:lnTo>
                                  <a:pt x="665073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08" style="width:523.68pt;height:0.720215pt;mso-position-horizontal-relative:char;mso-position-vertical-relative:line" coordsize="66507,91">
                <v:shape id="Shape 170007" style="position:absolute;width:66507;height:91;left:0;top:0;" coordsize="6650737,9147" path="m0,4573l6650737,4573">
                  <v:stroke weight="0.720215pt" endcap="flat" joinstyle="miter" miterlimit="1" on="true" color="#000000"/>
                  <v:fill on="false" color="#000000"/>
                </v:shape>
              </v:group>
            </w:pict>
          </mc:Fallback>
        </mc:AlternateContent>
      </w:r>
    </w:p>
    <w:p w:rsidR="001C1577" w:rsidRDefault="001C1577">
      <w:pPr>
        <w:sectPr w:rsidR="001C1577">
          <w:footerReference w:type="even" r:id="rId17"/>
          <w:footerReference w:type="default" r:id="rId18"/>
          <w:footerReference w:type="first" r:id="rId19"/>
          <w:pgSz w:w="11904" w:h="16838"/>
          <w:pgMar w:top="667" w:right="749" w:bottom="792" w:left="773" w:header="708" w:footer="797" w:gutter="0"/>
          <w:cols w:space="708"/>
        </w:sectPr>
      </w:pPr>
    </w:p>
    <w:tbl>
      <w:tblPr>
        <w:tblStyle w:val="TableGrid"/>
        <w:tblW w:w="10378" w:type="dxa"/>
        <w:tblInd w:w="158" w:type="dxa"/>
        <w:tblCellMar>
          <w:top w:w="28" w:type="dxa"/>
          <w:left w:w="101" w:type="dxa"/>
          <w:bottom w:w="0" w:type="dxa"/>
          <w:right w:w="26" w:type="dxa"/>
        </w:tblCellMar>
        <w:tblLook w:val="04A0" w:firstRow="1" w:lastRow="0" w:firstColumn="1" w:lastColumn="0" w:noHBand="0" w:noVBand="1"/>
      </w:tblPr>
      <w:tblGrid>
        <w:gridCol w:w="542"/>
        <w:gridCol w:w="2324"/>
        <w:gridCol w:w="1916"/>
        <w:gridCol w:w="1501"/>
        <w:gridCol w:w="1229"/>
        <w:gridCol w:w="1504"/>
        <w:gridCol w:w="1362"/>
      </w:tblGrid>
      <w:tr w:rsidR="001C1577">
        <w:trPr>
          <w:trHeight w:val="725"/>
        </w:trPr>
        <w:tc>
          <w:tcPr>
            <w:tcW w:w="542"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65"/>
              <w:jc w:val="center"/>
            </w:pPr>
            <w:r>
              <w:rPr>
                <w:sz w:val="32"/>
              </w:rPr>
              <w:lastRenderedPageBreak/>
              <w:t>1</w:t>
            </w:r>
          </w:p>
        </w:tc>
        <w:tc>
          <w:tcPr>
            <w:tcW w:w="232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firstLine="5"/>
            </w:pPr>
            <w:r>
              <w:rPr>
                <w:sz w:val="20"/>
              </w:rPr>
              <w:t>Soubor ostatních staveb vlastních</w:t>
            </w:r>
          </w:p>
        </w:tc>
        <w:tc>
          <w:tcPr>
            <w:tcW w:w="191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8" w:right="86" w:firstLine="5"/>
              <w:jc w:val="both"/>
            </w:pPr>
            <w:r>
              <w:rPr>
                <w:sz w:val="20"/>
              </w:rPr>
              <w:t>limit pojistného plnění (první riziko):</w:t>
            </w:r>
          </w:p>
        </w:tc>
        <w:tc>
          <w:tcPr>
            <w:tcW w:w="150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0"/>
              <w:jc w:val="right"/>
            </w:pPr>
            <w:r>
              <w:t>100 000 Kč</w:t>
            </w:r>
          </w:p>
        </w:tc>
        <w:tc>
          <w:tcPr>
            <w:tcW w:w="122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4"/>
            </w:pPr>
            <w:r>
              <w:rPr>
                <w:sz w:val="18"/>
              </w:rPr>
              <w:t>společná spoluúčast uvedená níže</w:t>
            </w:r>
          </w:p>
        </w:tc>
        <w:tc>
          <w:tcPr>
            <w:tcW w:w="150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v nové ceně</w:t>
            </w:r>
          </w:p>
        </w:tc>
        <w:tc>
          <w:tcPr>
            <w:tcW w:w="136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1"/>
              <w:jc w:val="right"/>
            </w:pPr>
            <w:r>
              <w:rPr>
                <w:sz w:val="20"/>
              </w:rPr>
              <w:t>420 Kč</w:t>
            </w:r>
          </w:p>
        </w:tc>
      </w:tr>
      <w:tr w:rsidR="001C1577">
        <w:trPr>
          <w:trHeight w:val="346"/>
        </w:trPr>
        <w:tc>
          <w:tcPr>
            <w:tcW w:w="0" w:type="auto"/>
            <w:vMerge/>
            <w:tcBorders>
              <w:top w:val="nil"/>
              <w:left w:val="single" w:sz="2" w:space="0" w:color="000000"/>
              <w:bottom w:val="nil"/>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14"/>
            </w:pPr>
            <w:r>
              <w:rPr>
                <w:sz w:val="20"/>
              </w:rPr>
              <w:t>Popis výše uvedeného předmětu: soubor staveb viz. specifikace</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490"/>
        </w:trPr>
        <w:tc>
          <w:tcPr>
            <w:tcW w:w="0" w:type="auto"/>
            <w:vMerge/>
            <w:tcBorders>
              <w:top w:val="nil"/>
              <w:left w:val="single" w:sz="2" w:space="0" w:color="000000"/>
              <w:bottom w:val="single" w:sz="2" w:space="0" w:color="000000"/>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10" w:right="2216"/>
              <w:jc w:val="both"/>
            </w:pPr>
            <w:r>
              <w:rPr>
                <w:sz w:val="20"/>
              </w:rPr>
              <w:t>Smluvní ujednání altán vč. víceúčelového hřiště s prvky pevně spojnými se zemí</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725"/>
        </w:trPr>
        <w:tc>
          <w:tcPr>
            <w:tcW w:w="542"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80"/>
              <w:jc w:val="center"/>
            </w:pPr>
            <w:r>
              <w:rPr>
                <w:sz w:val="20"/>
              </w:rPr>
              <w:t>2</w:t>
            </w:r>
          </w:p>
        </w:tc>
        <w:tc>
          <w:tcPr>
            <w:tcW w:w="232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Soubor vlastních stavebních součástí</w:t>
            </w:r>
          </w:p>
        </w:tc>
        <w:tc>
          <w:tcPr>
            <w:tcW w:w="191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right="96"/>
              <w:jc w:val="both"/>
            </w:pPr>
            <w:r>
              <w:rPr>
                <w:sz w:val="20"/>
              </w:rPr>
              <w:t>limit pojistného plnění (první riziko):</w:t>
            </w:r>
          </w:p>
        </w:tc>
        <w:tc>
          <w:tcPr>
            <w:tcW w:w="150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77"/>
            </w:pPr>
            <w:r>
              <w:t>100 000 Kč</w:t>
            </w:r>
          </w:p>
        </w:tc>
        <w:tc>
          <w:tcPr>
            <w:tcW w:w="122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firstLine="5"/>
            </w:pPr>
            <w:r>
              <w:rPr>
                <w:sz w:val="18"/>
              </w:rPr>
              <w:t>společná spoluúčast uvedená níže</w:t>
            </w:r>
          </w:p>
        </w:tc>
        <w:tc>
          <w:tcPr>
            <w:tcW w:w="150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v nové ceně</w:t>
            </w:r>
          </w:p>
        </w:tc>
        <w:tc>
          <w:tcPr>
            <w:tcW w:w="136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6"/>
              <w:jc w:val="right"/>
            </w:pPr>
            <w:r>
              <w:rPr>
                <w:sz w:val="20"/>
              </w:rPr>
              <w:t>450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10"/>
            </w:pPr>
            <w:r>
              <w:rPr>
                <w:sz w:val="20"/>
              </w:rPr>
              <w:t>Popis výše uvedeného předmětu: vlastní stavební součásti a příslušenství</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725"/>
        </w:trPr>
        <w:tc>
          <w:tcPr>
            <w:tcW w:w="542"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84"/>
              <w:jc w:val="center"/>
            </w:pPr>
            <w:r>
              <w:t>3</w:t>
            </w:r>
          </w:p>
        </w:tc>
        <w:tc>
          <w:tcPr>
            <w:tcW w:w="232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Soubor vlastních zásob</w:t>
            </w:r>
          </w:p>
        </w:tc>
        <w:tc>
          <w:tcPr>
            <w:tcW w:w="191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r>
              <w:rPr>
                <w:sz w:val="20"/>
              </w:rPr>
              <w:t>pojistná částka:</w:t>
            </w:r>
          </w:p>
        </w:tc>
        <w:tc>
          <w:tcPr>
            <w:tcW w:w="150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4"/>
              <w:jc w:val="right"/>
            </w:pPr>
            <w:r>
              <w:t>40 000 Kč</w:t>
            </w:r>
          </w:p>
        </w:tc>
        <w:tc>
          <w:tcPr>
            <w:tcW w:w="122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společná spoluúčast uvedená níže</w:t>
            </w:r>
          </w:p>
        </w:tc>
        <w:tc>
          <w:tcPr>
            <w:tcW w:w="150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right="235" w:firstLine="5"/>
            </w:pPr>
            <w:r>
              <w:rPr>
                <w:sz w:val="20"/>
              </w:rPr>
              <w:t xml:space="preserve">dle </w:t>
            </w:r>
            <w:proofErr w:type="spellStart"/>
            <w:r>
              <w:rPr>
                <w:sz w:val="20"/>
              </w:rPr>
              <w:t>zpp</w:t>
            </w:r>
            <w:proofErr w:type="spellEnd"/>
            <w:r>
              <w:rPr>
                <w:sz w:val="20"/>
              </w:rPr>
              <w:t xml:space="preserve"> </w:t>
            </w:r>
            <w:proofErr w:type="gramStart"/>
            <w:r>
              <w:rPr>
                <w:sz w:val="20"/>
              </w:rPr>
              <w:t>P- 200</w:t>
            </w:r>
            <w:proofErr w:type="gramEnd"/>
            <w:r>
              <w:rPr>
                <w:sz w:val="20"/>
              </w:rPr>
              <w:t>/14</w:t>
            </w:r>
          </w:p>
        </w:tc>
        <w:tc>
          <w:tcPr>
            <w:tcW w:w="136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65"/>
              <w:jc w:val="right"/>
            </w:pPr>
            <w:r>
              <w:rPr>
                <w:sz w:val="20"/>
              </w:rPr>
              <w:t>204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10"/>
            </w:pPr>
            <w:r>
              <w:rPr>
                <w:sz w:val="20"/>
              </w:rPr>
              <w:t>Popis výše uvedeného předmětu: soubor zásob</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725"/>
        </w:trPr>
        <w:tc>
          <w:tcPr>
            <w:tcW w:w="542"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75"/>
              <w:jc w:val="center"/>
            </w:pPr>
            <w:r>
              <w:t>4</w:t>
            </w:r>
          </w:p>
        </w:tc>
        <w:tc>
          <w:tcPr>
            <w:tcW w:w="232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firstLine="5"/>
            </w:pPr>
            <w:r>
              <w:rPr>
                <w:sz w:val="20"/>
              </w:rPr>
              <w:t>Soubor vlastního movitého zařízení nebo vybavení</w:t>
            </w:r>
          </w:p>
        </w:tc>
        <w:tc>
          <w:tcPr>
            <w:tcW w:w="191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8" w:right="566"/>
              <w:jc w:val="both"/>
            </w:pPr>
            <w:r>
              <w:rPr>
                <w:sz w:val="20"/>
              </w:rPr>
              <w:t>limit pojistného plnění v rámci pojistné částky:</w:t>
            </w:r>
          </w:p>
        </w:tc>
        <w:tc>
          <w:tcPr>
            <w:tcW w:w="150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73"/>
            </w:pPr>
            <w:r>
              <w:t>500 000 Kč</w:t>
            </w:r>
          </w:p>
        </w:tc>
        <w:tc>
          <w:tcPr>
            <w:tcW w:w="122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společná spoluúčast uvedená níže</w:t>
            </w:r>
          </w:p>
        </w:tc>
        <w:tc>
          <w:tcPr>
            <w:tcW w:w="1504"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18"/>
              </w:rPr>
              <w:t>v nové ceně</w:t>
            </w:r>
          </w:p>
        </w:tc>
        <w:tc>
          <w:tcPr>
            <w:tcW w:w="136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0"/>
              <w:jc w:val="right"/>
            </w:pPr>
            <w:r>
              <w:rPr>
                <w:sz w:val="20"/>
              </w:rPr>
              <w:t>3 938 Kč</w:t>
            </w:r>
          </w:p>
        </w:tc>
      </w:tr>
      <w:tr w:rsidR="001C1577">
        <w:trPr>
          <w:trHeight w:val="343"/>
        </w:trPr>
        <w:tc>
          <w:tcPr>
            <w:tcW w:w="0" w:type="auto"/>
            <w:vMerge/>
            <w:tcBorders>
              <w:top w:val="nil"/>
              <w:left w:val="single" w:sz="2" w:space="0" w:color="000000"/>
              <w:bottom w:val="single" w:sz="2" w:space="0" w:color="000000"/>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5"/>
            </w:pPr>
            <w:r>
              <w:rPr>
                <w:sz w:val="20"/>
              </w:rPr>
              <w:t>Popis výše uvedeného předmětu: vlastní movité zařízení a vybavení</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728"/>
        </w:trPr>
        <w:tc>
          <w:tcPr>
            <w:tcW w:w="542"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94"/>
              <w:jc w:val="center"/>
            </w:pPr>
            <w:r>
              <w:rPr>
                <w:sz w:val="24"/>
              </w:rPr>
              <w:t>5</w:t>
            </w:r>
          </w:p>
        </w:tc>
        <w:tc>
          <w:tcPr>
            <w:tcW w:w="232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18"/>
              </w:rPr>
              <w:t>Soubor užívaných předmětů cizích</w:t>
            </w:r>
          </w:p>
        </w:tc>
        <w:tc>
          <w:tcPr>
            <w:tcW w:w="191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8"/>
            </w:pPr>
            <w:r>
              <w:rPr>
                <w:sz w:val="20"/>
              </w:rPr>
              <w:t>pojistná částka:</w:t>
            </w:r>
          </w:p>
        </w:tc>
        <w:tc>
          <w:tcPr>
            <w:tcW w:w="150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82"/>
            </w:pPr>
            <w:r>
              <w:t>180 000 Kč</w:t>
            </w:r>
          </w:p>
        </w:tc>
        <w:tc>
          <w:tcPr>
            <w:tcW w:w="122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18"/>
              </w:rPr>
              <w:t>společná spoluúčast uvedená níže</w:t>
            </w:r>
          </w:p>
        </w:tc>
        <w:tc>
          <w:tcPr>
            <w:tcW w:w="1504"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18"/>
              </w:rPr>
              <w:t>v nové ceně</w:t>
            </w:r>
          </w:p>
        </w:tc>
        <w:tc>
          <w:tcPr>
            <w:tcW w:w="136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5"/>
              <w:jc w:val="right"/>
            </w:pPr>
            <w:r>
              <w:rPr>
                <w:sz w:val="20"/>
              </w:rPr>
              <w:t>810 Kč</w:t>
            </w:r>
          </w:p>
        </w:tc>
      </w:tr>
      <w:tr w:rsidR="001C1577">
        <w:trPr>
          <w:trHeight w:val="347"/>
        </w:trPr>
        <w:tc>
          <w:tcPr>
            <w:tcW w:w="0" w:type="auto"/>
            <w:vMerge/>
            <w:tcBorders>
              <w:top w:val="nil"/>
              <w:left w:val="single" w:sz="2" w:space="0" w:color="000000"/>
              <w:bottom w:val="single" w:sz="2" w:space="0" w:color="000000"/>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5"/>
            </w:pPr>
            <w:r>
              <w:rPr>
                <w:sz w:val="20"/>
              </w:rPr>
              <w:t>Popis výše uvedeného předmětu: cizí předměty užívané</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723"/>
        </w:trPr>
        <w:tc>
          <w:tcPr>
            <w:tcW w:w="542" w:type="dxa"/>
            <w:vMerge w:val="restart"/>
            <w:tcBorders>
              <w:top w:val="single" w:sz="2" w:space="0" w:color="000000"/>
              <w:left w:val="single" w:sz="2" w:space="0" w:color="000000"/>
              <w:bottom w:val="single" w:sz="2" w:space="0" w:color="000000"/>
              <w:right w:val="single" w:sz="2" w:space="0" w:color="000000"/>
            </w:tcBorders>
          </w:tcPr>
          <w:p w:rsidR="001C1577" w:rsidRDefault="009E5512">
            <w:pPr>
              <w:spacing w:after="0"/>
              <w:ind w:right="75"/>
              <w:jc w:val="center"/>
            </w:pPr>
            <w:r>
              <w:t>6</w:t>
            </w:r>
          </w:p>
        </w:tc>
        <w:tc>
          <w:tcPr>
            <w:tcW w:w="232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right="249" w:firstLine="5"/>
              <w:jc w:val="both"/>
            </w:pPr>
            <w:r>
              <w:rPr>
                <w:sz w:val="18"/>
              </w:rPr>
              <w:t>Soubor cenných předmětů nebo finanční prostředků vlastních</w:t>
            </w:r>
          </w:p>
        </w:tc>
        <w:tc>
          <w:tcPr>
            <w:tcW w:w="191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4" w:right="101" w:firstLine="5"/>
              <w:jc w:val="both"/>
            </w:pPr>
            <w:r>
              <w:rPr>
                <w:sz w:val="20"/>
              </w:rPr>
              <w:t>limit pojistného plnění (první riziko):</w:t>
            </w:r>
          </w:p>
        </w:tc>
        <w:tc>
          <w:tcPr>
            <w:tcW w:w="150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473"/>
            </w:pPr>
            <w:r>
              <w:t>30 000 Kč</w:t>
            </w:r>
          </w:p>
        </w:tc>
        <w:tc>
          <w:tcPr>
            <w:tcW w:w="122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18"/>
              </w:rPr>
              <w:t>společná spoluúčast uvedená níže</w:t>
            </w:r>
          </w:p>
        </w:tc>
        <w:tc>
          <w:tcPr>
            <w:tcW w:w="150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254" w:firstLine="5"/>
            </w:pPr>
            <w:r>
              <w:rPr>
                <w:sz w:val="20"/>
              </w:rPr>
              <w:t xml:space="preserve">dle </w:t>
            </w:r>
            <w:proofErr w:type="spellStart"/>
            <w:r>
              <w:rPr>
                <w:sz w:val="20"/>
              </w:rPr>
              <w:t>zpp</w:t>
            </w:r>
            <w:proofErr w:type="spellEnd"/>
            <w:r>
              <w:rPr>
                <w:sz w:val="20"/>
              </w:rPr>
              <w:t xml:space="preserve"> </w:t>
            </w:r>
            <w:proofErr w:type="gramStart"/>
            <w:r>
              <w:rPr>
                <w:sz w:val="20"/>
              </w:rPr>
              <w:t>P- 200</w:t>
            </w:r>
            <w:proofErr w:type="gramEnd"/>
            <w:r>
              <w:rPr>
                <w:sz w:val="20"/>
              </w:rPr>
              <w:t>/14</w:t>
            </w:r>
          </w:p>
        </w:tc>
        <w:tc>
          <w:tcPr>
            <w:tcW w:w="1361"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99"/>
              <w:jc w:val="right"/>
            </w:pPr>
            <w:r>
              <w:rPr>
                <w:sz w:val="20"/>
              </w:rPr>
              <w:t>389 Kč</w:t>
            </w:r>
          </w:p>
        </w:tc>
      </w:tr>
      <w:tr w:rsidR="001C1577">
        <w:trPr>
          <w:trHeight w:val="346"/>
        </w:trPr>
        <w:tc>
          <w:tcPr>
            <w:tcW w:w="0" w:type="auto"/>
            <w:vMerge/>
            <w:tcBorders>
              <w:top w:val="nil"/>
              <w:left w:val="single" w:sz="2" w:space="0" w:color="000000"/>
              <w:bottom w:val="single" w:sz="2" w:space="0" w:color="000000"/>
              <w:right w:val="single" w:sz="2" w:space="0" w:color="000000"/>
            </w:tcBorders>
          </w:tcPr>
          <w:p w:rsidR="001C1577" w:rsidRDefault="001C1577"/>
        </w:tc>
        <w:tc>
          <w:tcPr>
            <w:tcW w:w="6970" w:type="dxa"/>
            <w:gridSpan w:val="4"/>
            <w:tcBorders>
              <w:top w:val="single" w:sz="2" w:space="0" w:color="000000"/>
              <w:left w:val="single" w:sz="2" w:space="0" w:color="000000"/>
              <w:bottom w:val="single" w:sz="2" w:space="0" w:color="000000"/>
              <w:right w:val="nil"/>
            </w:tcBorders>
          </w:tcPr>
          <w:p w:rsidR="001C1577" w:rsidRDefault="009E5512">
            <w:pPr>
              <w:spacing w:after="0"/>
              <w:ind w:left="5"/>
            </w:pPr>
            <w:r>
              <w:rPr>
                <w:sz w:val="20"/>
              </w:rPr>
              <w:t>Popis výše uvedeného předmětu: cenné předměty a finanční prostředky</w:t>
            </w:r>
          </w:p>
        </w:tc>
        <w:tc>
          <w:tcPr>
            <w:tcW w:w="2866" w:type="dxa"/>
            <w:gridSpan w:val="2"/>
            <w:tcBorders>
              <w:top w:val="single" w:sz="2" w:space="0" w:color="000000"/>
              <w:left w:val="nil"/>
              <w:bottom w:val="single" w:sz="2" w:space="0" w:color="000000"/>
              <w:right w:val="single" w:sz="2" w:space="0" w:color="000000"/>
            </w:tcBorders>
          </w:tcPr>
          <w:p w:rsidR="001C1577" w:rsidRDefault="001C1577"/>
        </w:tc>
      </w:tr>
    </w:tbl>
    <w:p w:rsidR="001C1577" w:rsidRDefault="009E5512">
      <w:pPr>
        <w:spacing w:after="5" w:line="247" w:lineRule="auto"/>
        <w:ind w:left="158" w:right="9"/>
        <w:jc w:val="both"/>
      </w:pPr>
      <w:r>
        <w:rPr>
          <w:sz w:val="20"/>
        </w:rPr>
        <w:t>SPOLUÚČAST</w:t>
      </w:r>
    </w:p>
    <w:p w:rsidR="001C1577" w:rsidRDefault="009E5512">
      <w:pPr>
        <w:spacing w:after="181" w:line="248" w:lineRule="auto"/>
        <w:ind w:left="158" w:right="62" w:firstLine="4"/>
        <w:jc w:val="both"/>
      </w:pPr>
      <w:r>
        <w:rPr>
          <w:sz w:val="18"/>
        </w:rPr>
        <w:t>Pojištění ODCIZENÍ se pro výše uvedené předměty sjednává se spoluúčastí ve výši 1000 Kč.</w:t>
      </w:r>
    </w:p>
    <w:p w:rsidR="001C1577" w:rsidRDefault="009E5512">
      <w:pPr>
        <w:spacing w:after="5" w:line="247" w:lineRule="auto"/>
        <w:ind w:left="154" w:right="9"/>
        <w:jc w:val="both"/>
      </w:pPr>
      <w:r>
        <w:rPr>
          <w:sz w:val="20"/>
        </w:rPr>
        <w:t>SMLUVNÍ UJEDNÁNÍ K POJIŠTĚNÍ PRO PŘÍPAD ODCIZENÍ</w:t>
      </w:r>
    </w:p>
    <w:p w:rsidR="001C1577" w:rsidRDefault="009E5512">
      <w:pPr>
        <w:spacing w:after="5" w:line="247" w:lineRule="auto"/>
        <w:ind w:left="158" w:right="9"/>
        <w:jc w:val="both"/>
      </w:pPr>
      <w:r>
        <w:rPr>
          <w:sz w:val="20"/>
        </w:rPr>
        <w:t>Horní hranice plnění pro krádež pojištěných předmětů z výlohy, vitríny či pultu</w:t>
      </w:r>
    </w:p>
    <w:p w:rsidR="001C1577" w:rsidRDefault="009E5512">
      <w:pPr>
        <w:spacing w:after="5" w:line="248" w:lineRule="auto"/>
        <w:ind w:left="158" w:right="62" w:firstLine="4"/>
        <w:jc w:val="both"/>
      </w:pPr>
      <w:r>
        <w:rPr>
          <w:sz w:val="18"/>
        </w:rPr>
        <w:t>V případě krádeže z výlohy nebo z vitríny či pultu, které jsou umístěny uvnitř provozovny pojištěného, kde překonání překážky spočívalo v rozbití jejich skla nebo v překonání jejich zámku, poskytne pojistitel pojistné plnění do výše:</w:t>
      </w:r>
    </w:p>
    <w:p w:rsidR="001C1577" w:rsidRDefault="009E5512">
      <w:pPr>
        <w:numPr>
          <w:ilvl w:val="0"/>
          <w:numId w:val="3"/>
        </w:numPr>
        <w:spacing w:after="28" w:line="248" w:lineRule="auto"/>
        <w:ind w:right="100" w:hanging="346"/>
        <w:jc w:val="both"/>
      </w:pPr>
      <w:r>
        <w:rPr>
          <w:sz w:val="18"/>
        </w:rPr>
        <w:t>5 % z horní hranice pojistného plnění sjednané v místě pojištění pro pojištění skupiny věcí, do které náležely odcizené věci pojištěné proti odcizení, maximálně však 20 000 Kč, jde-li o cenné předměty, věci umělecké, historické nebo sběratelské hodnoty nebo elektroniku,</w:t>
      </w:r>
    </w:p>
    <w:p w:rsidR="001C1577" w:rsidRDefault="009E5512">
      <w:pPr>
        <w:numPr>
          <w:ilvl w:val="0"/>
          <w:numId w:val="3"/>
        </w:numPr>
        <w:spacing w:after="370" w:line="247" w:lineRule="auto"/>
        <w:ind w:right="100" w:hanging="346"/>
        <w:jc w:val="both"/>
      </w:pPr>
      <w:r>
        <w:rPr>
          <w:sz w:val="20"/>
        </w:rPr>
        <w:t>10 % z horní hranice pojistného plnění sjednané v místě pojištění pro pojištění skupiny věcí, do které náležely odcizené věci pojištěné proti odcizení, maximálně však 50 000 Kč, jde-li o ostatní pojištěné věci (jiné než výše uvedené).</w:t>
      </w:r>
    </w:p>
    <w:p w:rsidR="001C1577" w:rsidRDefault="009E5512">
      <w:pPr>
        <w:tabs>
          <w:tab w:val="center" w:pos="324"/>
          <w:tab w:val="center" w:pos="2350"/>
        </w:tabs>
        <w:spacing w:after="3" w:line="265" w:lineRule="auto"/>
      </w:pPr>
      <w:r>
        <w:tab/>
        <w:t xml:space="preserve">2.1.3 </w:t>
      </w:r>
      <w:r>
        <w:tab/>
        <w:t>POJIŠTĚNÍ PRO PŘÍPAD VANDALISMU</w:t>
      </w:r>
    </w:p>
    <w:p w:rsidR="001C1577" w:rsidRDefault="009E5512">
      <w:pPr>
        <w:spacing w:after="5" w:line="247" w:lineRule="auto"/>
        <w:ind w:left="154" w:right="9"/>
        <w:jc w:val="both"/>
      </w:pPr>
      <w:r>
        <w:rPr>
          <w:sz w:val="20"/>
        </w:rPr>
        <w:t>Pojištění se vztahuje na úmyslné poškození nebo úmyslné zničení předmětů pojištěných proti odcizení, pokud bylo šetřeno policií, bez ohledu na to, zda byl pachatel zjištěn.</w:t>
      </w:r>
    </w:p>
    <w:p w:rsidR="001C1577" w:rsidRDefault="009E5512">
      <w:pPr>
        <w:spacing w:after="5" w:line="247" w:lineRule="auto"/>
        <w:ind w:left="158" w:right="9"/>
        <w:jc w:val="both"/>
      </w:pPr>
      <w:r>
        <w:rPr>
          <w:sz w:val="20"/>
        </w:rPr>
        <w:t>Pojištění se sjednává pro předměty pojištění v rozsahu a na místě pojištění uvedeném v následující tabulce:</w:t>
      </w:r>
    </w:p>
    <w:tbl>
      <w:tblPr>
        <w:tblStyle w:val="TableGrid"/>
        <w:tblW w:w="10374" w:type="dxa"/>
        <w:tblInd w:w="144" w:type="dxa"/>
        <w:tblCellMar>
          <w:top w:w="33" w:type="dxa"/>
          <w:left w:w="104" w:type="dxa"/>
          <w:bottom w:w="0" w:type="dxa"/>
          <w:right w:w="102" w:type="dxa"/>
        </w:tblCellMar>
        <w:tblLook w:val="04A0" w:firstRow="1" w:lastRow="0" w:firstColumn="1" w:lastColumn="0" w:noHBand="0" w:noVBand="1"/>
      </w:tblPr>
      <w:tblGrid>
        <w:gridCol w:w="2725"/>
        <w:gridCol w:w="3275"/>
        <w:gridCol w:w="1643"/>
        <w:gridCol w:w="1367"/>
        <w:gridCol w:w="1364"/>
      </w:tblGrid>
      <w:tr w:rsidR="001C1577">
        <w:trPr>
          <w:trHeight w:val="346"/>
        </w:trPr>
        <w:tc>
          <w:tcPr>
            <w:tcW w:w="272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
            </w:pPr>
            <w:r>
              <w:rPr>
                <w:sz w:val="20"/>
              </w:rPr>
              <w:t>Místo pojištění:</w:t>
            </w:r>
          </w:p>
        </w:tc>
        <w:tc>
          <w:tcPr>
            <w:tcW w:w="7649" w:type="dxa"/>
            <w:gridSpan w:val="4"/>
            <w:tcBorders>
              <w:top w:val="single" w:sz="2" w:space="0" w:color="000000"/>
              <w:left w:val="single" w:sz="2" w:space="0" w:color="000000"/>
              <w:bottom w:val="single" w:sz="2" w:space="0" w:color="000000"/>
              <w:right w:val="single" w:sz="2" w:space="0" w:color="000000"/>
            </w:tcBorders>
          </w:tcPr>
          <w:p w:rsidR="001C1577" w:rsidRDefault="009E5512">
            <w:pPr>
              <w:spacing w:after="0"/>
              <w:ind w:left="2"/>
            </w:pPr>
            <w:r>
              <w:rPr>
                <w:sz w:val="18"/>
              </w:rPr>
              <w:t>více specifikovaných adres rozepsaných v článku 2, odst. 1 pod místem pojištění MV</w:t>
            </w:r>
          </w:p>
        </w:tc>
      </w:tr>
      <w:tr w:rsidR="001C1577">
        <w:trPr>
          <w:trHeight w:val="346"/>
        </w:trPr>
        <w:tc>
          <w:tcPr>
            <w:tcW w:w="272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6"/>
            </w:pPr>
            <w:r>
              <w:rPr>
                <w:sz w:val="20"/>
              </w:rPr>
              <w:t>Předmět pojištění</w:t>
            </w:r>
          </w:p>
        </w:tc>
        <w:tc>
          <w:tcPr>
            <w:tcW w:w="4918"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7"/>
            </w:pPr>
            <w:r>
              <w:rPr>
                <w:sz w:val="20"/>
              </w:rPr>
              <w:t>Horní hranice plnění</w:t>
            </w:r>
          </w:p>
        </w:tc>
        <w:tc>
          <w:tcPr>
            <w:tcW w:w="1367"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Spoluúčast</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6"/>
            </w:pPr>
            <w:r>
              <w:rPr>
                <w:sz w:val="20"/>
              </w:rPr>
              <w:t>Roční pojistné</w:t>
            </w:r>
          </w:p>
        </w:tc>
      </w:tr>
      <w:tr w:rsidR="001C1577">
        <w:trPr>
          <w:trHeight w:val="485"/>
        </w:trPr>
        <w:tc>
          <w:tcPr>
            <w:tcW w:w="272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 w:firstLine="5"/>
            </w:pPr>
            <w:r>
              <w:rPr>
                <w:sz w:val="20"/>
              </w:rPr>
              <w:t>Předměty pojištěné proti odcizení</w:t>
            </w:r>
          </w:p>
        </w:tc>
        <w:tc>
          <w:tcPr>
            <w:tcW w:w="327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2"/>
            </w:pPr>
            <w:r>
              <w:rPr>
                <w:sz w:val="20"/>
              </w:rPr>
              <w:t>limit pojistného plnění (první riziko):</w:t>
            </w:r>
          </w:p>
        </w:tc>
        <w:tc>
          <w:tcPr>
            <w:tcW w:w="164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10"/>
              <w:jc w:val="right"/>
            </w:pPr>
            <w:r>
              <w:t>100 000 Kč</w:t>
            </w:r>
          </w:p>
        </w:tc>
        <w:tc>
          <w:tcPr>
            <w:tcW w:w="1367"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4"/>
              <w:jc w:val="right"/>
            </w:pPr>
            <w:r>
              <w:rPr>
                <w:sz w:val="24"/>
              </w:rPr>
              <w:t>1000 Kč</w:t>
            </w:r>
          </w:p>
        </w:tc>
        <w:tc>
          <w:tcPr>
            <w:tcW w:w="1364"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18"/>
              </w:rPr>
              <w:t>1 716 Kč</w:t>
            </w:r>
          </w:p>
        </w:tc>
      </w:tr>
    </w:tbl>
    <w:p w:rsidR="001C1577" w:rsidRDefault="009E5512">
      <w:pPr>
        <w:tabs>
          <w:tab w:val="center" w:pos="1474"/>
        </w:tabs>
        <w:spacing w:after="3" w:line="265" w:lineRule="auto"/>
      </w:pPr>
      <w:r>
        <w:t xml:space="preserve">2.1.4 </w:t>
      </w:r>
      <w:r>
        <w:tab/>
        <w:t>POJIŠTĚNÍ SKLA</w:t>
      </w:r>
    </w:p>
    <w:p w:rsidR="001C1577" w:rsidRDefault="009E5512">
      <w:pPr>
        <w:spacing w:after="5" w:line="247" w:lineRule="auto"/>
        <w:ind w:left="139" w:right="9"/>
        <w:jc w:val="both"/>
      </w:pPr>
      <w:r>
        <w:rPr>
          <w:sz w:val="20"/>
        </w:rPr>
        <w:lastRenderedPageBreak/>
        <w:t>Pojištění se vztahuje na poškození nebo zničení pojištěného skla nahodilou událostí, která není z pojištění vyloučena ujednáními týkajícími se pojištění skel uvedenými v pojistné smlouvě nebo dokumentech tvořících její nedílnou součást, včetně pojistných podmínek vztahujících se k pojištění skel.</w:t>
      </w:r>
    </w:p>
    <w:p w:rsidR="001C1577" w:rsidRDefault="009E5512">
      <w:pPr>
        <w:spacing w:after="5" w:line="247" w:lineRule="auto"/>
        <w:ind w:left="144" w:right="9"/>
        <w:jc w:val="both"/>
      </w:pPr>
      <w:r>
        <w:rPr>
          <w:sz w:val="20"/>
        </w:rPr>
        <w:t>Pojištění se sjednává pro předměty pojištění v rozsahu a na místě pojištění uvedeném v následující tabulce:</w:t>
      </w:r>
    </w:p>
    <w:tbl>
      <w:tblPr>
        <w:tblStyle w:val="TableGrid"/>
        <w:tblW w:w="10375" w:type="dxa"/>
        <w:tblInd w:w="137" w:type="dxa"/>
        <w:tblCellMar>
          <w:top w:w="37" w:type="dxa"/>
          <w:left w:w="98" w:type="dxa"/>
          <w:bottom w:w="0" w:type="dxa"/>
          <w:right w:w="115" w:type="dxa"/>
        </w:tblCellMar>
        <w:tblLook w:val="04A0" w:firstRow="1" w:lastRow="0" w:firstColumn="1" w:lastColumn="0" w:noHBand="0" w:noVBand="1"/>
      </w:tblPr>
      <w:tblGrid>
        <w:gridCol w:w="2729"/>
        <w:gridCol w:w="4915"/>
        <w:gridCol w:w="1368"/>
        <w:gridCol w:w="1363"/>
      </w:tblGrid>
      <w:tr w:rsidR="001C1577">
        <w:trPr>
          <w:trHeight w:val="347"/>
        </w:trPr>
        <w:tc>
          <w:tcPr>
            <w:tcW w:w="2728"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Místo pojištění:</w:t>
            </w:r>
          </w:p>
        </w:tc>
        <w:tc>
          <w:tcPr>
            <w:tcW w:w="7646" w:type="dxa"/>
            <w:gridSpan w:val="3"/>
            <w:tcBorders>
              <w:top w:val="single" w:sz="2" w:space="0" w:color="000000"/>
              <w:left w:val="single" w:sz="2" w:space="0" w:color="000000"/>
              <w:bottom w:val="single" w:sz="2" w:space="0" w:color="000000"/>
              <w:right w:val="single" w:sz="2" w:space="0" w:color="000000"/>
            </w:tcBorders>
          </w:tcPr>
          <w:p w:rsidR="001C1577" w:rsidRDefault="009E5512">
            <w:pPr>
              <w:spacing w:after="0"/>
              <w:ind w:left="8"/>
            </w:pPr>
            <w:r>
              <w:rPr>
                <w:sz w:val="18"/>
              </w:rPr>
              <w:t>více specifikovaných adres rozepsaných v článku 2, odst. 1 pod místem pojištění MV</w:t>
            </w:r>
          </w:p>
        </w:tc>
      </w:tr>
      <w:tr w:rsidR="001C1577">
        <w:trPr>
          <w:trHeight w:val="349"/>
        </w:trPr>
        <w:tc>
          <w:tcPr>
            <w:tcW w:w="272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20"/>
              </w:rPr>
              <w:t>Varianta pojištění:</w:t>
            </w:r>
          </w:p>
        </w:tc>
        <w:tc>
          <w:tcPr>
            <w:tcW w:w="7646" w:type="dxa"/>
            <w:gridSpan w:val="3"/>
            <w:tcBorders>
              <w:top w:val="single" w:sz="2" w:space="0" w:color="000000"/>
              <w:left w:val="single" w:sz="2" w:space="0" w:color="000000"/>
              <w:bottom w:val="single" w:sz="2" w:space="0" w:color="000000"/>
              <w:right w:val="single" w:sz="2" w:space="0" w:color="000000"/>
            </w:tcBorders>
          </w:tcPr>
          <w:p w:rsidR="001C1577" w:rsidRDefault="009E5512">
            <w:pPr>
              <w:spacing w:after="0"/>
              <w:ind w:left="17"/>
            </w:pPr>
            <w:r>
              <w:rPr>
                <w:sz w:val="20"/>
              </w:rPr>
              <w:t>Rozšířená</w:t>
            </w:r>
          </w:p>
        </w:tc>
      </w:tr>
      <w:tr w:rsidR="001C1577">
        <w:trPr>
          <w:trHeight w:val="346"/>
        </w:trPr>
        <w:tc>
          <w:tcPr>
            <w:tcW w:w="272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Předmět pojištění</w:t>
            </w:r>
          </w:p>
        </w:tc>
        <w:tc>
          <w:tcPr>
            <w:tcW w:w="491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r>
              <w:rPr>
                <w:sz w:val="20"/>
              </w:rPr>
              <w:t>Horní hranice plnění</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8"/>
            </w:pPr>
            <w:r>
              <w:rPr>
                <w:sz w:val="20"/>
              </w:rPr>
              <w:t>Spoluúčast</w:t>
            </w:r>
          </w:p>
        </w:tc>
        <w:tc>
          <w:tcPr>
            <w:tcW w:w="136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r>
              <w:rPr>
                <w:sz w:val="20"/>
              </w:rPr>
              <w:t>Roční pojistné</w:t>
            </w:r>
          </w:p>
        </w:tc>
      </w:tr>
    </w:tbl>
    <w:p w:rsidR="001C1577" w:rsidRDefault="009E5512">
      <w:pPr>
        <w:spacing w:after="0"/>
        <w:ind w:left="101" w:right="-48"/>
      </w:pPr>
      <w:r>
        <w:rPr>
          <w:noProof/>
        </w:rPr>
        <mc:AlternateContent>
          <mc:Choice Requires="wpg">
            <w:drawing>
              <wp:inline distT="0" distB="0" distL="0" distR="0">
                <wp:extent cx="6635496" cy="9145"/>
                <wp:effectExtent l="0" t="0" r="0" b="0"/>
                <wp:docPr id="170010" name="Group 170010"/>
                <wp:cNvGraphicFramePr/>
                <a:graphic xmlns:a="http://schemas.openxmlformats.org/drawingml/2006/main">
                  <a:graphicData uri="http://schemas.microsoft.com/office/word/2010/wordprocessingGroup">
                    <wpg:wgp>
                      <wpg:cNvGrpSpPr/>
                      <wpg:grpSpPr>
                        <a:xfrm>
                          <a:off x="0" y="0"/>
                          <a:ext cx="6635496" cy="9145"/>
                          <a:chOff x="0" y="0"/>
                          <a:chExt cx="6635496" cy="9145"/>
                        </a:xfrm>
                      </wpg:grpSpPr>
                      <wps:wsp>
                        <wps:cNvPr id="170009" name="Shape 170009"/>
                        <wps:cNvSpPr/>
                        <wps:spPr>
                          <a:xfrm>
                            <a:off x="0" y="0"/>
                            <a:ext cx="6635496" cy="9145"/>
                          </a:xfrm>
                          <a:custGeom>
                            <a:avLst/>
                            <a:gdLst/>
                            <a:ahLst/>
                            <a:cxnLst/>
                            <a:rect l="0" t="0" r="0" b="0"/>
                            <a:pathLst>
                              <a:path w="6635496" h="9145">
                                <a:moveTo>
                                  <a:pt x="0" y="4573"/>
                                </a:moveTo>
                                <a:lnTo>
                                  <a:pt x="6635496"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10" style="width:522.48pt;height:0.720093pt;mso-position-horizontal-relative:char;mso-position-vertical-relative:line" coordsize="66354,91">
                <v:shape id="Shape 170009" style="position:absolute;width:66354;height:91;left:0;top:0;" coordsize="6635496,9145" path="m0,4573l6635496,4573">
                  <v:stroke weight="0.720093pt" endcap="flat" joinstyle="miter" miterlimit="1" on="true" color="#000000"/>
                  <v:fill on="false" color="#000000"/>
                </v:shape>
              </v:group>
            </w:pict>
          </mc:Fallback>
        </mc:AlternateContent>
      </w:r>
    </w:p>
    <w:tbl>
      <w:tblPr>
        <w:tblStyle w:val="TableGrid"/>
        <w:tblW w:w="10423" w:type="dxa"/>
        <w:tblInd w:w="-19" w:type="dxa"/>
        <w:tblCellMar>
          <w:top w:w="18" w:type="dxa"/>
          <w:left w:w="106" w:type="dxa"/>
          <w:bottom w:w="0" w:type="dxa"/>
          <w:right w:w="103" w:type="dxa"/>
        </w:tblCellMar>
        <w:tblLook w:val="04A0" w:firstRow="1" w:lastRow="0" w:firstColumn="1" w:lastColumn="0" w:noHBand="0" w:noVBand="1"/>
      </w:tblPr>
      <w:tblGrid>
        <w:gridCol w:w="2740"/>
        <w:gridCol w:w="3286"/>
        <w:gridCol w:w="1648"/>
        <w:gridCol w:w="1376"/>
        <w:gridCol w:w="1373"/>
      </w:tblGrid>
      <w:tr w:rsidR="001C1577">
        <w:trPr>
          <w:trHeight w:val="725"/>
        </w:trPr>
        <w:tc>
          <w:tcPr>
            <w:tcW w:w="274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right="1" w:hanging="5"/>
            </w:pPr>
            <w:r>
              <w:rPr>
                <w:sz w:val="20"/>
              </w:rPr>
              <w:t>Soubor vlastních a cizích skel níže specifikovaných dle zvolené varianty</w:t>
            </w:r>
          </w:p>
        </w:tc>
        <w:tc>
          <w:tcPr>
            <w:tcW w:w="328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
            </w:pPr>
            <w:r>
              <w:rPr>
                <w:sz w:val="20"/>
              </w:rPr>
              <w:t>limit pojistného plnění (první riziko):</w:t>
            </w:r>
          </w:p>
        </w:tc>
        <w:tc>
          <w:tcPr>
            <w:tcW w:w="164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6"/>
              <w:jc w:val="right"/>
            </w:pPr>
            <w:r>
              <w:rPr>
                <w:sz w:val="20"/>
              </w:rPr>
              <w:t>50 000 Kč</w:t>
            </w:r>
          </w:p>
        </w:tc>
        <w:tc>
          <w:tcPr>
            <w:tcW w:w="137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4"/>
              </w:rPr>
              <w:t>1000 Kč</w:t>
            </w:r>
          </w:p>
        </w:tc>
        <w:tc>
          <w:tcPr>
            <w:tcW w:w="1373"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18"/>
              </w:rPr>
              <w:t>2 125 Kč</w:t>
            </w:r>
          </w:p>
        </w:tc>
      </w:tr>
    </w:tbl>
    <w:p w:rsidR="001C1577" w:rsidRDefault="009E5512">
      <w:pPr>
        <w:spacing w:after="3" w:line="265" w:lineRule="auto"/>
        <w:ind w:left="19" w:hanging="5"/>
        <w:jc w:val="both"/>
      </w:pPr>
      <w:r>
        <w:t>DEFINICE VARIANTY POJIŠTĚNÍ</w:t>
      </w:r>
    </w:p>
    <w:p w:rsidR="001C1577" w:rsidRDefault="009E5512">
      <w:pPr>
        <w:spacing w:after="5" w:line="248" w:lineRule="auto"/>
        <w:ind w:left="605" w:right="331" w:hanging="586"/>
        <w:jc w:val="both"/>
      </w:pPr>
      <w:r>
        <w:rPr>
          <w:sz w:val="18"/>
        </w:rPr>
        <w:t xml:space="preserve">Pojištěni se vztahuje na soubor skel, která jsou: </w:t>
      </w:r>
      <w:r>
        <w:rPr>
          <w:noProof/>
        </w:rPr>
        <w:drawing>
          <wp:inline distT="0" distB="0" distL="0" distR="0">
            <wp:extent cx="42672" cy="48781"/>
            <wp:effectExtent l="0" t="0" r="0" b="0"/>
            <wp:docPr id="28765" name="Picture 28765"/>
            <wp:cNvGraphicFramePr/>
            <a:graphic xmlns:a="http://schemas.openxmlformats.org/drawingml/2006/main">
              <a:graphicData uri="http://schemas.openxmlformats.org/drawingml/2006/picture">
                <pic:pic xmlns:pic="http://schemas.openxmlformats.org/drawingml/2006/picture">
                  <pic:nvPicPr>
                    <pic:cNvPr id="28765" name="Picture 28765"/>
                    <pic:cNvPicPr/>
                  </pic:nvPicPr>
                  <pic:blipFill>
                    <a:blip r:embed="rId20"/>
                    <a:stretch>
                      <a:fillRect/>
                    </a:stretch>
                  </pic:blipFill>
                  <pic:spPr>
                    <a:xfrm>
                      <a:off x="0" y="0"/>
                      <a:ext cx="42672" cy="48781"/>
                    </a:xfrm>
                    <a:prstGeom prst="rect">
                      <a:avLst/>
                    </a:prstGeom>
                  </pic:spPr>
                </pic:pic>
              </a:graphicData>
            </a:graphic>
          </wp:inline>
        </w:drawing>
      </w:r>
      <w:r>
        <w:rPr>
          <w:sz w:val="18"/>
        </w:rPr>
        <w:t xml:space="preserve"> pevně spojená s budovou nebo stavbou, </w:t>
      </w:r>
      <w:r>
        <w:rPr>
          <w:noProof/>
        </w:rPr>
        <w:drawing>
          <wp:inline distT="0" distB="0" distL="0" distR="0">
            <wp:extent cx="42672" cy="42683"/>
            <wp:effectExtent l="0" t="0" r="0" b="0"/>
            <wp:docPr id="28766" name="Picture 28766"/>
            <wp:cNvGraphicFramePr/>
            <a:graphic xmlns:a="http://schemas.openxmlformats.org/drawingml/2006/main">
              <a:graphicData uri="http://schemas.openxmlformats.org/drawingml/2006/picture">
                <pic:pic xmlns:pic="http://schemas.openxmlformats.org/drawingml/2006/picture">
                  <pic:nvPicPr>
                    <pic:cNvPr id="28766" name="Picture 28766"/>
                    <pic:cNvPicPr/>
                  </pic:nvPicPr>
                  <pic:blipFill>
                    <a:blip r:embed="rId21"/>
                    <a:stretch>
                      <a:fillRect/>
                    </a:stretch>
                  </pic:blipFill>
                  <pic:spPr>
                    <a:xfrm>
                      <a:off x="0" y="0"/>
                      <a:ext cx="42672" cy="42683"/>
                    </a:xfrm>
                    <a:prstGeom prst="rect">
                      <a:avLst/>
                    </a:prstGeom>
                  </pic:spPr>
                </pic:pic>
              </a:graphicData>
            </a:graphic>
          </wp:inline>
        </w:drawing>
      </w:r>
      <w:r>
        <w:rPr>
          <w:sz w:val="18"/>
        </w:rPr>
        <w:t xml:space="preserve"> zasazená v rámu, který je stavební součástí budovy nebo stavby, nebo jejich soubory uvedené v pojistné smlouvě, včetně nalepených neodnímatelných snímačů zabezpečovacích zařízení, nalepených fólií, nápisů, maleb nebo jiné výzdoby, jsou-li součástí pojištěného skla. </w:t>
      </w:r>
      <w:r>
        <w:rPr>
          <w:noProof/>
        </w:rPr>
        <w:drawing>
          <wp:inline distT="0" distB="0" distL="0" distR="0">
            <wp:extent cx="42672" cy="39635"/>
            <wp:effectExtent l="0" t="0" r="0" b="0"/>
            <wp:docPr id="28767" name="Picture 28767"/>
            <wp:cNvGraphicFramePr/>
            <a:graphic xmlns:a="http://schemas.openxmlformats.org/drawingml/2006/main">
              <a:graphicData uri="http://schemas.openxmlformats.org/drawingml/2006/picture">
                <pic:pic xmlns:pic="http://schemas.openxmlformats.org/drawingml/2006/picture">
                  <pic:nvPicPr>
                    <pic:cNvPr id="28767" name="Picture 28767"/>
                    <pic:cNvPicPr/>
                  </pic:nvPicPr>
                  <pic:blipFill>
                    <a:blip r:embed="rId22"/>
                    <a:stretch>
                      <a:fillRect/>
                    </a:stretch>
                  </pic:blipFill>
                  <pic:spPr>
                    <a:xfrm>
                      <a:off x="0" y="0"/>
                      <a:ext cx="42672" cy="39635"/>
                    </a:xfrm>
                    <a:prstGeom prst="rect">
                      <a:avLst/>
                    </a:prstGeom>
                  </pic:spPr>
                </pic:pic>
              </a:graphicData>
            </a:graphic>
          </wp:inline>
        </w:drawing>
      </w:r>
      <w:r>
        <w:rPr>
          <w:sz w:val="18"/>
        </w:rPr>
        <w:t xml:space="preserve"> skly pultů a vitrín, na světelné reklamy a světelné nápisy (včetně těch zhotovených z plexiskla a jiných umělých hmot), </w:t>
      </w:r>
      <w:r>
        <w:rPr>
          <w:noProof/>
        </w:rPr>
        <w:drawing>
          <wp:inline distT="0" distB="0" distL="0" distR="0">
            <wp:extent cx="3049" cy="3049"/>
            <wp:effectExtent l="0" t="0" r="0" b="0"/>
            <wp:docPr id="28768" name="Picture 28768"/>
            <wp:cNvGraphicFramePr/>
            <a:graphic xmlns:a="http://schemas.openxmlformats.org/drawingml/2006/main">
              <a:graphicData uri="http://schemas.openxmlformats.org/drawingml/2006/picture">
                <pic:pic xmlns:pic="http://schemas.openxmlformats.org/drawingml/2006/picture">
                  <pic:nvPicPr>
                    <pic:cNvPr id="28768" name="Picture 28768"/>
                    <pic:cNvPicPr/>
                  </pic:nvPicPr>
                  <pic:blipFill>
                    <a:blip r:embed="rId23"/>
                    <a:stretch>
                      <a:fillRect/>
                    </a:stretch>
                  </pic:blipFill>
                  <pic:spPr>
                    <a:xfrm>
                      <a:off x="0" y="0"/>
                      <a:ext cx="3049" cy="3049"/>
                    </a:xfrm>
                    <a:prstGeom prst="rect">
                      <a:avLst/>
                    </a:prstGeom>
                  </pic:spPr>
                </pic:pic>
              </a:graphicData>
            </a:graphic>
          </wp:inline>
        </w:drawing>
      </w:r>
      <w:r>
        <w:rPr>
          <w:noProof/>
        </w:rPr>
        <w:drawing>
          <wp:inline distT="0" distB="0" distL="0" distR="0">
            <wp:extent cx="45720" cy="42683"/>
            <wp:effectExtent l="0" t="0" r="0" b="0"/>
            <wp:docPr id="28769" name="Picture 28769"/>
            <wp:cNvGraphicFramePr/>
            <a:graphic xmlns:a="http://schemas.openxmlformats.org/drawingml/2006/main">
              <a:graphicData uri="http://schemas.openxmlformats.org/drawingml/2006/picture">
                <pic:pic xmlns:pic="http://schemas.openxmlformats.org/drawingml/2006/picture">
                  <pic:nvPicPr>
                    <pic:cNvPr id="28769" name="Picture 28769"/>
                    <pic:cNvPicPr/>
                  </pic:nvPicPr>
                  <pic:blipFill>
                    <a:blip r:embed="rId24"/>
                    <a:stretch>
                      <a:fillRect/>
                    </a:stretch>
                  </pic:blipFill>
                  <pic:spPr>
                    <a:xfrm>
                      <a:off x="0" y="0"/>
                      <a:ext cx="45720" cy="42683"/>
                    </a:xfrm>
                    <a:prstGeom prst="rect">
                      <a:avLst/>
                    </a:prstGeom>
                  </pic:spPr>
                </pic:pic>
              </a:graphicData>
            </a:graphic>
          </wp:inline>
        </w:drawing>
      </w:r>
      <w:r>
        <w:rPr>
          <w:sz w:val="18"/>
        </w:rPr>
        <w:t xml:space="preserve"> skleněnou výplní nábytku, </w:t>
      </w:r>
      <w:r>
        <w:rPr>
          <w:noProof/>
        </w:rPr>
        <w:drawing>
          <wp:inline distT="0" distB="0" distL="0" distR="0">
            <wp:extent cx="39624" cy="42683"/>
            <wp:effectExtent l="0" t="0" r="0" b="0"/>
            <wp:docPr id="28770" name="Picture 28770"/>
            <wp:cNvGraphicFramePr/>
            <a:graphic xmlns:a="http://schemas.openxmlformats.org/drawingml/2006/main">
              <a:graphicData uri="http://schemas.openxmlformats.org/drawingml/2006/picture">
                <pic:pic xmlns:pic="http://schemas.openxmlformats.org/drawingml/2006/picture">
                  <pic:nvPicPr>
                    <pic:cNvPr id="28770" name="Picture 28770"/>
                    <pic:cNvPicPr/>
                  </pic:nvPicPr>
                  <pic:blipFill>
                    <a:blip r:embed="rId25"/>
                    <a:stretch>
                      <a:fillRect/>
                    </a:stretch>
                  </pic:blipFill>
                  <pic:spPr>
                    <a:xfrm>
                      <a:off x="0" y="0"/>
                      <a:ext cx="39624" cy="42683"/>
                    </a:xfrm>
                    <a:prstGeom prst="rect">
                      <a:avLst/>
                    </a:prstGeom>
                  </pic:spPr>
                </pic:pic>
              </a:graphicData>
            </a:graphic>
          </wp:inline>
        </w:drawing>
      </w:r>
      <w:r>
        <w:rPr>
          <w:sz w:val="18"/>
        </w:rPr>
        <w:t xml:space="preserve"> skla volně visících zrcadel, </w:t>
      </w:r>
      <w:r>
        <w:rPr>
          <w:noProof/>
        </w:rPr>
        <w:drawing>
          <wp:inline distT="0" distB="0" distL="0" distR="0">
            <wp:extent cx="45720" cy="42683"/>
            <wp:effectExtent l="0" t="0" r="0" b="0"/>
            <wp:docPr id="28771" name="Picture 28771"/>
            <wp:cNvGraphicFramePr/>
            <a:graphic xmlns:a="http://schemas.openxmlformats.org/drawingml/2006/main">
              <a:graphicData uri="http://schemas.openxmlformats.org/drawingml/2006/picture">
                <pic:pic xmlns:pic="http://schemas.openxmlformats.org/drawingml/2006/picture">
                  <pic:nvPicPr>
                    <pic:cNvPr id="28771" name="Picture 28771"/>
                    <pic:cNvPicPr/>
                  </pic:nvPicPr>
                  <pic:blipFill>
                    <a:blip r:embed="rId26"/>
                    <a:stretch>
                      <a:fillRect/>
                    </a:stretch>
                  </pic:blipFill>
                  <pic:spPr>
                    <a:xfrm>
                      <a:off x="0" y="0"/>
                      <a:ext cx="45720" cy="42683"/>
                    </a:xfrm>
                    <a:prstGeom prst="rect">
                      <a:avLst/>
                    </a:prstGeom>
                  </pic:spPr>
                </pic:pic>
              </a:graphicData>
            </a:graphic>
          </wp:inline>
        </w:drawing>
      </w:r>
      <w:r>
        <w:rPr>
          <w:sz w:val="18"/>
        </w:rPr>
        <w:t xml:space="preserve"> sklokeramickými nebo indukčními varnými deskami, </w:t>
      </w:r>
      <w:r>
        <w:rPr>
          <w:noProof/>
        </w:rPr>
        <w:drawing>
          <wp:inline distT="0" distB="0" distL="0" distR="0">
            <wp:extent cx="42672" cy="45732"/>
            <wp:effectExtent l="0" t="0" r="0" b="0"/>
            <wp:docPr id="28772" name="Picture 28772"/>
            <wp:cNvGraphicFramePr/>
            <a:graphic xmlns:a="http://schemas.openxmlformats.org/drawingml/2006/main">
              <a:graphicData uri="http://schemas.openxmlformats.org/drawingml/2006/picture">
                <pic:pic xmlns:pic="http://schemas.openxmlformats.org/drawingml/2006/picture">
                  <pic:nvPicPr>
                    <pic:cNvPr id="28772" name="Picture 28772"/>
                    <pic:cNvPicPr/>
                  </pic:nvPicPr>
                  <pic:blipFill>
                    <a:blip r:embed="rId27"/>
                    <a:stretch>
                      <a:fillRect/>
                    </a:stretch>
                  </pic:blipFill>
                  <pic:spPr>
                    <a:xfrm>
                      <a:off x="0" y="0"/>
                      <a:ext cx="42672" cy="45732"/>
                    </a:xfrm>
                    <a:prstGeom prst="rect">
                      <a:avLst/>
                    </a:prstGeom>
                  </pic:spPr>
                </pic:pic>
              </a:graphicData>
            </a:graphic>
          </wp:inline>
        </w:drawing>
      </w:r>
      <w:r>
        <w:rPr>
          <w:sz w:val="18"/>
        </w:rPr>
        <w:t xml:space="preserve"> </w:t>
      </w:r>
      <w:proofErr w:type="spellStart"/>
      <w:r>
        <w:rPr>
          <w:sz w:val="18"/>
        </w:rPr>
        <w:t>termoskly</w:t>
      </w:r>
      <w:proofErr w:type="spellEnd"/>
      <w:r>
        <w:rPr>
          <w:sz w:val="18"/>
        </w:rPr>
        <w:t xml:space="preserve"> spotřebičů, </w:t>
      </w:r>
      <w:r>
        <w:rPr>
          <w:noProof/>
        </w:rPr>
        <w:drawing>
          <wp:inline distT="0" distB="0" distL="0" distR="0">
            <wp:extent cx="42672" cy="45732"/>
            <wp:effectExtent l="0" t="0" r="0" b="0"/>
            <wp:docPr id="28773" name="Picture 28773"/>
            <wp:cNvGraphicFramePr/>
            <a:graphic xmlns:a="http://schemas.openxmlformats.org/drawingml/2006/main">
              <a:graphicData uri="http://schemas.openxmlformats.org/drawingml/2006/picture">
                <pic:pic xmlns:pic="http://schemas.openxmlformats.org/drawingml/2006/picture">
                  <pic:nvPicPr>
                    <pic:cNvPr id="28773" name="Picture 28773"/>
                    <pic:cNvPicPr/>
                  </pic:nvPicPr>
                  <pic:blipFill>
                    <a:blip r:embed="rId28"/>
                    <a:stretch>
                      <a:fillRect/>
                    </a:stretch>
                  </pic:blipFill>
                  <pic:spPr>
                    <a:xfrm>
                      <a:off x="0" y="0"/>
                      <a:ext cx="42672" cy="45732"/>
                    </a:xfrm>
                    <a:prstGeom prst="rect">
                      <a:avLst/>
                    </a:prstGeom>
                  </pic:spPr>
                </pic:pic>
              </a:graphicData>
            </a:graphic>
          </wp:inline>
        </w:drawing>
      </w:r>
      <w:r>
        <w:rPr>
          <w:sz w:val="18"/>
        </w:rPr>
        <w:t xml:space="preserve"> zasklením stacionárních strojů nebo automatů </w:t>
      </w:r>
      <w:proofErr w:type="gramStart"/>
      <w:r>
        <w:rPr>
          <w:sz w:val="18"/>
        </w:rPr>
        <w:t>zhotoveným</w:t>
      </w:r>
      <w:proofErr w:type="gramEnd"/>
      <w:r>
        <w:rPr>
          <w:sz w:val="18"/>
        </w:rPr>
        <w:t xml:space="preserve"> rovněž z plexiskla a jiných umělých hmot, </w:t>
      </w:r>
      <w:r>
        <w:rPr>
          <w:noProof/>
        </w:rPr>
        <w:drawing>
          <wp:inline distT="0" distB="0" distL="0" distR="0">
            <wp:extent cx="42672" cy="42683"/>
            <wp:effectExtent l="0" t="0" r="0" b="0"/>
            <wp:docPr id="28774" name="Picture 28774"/>
            <wp:cNvGraphicFramePr/>
            <a:graphic xmlns:a="http://schemas.openxmlformats.org/drawingml/2006/main">
              <a:graphicData uri="http://schemas.openxmlformats.org/drawingml/2006/picture">
                <pic:pic xmlns:pic="http://schemas.openxmlformats.org/drawingml/2006/picture">
                  <pic:nvPicPr>
                    <pic:cNvPr id="28774" name="Picture 28774"/>
                    <pic:cNvPicPr/>
                  </pic:nvPicPr>
                  <pic:blipFill>
                    <a:blip r:embed="rId29"/>
                    <a:stretch>
                      <a:fillRect/>
                    </a:stretch>
                  </pic:blipFill>
                  <pic:spPr>
                    <a:xfrm>
                      <a:off x="0" y="0"/>
                      <a:ext cx="42672" cy="42683"/>
                    </a:xfrm>
                    <a:prstGeom prst="rect">
                      <a:avLst/>
                    </a:prstGeom>
                  </pic:spPr>
                </pic:pic>
              </a:graphicData>
            </a:graphic>
          </wp:inline>
        </w:drawing>
      </w:r>
      <w:r>
        <w:rPr>
          <w:sz w:val="18"/>
        </w:rPr>
        <w:t xml:space="preserve"> skly akvárií pevně instalovaných do stavebních součástí nemovitého objektu,</w:t>
      </w:r>
    </w:p>
    <w:p w:rsidR="001C1577" w:rsidRDefault="009E5512">
      <w:pPr>
        <w:spacing w:after="5" w:line="247" w:lineRule="auto"/>
        <w:ind w:left="19" w:right="9"/>
        <w:jc w:val="both"/>
      </w:pPr>
      <w:r>
        <w:rPr>
          <w:sz w:val="20"/>
        </w:rPr>
        <w:t>Pojištění se dále vztahuje na jejich elektrické instalace a nosné konstrukce.</w:t>
      </w:r>
    </w:p>
    <w:p w:rsidR="001C1577" w:rsidRDefault="009E5512">
      <w:pPr>
        <w:spacing w:after="5" w:line="247" w:lineRule="auto"/>
        <w:ind w:left="19" w:right="9"/>
        <w:jc w:val="both"/>
      </w:pPr>
      <w:r>
        <w:rPr>
          <w:sz w:val="20"/>
        </w:rPr>
        <w:t>Pojištění se rovněž vztahuje na sanitární keramiku</w:t>
      </w:r>
    </w:p>
    <w:p w:rsidR="001C1577" w:rsidRDefault="009E5512">
      <w:pPr>
        <w:spacing w:after="470" w:line="237" w:lineRule="auto"/>
        <w:ind w:left="14" w:right="71"/>
      </w:pPr>
      <w:r>
        <w:rPr>
          <w:sz w:val="18"/>
        </w:rPr>
        <w:t>Za sanitární keramiku se považují například umyvadla, záchodové mísy, pisoáry, bidety, a to včetně těch vyrobených z materiálů používaných jako náhrada keramiky (např. litý mramor, beton). Za sanitární keramiku se nepovažují sanitární zařízení vyrobená z plastů nebo kovu, obklady a dlažby, vodovodní baterie a jiné příslušenství.</w:t>
      </w:r>
    </w:p>
    <w:p w:rsidR="001C1577" w:rsidRDefault="009E5512">
      <w:pPr>
        <w:spacing w:after="5" w:line="247" w:lineRule="auto"/>
        <w:ind w:left="19" w:right="9"/>
        <w:jc w:val="both"/>
      </w:pPr>
      <w:r>
        <w:rPr>
          <w:sz w:val="20"/>
        </w:rPr>
        <w:t>SMLUVNÍ UJEDNÁNÍ K POJIŠTĚNÍ SKLA</w:t>
      </w:r>
    </w:p>
    <w:p w:rsidR="001C1577" w:rsidRDefault="009E5512">
      <w:pPr>
        <w:spacing w:after="5" w:line="247" w:lineRule="auto"/>
        <w:ind w:left="19" w:right="9"/>
        <w:jc w:val="both"/>
      </w:pPr>
      <w:r>
        <w:rPr>
          <w:sz w:val="20"/>
        </w:rPr>
        <w:t>Neuplatnění spoluúčasti</w:t>
      </w:r>
    </w:p>
    <w:p w:rsidR="001C1577" w:rsidRDefault="009E5512">
      <w:pPr>
        <w:spacing w:after="365" w:line="247" w:lineRule="auto"/>
        <w:ind w:left="19" w:right="9"/>
        <w:jc w:val="both"/>
      </w:pPr>
      <w:r>
        <w:rPr>
          <w:sz w:val="20"/>
        </w:rPr>
        <w:t>Bude-li pojištěné sklo rozbito v přímé souvislosti s odcizením věci pojištěné pro případ odcizení, neuplatní pojistitel spoluúčast sjednanou k pojištění skla.</w:t>
      </w:r>
    </w:p>
    <w:p w:rsidR="001C1577" w:rsidRDefault="009E5512">
      <w:pPr>
        <w:tabs>
          <w:tab w:val="center" w:pos="2280"/>
        </w:tabs>
        <w:spacing w:after="3" w:line="265" w:lineRule="auto"/>
      </w:pPr>
      <w:r>
        <w:t>2.1.5</w:t>
      </w:r>
      <w:r>
        <w:tab/>
        <w:t>POJIŠTĚNÍ ELEKTRONICKÝCH ZAŘÍZENÍ</w:t>
      </w:r>
    </w:p>
    <w:p w:rsidR="001C1577" w:rsidRDefault="009E5512">
      <w:pPr>
        <w:spacing w:after="23" w:line="228" w:lineRule="auto"/>
        <w:ind w:left="4" w:right="43"/>
      </w:pPr>
      <w:r>
        <w:rPr>
          <w:sz w:val="20"/>
        </w:rPr>
        <w:t>Pojištění se vztahuje na poškození nebo zničení pojištěného elektronického zařízení nahodilou událostí, která není z pojištění vyloučena ujednáními týkajícími se pojištění elektronických zařízení uvedenými v pojistné smlouvě nebo dokumentech tvořících její nedílnou součást, včetně pojistných podmínek vztahujících se k pojištění elektronických zařízení.</w:t>
      </w:r>
    </w:p>
    <w:p w:rsidR="001C1577" w:rsidRDefault="009E5512">
      <w:pPr>
        <w:spacing w:after="5" w:line="248" w:lineRule="auto"/>
        <w:ind w:left="19" w:right="62" w:firstLine="4"/>
        <w:jc w:val="both"/>
      </w:pPr>
      <w:r>
        <w:rPr>
          <w:sz w:val="18"/>
        </w:rPr>
        <w:t>Pojištění se sjednává pro předměty pojištění v rozsahu a na místech pojištění uvedených v následující tabulce/následujících tabulkách:</w:t>
      </w:r>
    </w:p>
    <w:tbl>
      <w:tblPr>
        <w:tblStyle w:val="TableGrid"/>
        <w:tblW w:w="10393" w:type="dxa"/>
        <w:tblInd w:w="19" w:type="dxa"/>
        <w:tblCellMar>
          <w:top w:w="41" w:type="dxa"/>
          <w:left w:w="106" w:type="dxa"/>
          <w:bottom w:w="0" w:type="dxa"/>
          <w:right w:w="115" w:type="dxa"/>
        </w:tblCellMar>
        <w:tblLook w:val="04A0" w:firstRow="1" w:lastRow="0" w:firstColumn="1" w:lastColumn="0" w:noHBand="0" w:noVBand="1"/>
      </w:tblPr>
      <w:tblGrid>
        <w:gridCol w:w="2726"/>
        <w:gridCol w:w="7667"/>
      </w:tblGrid>
      <w:tr w:rsidR="001C1577">
        <w:trPr>
          <w:trHeight w:val="347"/>
        </w:trPr>
        <w:tc>
          <w:tcPr>
            <w:tcW w:w="2726"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Místo pojištění:</w:t>
            </w:r>
          </w:p>
        </w:tc>
        <w:tc>
          <w:tcPr>
            <w:tcW w:w="7667"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více specifikovaných adres rozepsaných v článku 2, odst. 1 pod místem pojištění MV</w:t>
            </w:r>
          </w:p>
        </w:tc>
      </w:tr>
      <w:tr w:rsidR="001C1577">
        <w:trPr>
          <w:trHeight w:val="350"/>
        </w:trPr>
        <w:tc>
          <w:tcPr>
            <w:tcW w:w="2726"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Pojištění se sjednává na:</w:t>
            </w:r>
          </w:p>
        </w:tc>
        <w:tc>
          <w:tcPr>
            <w:tcW w:w="7667"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18"/>
              </w:rPr>
              <w:t>novou cenu</w:t>
            </w:r>
          </w:p>
        </w:tc>
      </w:tr>
    </w:tbl>
    <w:p w:rsidR="001C1577" w:rsidRDefault="009E5512">
      <w:pPr>
        <w:spacing w:after="5" w:line="247" w:lineRule="auto"/>
        <w:ind w:left="19" w:right="9"/>
        <w:jc w:val="both"/>
      </w:pPr>
      <w:r>
        <w:rPr>
          <w:sz w:val="20"/>
        </w:rPr>
        <w:t>POJIŠTĚNÍ SOUBORU ELEKTRONICKÝCH ZAŘÍZENÍ</w:t>
      </w:r>
    </w:p>
    <w:tbl>
      <w:tblPr>
        <w:tblStyle w:val="TableGrid"/>
        <w:tblW w:w="10402" w:type="dxa"/>
        <w:tblInd w:w="7" w:type="dxa"/>
        <w:tblCellMar>
          <w:top w:w="21" w:type="dxa"/>
          <w:left w:w="0" w:type="dxa"/>
          <w:bottom w:w="0" w:type="dxa"/>
          <w:right w:w="99" w:type="dxa"/>
        </w:tblCellMar>
        <w:tblLook w:val="04A0" w:firstRow="1" w:lastRow="0" w:firstColumn="1" w:lastColumn="0" w:noHBand="0" w:noVBand="1"/>
      </w:tblPr>
      <w:tblGrid>
        <w:gridCol w:w="2737"/>
        <w:gridCol w:w="3281"/>
        <w:gridCol w:w="640"/>
        <w:gridCol w:w="1008"/>
        <w:gridCol w:w="821"/>
        <w:gridCol w:w="547"/>
        <w:gridCol w:w="1368"/>
      </w:tblGrid>
      <w:tr w:rsidR="001C1577">
        <w:trPr>
          <w:trHeight w:val="350"/>
        </w:trPr>
        <w:tc>
          <w:tcPr>
            <w:tcW w:w="273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8"/>
            </w:pPr>
            <w:r>
              <w:rPr>
                <w:sz w:val="20"/>
              </w:rPr>
              <w:t>Popis:</w:t>
            </w:r>
          </w:p>
        </w:tc>
        <w:tc>
          <w:tcPr>
            <w:tcW w:w="3922" w:type="dxa"/>
            <w:gridSpan w:val="2"/>
            <w:tcBorders>
              <w:top w:val="single" w:sz="2" w:space="0" w:color="000000"/>
              <w:left w:val="single" w:sz="2" w:space="0" w:color="000000"/>
              <w:bottom w:val="single" w:sz="2" w:space="0" w:color="000000"/>
              <w:right w:val="nil"/>
            </w:tcBorders>
          </w:tcPr>
          <w:p w:rsidR="001C1577" w:rsidRDefault="009E5512">
            <w:pPr>
              <w:spacing w:after="0"/>
              <w:ind w:left="106"/>
            </w:pPr>
            <w:r>
              <w:rPr>
                <w:sz w:val="18"/>
              </w:rPr>
              <w:t>informační technologie</w:t>
            </w:r>
          </w:p>
        </w:tc>
        <w:tc>
          <w:tcPr>
            <w:tcW w:w="1008" w:type="dxa"/>
            <w:tcBorders>
              <w:top w:val="single" w:sz="2" w:space="0" w:color="000000"/>
              <w:left w:val="nil"/>
              <w:bottom w:val="single" w:sz="2" w:space="0" w:color="000000"/>
              <w:right w:val="nil"/>
            </w:tcBorders>
          </w:tcPr>
          <w:p w:rsidR="001C1577" w:rsidRDefault="001C1577"/>
        </w:tc>
        <w:tc>
          <w:tcPr>
            <w:tcW w:w="821" w:type="dxa"/>
            <w:tcBorders>
              <w:top w:val="single" w:sz="2" w:space="0" w:color="000000"/>
              <w:left w:val="nil"/>
              <w:bottom w:val="single" w:sz="2" w:space="0" w:color="000000"/>
              <w:right w:val="single" w:sz="2" w:space="0" w:color="000000"/>
            </w:tcBorders>
          </w:tcPr>
          <w:p w:rsidR="001C1577" w:rsidRDefault="001C1577"/>
        </w:tc>
        <w:tc>
          <w:tcPr>
            <w:tcW w:w="54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1"/>
            </w:pPr>
            <w:r>
              <w:rPr>
                <w:sz w:val="20"/>
              </w:rPr>
              <w:t>Typ:</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2"/>
            </w:pPr>
            <w:r>
              <w:rPr>
                <w:sz w:val="20"/>
              </w:rPr>
              <w:t>Stacionární</w:t>
            </w:r>
          </w:p>
        </w:tc>
      </w:tr>
      <w:tr w:rsidR="001C1577">
        <w:trPr>
          <w:trHeight w:val="346"/>
        </w:trPr>
        <w:tc>
          <w:tcPr>
            <w:tcW w:w="273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98"/>
            </w:pPr>
            <w:r>
              <w:rPr>
                <w:sz w:val="20"/>
              </w:rPr>
              <w:t>Vlastnictví</w:t>
            </w:r>
          </w:p>
        </w:tc>
        <w:tc>
          <w:tcPr>
            <w:tcW w:w="3922" w:type="dxa"/>
            <w:gridSpan w:val="2"/>
            <w:tcBorders>
              <w:top w:val="single" w:sz="2" w:space="0" w:color="000000"/>
              <w:left w:val="single" w:sz="2" w:space="0" w:color="000000"/>
              <w:bottom w:val="single" w:sz="2" w:space="0" w:color="000000"/>
              <w:right w:val="nil"/>
            </w:tcBorders>
          </w:tcPr>
          <w:p w:rsidR="001C1577" w:rsidRDefault="009E5512">
            <w:pPr>
              <w:spacing w:after="0"/>
              <w:ind w:left="110"/>
            </w:pPr>
            <w:r>
              <w:rPr>
                <w:sz w:val="20"/>
              </w:rPr>
              <w:t>Horní hranice plnění</w:t>
            </w:r>
          </w:p>
        </w:tc>
        <w:tc>
          <w:tcPr>
            <w:tcW w:w="1008" w:type="dxa"/>
            <w:tcBorders>
              <w:top w:val="single" w:sz="2" w:space="0" w:color="000000"/>
              <w:left w:val="nil"/>
              <w:bottom w:val="single" w:sz="2" w:space="0" w:color="000000"/>
              <w:right w:val="single" w:sz="2" w:space="0" w:color="000000"/>
            </w:tcBorders>
          </w:tcPr>
          <w:p w:rsidR="001C1577" w:rsidRDefault="001C1577"/>
        </w:tc>
        <w:tc>
          <w:tcPr>
            <w:tcW w:w="1366"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106"/>
            </w:pPr>
            <w:r>
              <w:rPr>
                <w:sz w:val="20"/>
              </w:rPr>
              <w:t>Spoluúčast</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2"/>
            </w:pPr>
            <w:r>
              <w:rPr>
                <w:sz w:val="20"/>
              </w:rPr>
              <w:t>Roční pojistné</w:t>
            </w:r>
          </w:p>
        </w:tc>
      </w:tr>
      <w:tr w:rsidR="001C1577">
        <w:trPr>
          <w:trHeight w:val="358"/>
        </w:trPr>
        <w:tc>
          <w:tcPr>
            <w:tcW w:w="273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3"/>
            </w:pPr>
            <w:r>
              <w:rPr>
                <w:sz w:val="20"/>
              </w:rPr>
              <w:t>Vlastní</w:t>
            </w:r>
          </w:p>
        </w:tc>
        <w:tc>
          <w:tcPr>
            <w:tcW w:w="328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5"/>
            </w:pPr>
            <w:r>
              <w:rPr>
                <w:sz w:val="20"/>
              </w:rPr>
              <w:t>pojistná částka:</w:t>
            </w:r>
          </w:p>
        </w:tc>
        <w:tc>
          <w:tcPr>
            <w:tcW w:w="640" w:type="dxa"/>
            <w:tcBorders>
              <w:top w:val="single" w:sz="2" w:space="0" w:color="000000"/>
              <w:left w:val="single" w:sz="2" w:space="0" w:color="000000"/>
              <w:bottom w:val="single" w:sz="2" w:space="0" w:color="000000"/>
              <w:right w:val="nil"/>
            </w:tcBorders>
          </w:tcPr>
          <w:p w:rsidR="001C1577" w:rsidRDefault="001C1577"/>
        </w:tc>
        <w:tc>
          <w:tcPr>
            <w:tcW w:w="1008" w:type="dxa"/>
            <w:tcBorders>
              <w:top w:val="single" w:sz="2" w:space="0" w:color="000000"/>
              <w:left w:val="nil"/>
              <w:bottom w:val="single" w:sz="2" w:space="0" w:color="000000"/>
              <w:right w:val="single" w:sz="2" w:space="0" w:color="000000"/>
            </w:tcBorders>
          </w:tcPr>
          <w:p w:rsidR="001C1577" w:rsidRDefault="009E5512">
            <w:pPr>
              <w:spacing w:after="0"/>
            </w:pPr>
            <w:r>
              <w:rPr>
                <w:sz w:val="20"/>
              </w:rPr>
              <w:t>250 000 Kč</w:t>
            </w:r>
          </w:p>
        </w:tc>
        <w:tc>
          <w:tcPr>
            <w:tcW w:w="1366"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4"/>
              </w:rPr>
              <w:t>1000 Kč</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10"/>
              <w:jc w:val="right"/>
            </w:pPr>
            <w:r>
              <w:rPr>
                <w:sz w:val="20"/>
              </w:rPr>
              <w:t>3 019 Kč</w:t>
            </w:r>
          </w:p>
        </w:tc>
      </w:tr>
      <w:tr w:rsidR="001C1577">
        <w:trPr>
          <w:trHeight w:val="359"/>
        </w:trPr>
        <w:tc>
          <w:tcPr>
            <w:tcW w:w="273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8"/>
            </w:pPr>
            <w:r>
              <w:rPr>
                <w:sz w:val="20"/>
              </w:rPr>
              <w:t>Popis:</w:t>
            </w:r>
          </w:p>
        </w:tc>
        <w:tc>
          <w:tcPr>
            <w:tcW w:w="3922" w:type="dxa"/>
            <w:gridSpan w:val="2"/>
            <w:tcBorders>
              <w:top w:val="single" w:sz="2" w:space="0" w:color="000000"/>
              <w:left w:val="single" w:sz="2" w:space="0" w:color="000000"/>
              <w:bottom w:val="single" w:sz="2" w:space="0" w:color="000000"/>
              <w:right w:val="nil"/>
            </w:tcBorders>
          </w:tcPr>
          <w:p w:rsidR="001C1577" w:rsidRDefault="009E5512">
            <w:pPr>
              <w:spacing w:after="0"/>
              <w:ind w:left="115"/>
            </w:pPr>
            <w:r>
              <w:rPr>
                <w:sz w:val="18"/>
              </w:rPr>
              <w:t xml:space="preserve">bezpečnostní systémy a </w:t>
            </w:r>
            <w:proofErr w:type="gramStart"/>
            <w:r>
              <w:rPr>
                <w:sz w:val="18"/>
              </w:rPr>
              <w:t>alarmy- EZS</w:t>
            </w:r>
            <w:proofErr w:type="gramEnd"/>
            <w:r>
              <w:rPr>
                <w:sz w:val="18"/>
              </w:rPr>
              <w:t xml:space="preserve">, EPS) </w:t>
            </w:r>
            <w:proofErr w:type="spellStart"/>
            <w:r>
              <w:rPr>
                <w:sz w:val="18"/>
              </w:rPr>
              <w:t>pco</w:t>
            </w:r>
            <w:proofErr w:type="spellEnd"/>
          </w:p>
        </w:tc>
        <w:tc>
          <w:tcPr>
            <w:tcW w:w="1008" w:type="dxa"/>
            <w:tcBorders>
              <w:top w:val="single" w:sz="2" w:space="0" w:color="000000"/>
              <w:left w:val="nil"/>
              <w:bottom w:val="single" w:sz="2" w:space="0" w:color="000000"/>
              <w:right w:val="nil"/>
            </w:tcBorders>
          </w:tcPr>
          <w:p w:rsidR="001C1577" w:rsidRDefault="001C1577"/>
        </w:tc>
        <w:tc>
          <w:tcPr>
            <w:tcW w:w="821" w:type="dxa"/>
            <w:tcBorders>
              <w:top w:val="single" w:sz="2" w:space="0" w:color="000000"/>
              <w:left w:val="nil"/>
              <w:bottom w:val="single" w:sz="2" w:space="0" w:color="000000"/>
              <w:right w:val="single" w:sz="2" w:space="0" w:color="000000"/>
            </w:tcBorders>
          </w:tcPr>
          <w:p w:rsidR="001C1577" w:rsidRDefault="001C1577"/>
        </w:tc>
        <w:tc>
          <w:tcPr>
            <w:tcW w:w="545"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1"/>
            </w:pPr>
            <w:r>
              <w:rPr>
                <w:sz w:val="20"/>
              </w:rPr>
              <w:t>Typ:</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7"/>
            </w:pPr>
            <w:r>
              <w:rPr>
                <w:sz w:val="20"/>
              </w:rPr>
              <w:t>Stacionární</w:t>
            </w:r>
          </w:p>
        </w:tc>
      </w:tr>
      <w:tr w:rsidR="001C1577">
        <w:trPr>
          <w:trHeight w:val="344"/>
        </w:trPr>
        <w:tc>
          <w:tcPr>
            <w:tcW w:w="273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3"/>
            </w:pPr>
            <w:r>
              <w:rPr>
                <w:sz w:val="20"/>
              </w:rPr>
              <w:t>Vlastnictví</w:t>
            </w:r>
          </w:p>
        </w:tc>
        <w:tc>
          <w:tcPr>
            <w:tcW w:w="3922" w:type="dxa"/>
            <w:gridSpan w:val="2"/>
            <w:tcBorders>
              <w:top w:val="single" w:sz="2" w:space="0" w:color="000000"/>
              <w:left w:val="single" w:sz="2" w:space="0" w:color="000000"/>
              <w:bottom w:val="single" w:sz="2" w:space="0" w:color="000000"/>
              <w:right w:val="nil"/>
            </w:tcBorders>
          </w:tcPr>
          <w:p w:rsidR="001C1577" w:rsidRDefault="009E5512">
            <w:pPr>
              <w:spacing w:after="0"/>
              <w:ind w:left="110"/>
            </w:pPr>
            <w:r>
              <w:rPr>
                <w:sz w:val="20"/>
              </w:rPr>
              <w:t>Horní hranice plnění</w:t>
            </w:r>
          </w:p>
        </w:tc>
        <w:tc>
          <w:tcPr>
            <w:tcW w:w="1008" w:type="dxa"/>
            <w:tcBorders>
              <w:top w:val="single" w:sz="2" w:space="0" w:color="000000"/>
              <w:left w:val="nil"/>
              <w:bottom w:val="single" w:sz="2" w:space="0" w:color="000000"/>
              <w:right w:val="single" w:sz="2" w:space="0" w:color="000000"/>
            </w:tcBorders>
          </w:tcPr>
          <w:p w:rsidR="001C1577" w:rsidRDefault="001C1577"/>
        </w:tc>
        <w:tc>
          <w:tcPr>
            <w:tcW w:w="1366"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106"/>
            </w:pPr>
            <w:r>
              <w:rPr>
                <w:sz w:val="20"/>
              </w:rPr>
              <w:t>Spoluúčast</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7"/>
            </w:pPr>
            <w:r>
              <w:rPr>
                <w:sz w:val="20"/>
              </w:rPr>
              <w:t>Roční pojistné</w:t>
            </w:r>
          </w:p>
        </w:tc>
      </w:tr>
      <w:tr w:rsidR="001C1577">
        <w:trPr>
          <w:trHeight w:val="350"/>
        </w:trPr>
        <w:tc>
          <w:tcPr>
            <w:tcW w:w="2738"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8"/>
            </w:pPr>
            <w:r>
              <w:rPr>
                <w:sz w:val="20"/>
              </w:rPr>
              <w:t>Vlastní</w:t>
            </w:r>
          </w:p>
        </w:tc>
        <w:tc>
          <w:tcPr>
            <w:tcW w:w="328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5"/>
            </w:pPr>
            <w:r>
              <w:rPr>
                <w:sz w:val="20"/>
              </w:rPr>
              <w:t>pojistná částka:</w:t>
            </w:r>
          </w:p>
        </w:tc>
        <w:tc>
          <w:tcPr>
            <w:tcW w:w="640" w:type="dxa"/>
            <w:tcBorders>
              <w:top w:val="single" w:sz="2" w:space="0" w:color="000000"/>
              <w:left w:val="single" w:sz="2" w:space="0" w:color="000000"/>
              <w:bottom w:val="single" w:sz="2" w:space="0" w:color="000000"/>
              <w:right w:val="nil"/>
            </w:tcBorders>
          </w:tcPr>
          <w:p w:rsidR="001C1577" w:rsidRDefault="001C1577"/>
        </w:tc>
        <w:tc>
          <w:tcPr>
            <w:tcW w:w="1008" w:type="dxa"/>
            <w:tcBorders>
              <w:top w:val="single" w:sz="2" w:space="0" w:color="000000"/>
              <w:left w:val="nil"/>
              <w:bottom w:val="single" w:sz="2" w:space="0" w:color="000000"/>
              <w:right w:val="single" w:sz="2" w:space="0" w:color="000000"/>
            </w:tcBorders>
          </w:tcPr>
          <w:p w:rsidR="001C1577" w:rsidRDefault="009E5512">
            <w:pPr>
              <w:spacing w:after="0"/>
              <w:ind w:left="86"/>
            </w:pPr>
            <w:r>
              <w:rPr>
                <w:sz w:val="20"/>
              </w:rPr>
              <w:t>60 000 Kč</w:t>
            </w:r>
          </w:p>
        </w:tc>
        <w:tc>
          <w:tcPr>
            <w:tcW w:w="1366"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0"/>
              </w:rPr>
              <w:t>5 000 Kč</w:t>
            </w:r>
          </w:p>
        </w:tc>
        <w:tc>
          <w:tcPr>
            <w:tcW w:w="1368"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20"/>
              </w:rPr>
              <w:t>699 Kč</w:t>
            </w:r>
          </w:p>
        </w:tc>
      </w:tr>
    </w:tbl>
    <w:p w:rsidR="001C1577" w:rsidRDefault="009E5512">
      <w:pPr>
        <w:spacing w:after="3" w:line="265" w:lineRule="auto"/>
        <w:ind w:left="19" w:hanging="5"/>
        <w:jc w:val="both"/>
      </w:pPr>
      <w:r>
        <w:t>3. SMLUVNÍ UJEDNÁNÍ K ŽIVELNÍMU POJIŠTĚNÍ, ODCIZENÍ, VANDALISMU A TECHNICKÉMU RIZIKU SPOLEČNÁ PRO</w:t>
      </w:r>
    </w:p>
    <w:p w:rsidR="001C1577" w:rsidRDefault="009E5512">
      <w:pPr>
        <w:pStyle w:val="Nadpis2"/>
        <w:ind w:left="360"/>
      </w:pPr>
      <w:r>
        <w:t>VŠECHNA MÍSTA POJIŠTĚNÍ</w:t>
      </w:r>
    </w:p>
    <w:p w:rsidR="001C1577" w:rsidRDefault="009E5512">
      <w:pPr>
        <w:spacing w:after="5" w:line="247" w:lineRule="auto"/>
        <w:ind w:left="19" w:right="9"/>
        <w:jc w:val="both"/>
      </w:pPr>
      <w:proofErr w:type="spellStart"/>
      <w:r>
        <w:rPr>
          <w:sz w:val="20"/>
        </w:rPr>
        <w:t>Fotovoltaická</w:t>
      </w:r>
      <w:proofErr w:type="spellEnd"/>
      <w:r>
        <w:rPr>
          <w:sz w:val="20"/>
        </w:rPr>
        <w:t xml:space="preserve"> elektrárna a její </w:t>
      </w:r>
      <w:proofErr w:type="gramStart"/>
      <w:r>
        <w:rPr>
          <w:sz w:val="20"/>
        </w:rPr>
        <w:t>příslušenství - výluka</w:t>
      </w:r>
      <w:proofErr w:type="gramEnd"/>
    </w:p>
    <w:p w:rsidR="001C1577" w:rsidRDefault="009E5512">
      <w:pPr>
        <w:spacing w:after="243" w:line="247" w:lineRule="auto"/>
        <w:ind w:left="19" w:right="9"/>
        <w:jc w:val="both"/>
      </w:pPr>
      <w:r>
        <w:rPr>
          <w:sz w:val="20"/>
        </w:rPr>
        <w:t xml:space="preserve">Ujednává se, že se pojištění sjednané touto smlouvou nevztahuje na </w:t>
      </w:r>
      <w:proofErr w:type="spellStart"/>
      <w:r>
        <w:rPr>
          <w:sz w:val="20"/>
        </w:rPr>
        <w:t>fotovoltaické</w:t>
      </w:r>
      <w:proofErr w:type="spellEnd"/>
      <w:r>
        <w:rPr>
          <w:sz w:val="20"/>
        </w:rPr>
        <w:t xml:space="preserve"> elektrárny a jejich příslušenství.</w:t>
      </w:r>
    </w:p>
    <w:p w:rsidR="001C1577" w:rsidRDefault="009E5512">
      <w:pPr>
        <w:spacing w:after="5" w:line="247" w:lineRule="auto"/>
        <w:ind w:left="19" w:right="9"/>
        <w:jc w:val="both"/>
      </w:pPr>
      <w:r>
        <w:rPr>
          <w:sz w:val="20"/>
        </w:rPr>
        <w:lastRenderedPageBreak/>
        <w:t xml:space="preserve">Nemovité objekty trvale </w:t>
      </w:r>
      <w:proofErr w:type="gramStart"/>
      <w:r>
        <w:rPr>
          <w:sz w:val="20"/>
        </w:rPr>
        <w:t>neužívané - výluka</w:t>
      </w:r>
      <w:proofErr w:type="gramEnd"/>
    </w:p>
    <w:p w:rsidR="001C1577" w:rsidRDefault="009E5512">
      <w:pPr>
        <w:spacing w:after="228" w:line="248" w:lineRule="auto"/>
        <w:ind w:left="19" w:right="182" w:firstLine="4"/>
        <w:jc w:val="both"/>
      </w:pPr>
      <w:r>
        <w:rPr>
          <w:sz w:val="18"/>
        </w:rPr>
        <w:t xml:space="preserve">Ujednává se, že se pojištění nevztahuje na nemovité objekty trvale neužívané. Tato výluka se však neuplatní pro pojištěné nemovité </w:t>
      </w:r>
      <w:r>
        <w:rPr>
          <w:noProof/>
        </w:rPr>
        <w:drawing>
          <wp:inline distT="0" distB="0" distL="0" distR="0">
            <wp:extent cx="3048" cy="3048"/>
            <wp:effectExtent l="0" t="0" r="0" b="0"/>
            <wp:docPr id="28778" name="Picture 28778"/>
            <wp:cNvGraphicFramePr/>
            <a:graphic xmlns:a="http://schemas.openxmlformats.org/drawingml/2006/main">
              <a:graphicData uri="http://schemas.openxmlformats.org/drawingml/2006/picture">
                <pic:pic xmlns:pic="http://schemas.openxmlformats.org/drawingml/2006/picture">
                  <pic:nvPicPr>
                    <pic:cNvPr id="28778" name="Picture 28778"/>
                    <pic:cNvPicPr/>
                  </pic:nvPicPr>
                  <pic:blipFill>
                    <a:blip r:embed="rId30"/>
                    <a:stretch>
                      <a:fillRect/>
                    </a:stretch>
                  </pic:blipFill>
                  <pic:spPr>
                    <a:xfrm>
                      <a:off x="0" y="0"/>
                      <a:ext cx="3048" cy="3048"/>
                    </a:xfrm>
                    <a:prstGeom prst="rect">
                      <a:avLst/>
                    </a:prstGeom>
                  </pic:spPr>
                </pic:pic>
              </a:graphicData>
            </a:graphic>
          </wp:inline>
        </w:drawing>
      </w:r>
      <w:r>
        <w:rPr>
          <w:sz w:val="18"/>
        </w:rPr>
        <w:t xml:space="preserve">objekty, pro které je touto smlouvou výslovně ujednán opak. Za nemovité objekty trvale neužívané se nepovažují nemovité objekty </w:t>
      </w:r>
      <w:r>
        <w:rPr>
          <w:noProof/>
        </w:rPr>
        <w:drawing>
          <wp:inline distT="0" distB="0" distL="0" distR="0">
            <wp:extent cx="9144" cy="18292"/>
            <wp:effectExtent l="0" t="0" r="0" b="0"/>
            <wp:docPr id="170012" name="Picture 170012"/>
            <wp:cNvGraphicFramePr/>
            <a:graphic xmlns:a="http://schemas.openxmlformats.org/drawingml/2006/main">
              <a:graphicData uri="http://schemas.openxmlformats.org/drawingml/2006/picture">
                <pic:pic xmlns:pic="http://schemas.openxmlformats.org/drawingml/2006/picture">
                  <pic:nvPicPr>
                    <pic:cNvPr id="170012" name="Picture 170012"/>
                    <pic:cNvPicPr/>
                  </pic:nvPicPr>
                  <pic:blipFill>
                    <a:blip r:embed="rId31"/>
                    <a:stretch>
                      <a:fillRect/>
                    </a:stretch>
                  </pic:blipFill>
                  <pic:spPr>
                    <a:xfrm>
                      <a:off x="0" y="0"/>
                      <a:ext cx="9144" cy="18292"/>
                    </a:xfrm>
                    <a:prstGeom prst="rect">
                      <a:avLst/>
                    </a:prstGeom>
                  </pic:spPr>
                </pic:pic>
              </a:graphicData>
            </a:graphic>
          </wp:inline>
        </w:drawing>
      </w:r>
      <w:r>
        <w:rPr>
          <w:sz w:val="18"/>
        </w:rPr>
        <w:t>užívané sezónně, tj. nemovité objekty užívané pravidelně v určitém období v rámci kalendářního roku v návaznosti na sezónnost provozování činnosti, k níž tyto nemovité objekty slouží (např. provoz rekreačních ubytovacích zařízení v turistické sezóně) a nemovité objekty na kterých již započaly stavební práce v souvislosti s jejich rekonstrukcí.</w:t>
      </w:r>
    </w:p>
    <w:p w:rsidR="001C1577" w:rsidRDefault="009E5512">
      <w:pPr>
        <w:spacing w:after="5" w:line="247" w:lineRule="auto"/>
        <w:ind w:left="19" w:right="9"/>
        <w:jc w:val="both"/>
      </w:pPr>
      <w:r>
        <w:rPr>
          <w:sz w:val="20"/>
        </w:rPr>
        <w:t xml:space="preserve">Pojištění </w:t>
      </w:r>
      <w:proofErr w:type="gramStart"/>
      <w:r>
        <w:rPr>
          <w:sz w:val="20"/>
        </w:rPr>
        <w:t>majetku - rozšíření</w:t>
      </w:r>
      <w:proofErr w:type="gramEnd"/>
      <w:r>
        <w:rPr>
          <w:sz w:val="20"/>
        </w:rPr>
        <w:t xml:space="preserve"> územní platnosti pojištění</w:t>
      </w:r>
    </w:p>
    <w:p w:rsidR="001C1577" w:rsidRDefault="009E5512">
      <w:pPr>
        <w:spacing w:after="58"/>
        <w:ind w:left="-14" w:right="-82"/>
      </w:pPr>
      <w:r>
        <w:rPr>
          <w:noProof/>
        </w:rPr>
        <mc:AlternateContent>
          <mc:Choice Requires="wpg">
            <w:drawing>
              <wp:inline distT="0" distB="0" distL="0" distR="0">
                <wp:extent cx="6653784" cy="9147"/>
                <wp:effectExtent l="0" t="0" r="0" b="0"/>
                <wp:docPr id="170015" name="Group 170015"/>
                <wp:cNvGraphicFramePr/>
                <a:graphic xmlns:a="http://schemas.openxmlformats.org/drawingml/2006/main">
                  <a:graphicData uri="http://schemas.microsoft.com/office/word/2010/wordprocessingGroup">
                    <wpg:wgp>
                      <wpg:cNvGrpSpPr/>
                      <wpg:grpSpPr>
                        <a:xfrm>
                          <a:off x="0" y="0"/>
                          <a:ext cx="6653784" cy="9147"/>
                          <a:chOff x="0" y="0"/>
                          <a:chExt cx="6653784" cy="9147"/>
                        </a:xfrm>
                      </wpg:grpSpPr>
                      <wps:wsp>
                        <wps:cNvPr id="170014" name="Shape 170014"/>
                        <wps:cNvSpPr/>
                        <wps:spPr>
                          <a:xfrm>
                            <a:off x="0" y="0"/>
                            <a:ext cx="6653784" cy="9147"/>
                          </a:xfrm>
                          <a:custGeom>
                            <a:avLst/>
                            <a:gdLst/>
                            <a:ahLst/>
                            <a:cxnLst/>
                            <a:rect l="0" t="0" r="0" b="0"/>
                            <a:pathLst>
                              <a:path w="6653784" h="9147">
                                <a:moveTo>
                                  <a:pt x="0" y="4573"/>
                                </a:moveTo>
                                <a:lnTo>
                                  <a:pt x="66537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15" style="width:523.92pt;height:0.720215pt;mso-position-horizontal-relative:char;mso-position-vertical-relative:line" coordsize="66537,91">
                <v:shape id="Shape 170014" style="position:absolute;width:66537;height:91;left:0;top:0;" coordsize="6653784,9147" path="m0,4573l6653784,4573">
                  <v:stroke weight="0.720215pt" endcap="flat" joinstyle="miter" miterlimit="1" on="true" color="#000000"/>
                  <v:fill on="false" color="#000000"/>
                </v:shape>
              </v:group>
            </w:pict>
          </mc:Fallback>
        </mc:AlternateContent>
      </w:r>
    </w:p>
    <w:p w:rsidR="001C1577" w:rsidRDefault="009E5512">
      <w:pPr>
        <w:spacing w:after="234"/>
        <w:ind w:left="701" w:hanging="10"/>
      </w:pPr>
      <w:proofErr w:type="spellStart"/>
      <w:r>
        <w:rPr>
          <w:sz w:val="16"/>
        </w:rPr>
        <w:t>ps</w:t>
      </w:r>
      <w:proofErr w:type="spellEnd"/>
      <w:r>
        <w:rPr>
          <w:sz w:val="16"/>
        </w:rPr>
        <w:t xml:space="preserve"> </w:t>
      </w:r>
    </w:p>
    <w:p w:rsidR="001C1577" w:rsidRDefault="009E5512">
      <w:pPr>
        <w:spacing w:after="5" w:line="248" w:lineRule="auto"/>
        <w:ind w:left="19" w:right="62" w:firstLine="4"/>
        <w:jc w:val="both"/>
      </w:pPr>
      <w:r>
        <w:rPr>
          <w:sz w:val="18"/>
        </w:rPr>
        <w:t>Ujednává se, že místem pojištění pro movité předměty (s výjimkou cenných předmětů a finančních prostředků) je kromě míst pojištění konkrétně vymezených v této smlouvě také ostatní území České republiky.</w:t>
      </w:r>
    </w:p>
    <w:p w:rsidR="001C1577" w:rsidRDefault="009E5512">
      <w:pPr>
        <w:spacing w:after="5" w:line="247" w:lineRule="auto"/>
        <w:ind w:left="19" w:right="9"/>
        <w:jc w:val="both"/>
      </w:pPr>
      <w:r>
        <w:rPr>
          <w:sz w:val="20"/>
        </w:rPr>
        <w:t>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w:t>
      </w:r>
    </w:p>
    <w:p w:rsidR="001C1577" w:rsidRDefault="009E5512">
      <w:pPr>
        <w:spacing w:after="253" w:line="228" w:lineRule="auto"/>
        <w:ind w:left="4" w:right="43"/>
      </w:pPr>
      <w:r>
        <w:rPr>
          <w:sz w:val="20"/>
        </w:rPr>
        <w:t>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100 000 Kč v souhrnu ze všech takových pojistných událostí nastalých v průběhu jednoho pojistného roku (bez ohledu na to, na jakých movitých předmětech a v důsledku jakých pojistných nebezpečí tyto pojistné události vznikly).</w:t>
      </w:r>
    </w:p>
    <w:p w:rsidR="001C1577" w:rsidRDefault="009E5512">
      <w:pPr>
        <w:spacing w:after="5" w:line="247" w:lineRule="auto"/>
        <w:ind w:left="19" w:right="9"/>
        <w:jc w:val="both"/>
      </w:pPr>
      <w:r>
        <w:rPr>
          <w:sz w:val="20"/>
        </w:rPr>
        <w:t xml:space="preserve">Nemovité objekty ve </w:t>
      </w:r>
      <w:proofErr w:type="gramStart"/>
      <w:r>
        <w:rPr>
          <w:sz w:val="20"/>
        </w:rPr>
        <w:t>výstavbě - výluka</w:t>
      </w:r>
      <w:proofErr w:type="gramEnd"/>
      <w:r>
        <w:rPr>
          <w:sz w:val="20"/>
        </w:rPr>
        <w:t xml:space="preserve"> z pojištění</w:t>
      </w:r>
    </w:p>
    <w:p w:rsidR="001C1577" w:rsidRDefault="009E5512">
      <w:pPr>
        <w:spacing w:after="227" w:line="248" w:lineRule="auto"/>
        <w:ind w:left="19" w:right="62" w:firstLine="4"/>
        <w:jc w:val="both"/>
      </w:pPr>
      <w:r>
        <w:rPr>
          <w:sz w:val="18"/>
        </w:rPr>
        <w:t>Ujednává se, že se pojištění sjednané touto smlouvou nevztahuje na nemovité objekty ve výstavbě.</w:t>
      </w:r>
      <w:r>
        <w:rPr>
          <w:noProof/>
        </w:rPr>
        <w:drawing>
          <wp:inline distT="0" distB="0" distL="0" distR="0">
            <wp:extent cx="6096" cy="6098"/>
            <wp:effectExtent l="0" t="0" r="0" b="0"/>
            <wp:docPr id="33425" name="Picture 33425"/>
            <wp:cNvGraphicFramePr/>
            <a:graphic xmlns:a="http://schemas.openxmlformats.org/drawingml/2006/main">
              <a:graphicData uri="http://schemas.openxmlformats.org/drawingml/2006/picture">
                <pic:pic xmlns:pic="http://schemas.openxmlformats.org/drawingml/2006/picture">
                  <pic:nvPicPr>
                    <pic:cNvPr id="33425" name="Picture 33425"/>
                    <pic:cNvPicPr/>
                  </pic:nvPicPr>
                  <pic:blipFill>
                    <a:blip r:embed="rId32"/>
                    <a:stretch>
                      <a:fillRect/>
                    </a:stretch>
                  </pic:blipFill>
                  <pic:spPr>
                    <a:xfrm>
                      <a:off x="0" y="0"/>
                      <a:ext cx="6096" cy="6098"/>
                    </a:xfrm>
                    <a:prstGeom prst="rect">
                      <a:avLst/>
                    </a:prstGeom>
                  </pic:spPr>
                </pic:pic>
              </a:graphicData>
            </a:graphic>
          </wp:inline>
        </w:drawing>
      </w:r>
    </w:p>
    <w:p w:rsidR="001C1577" w:rsidRDefault="009E5512">
      <w:pPr>
        <w:spacing w:after="5" w:line="247" w:lineRule="auto"/>
        <w:ind w:left="19" w:right="9"/>
        <w:jc w:val="both"/>
      </w:pPr>
      <w:r>
        <w:rPr>
          <w:sz w:val="20"/>
        </w:rPr>
        <w:t>Definice pojistného nebezpečí PŘEPĚTÍ, PODPĚTÍ, ZKRAT, INDUKCE</w:t>
      </w:r>
    </w:p>
    <w:p w:rsidR="001C1577" w:rsidRDefault="009E5512">
      <w:pPr>
        <w:spacing w:after="5" w:line="248" w:lineRule="auto"/>
        <w:ind w:left="19" w:right="62" w:firstLine="4"/>
        <w:jc w:val="both"/>
      </w:pPr>
      <w:r>
        <w:rPr>
          <w:sz w:val="18"/>
        </w:rPr>
        <w:t>Ujednává se, že odchylně od čl. 2 odst. I) písm. a) ZPP P-150/14 se za přímý úder blesku považuje i dočasné přepětí, podpětí, zkrat nebo indukce způsobená v elektrorozvodné nebo komunikační síti.</w:t>
      </w:r>
    </w:p>
    <w:p w:rsidR="001C1577" w:rsidRDefault="009E5512">
      <w:pPr>
        <w:spacing w:after="213" w:line="247" w:lineRule="auto"/>
        <w:ind w:left="19" w:right="120"/>
        <w:jc w:val="both"/>
      </w:pPr>
      <w:r>
        <w:rPr>
          <w:sz w:val="20"/>
        </w:rPr>
        <w:t>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indukcí v příčinné souvislosti s úderem blesku, při bouřkách, při spínání v napájecích sítích nebo při výboji statické elektřiny.</w:t>
      </w:r>
    </w:p>
    <w:p w:rsidR="001C1577" w:rsidRDefault="009E5512">
      <w:pPr>
        <w:spacing w:after="5" w:line="247" w:lineRule="auto"/>
        <w:ind w:left="19" w:right="9"/>
        <w:jc w:val="both"/>
      </w:pPr>
      <w:r>
        <w:rPr>
          <w:sz w:val="20"/>
        </w:rPr>
        <w:t>Definice pojistného nebezpečí ATMOSFÉRICKÉ SRÁŽKY</w:t>
      </w:r>
    </w:p>
    <w:p w:rsidR="001C1577" w:rsidRDefault="009E5512">
      <w:pPr>
        <w:spacing w:after="4" w:line="237" w:lineRule="auto"/>
        <w:ind w:left="14" w:right="71"/>
      </w:pPr>
      <w:r>
        <w:rPr>
          <w:sz w:val="18"/>
        </w:rPr>
        <w:t>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w:t>
      </w:r>
    </w:p>
    <w:p w:rsidR="001C1577" w:rsidRDefault="009E5512">
      <w:pPr>
        <w:numPr>
          <w:ilvl w:val="0"/>
          <w:numId w:val="4"/>
        </w:numPr>
        <w:spacing w:after="5" w:line="248" w:lineRule="auto"/>
        <w:ind w:left="932" w:right="62" w:hanging="346"/>
        <w:jc w:val="both"/>
      </w:pPr>
      <w:r>
        <w:rPr>
          <w:sz w:val="18"/>
        </w:rPr>
        <w:t>a) z přívalového deště, včetně případů, kdy svod dešťové vody nestačí odebírat nadměrné množství vody z přívalového deště, nebo</w:t>
      </w:r>
    </w:p>
    <w:p w:rsidR="001C1577" w:rsidRDefault="009E5512">
      <w:pPr>
        <w:numPr>
          <w:ilvl w:val="0"/>
          <w:numId w:val="4"/>
        </w:numPr>
        <w:spacing w:after="5" w:line="248" w:lineRule="auto"/>
        <w:ind w:left="932" w:right="62" w:hanging="346"/>
        <w:jc w:val="both"/>
      </w:pPr>
      <w:r>
        <w:rPr>
          <w:sz w:val="18"/>
        </w:rPr>
        <w:t xml:space="preserve">b) vzniklá táním sněhové nebo ledové vrstvy, včetně případů, kdy svod dešťové vody </w:t>
      </w:r>
      <w:proofErr w:type="spellStart"/>
      <w:r>
        <w:rPr>
          <w:sz w:val="18"/>
        </w:rPr>
        <w:t>neStačí</w:t>
      </w:r>
      <w:proofErr w:type="spellEnd"/>
      <w:r>
        <w:rPr>
          <w:sz w:val="18"/>
        </w:rPr>
        <w:t xml:space="preserve"> odebírat nadměrné množství vody z roztátého sněhu nebo ledu.</w:t>
      </w:r>
    </w:p>
    <w:p w:rsidR="001C1577" w:rsidRDefault="009E5512">
      <w:pPr>
        <w:spacing w:after="5" w:line="247" w:lineRule="auto"/>
        <w:ind w:left="19" w:right="9"/>
        <w:jc w:val="both"/>
      </w:pPr>
      <w:r>
        <w:rPr>
          <w:sz w:val="20"/>
        </w:rPr>
        <w:t>Pojistitel poskytne pojistné plnění pouze za podmínky, že vnější plášť ani zastřešení nemovitého objektu nejeví známky poruchy, poškození nebo zhoršení své funkčnosti.</w:t>
      </w:r>
    </w:p>
    <w:p w:rsidR="001C1577" w:rsidRDefault="009E5512">
      <w:pPr>
        <w:spacing w:after="5" w:line="248" w:lineRule="auto"/>
        <w:ind w:left="19" w:right="62" w:firstLine="4"/>
        <w:jc w:val="both"/>
      </w:pPr>
      <w:r>
        <w:rPr>
          <w:sz w:val="18"/>
        </w:rPr>
        <w:t>Pojištění se nevztahuje na škody způsobené v důsledku:</w:t>
      </w:r>
      <w:r>
        <w:rPr>
          <w:noProof/>
        </w:rPr>
        <w:drawing>
          <wp:inline distT="0" distB="0" distL="0" distR="0">
            <wp:extent cx="137161" cy="51829"/>
            <wp:effectExtent l="0" t="0" r="0" b="0"/>
            <wp:docPr id="170017" name="Picture 170017"/>
            <wp:cNvGraphicFramePr/>
            <a:graphic xmlns:a="http://schemas.openxmlformats.org/drawingml/2006/main">
              <a:graphicData uri="http://schemas.openxmlformats.org/drawingml/2006/picture">
                <pic:pic xmlns:pic="http://schemas.openxmlformats.org/drawingml/2006/picture">
                  <pic:nvPicPr>
                    <pic:cNvPr id="170017" name="Picture 170017"/>
                    <pic:cNvPicPr/>
                  </pic:nvPicPr>
                  <pic:blipFill>
                    <a:blip r:embed="rId33"/>
                    <a:stretch>
                      <a:fillRect/>
                    </a:stretch>
                  </pic:blipFill>
                  <pic:spPr>
                    <a:xfrm>
                      <a:off x="0" y="0"/>
                      <a:ext cx="137161" cy="51829"/>
                    </a:xfrm>
                    <a:prstGeom prst="rect">
                      <a:avLst/>
                    </a:prstGeom>
                  </pic:spPr>
                </pic:pic>
              </a:graphicData>
            </a:graphic>
          </wp:inline>
        </w:drawing>
      </w:r>
    </w:p>
    <w:p w:rsidR="001C1577" w:rsidRDefault="009E5512">
      <w:pPr>
        <w:numPr>
          <w:ilvl w:val="0"/>
          <w:numId w:val="4"/>
        </w:numPr>
        <w:spacing w:after="5" w:line="248" w:lineRule="auto"/>
        <w:ind w:left="932" w:right="62" w:hanging="346"/>
        <w:jc w:val="both"/>
      </w:pPr>
      <w:r>
        <w:rPr>
          <w:sz w:val="18"/>
        </w:rPr>
        <w:t xml:space="preserve">vniknutí vody do nemovitého objektu nedostatečně uzavřenými okny či venkovními dveřmi, nedostatečně uzavřenými/utěsněnými vnějšími stavebními otvory, v důsledku zanedbané údržby nemovitosti nebo v příčinné souvislosti s prováděním oprav, rekonstrukcí nebo stavebních </w:t>
      </w:r>
      <w:proofErr w:type="spellStart"/>
      <w:r>
        <w:rPr>
          <w:sz w:val="18"/>
        </w:rPr>
        <w:t>pracĹ</w:t>
      </w:r>
      <w:proofErr w:type="spellEnd"/>
    </w:p>
    <w:p w:rsidR="001C1577" w:rsidRDefault="009E5512">
      <w:pPr>
        <w:numPr>
          <w:ilvl w:val="0"/>
          <w:numId w:val="4"/>
        </w:numPr>
        <w:spacing w:after="5" w:line="248" w:lineRule="auto"/>
        <w:ind w:left="932" w:right="62" w:hanging="346"/>
        <w:jc w:val="both"/>
      </w:pPr>
      <w:r>
        <w:rPr>
          <w:sz w:val="18"/>
        </w:rPr>
        <w:t>vzlínání zemské vlhkosti, působením hub nebo plísní.</w:t>
      </w:r>
    </w:p>
    <w:p w:rsidR="001C1577" w:rsidRDefault="009E5512">
      <w:pPr>
        <w:numPr>
          <w:ilvl w:val="0"/>
          <w:numId w:val="4"/>
        </w:numPr>
        <w:spacing w:after="5" w:line="248" w:lineRule="auto"/>
        <w:ind w:left="932" w:right="62" w:hanging="346"/>
        <w:jc w:val="both"/>
      </w:pPr>
      <w:r>
        <w:rPr>
          <w:sz w:val="18"/>
        </w:rPr>
        <w:t xml:space="preserve">zmrznutí vody z atmosférických srážek v konstrukcích pojištěných nemovitých objektů, </w:t>
      </w:r>
      <w:r>
        <w:rPr>
          <w:noProof/>
        </w:rPr>
        <w:drawing>
          <wp:inline distT="0" distB="0" distL="0" distR="0">
            <wp:extent cx="3048" cy="3049"/>
            <wp:effectExtent l="0" t="0" r="0" b="0"/>
            <wp:docPr id="33437" name="Picture 33437"/>
            <wp:cNvGraphicFramePr/>
            <a:graphic xmlns:a="http://schemas.openxmlformats.org/drawingml/2006/main">
              <a:graphicData uri="http://schemas.openxmlformats.org/drawingml/2006/picture">
                <pic:pic xmlns:pic="http://schemas.openxmlformats.org/drawingml/2006/picture">
                  <pic:nvPicPr>
                    <pic:cNvPr id="33437" name="Picture 33437"/>
                    <pic:cNvPicPr/>
                  </pic:nvPicPr>
                  <pic:blipFill>
                    <a:blip r:embed="rId34"/>
                    <a:stretch>
                      <a:fillRect/>
                    </a:stretch>
                  </pic:blipFill>
                  <pic:spPr>
                    <a:xfrm>
                      <a:off x="0" y="0"/>
                      <a:ext cx="3048" cy="3049"/>
                    </a:xfrm>
                    <a:prstGeom prst="rect">
                      <a:avLst/>
                    </a:prstGeom>
                  </pic:spPr>
                </pic:pic>
              </a:graphicData>
            </a:graphic>
          </wp:inline>
        </w:drawing>
      </w:r>
      <w:r>
        <w:rPr>
          <w:noProof/>
        </w:rPr>
        <w:drawing>
          <wp:inline distT="0" distB="0" distL="0" distR="0">
            <wp:extent cx="42672" cy="45732"/>
            <wp:effectExtent l="0" t="0" r="0" b="0"/>
            <wp:docPr id="33438" name="Picture 33438"/>
            <wp:cNvGraphicFramePr/>
            <a:graphic xmlns:a="http://schemas.openxmlformats.org/drawingml/2006/main">
              <a:graphicData uri="http://schemas.openxmlformats.org/drawingml/2006/picture">
                <pic:pic xmlns:pic="http://schemas.openxmlformats.org/drawingml/2006/picture">
                  <pic:nvPicPr>
                    <pic:cNvPr id="33438" name="Picture 33438"/>
                    <pic:cNvPicPr/>
                  </pic:nvPicPr>
                  <pic:blipFill>
                    <a:blip r:embed="rId35"/>
                    <a:stretch>
                      <a:fillRect/>
                    </a:stretch>
                  </pic:blipFill>
                  <pic:spPr>
                    <a:xfrm>
                      <a:off x="0" y="0"/>
                      <a:ext cx="42672" cy="45732"/>
                    </a:xfrm>
                    <a:prstGeom prst="rect">
                      <a:avLst/>
                    </a:prstGeom>
                  </pic:spPr>
                </pic:pic>
              </a:graphicData>
            </a:graphic>
          </wp:inline>
        </w:drawing>
      </w:r>
      <w:r>
        <w:rPr>
          <w:sz w:val="18"/>
        </w:rPr>
        <w:tab/>
        <w:t>působení atmosférických srážek, které před zatečením do nemovitého objektu již dopadly na zemský povrch.</w:t>
      </w:r>
    </w:p>
    <w:p w:rsidR="001C1577" w:rsidRDefault="009E5512">
      <w:pPr>
        <w:spacing w:after="5" w:line="248" w:lineRule="auto"/>
        <w:ind w:left="19" w:right="62" w:firstLine="4"/>
        <w:jc w:val="both"/>
      </w:pPr>
      <w:r>
        <w:rPr>
          <w:sz w:val="18"/>
        </w:rPr>
        <w:t>Za přívalový déšť se považuje déšť velké intenzity a obvykle krátkého trvání a malého plošného rozsahu.</w:t>
      </w:r>
    </w:p>
    <w:p w:rsidR="001C1577" w:rsidRDefault="009E5512">
      <w:pPr>
        <w:spacing w:after="211" w:line="248" w:lineRule="auto"/>
        <w:ind w:left="19" w:right="62" w:firstLine="4"/>
        <w:jc w:val="both"/>
      </w:pPr>
      <w:r>
        <w:rPr>
          <w:sz w:val="18"/>
        </w:rPr>
        <w:t>Pojištěný je povinen po pojistné události neprodleně učinit opatření, aby ke stejné škodě nemohlo dojít při dalším působení atmosférických srážek. Za přívalový déšť se považuje déšť velké intenzity a obvykle krátkého trvání a malého plošného rozsahu.</w:t>
      </w:r>
    </w:p>
    <w:p w:rsidR="001C1577" w:rsidRDefault="009E5512">
      <w:pPr>
        <w:spacing w:after="5" w:line="247" w:lineRule="auto"/>
        <w:ind w:left="19" w:right="9"/>
        <w:jc w:val="both"/>
      </w:pPr>
      <w:r>
        <w:rPr>
          <w:sz w:val="20"/>
        </w:rPr>
        <w:t>Čekací doba pro povodeň</w:t>
      </w:r>
    </w:p>
    <w:p w:rsidR="001C1577" w:rsidRDefault="009E5512">
      <w:pPr>
        <w:spacing w:after="231" w:line="247" w:lineRule="auto"/>
        <w:ind w:left="19" w:right="9"/>
        <w:jc w:val="both"/>
      </w:pPr>
      <w:r>
        <w:rPr>
          <w:sz w:val="20"/>
        </w:rPr>
        <w:t>Nastane-li škodná událost následkem povodně nebo v přímé souvislosti s povodní do 10 dnů po sjednání pojištění, není pojistitel z této škodné události povinen poskytnout pojistné plnění.</w:t>
      </w:r>
    </w:p>
    <w:p w:rsidR="001C1577" w:rsidRDefault="009E5512">
      <w:pPr>
        <w:spacing w:after="5" w:line="247" w:lineRule="auto"/>
        <w:ind w:left="19" w:right="9"/>
        <w:jc w:val="both"/>
      </w:pPr>
      <w:r>
        <w:rPr>
          <w:sz w:val="20"/>
        </w:rPr>
        <w:lastRenderedPageBreak/>
        <w:t>Celkový limit plnění pro případ škod vzniklých působením povodně nebo záplavy za pojistnou smlouvu</w:t>
      </w:r>
    </w:p>
    <w:p w:rsidR="001C1577" w:rsidRDefault="009E5512">
      <w:pPr>
        <w:spacing w:after="216" w:line="248" w:lineRule="auto"/>
        <w:ind w:left="19" w:right="298" w:firstLine="4"/>
        <w:jc w:val="both"/>
      </w:pPr>
      <w:r>
        <w:rPr>
          <w:sz w:val="18"/>
        </w:rP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500 000 Kč.</w:t>
      </w:r>
    </w:p>
    <w:p w:rsidR="001C1577" w:rsidRDefault="009E5512">
      <w:pPr>
        <w:spacing w:after="5" w:line="247" w:lineRule="auto"/>
        <w:ind w:left="19" w:right="9"/>
        <w:jc w:val="both"/>
      </w:pPr>
      <w:r>
        <w:rPr>
          <w:sz w:val="20"/>
        </w:rPr>
        <w:t>Čekací doba pro vichřici</w:t>
      </w:r>
    </w:p>
    <w:p w:rsidR="001C1577" w:rsidRDefault="009E5512">
      <w:pPr>
        <w:spacing w:after="233" w:line="247" w:lineRule="auto"/>
        <w:ind w:left="19" w:right="9"/>
        <w:jc w:val="both"/>
      </w:pPr>
      <w:r>
        <w:rPr>
          <w:sz w:val="20"/>
        </w:rPr>
        <w:t>Nastane-li škodná událost následkem vichřice nebo v přímé souvislosti s vichřicí do 10 dnů po sjednání pojištění, není pojistitel z této škodné události povinen poskytnout pojistné plnění.</w:t>
      </w:r>
    </w:p>
    <w:p w:rsidR="001C1577" w:rsidRDefault="009E5512">
      <w:pPr>
        <w:spacing w:after="5" w:line="247" w:lineRule="auto"/>
        <w:ind w:left="19" w:right="9"/>
        <w:jc w:val="both"/>
      </w:pPr>
      <w:r>
        <w:rPr>
          <w:sz w:val="20"/>
        </w:rPr>
        <w:t xml:space="preserve">Tíha sněhu nebo </w:t>
      </w:r>
      <w:proofErr w:type="gramStart"/>
      <w:r>
        <w:rPr>
          <w:sz w:val="20"/>
        </w:rPr>
        <w:t>námrazy - omezení</w:t>
      </w:r>
      <w:proofErr w:type="gramEnd"/>
    </w:p>
    <w:p w:rsidR="001C1577" w:rsidRDefault="009E5512">
      <w:pPr>
        <w:spacing w:after="239" w:line="248" w:lineRule="auto"/>
        <w:ind w:left="19" w:right="62" w:firstLine="4"/>
        <w:jc w:val="both"/>
      </w:pPr>
      <w:r>
        <w:rPr>
          <w:sz w:val="18"/>
        </w:rPr>
        <w:t>Pojištění pro případ škod způsobených tíhou sněhu nebo námrazy se vztahuje pouze na škody vzniklé na pojištěných budovách.</w:t>
      </w:r>
    </w:p>
    <w:p w:rsidR="001C1577" w:rsidRDefault="009E5512">
      <w:pPr>
        <w:spacing w:after="0"/>
        <w:ind w:left="-29" w:right="-34"/>
      </w:pPr>
      <w:r>
        <w:rPr>
          <w:noProof/>
        </w:rPr>
        <mc:AlternateContent>
          <mc:Choice Requires="wpg">
            <w:drawing>
              <wp:inline distT="0" distB="0" distL="0" distR="0">
                <wp:extent cx="6632448" cy="9147"/>
                <wp:effectExtent l="0" t="0" r="0" b="0"/>
                <wp:docPr id="170020" name="Group 170020"/>
                <wp:cNvGraphicFramePr/>
                <a:graphic xmlns:a="http://schemas.openxmlformats.org/drawingml/2006/main">
                  <a:graphicData uri="http://schemas.microsoft.com/office/word/2010/wordprocessingGroup">
                    <wpg:wgp>
                      <wpg:cNvGrpSpPr/>
                      <wpg:grpSpPr>
                        <a:xfrm>
                          <a:off x="0" y="0"/>
                          <a:ext cx="6632448" cy="9147"/>
                          <a:chOff x="0" y="0"/>
                          <a:chExt cx="6632448" cy="9147"/>
                        </a:xfrm>
                      </wpg:grpSpPr>
                      <wps:wsp>
                        <wps:cNvPr id="170019" name="Shape 170019"/>
                        <wps:cNvSpPr/>
                        <wps:spPr>
                          <a:xfrm>
                            <a:off x="0" y="0"/>
                            <a:ext cx="6632448" cy="9147"/>
                          </a:xfrm>
                          <a:custGeom>
                            <a:avLst/>
                            <a:gdLst/>
                            <a:ahLst/>
                            <a:cxnLst/>
                            <a:rect l="0" t="0" r="0" b="0"/>
                            <a:pathLst>
                              <a:path w="6632448" h="9147">
                                <a:moveTo>
                                  <a:pt x="0" y="4573"/>
                                </a:moveTo>
                                <a:lnTo>
                                  <a:pt x="663244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20" style="width:522.24pt;height:0.720215pt;mso-position-horizontal-relative:char;mso-position-vertical-relative:line" coordsize="66324,91">
                <v:shape id="Shape 170019" style="position:absolute;width:66324;height:91;left:0;top:0;" coordsize="6632448,9147" path="m0,4573l6632448,4573">
                  <v:stroke weight="0.720215pt" endcap="flat" joinstyle="miter" miterlimit="1" on="true" color="#000000"/>
                  <v:fill on="false" color="#000000"/>
                </v:shape>
              </v:group>
            </w:pict>
          </mc:Fallback>
        </mc:AlternateContent>
      </w:r>
    </w:p>
    <w:p w:rsidR="001C1577" w:rsidRDefault="009E5512">
      <w:pPr>
        <w:spacing w:after="5" w:line="247" w:lineRule="auto"/>
        <w:ind w:left="19" w:right="9"/>
        <w:jc w:val="both"/>
      </w:pPr>
      <w:r>
        <w:rPr>
          <w:sz w:val="20"/>
        </w:rPr>
        <w:t xml:space="preserve">Pokladní systémy </w:t>
      </w:r>
      <w:proofErr w:type="gramStart"/>
      <w:r>
        <w:rPr>
          <w:sz w:val="20"/>
        </w:rPr>
        <w:t>EET - majetkové</w:t>
      </w:r>
      <w:proofErr w:type="gramEnd"/>
      <w:r>
        <w:rPr>
          <w:sz w:val="20"/>
        </w:rPr>
        <w:t xml:space="preserve"> pojištěni</w:t>
      </w:r>
    </w:p>
    <w:p w:rsidR="001C1577" w:rsidRDefault="009E5512">
      <w:pPr>
        <w:spacing w:after="5" w:line="248" w:lineRule="auto"/>
        <w:ind w:left="19" w:right="168" w:firstLine="4"/>
        <w:jc w:val="both"/>
      </w:pPr>
      <w:r>
        <w:rPr>
          <w:sz w:val="20"/>
        </w:rPr>
        <w:t xml:space="preserve">Ujednává se, že pojištění sjednané touto pojistnou smlouvou se vztahuje také na pokladní systémy elektronické evidence tržeb (EET), vč. základního software, a to v rozsahu uvedeném v této pojistné smlouvě. </w:t>
      </w:r>
      <w:r>
        <w:rPr>
          <w:sz w:val="20"/>
          <w:u w:val="single" w:color="000000"/>
        </w:rPr>
        <w:t>Náklady na obranu proti sankci uložené dle zákona o evidenci tržeb (EET)</w:t>
      </w:r>
    </w:p>
    <w:p w:rsidR="001C1577" w:rsidRDefault="009E5512">
      <w:pPr>
        <w:spacing w:after="23" w:line="228" w:lineRule="auto"/>
        <w:ind w:left="4" w:right="43"/>
      </w:pPr>
      <w:r>
        <w:rPr>
          <w:sz w:val="20"/>
        </w:rPr>
        <w:t>V případě pojistné události na pojištěném pokladním systému EET poskytne pojistitel také náhradu účelně vynaložených nákladů na právní obranu pojištěného proti sankci uložené za správní delikt spočívající v porušení povinnosti uložené zákonem o evidenci tržeb v důsledku výše uvedené pojistné události.</w:t>
      </w:r>
    </w:p>
    <w:p w:rsidR="001C1577" w:rsidRDefault="009E5512">
      <w:pPr>
        <w:spacing w:after="4" w:line="237" w:lineRule="auto"/>
        <w:ind w:left="14" w:right="71"/>
      </w:pPr>
      <w:r>
        <w:rPr>
          <w:sz w:val="18"/>
        </w:rPr>
        <w:t>Z pojištění bude poskytnuta náhrada účelně vynaložených nákladů na obranu pojištěného ve správním řízení i řízení před soudem v rámci správního soudnictví, včetně nákladů právního zastoupení. Náklady právního zastoupení, které přesahují mimosmluvní odměnu advokáta v České republice stanovenou příslušnými právními předpisy, uhradí pojistitel pouze v případě, že se k tomu předem písemně zavázal. Pojistitel nehradí náklady uvedené v tomto ujednání, jestliže byl pojištěný v souvislosti se škodnou událostí uznán vinným úmyslným trestným činem; pokud již tyto náklady uhradil, má proti pojištěnému právo na vrácení vyplacené částky.</w:t>
      </w:r>
    </w:p>
    <w:p w:rsidR="001C1577" w:rsidRDefault="009E5512">
      <w:pPr>
        <w:spacing w:after="5" w:line="248" w:lineRule="auto"/>
        <w:ind w:left="19" w:right="62" w:firstLine="4"/>
        <w:jc w:val="both"/>
      </w:pPr>
      <w:r>
        <w:rPr>
          <w:sz w:val="18"/>
        </w:rPr>
        <w:t>Na úhradu nákladů na obranu proti sankci uložené dle zákona o evidenci tržeb poskytne pojistitel pojistné plnění maximálně do výše limitu pojistného plnění 50 000 Kč v souhrnu ze všech pojistných událostí nastalých v průběhu jednoho pojistného roku.</w:t>
      </w:r>
    </w:p>
    <w:p w:rsidR="001C1577" w:rsidRDefault="009E5512">
      <w:pPr>
        <w:spacing w:after="461" w:line="228" w:lineRule="auto"/>
        <w:ind w:left="4" w:right="43"/>
      </w:pPr>
      <w:r>
        <w:rPr>
          <w:sz w:val="20"/>
        </w:rPr>
        <w:t>V případě vzniku nároku na náhradu nákladů na obranu proti sankci uložené dle zákona o evidenci tržeb v souvislosti s více pojistnými událostmi z více pojištění sjednaných u pojistitele uvedeného v této pojistné smlouvě, které Vznikly z totožné příčiny, poskytne pojistitel na náhradu takových nákladů v souhrnu ze všech takových pojistných událostí pojistné plnění maximálně do výše 50 000 Kč.</w:t>
      </w:r>
    </w:p>
    <w:p w:rsidR="001C1577" w:rsidRDefault="009E5512">
      <w:pPr>
        <w:spacing w:after="189"/>
        <w:ind w:left="33" w:hanging="10"/>
      </w:pPr>
      <w:r>
        <w:rPr>
          <w:sz w:val="24"/>
        </w:rPr>
        <w:t>4. DALŠÍ DRUHY POJIŠTĚNÍ</w:t>
      </w:r>
    </w:p>
    <w:p w:rsidR="001C1577" w:rsidRDefault="009E5512">
      <w:pPr>
        <w:pStyle w:val="Nadpis1"/>
        <w:ind w:left="33"/>
      </w:pPr>
      <w:r>
        <w:t xml:space="preserve">4.1 POJIŠTĚNÍ PRO PŘÍPAD </w:t>
      </w:r>
      <w:proofErr w:type="gramStart"/>
      <w:r>
        <w:t>ODCIZENÍ - LOUPEŽ</w:t>
      </w:r>
      <w:proofErr w:type="gramEnd"/>
      <w:r>
        <w:t xml:space="preserve"> PŘEPRAVOVANÝCH PENĚZ NEBO CENIN</w:t>
      </w:r>
    </w:p>
    <w:p w:rsidR="001C1577" w:rsidRDefault="009E5512">
      <w:pPr>
        <w:spacing w:after="5" w:line="247" w:lineRule="auto"/>
        <w:ind w:left="19" w:right="9"/>
        <w:jc w:val="both"/>
      </w:pPr>
      <w:r>
        <w:rPr>
          <w:sz w:val="20"/>
        </w:rPr>
        <w:t>Pojištění se sjednává pro předměty pojištění v rozsahu a na místě pojištění uvedeném v následující tabulce:</w:t>
      </w:r>
    </w:p>
    <w:tbl>
      <w:tblPr>
        <w:tblStyle w:val="TableGrid"/>
        <w:tblW w:w="10417" w:type="dxa"/>
        <w:tblInd w:w="36" w:type="dxa"/>
        <w:tblCellMar>
          <w:top w:w="16" w:type="dxa"/>
          <w:left w:w="103" w:type="dxa"/>
          <w:bottom w:w="0" w:type="dxa"/>
          <w:right w:w="99" w:type="dxa"/>
        </w:tblCellMar>
        <w:tblLook w:val="04A0" w:firstRow="1" w:lastRow="0" w:firstColumn="1" w:lastColumn="0" w:noHBand="0" w:noVBand="1"/>
      </w:tblPr>
      <w:tblGrid>
        <w:gridCol w:w="2746"/>
        <w:gridCol w:w="3286"/>
        <w:gridCol w:w="1646"/>
        <w:gridCol w:w="1370"/>
        <w:gridCol w:w="1369"/>
      </w:tblGrid>
      <w:tr w:rsidR="001C1577">
        <w:trPr>
          <w:trHeight w:val="346"/>
        </w:trPr>
        <w:tc>
          <w:tcPr>
            <w:tcW w:w="2746"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Místo pojištění:</w:t>
            </w:r>
          </w:p>
        </w:tc>
        <w:tc>
          <w:tcPr>
            <w:tcW w:w="3286" w:type="dxa"/>
            <w:tcBorders>
              <w:top w:val="single" w:sz="2" w:space="0" w:color="000000"/>
              <w:left w:val="single" w:sz="2" w:space="0" w:color="000000"/>
              <w:bottom w:val="single" w:sz="2" w:space="0" w:color="000000"/>
              <w:right w:val="nil"/>
            </w:tcBorders>
          </w:tcPr>
          <w:p w:rsidR="001C1577" w:rsidRDefault="009E5512">
            <w:pPr>
              <w:spacing w:after="0"/>
              <w:ind w:left="10"/>
            </w:pPr>
            <w:r>
              <w:rPr>
                <w:sz w:val="20"/>
              </w:rPr>
              <w:t>území České republiky</w:t>
            </w:r>
          </w:p>
        </w:tc>
        <w:tc>
          <w:tcPr>
            <w:tcW w:w="1646" w:type="dxa"/>
            <w:tcBorders>
              <w:top w:val="single" w:sz="2" w:space="0" w:color="000000"/>
              <w:left w:val="nil"/>
              <w:bottom w:val="single" w:sz="2" w:space="0" w:color="000000"/>
              <w:right w:val="nil"/>
            </w:tcBorders>
          </w:tcPr>
          <w:p w:rsidR="001C1577" w:rsidRDefault="001C1577"/>
        </w:tc>
        <w:tc>
          <w:tcPr>
            <w:tcW w:w="2739" w:type="dxa"/>
            <w:gridSpan w:val="2"/>
            <w:tcBorders>
              <w:top w:val="single" w:sz="2" w:space="0" w:color="000000"/>
              <w:left w:val="nil"/>
              <w:bottom w:val="single" w:sz="2" w:space="0" w:color="000000"/>
              <w:right w:val="single" w:sz="2" w:space="0" w:color="000000"/>
            </w:tcBorders>
          </w:tcPr>
          <w:p w:rsidR="001C1577" w:rsidRDefault="001C1577"/>
        </w:tc>
      </w:tr>
      <w:tr w:rsidR="001C1577">
        <w:trPr>
          <w:trHeight w:val="346"/>
        </w:trPr>
        <w:tc>
          <w:tcPr>
            <w:tcW w:w="27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20"/>
              </w:rPr>
              <w:t>Předmět pojištění</w:t>
            </w:r>
          </w:p>
        </w:tc>
        <w:tc>
          <w:tcPr>
            <w:tcW w:w="3286" w:type="dxa"/>
            <w:tcBorders>
              <w:top w:val="single" w:sz="2" w:space="0" w:color="000000"/>
              <w:left w:val="single" w:sz="2" w:space="0" w:color="000000"/>
              <w:bottom w:val="single" w:sz="2" w:space="0" w:color="000000"/>
              <w:right w:val="nil"/>
            </w:tcBorders>
          </w:tcPr>
          <w:p w:rsidR="001C1577" w:rsidRDefault="009E5512">
            <w:pPr>
              <w:spacing w:after="0"/>
              <w:ind w:left="5"/>
            </w:pPr>
            <w:r>
              <w:rPr>
                <w:sz w:val="20"/>
              </w:rPr>
              <w:t>Horní hranice plnění</w:t>
            </w:r>
          </w:p>
        </w:tc>
        <w:tc>
          <w:tcPr>
            <w:tcW w:w="1646" w:type="dxa"/>
            <w:tcBorders>
              <w:top w:val="single" w:sz="2" w:space="0" w:color="000000"/>
              <w:left w:val="nil"/>
              <w:bottom w:val="single" w:sz="2" w:space="0" w:color="000000"/>
              <w:right w:val="single" w:sz="2" w:space="0" w:color="000000"/>
            </w:tcBorders>
          </w:tcPr>
          <w:p w:rsidR="001C1577" w:rsidRDefault="001C1577"/>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
            </w:pPr>
            <w:r>
              <w:rPr>
                <w:sz w:val="20"/>
              </w:rPr>
              <w:t>Spoluúčast</w:t>
            </w:r>
          </w:p>
        </w:tc>
        <w:tc>
          <w:tcPr>
            <w:tcW w:w="1369"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Roční pojistné</w:t>
            </w:r>
          </w:p>
        </w:tc>
      </w:tr>
      <w:tr w:rsidR="001C1577">
        <w:trPr>
          <w:trHeight w:val="485"/>
        </w:trPr>
        <w:tc>
          <w:tcPr>
            <w:tcW w:w="27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pPr>
            <w:r>
              <w:rPr>
                <w:sz w:val="20"/>
              </w:rPr>
              <w:t>Peníze nebo ceniny při přepravě</w:t>
            </w:r>
          </w:p>
        </w:tc>
        <w:tc>
          <w:tcPr>
            <w:tcW w:w="328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0"/>
              <w:jc w:val="both"/>
            </w:pPr>
            <w:r>
              <w:rPr>
                <w:sz w:val="20"/>
              </w:rPr>
              <w:t>limit pojistného plnění (pojištění na první riziko):</w:t>
            </w:r>
          </w:p>
        </w:tc>
        <w:tc>
          <w:tcPr>
            <w:tcW w:w="16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16"/>
              <w:jc w:val="right"/>
            </w:pPr>
            <w:r>
              <w:rPr>
                <w:sz w:val="20"/>
              </w:rPr>
              <w:t>30 000 Kč</w:t>
            </w:r>
          </w:p>
        </w:tc>
        <w:tc>
          <w:tcPr>
            <w:tcW w:w="137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9"/>
              <w:jc w:val="right"/>
            </w:pPr>
            <w:r>
              <w:rPr>
                <w:sz w:val="24"/>
              </w:rPr>
              <w:t>1000 Kč</w:t>
            </w:r>
          </w:p>
        </w:tc>
        <w:tc>
          <w:tcPr>
            <w:tcW w:w="1369"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24"/>
              </w:rPr>
              <w:t>1080 Kč</w:t>
            </w:r>
          </w:p>
        </w:tc>
      </w:tr>
    </w:tbl>
    <w:p w:rsidR="001C1577" w:rsidRDefault="009E5512">
      <w:pPr>
        <w:spacing w:after="5" w:line="247" w:lineRule="auto"/>
        <w:ind w:left="19" w:right="2616"/>
        <w:jc w:val="both"/>
      </w:pPr>
      <w:r>
        <w:rPr>
          <w:sz w:val="20"/>
        </w:rPr>
        <w:t xml:space="preserve">SMLUVNÍ UJEDNÁNÍ K POJIŠTĚNÍ PRO PŘÍPAD LOUPEŽE PENĚZ NEBO CENIN PŘI PŘEPRAVĚ </w:t>
      </w:r>
      <w:proofErr w:type="gramStart"/>
      <w:r>
        <w:rPr>
          <w:sz w:val="20"/>
        </w:rPr>
        <w:t>Výluka - přeprava</w:t>
      </w:r>
      <w:proofErr w:type="gramEnd"/>
      <w:r>
        <w:rPr>
          <w:sz w:val="20"/>
        </w:rPr>
        <w:t xml:space="preserve"> pro třetí osoby.</w:t>
      </w:r>
    </w:p>
    <w:p w:rsidR="001C1577" w:rsidRDefault="009E5512">
      <w:pPr>
        <w:spacing w:after="249" w:line="248" w:lineRule="auto"/>
        <w:ind w:left="19" w:right="62" w:firstLine="4"/>
        <w:jc w:val="both"/>
      </w:pPr>
      <w:r>
        <w:rPr>
          <w:sz w:val="18"/>
        </w:rPr>
        <w:t>Ujednává se, že se pojištění peněz nebo cenin při jejich přepravě nevztahuje na přepravu prováděnou pro třetí osoby, a to včetně přepravy prováděné bezpečnostní agenturou.</w:t>
      </w:r>
    </w:p>
    <w:p w:rsidR="001C1577" w:rsidRDefault="009E5512">
      <w:pPr>
        <w:spacing w:after="5" w:line="247" w:lineRule="auto"/>
        <w:ind w:left="19" w:right="9"/>
        <w:jc w:val="both"/>
      </w:pPr>
      <w:r>
        <w:rPr>
          <w:sz w:val="20"/>
        </w:rPr>
        <w:t>Přeprava peněz po trase</w:t>
      </w:r>
    </w:p>
    <w:p w:rsidR="001C1577" w:rsidRDefault="009E5512">
      <w:pPr>
        <w:spacing w:after="5" w:line="248" w:lineRule="auto"/>
        <w:ind w:left="19" w:right="283" w:firstLine="4"/>
        <w:jc w:val="both"/>
      </w:pPr>
      <w:r>
        <w:rPr>
          <w:sz w:val="18"/>
        </w:rPr>
        <w:t xml:space="preserve">Odchylně od čl. 5 odst. 2 ZPP P-200/14 se ujednává, že právo na pojistné plnění vznikne i tehdy je-li přeprava peněz prováděna po trase dle plánu rozvozu, resp. prodeje zboží, a to za předpokladu že jsou současně splněny následující podmínky: </w:t>
      </w:r>
      <w:r>
        <w:rPr>
          <w:noProof/>
        </w:rPr>
        <w:drawing>
          <wp:inline distT="0" distB="0" distL="0" distR="0">
            <wp:extent cx="42673" cy="45733"/>
            <wp:effectExtent l="0" t="0" r="0" b="0"/>
            <wp:docPr id="38284" name="Picture 38284"/>
            <wp:cNvGraphicFramePr/>
            <a:graphic xmlns:a="http://schemas.openxmlformats.org/drawingml/2006/main">
              <a:graphicData uri="http://schemas.openxmlformats.org/drawingml/2006/picture">
                <pic:pic xmlns:pic="http://schemas.openxmlformats.org/drawingml/2006/picture">
                  <pic:nvPicPr>
                    <pic:cNvPr id="38284" name="Picture 38284"/>
                    <pic:cNvPicPr/>
                  </pic:nvPicPr>
                  <pic:blipFill>
                    <a:blip r:embed="rId36"/>
                    <a:stretch>
                      <a:fillRect/>
                    </a:stretch>
                  </pic:blipFill>
                  <pic:spPr>
                    <a:xfrm>
                      <a:off x="0" y="0"/>
                      <a:ext cx="42673" cy="45733"/>
                    </a:xfrm>
                    <a:prstGeom prst="rect">
                      <a:avLst/>
                    </a:prstGeom>
                  </pic:spPr>
                </pic:pic>
              </a:graphicData>
            </a:graphic>
          </wp:inline>
        </w:drawing>
      </w:r>
      <w:r>
        <w:rPr>
          <w:sz w:val="18"/>
        </w:rPr>
        <w:t xml:space="preserve"> k loupeži došlo v době od 06:00 do 22:00 hod,</w:t>
      </w:r>
    </w:p>
    <w:p w:rsidR="001C1577" w:rsidRDefault="009E5512">
      <w:pPr>
        <w:numPr>
          <w:ilvl w:val="0"/>
          <w:numId w:val="5"/>
        </w:numPr>
        <w:spacing w:after="0"/>
        <w:ind w:left="964" w:right="91" w:hanging="350"/>
        <w:jc w:val="both"/>
      </w:pPr>
      <w:r>
        <w:rPr>
          <w:sz w:val="18"/>
        </w:rPr>
        <w:t>přeprava byla kromě důvodů uvedených v ZPP P-200/14 přerušena pouze za účelem prodeje zboží a inkasování peněz,</w:t>
      </w:r>
    </w:p>
    <w:p w:rsidR="001C1577" w:rsidRDefault="009E5512">
      <w:pPr>
        <w:numPr>
          <w:ilvl w:val="0"/>
          <w:numId w:val="5"/>
        </w:numPr>
        <w:spacing w:after="33" w:line="248" w:lineRule="auto"/>
        <w:ind w:left="964" w:right="91" w:hanging="350"/>
        <w:jc w:val="both"/>
      </w:pPr>
      <w:r>
        <w:rPr>
          <w:sz w:val="18"/>
        </w:rPr>
        <w:t>přeprava byla prováděna uzavřeným automobilem a osoba pověřená přepravou peněz má tyto po celou dobu u sebe uložené v uzamčené kabele nebo kufříku, připouští se také uložení peněz přímo na těle osoby pověřené přepravou peněz ve vnitřní uzavřené kapse bundy či obdobného oděvního svršku, popřípadě uložení v uzavřené ledvince upevněné na těle této osoby pověřené přepravou peněz,</w:t>
      </w:r>
    </w:p>
    <w:p w:rsidR="001C1577" w:rsidRDefault="009E5512">
      <w:pPr>
        <w:numPr>
          <w:ilvl w:val="0"/>
          <w:numId w:val="5"/>
        </w:numPr>
        <w:spacing w:after="5" w:line="248" w:lineRule="auto"/>
        <w:ind w:left="964" w:right="91" w:hanging="350"/>
        <w:jc w:val="both"/>
      </w:pPr>
      <w:r>
        <w:rPr>
          <w:sz w:val="18"/>
        </w:rPr>
        <w:t>osoba pověřená přepravou peněz byla v době loupežného přepadení vybavena obranným prostředkem,</w:t>
      </w:r>
    </w:p>
    <w:p w:rsidR="001C1577" w:rsidRDefault="009E5512">
      <w:pPr>
        <w:spacing w:after="5" w:line="247" w:lineRule="auto"/>
        <w:ind w:left="19" w:right="9"/>
        <w:jc w:val="both"/>
      </w:pPr>
      <w:r>
        <w:rPr>
          <w:sz w:val="20"/>
        </w:rPr>
        <w:t>V případě loupežného přepadení je pojištěný povinen předložit doklady o přijatých a vydaných penězích (příjmový či výdejní doklad), povinnost jejich evidence má osoba pověřená přepravou peněz.</w:t>
      </w:r>
    </w:p>
    <w:p w:rsidR="001C1577" w:rsidRDefault="009E5512">
      <w:pPr>
        <w:spacing w:after="476" w:line="248" w:lineRule="auto"/>
        <w:ind w:left="19" w:right="134" w:firstLine="4"/>
        <w:jc w:val="both"/>
      </w:pPr>
      <w:r>
        <w:rPr>
          <w:sz w:val="18"/>
        </w:rPr>
        <w:lastRenderedPageBreak/>
        <w:t xml:space="preserve">Na úhradu škod vzniklých dle tohoto ustanovení poskytne pojistitel pojistné plnění do limitu pojistného plnění sjednaného pro pojištění proti loupeži přepravovaných peněž, maximálně však do </w:t>
      </w:r>
      <w:proofErr w:type="spellStart"/>
      <w:r>
        <w:rPr>
          <w:sz w:val="18"/>
        </w:rPr>
        <w:t>sublimitu</w:t>
      </w:r>
      <w:proofErr w:type="spellEnd"/>
      <w:r>
        <w:rPr>
          <w:sz w:val="18"/>
        </w:rPr>
        <w:t xml:space="preserve"> ve výši 200 000 Kč, a to z jedné a všech pojistných událostí nastalých v průběhu jednoho pojistného roku.</w:t>
      </w:r>
    </w:p>
    <w:p w:rsidR="001C1577" w:rsidRDefault="009E5512">
      <w:pPr>
        <w:numPr>
          <w:ilvl w:val="0"/>
          <w:numId w:val="6"/>
        </w:numPr>
        <w:spacing w:after="188"/>
        <w:ind w:hanging="341"/>
      </w:pPr>
      <w:r>
        <w:rPr>
          <w:sz w:val="24"/>
        </w:rPr>
        <w:t xml:space="preserve">POJIŠTĚNÍ ODPOVĚDNOSTI ZA </w:t>
      </w:r>
      <w:proofErr w:type="spellStart"/>
      <w:r>
        <w:rPr>
          <w:sz w:val="24"/>
        </w:rPr>
        <w:t>úJMu</w:t>
      </w:r>
      <w:proofErr w:type="spellEnd"/>
    </w:p>
    <w:p w:rsidR="001C1577" w:rsidRDefault="009E5512">
      <w:pPr>
        <w:spacing w:after="0"/>
        <w:ind w:left="33" w:hanging="10"/>
      </w:pPr>
      <w:r>
        <w:rPr>
          <w:sz w:val="24"/>
        </w:rPr>
        <w:t>5.1 POJIŠTĚNÉ SUBJEKTY</w:t>
      </w:r>
    </w:p>
    <w:p w:rsidR="001C1577" w:rsidRDefault="009E5512">
      <w:pPr>
        <w:spacing w:after="5" w:line="248" w:lineRule="auto"/>
        <w:ind w:left="19" w:right="62" w:firstLine="4"/>
        <w:jc w:val="both"/>
      </w:pPr>
      <w:r>
        <w:rPr>
          <w:sz w:val="18"/>
        </w:rPr>
        <w:t xml:space="preserve">Pojištění odpovědnosti za újmu se vztahuje na subjekty uvedené v článku I, odstavci </w:t>
      </w:r>
      <w:proofErr w:type="gramStart"/>
      <w:r>
        <w:rPr>
          <w:sz w:val="18"/>
        </w:rPr>
        <w:t>I</w:t>
      </w:r>
      <w:proofErr w:type="gramEnd"/>
      <w:r>
        <w:rPr>
          <w:sz w:val="18"/>
        </w:rPr>
        <w:t xml:space="preserve"> této smlouvy.</w:t>
      </w:r>
    </w:p>
    <w:p w:rsidR="001C1577" w:rsidRDefault="009E5512">
      <w:pPr>
        <w:pStyle w:val="Nadpis1"/>
        <w:ind w:left="33"/>
      </w:pPr>
      <w:r>
        <w:t>5.2 HLAVNÍ ČINNOSTI A VÝŠE HRUBÝCH PŘÍJMŮ</w:t>
      </w:r>
    </w:p>
    <w:p w:rsidR="001C1577" w:rsidRDefault="009E5512">
      <w:pPr>
        <w:spacing w:after="5" w:line="248" w:lineRule="auto"/>
        <w:ind w:left="19" w:right="62" w:firstLine="4"/>
        <w:jc w:val="both"/>
      </w:pPr>
      <w:r>
        <w:rPr>
          <w:sz w:val="18"/>
        </w:rPr>
        <w:t>Předpokladem plnění pojistitele je současné splnění následujících podmínek:</w:t>
      </w:r>
    </w:p>
    <w:p w:rsidR="001C1577" w:rsidRDefault="009E5512">
      <w:pPr>
        <w:numPr>
          <w:ilvl w:val="0"/>
          <w:numId w:val="7"/>
        </w:numPr>
        <w:spacing w:after="5" w:line="248" w:lineRule="auto"/>
        <w:ind w:left="716" w:right="9" w:hanging="346"/>
        <w:jc w:val="both"/>
      </w:pPr>
      <w:r>
        <w:rPr>
          <w:sz w:val="18"/>
        </w:rPr>
        <w:t>újma byla způsobena v souvislosti s činností, která spadá do předmětu činnosti pojištěného vymezeného v čl. I. odst. 2,</w:t>
      </w:r>
      <w:r>
        <w:rPr>
          <w:noProof/>
        </w:rPr>
        <w:drawing>
          <wp:inline distT="0" distB="0" distL="0" distR="0">
            <wp:extent cx="3048" cy="3049"/>
            <wp:effectExtent l="0" t="0" r="0" b="0"/>
            <wp:docPr id="38285" name="Picture 38285"/>
            <wp:cNvGraphicFramePr/>
            <a:graphic xmlns:a="http://schemas.openxmlformats.org/drawingml/2006/main">
              <a:graphicData uri="http://schemas.openxmlformats.org/drawingml/2006/picture">
                <pic:pic xmlns:pic="http://schemas.openxmlformats.org/drawingml/2006/picture">
                  <pic:nvPicPr>
                    <pic:cNvPr id="38285" name="Picture 38285"/>
                    <pic:cNvPicPr/>
                  </pic:nvPicPr>
                  <pic:blipFill>
                    <a:blip r:embed="rId37"/>
                    <a:stretch>
                      <a:fillRect/>
                    </a:stretch>
                  </pic:blipFill>
                  <pic:spPr>
                    <a:xfrm>
                      <a:off x="0" y="0"/>
                      <a:ext cx="3048" cy="3049"/>
                    </a:xfrm>
                    <a:prstGeom prst="rect">
                      <a:avLst/>
                    </a:prstGeom>
                  </pic:spPr>
                </pic:pic>
              </a:graphicData>
            </a:graphic>
          </wp:inline>
        </w:drawing>
      </w:r>
    </w:p>
    <w:p w:rsidR="001C1577" w:rsidRDefault="009E5512">
      <w:pPr>
        <w:numPr>
          <w:ilvl w:val="0"/>
          <w:numId w:val="7"/>
        </w:numPr>
        <w:spacing w:after="171" w:line="247" w:lineRule="auto"/>
        <w:ind w:left="716" w:right="9" w:hanging="346"/>
        <w:jc w:val="both"/>
      </w:pPr>
      <w:r>
        <w:rPr>
          <w:sz w:val="20"/>
        </w:rPr>
        <w:t>pojištěný je v době vzniku škodné události oprávněn k provozování příslušné činnosti na základě obecně závazných právních předpisů,</w:t>
      </w:r>
    </w:p>
    <w:p w:rsidR="001C1577" w:rsidRDefault="009E5512">
      <w:pPr>
        <w:spacing w:after="34"/>
        <w:ind w:left="-5" w:right="-10"/>
      </w:pPr>
      <w:r>
        <w:rPr>
          <w:noProof/>
        </w:rPr>
        <mc:AlternateContent>
          <mc:Choice Requires="wpg">
            <w:drawing>
              <wp:inline distT="0" distB="0" distL="0" distR="0">
                <wp:extent cx="6654006" cy="9147"/>
                <wp:effectExtent l="0" t="0" r="0" b="0"/>
                <wp:docPr id="170022" name="Group 170022"/>
                <wp:cNvGraphicFramePr/>
                <a:graphic xmlns:a="http://schemas.openxmlformats.org/drawingml/2006/main">
                  <a:graphicData uri="http://schemas.microsoft.com/office/word/2010/wordprocessingGroup">
                    <wpg:wgp>
                      <wpg:cNvGrpSpPr/>
                      <wpg:grpSpPr>
                        <a:xfrm>
                          <a:off x="0" y="0"/>
                          <a:ext cx="6654006" cy="9147"/>
                          <a:chOff x="0" y="0"/>
                          <a:chExt cx="6654006" cy="9147"/>
                        </a:xfrm>
                      </wpg:grpSpPr>
                      <wps:wsp>
                        <wps:cNvPr id="170021" name="Shape 170021"/>
                        <wps:cNvSpPr/>
                        <wps:spPr>
                          <a:xfrm>
                            <a:off x="0" y="0"/>
                            <a:ext cx="6654006" cy="9147"/>
                          </a:xfrm>
                          <a:custGeom>
                            <a:avLst/>
                            <a:gdLst/>
                            <a:ahLst/>
                            <a:cxnLst/>
                            <a:rect l="0" t="0" r="0" b="0"/>
                            <a:pathLst>
                              <a:path w="6654006" h="9147">
                                <a:moveTo>
                                  <a:pt x="0" y="4573"/>
                                </a:moveTo>
                                <a:lnTo>
                                  <a:pt x="665400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22" style="width:523.938pt;height:0.720215pt;mso-position-horizontal-relative:char;mso-position-vertical-relative:line" coordsize="66540,91">
                <v:shape id="Shape 170021" style="position:absolute;width:66540;height:91;left:0;top:0;" coordsize="6654006,9147" path="m0,4573l6654006,4573">
                  <v:stroke weight="0.720215pt" endcap="flat" joinstyle="miter" miterlimit="1" on="true" color="#000000"/>
                  <v:fill on="false" color="#000000"/>
                </v:shape>
              </v:group>
            </w:pict>
          </mc:Fallback>
        </mc:AlternateContent>
      </w:r>
    </w:p>
    <w:p w:rsidR="001C1577" w:rsidRDefault="009E5512">
      <w:pPr>
        <w:spacing w:after="234"/>
        <w:ind w:left="701" w:hanging="10"/>
      </w:pPr>
      <w:proofErr w:type="spellStart"/>
      <w:r>
        <w:rPr>
          <w:sz w:val="16"/>
        </w:rPr>
        <w:t>ps</w:t>
      </w:r>
      <w:proofErr w:type="spellEnd"/>
      <w:r>
        <w:rPr>
          <w:sz w:val="16"/>
        </w:rPr>
        <w:t xml:space="preserve"> </w:t>
      </w:r>
    </w:p>
    <w:p w:rsidR="001C1577" w:rsidRDefault="009E5512">
      <w:pPr>
        <w:numPr>
          <w:ilvl w:val="0"/>
          <w:numId w:val="7"/>
        </w:numPr>
        <w:spacing w:after="249" w:line="247" w:lineRule="auto"/>
        <w:ind w:left="716" w:right="9" w:hanging="346"/>
        <w:jc w:val="both"/>
      </w:pPr>
      <w:r>
        <w:rPr>
          <w:sz w:val="20"/>
        </w:rPr>
        <w:t>odpovědnost za újmu způsobenou v souvislosti s příslušnou činností není z pojištění vyloučena touto pojistnou smlouvou, pojistnými podmínkami nebo zvláštními ujednáními vztahujícími se k pojištění.</w:t>
      </w:r>
    </w:p>
    <w:p w:rsidR="001C1577" w:rsidRDefault="009E5512">
      <w:pPr>
        <w:spacing w:after="5" w:line="247" w:lineRule="auto"/>
        <w:ind w:left="19" w:right="9"/>
        <w:jc w:val="both"/>
      </w:pPr>
      <w:r>
        <w:rPr>
          <w:sz w:val="20"/>
        </w:rPr>
        <w:t>Více oborů činností</w:t>
      </w:r>
    </w:p>
    <w:p w:rsidR="001C1577" w:rsidRDefault="009E5512">
      <w:pPr>
        <w:spacing w:after="281" w:line="237" w:lineRule="auto"/>
        <w:ind w:left="14" w:right="71"/>
      </w:pPr>
      <w:r>
        <w:rPr>
          <w:sz w:val="18"/>
        </w:rP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rsidR="001C1577" w:rsidRDefault="009E5512">
      <w:pPr>
        <w:spacing w:after="5" w:line="247" w:lineRule="auto"/>
        <w:ind w:left="19" w:right="9"/>
        <w:jc w:val="both"/>
      </w:pPr>
      <w:r>
        <w:rPr>
          <w:sz w:val="20"/>
        </w:rPr>
        <w:t>Hlavní činnosti pojištěného</w:t>
      </w:r>
    </w:p>
    <w:p w:rsidR="001C1577" w:rsidRDefault="009E5512">
      <w:pPr>
        <w:spacing w:after="275" w:line="247" w:lineRule="auto"/>
        <w:ind w:left="369" w:right="2107" w:hanging="350"/>
        <w:jc w:val="both"/>
      </w:pPr>
      <w:r>
        <w:rPr>
          <w:sz w:val="20"/>
        </w:rPr>
        <w:t xml:space="preserve">Za hlavní činnosti se považují činnosti s nejvyšším podílem na hrubých ročních příjmech pojištěného: </w:t>
      </w:r>
      <w:r>
        <w:rPr>
          <w:noProof/>
        </w:rPr>
        <w:drawing>
          <wp:inline distT="0" distB="0" distL="0" distR="0">
            <wp:extent cx="48768" cy="51829"/>
            <wp:effectExtent l="0" t="0" r="0" b="0"/>
            <wp:docPr id="43097" name="Picture 43097"/>
            <wp:cNvGraphicFramePr/>
            <a:graphic xmlns:a="http://schemas.openxmlformats.org/drawingml/2006/main">
              <a:graphicData uri="http://schemas.openxmlformats.org/drawingml/2006/picture">
                <pic:pic xmlns:pic="http://schemas.openxmlformats.org/drawingml/2006/picture">
                  <pic:nvPicPr>
                    <pic:cNvPr id="43097" name="Picture 43097"/>
                    <pic:cNvPicPr/>
                  </pic:nvPicPr>
                  <pic:blipFill>
                    <a:blip r:embed="rId38"/>
                    <a:stretch>
                      <a:fillRect/>
                    </a:stretch>
                  </pic:blipFill>
                  <pic:spPr>
                    <a:xfrm>
                      <a:off x="0" y="0"/>
                      <a:ext cx="48768" cy="51829"/>
                    </a:xfrm>
                    <a:prstGeom prst="rect">
                      <a:avLst/>
                    </a:prstGeom>
                  </pic:spPr>
                </pic:pic>
              </a:graphicData>
            </a:graphic>
          </wp:inline>
        </w:drawing>
      </w:r>
      <w:r>
        <w:rPr>
          <w:sz w:val="20"/>
        </w:rPr>
        <w:t xml:space="preserve"> mateřská škola zapsaná do školského rejstříku</w:t>
      </w:r>
    </w:p>
    <w:p w:rsidR="001C1577" w:rsidRDefault="009E5512">
      <w:pPr>
        <w:spacing w:after="280" w:line="237" w:lineRule="auto"/>
        <w:ind w:left="14" w:right="71"/>
      </w:pPr>
      <w:r>
        <w:rPr>
          <w:sz w:val="18"/>
        </w:rPr>
        <w:t>Činnosti, které jsou z pojištění odpovědnosti za újmu, případně z-pojištění odpovědnosti za újmu způsobenou vadou výrobku nebo vadou práce po předání vyloučeny nebo u nichž je možno sjednat limit pojistného plnění maximálně do výše 5 000 000 Kč, jsou uvedeny v ZSU-500/20, která tvoří nedílnou součást této pojistné smlouvy.</w:t>
      </w:r>
    </w:p>
    <w:p w:rsidR="001C1577" w:rsidRDefault="009E5512">
      <w:pPr>
        <w:spacing w:after="5" w:line="247" w:lineRule="auto"/>
        <w:ind w:left="19" w:right="9"/>
        <w:jc w:val="both"/>
      </w:pPr>
      <w:r>
        <w:rPr>
          <w:sz w:val="20"/>
        </w:rPr>
        <w:t>Počet žáků / dětí</w:t>
      </w:r>
    </w:p>
    <w:p w:rsidR="001C1577" w:rsidRDefault="009E5512">
      <w:pPr>
        <w:spacing w:after="220"/>
        <w:ind w:left="24"/>
      </w:pPr>
      <w:r>
        <w:rPr>
          <w:sz w:val="20"/>
        </w:rPr>
        <w:t>136</w:t>
      </w:r>
    </w:p>
    <w:p w:rsidR="001C1577" w:rsidRDefault="009E5512">
      <w:pPr>
        <w:pStyle w:val="Nadpis1"/>
        <w:ind w:left="33"/>
      </w:pPr>
      <w:r>
        <w:t>5.3 ZÁKLADNÍ POJIŠTĚNÍ</w:t>
      </w:r>
    </w:p>
    <w:p w:rsidR="001C1577" w:rsidRDefault="009E5512">
      <w:pPr>
        <w:spacing w:after="5" w:line="248" w:lineRule="auto"/>
        <w:ind w:left="19" w:right="62" w:firstLine="4"/>
        <w:jc w:val="both"/>
      </w:pPr>
      <w:r>
        <w:rPr>
          <w:sz w:val="18"/>
        </w:rPr>
        <w:t>Pojištění se sjednává v rozsahu a za podmínek uvedených v následující tabulce/následujících tabulkách:</w:t>
      </w:r>
    </w:p>
    <w:tbl>
      <w:tblPr>
        <w:tblStyle w:val="TableGrid"/>
        <w:tblW w:w="10372" w:type="dxa"/>
        <w:tblInd w:w="18" w:type="dxa"/>
        <w:tblCellMar>
          <w:top w:w="23" w:type="dxa"/>
          <w:left w:w="106" w:type="dxa"/>
          <w:bottom w:w="0" w:type="dxa"/>
          <w:right w:w="102" w:type="dxa"/>
        </w:tblCellMar>
        <w:tblLook w:val="04A0" w:firstRow="1" w:lastRow="0" w:firstColumn="1" w:lastColumn="0" w:noHBand="0" w:noVBand="1"/>
      </w:tblPr>
      <w:tblGrid>
        <w:gridCol w:w="3282"/>
        <w:gridCol w:w="2186"/>
        <w:gridCol w:w="2185"/>
        <w:gridCol w:w="1362"/>
        <w:gridCol w:w="1357"/>
      </w:tblGrid>
      <w:tr w:rsidR="001C1577">
        <w:trPr>
          <w:trHeight w:val="349"/>
        </w:trPr>
        <w:tc>
          <w:tcPr>
            <w:tcW w:w="328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6"/>
            </w:pPr>
            <w:r>
              <w:rPr>
                <w:sz w:val="20"/>
              </w:rPr>
              <w:t>Územní platnost:</w:t>
            </w:r>
          </w:p>
        </w:tc>
        <w:tc>
          <w:tcPr>
            <w:tcW w:w="2186" w:type="dxa"/>
            <w:tcBorders>
              <w:top w:val="single" w:sz="2" w:space="0" w:color="000000"/>
              <w:left w:val="single" w:sz="2" w:space="0" w:color="000000"/>
              <w:bottom w:val="single" w:sz="2" w:space="0" w:color="000000"/>
              <w:right w:val="nil"/>
            </w:tcBorders>
          </w:tcPr>
          <w:p w:rsidR="001C1577" w:rsidRDefault="009E5512">
            <w:pPr>
              <w:spacing w:after="0"/>
              <w:ind w:left="7"/>
            </w:pPr>
            <w:r>
              <w:rPr>
                <w:sz w:val="20"/>
              </w:rPr>
              <w:t>Česká republika</w:t>
            </w:r>
          </w:p>
        </w:tc>
        <w:tc>
          <w:tcPr>
            <w:tcW w:w="2185" w:type="dxa"/>
            <w:tcBorders>
              <w:top w:val="single" w:sz="2" w:space="0" w:color="000000"/>
              <w:left w:val="nil"/>
              <w:bottom w:val="single" w:sz="2" w:space="0" w:color="000000"/>
              <w:right w:val="nil"/>
            </w:tcBorders>
          </w:tcPr>
          <w:p w:rsidR="001C1577" w:rsidRDefault="001C1577"/>
        </w:tc>
        <w:tc>
          <w:tcPr>
            <w:tcW w:w="1362" w:type="dxa"/>
            <w:tcBorders>
              <w:top w:val="single" w:sz="2" w:space="0" w:color="000000"/>
              <w:left w:val="nil"/>
              <w:bottom w:val="single" w:sz="2" w:space="0" w:color="000000"/>
              <w:right w:val="nil"/>
            </w:tcBorders>
          </w:tcPr>
          <w:p w:rsidR="001C1577" w:rsidRDefault="001C1577"/>
        </w:tc>
        <w:tc>
          <w:tcPr>
            <w:tcW w:w="1357" w:type="dxa"/>
            <w:tcBorders>
              <w:top w:val="single" w:sz="2" w:space="0" w:color="000000"/>
              <w:left w:val="nil"/>
              <w:bottom w:val="single" w:sz="2" w:space="0" w:color="000000"/>
              <w:right w:val="single" w:sz="2" w:space="0" w:color="000000"/>
            </w:tcBorders>
          </w:tcPr>
          <w:p w:rsidR="001C1577" w:rsidRDefault="001C1577"/>
        </w:tc>
      </w:tr>
      <w:tr w:rsidR="001C1577">
        <w:trPr>
          <w:trHeight w:val="346"/>
        </w:trPr>
        <w:tc>
          <w:tcPr>
            <w:tcW w:w="328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6"/>
            </w:pPr>
            <w:r>
              <w:rPr>
                <w:sz w:val="20"/>
              </w:rPr>
              <w:t>Rozsah pojištění</w:t>
            </w:r>
          </w:p>
        </w:tc>
        <w:tc>
          <w:tcPr>
            <w:tcW w:w="218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7"/>
            </w:pPr>
            <w:r>
              <w:rPr>
                <w:sz w:val="20"/>
              </w:rPr>
              <w:t>Limit pojistného plnění</w:t>
            </w:r>
          </w:p>
        </w:tc>
        <w:tc>
          <w:tcPr>
            <w:tcW w:w="2185"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proofErr w:type="spellStart"/>
            <w:r>
              <w:rPr>
                <w:sz w:val="20"/>
              </w:rPr>
              <w:t>Sublimit</w:t>
            </w:r>
            <w:proofErr w:type="spellEnd"/>
            <w:r>
              <w:rPr>
                <w:sz w:val="20"/>
              </w:rPr>
              <w:t xml:space="preserve"> pro výrobek*</w:t>
            </w:r>
          </w:p>
        </w:tc>
        <w:tc>
          <w:tcPr>
            <w:tcW w:w="136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4"/>
            </w:pPr>
            <w:r>
              <w:rPr>
                <w:sz w:val="20"/>
              </w:rPr>
              <w:t>Spoluúčast</w:t>
            </w:r>
          </w:p>
        </w:tc>
        <w:tc>
          <w:tcPr>
            <w:tcW w:w="1357" w:type="dxa"/>
            <w:tcBorders>
              <w:top w:val="single" w:sz="2" w:space="0" w:color="000000"/>
              <w:left w:val="single" w:sz="2" w:space="0" w:color="000000"/>
              <w:bottom w:val="single" w:sz="2" w:space="0" w:color="000000"/>
              <w:right w:val="single" w:sz="2" w:space="0" w:color="000000"/>
            </w:tcBorders>
          </w:tcPr>
          <w:p w:rsidR="001C1577" w:rsidRDefault="009E5512">
            <w:pPr>
              <w:spacing w:after="0"/>
            </w:pPr>
            <w:r>
              <w:rPr>
                <w:sz w:val="20"/>
              </w:rPr>
              <w:t>Roční pojistné</w:t>
            </w:r>
          </w:p>
        </w:tc>
      </w:tr>
      <w:tr w:rsidR="001C1577">
        <w:trPr>
          <w:trHeight w:val="960"/>
        </w:trPr>
        <w:tc>
          <w:tcPr>
            <w:tcW w:w="328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 w:right="232" w:firstLine="10"/>
              <w:jc w:val="both"/>
            </w:pPr>
            <w:r>
              <w:rPr>
                <w:sz w:val="20"/>
              </w:rPr>
              <w:t>Pojištění se vztahuje na povinnost nahradit újmu včetně újmy způsobené vadou výrobku a vadou práce po předání.</w:t>
            </w:r>
          </w:p>
        </w:tc>
        <w:tc>
          <w:tcPr>
            <w:tcW w:w="218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
              <w:jc w:val="right"/>
            </w:pPr>
            <w:r>
              <w:t>20 000 000 Kč</w:t>
            </w:r>
          </w:p>
        </w:tc>
        <w:tc>
          <w:tcPr>
            <w:tcW w:w="2185"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20"/>
              </w:rPr>
              <w:t>v rámci limitu pojistného plnění</w:t>
            </w:r>
          </w:p>
        </w:tc>
        <w:tc>
          <w:tcPr>
            <w:tcW w:w="1362"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8"/>
              <w:jc w:val="right"/>
            </w:pPr>
            <w:r>
              <w:rPr>
                <w:sz w:val="24"/>
              </w:rPr>
              <w:t>1000 Kč</w:t>
            </w:r>
          </w:p>
        </w:tc>
        <w:tc>
          <w:tcPr>
            <w:tcW w:w="1357"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98"/>
            </w:pPr>
            <w:r>
              <w:rPr>
                <w:sz w:val="20"/>
              </w:rPr>
              <w:t>18 360 Kč</w:t>
            </w:r>
          </w:p>
        </w:tc>
      </w:tr>
    </w:tbl>
    <w:p w:rsidR="001C1577" w:rsidRDefault="009E5512">
      <w:pPr>
        <w:spacing w:after="231" w:line="248" w:lineRule="auto"/>
        <w:ind w:left="19" w:right="62" w:firstLine="4"/>
        <w:jc w:val="both"/>
      </w:pPr>
      <w:r>
        <w:rPr>
          <w:sz w:val="18"/>
        </w:rPr>
        <w:t xml:space="preserve">* </w:t>
      </w:r>
      <w:proofErr w:type="spellStart"/>
      <w:r>
        <w:rPr>
          <w:sz w:val="18"/>
        </w:rPr>
        <w:t>sublimitem</w:t>
      </w:r>
      <w:proofErr w:type="spellEnd"/>
      <w:r>
        <w:rPr>
          <w:sz w:val="18"/>
        </w:rPr>
        <w:t xml:space="preserve"> pro výrobek se rozumí </w:t>
      </w:r>
      <w:proofErr w:type="spellStart"/>
      <w:r>
        <w:rPr>
          <w:sz w:val="18"/>
        </w:rPr>
        <w:t>sublimit</w:t>
      </w:r>
      <w:proofErr w:type="spellEnd"/>
      <w:r>
        <w:rPr>
          <w:sz w:val="18"/>
        </w:rPr>
        <w:t xml:space="preserve"> pro újmu způsobenou vadou výrobku nebo vadou vadně vykonané práce, která se projeví po jejím předání.</w:t>
      </w:r>
    </w:p>
    <w:p w:rsidR="001C1577" w:rsidRDefault="009E5512">
      <w:pPr>
        <w:spacing w:after="3" w:line="265" w:lineRule="auto"/>
        <w:ind w:left="19" w:hanging="5"/>
        <w:jc w:val="both"/>
      </w:pPr>
      <w:r>
        <w:rPr>
          <w:noProof/>
        </w:rPr>
        <w:drawing>
          <wp:inline distT="0" distB="0" distL="0" distR="0">
            <wp:extent cx="143256" cy="82318"/>
            <wp:effectExtent l="0" t="0" r="0" b="0"/>
            <wp:docPr id="170024" name="Picture 170024"/>
            <wp:cNvGraphicFramePr/>
            <a:graphic xmlns:a="http://schemas.openxmlformats.org/drawingml/2006/main">
              <a:graphicData uri="http://schemas.openxmlformats.org/drawingml/2006/picture">
                <pic:pic xmlns:pic="http://schemas.openxmlformats.org/drawingml/2006/picture">
                  <pic:nvPicPr>
                    <pic:cNvPr id="170024" name="Picture 170024"/>
                    <pic:cNvPicPr/>
                  </pic:nvPicPr>
                  <pic:blipFill>
                    <a:blip r:embed="rId39"/>
                    <a:stretch>
                      <a:fillRect/>
                    </a:stretch>
                  </pic:blipFill>
                  <pic:spPr>
                    <a:xfrm>
                      <a:off x="0" y="0"/>
                      <a:ext cx="143256" cy="82318"/>
                    </a:xfrm>
                    <a:prstGeom prst="rect">
                      <a:avLst/>
                    </a:prstGeom>
                  </pic:spPr>
                </pic:pic>
              </a:graphicData>
            </a:graphic>
          </wp:inline>
        </w:drawing>
      </w:r>
      <w:r>
        <w:t>PŘEHLED SJEDNANÝCH PŘIPOJIŠTĚNÍ</w:t>
      </w:r>
    </w:p>
    <w:tbl>
      <w:tblPr>
        <w:tblStyle w:val="TableGrid"/>
        <w:tblW w:w="10382" w:type="dxa"/>
        <w:tblInd w:w="23" w:type="dxa"/>
        <w:tblCellMar>
          <w:top w:w="18" w:type="dxa"/>
          <w:left w:w="103" w:type="dxa"/>
          <w:bottom w:w="0" w:type="dxa"/>
          <w:right w:w="104" w:type="dxa"/>
        </w:tblCellMar>
        <w:tblLook w:val="04A0" w:firstRow="1" w:lastRow="0" w:firstColumn="1" w:lastColumn="0" w:noHBand="0" w:noVBand="1"/>
      </w:tblPr>
      <w:tblGrid>
        <w:gridCol w:w="547"/>
        <w:gridCol w:w="2732"/>
        <w:gridCol w:w="821"/>
        <w:gridCol w:w="1910"/>
        <w:gridCol w:w="1643"/>
        <w:gridCol w:w="1366"/>
        <w:gridCol w:w="1363"/>
      </w:tblGrid>
      <w:tr w:rsidR="001C1577">
        <w:trPr>
          <w:trHeight w:val="346"/>
        </w:trPr>
        <w:tc>
          <w:tcPr>
            <w:tcW w:w="3278"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8"/>
            </w:pPr>
            <w:r>
              <w:rPr>
                <w:sz w:val="20"/>
              </w:rPr>
              <w:t>Územní platnost:</w:t>
            </w:r>
          </w:p>
        </w:tc>
        <w:tc>
          <w:tcPr>
            <w:tcW w:w="2731" w:type="dxa"/>
            <w:gridSpan w:val="2"/>
            <w:tcBorders>
              <w:top w:val="single" w:sz="2" w:space="0" w:color="000000"/>
              <w:left w:val="single" w:sz="2" w:space="0" w:color="000000"/>
              <w:bottom w:val="single" w:sz="2" w:space="0" w:color="000000"/>
              <w:right w:val="nil"/>
            </w:tcBorders>
          </w:tcPr>
          <w:p w:rsidR="001C1577" w:rsidRDefault="009E5512">
            <w:pPr>
              <w:spacing w:after="0"/>
              <w:ind w:left="13"/>
            </w:pPr>
            <w:r>
              <w:rPr>
                <w:sz w:val="20"/>
              </w:rPr>
              <w:t>Česká republika</w:t>
            </w:r>
          </w:p>
        </w:tc>
        <w:tc>
          <w:tcPr>
            <w:tcW w:w="1643" w:type="dxa"/>
            <w:tcBorders>
              <w:top w:val="single" w:sz="2" w:space="0" w:color="000000"/>
              <w:left w:val="nil"/>
              <w:bottom w:val="single" w:sz="2" w:space="0" w:color="000000"/>
              <w:right w:val="nil"/>
            </w:tcBorders>
          </w:tcPr>
          <w:p w:rsidR="001C1577" w:rsidRDefault="001C1577"/>
        </w:tc>
        <w:tc>
          <w:tcPr>
            <w:tcW w:w="1366" w:type="dxa"/>
            <w:tcBorders>
              <w:top w:val="single" w:sz="2" w:space="0" w:color="000000"/>
              <w:left w:val="nil"/>
              <w:bottom w:val="single" w:sz="2" w:space="0" w:color="000000"/>
              <w:right w:val="nil"/>
            </w:tcBorders>
          </w:tcPr>
          <w:p w:rsidR="001C1577" w:rsidRDefault="001C1577"/>
        </w:tc>
        <w:tc>
          <w:tcPr>
            <w:tcW w:w="1363" w:type="dxa"/>
            <w:tcBorders>
              <w:top w:val="single" w:sz="2" w:space="0" w:color="000000"/>
              <w:left w:val="nil"/>
              <w:bottom w:val="single" w:sz="2" w:space="0" w:color="000000"/>
              <w:right w:val="single" w:sz="2" w:space="0" w:color="000000"/>
            </w:tcBorders>
          </w:tcPr>
          <w:p w:rsidR="001C1577" w:rsidRDefault="001C1577"/>
        </w:tc>
      </w:tr>
      <w:tr w:rsidR="001C1577">
        <w:trPr>
          <w:trHeight w:val="350"/>
        </w:trPr>
        <w:tc>
          <w:tcPr>
            <w:tcW w:w="5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8"/>
            </w:pPr>
            <w:r>
              <w:rPr>
                <w:sz w:val="20"/>
              </w:rPr>
              <w:t>Kód</w:t>
            </w:r>
          </w:p>
        </w:tc>
        <w:tc>
          <w:tcPr>
            <w:tcW w:w="3553"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5"/>
            </w:pPr>
            <w:r>
              <w:rPr>
                <w:sz w:val="20"/>
              </w:rPr>
              <w:t>Rozsah</w:t>
            </w:r>
          </w:p>
        </w:tc>
        <w:tc>
          <w:tcPr>
            <w:tcW w:w="1910" w:type="dxa"/>
            <w:tcBorders>
              <w:top w:val="single" w:sz="2" w:space="0" w:color="000000"/>
              <w:left w:val="single" w:sz="2" w:space="0" w:color="000000"/>
              <w:bottom w:val="single" w:sz="2" w:space="0" w:color="000000"/>
              <w:right w:val="nil"/>
            </w:tcBorders>
          </w:tcPr>
          <w:p w:rsidR="001C1577" w:rsidRDefault="009E5512">
            <w:pPr>
              <w:spacing w:after="0"/>
              <w:ind w:left="8"/>
            </w:pPr>
            <w:r>
              <w:rPr>
                <w:sz w:val="20"/>
              </w:rPr>
              <w:t>Horní hranice plnění</w:t>
            </w:r>
          </w:p>
        </w:tc>
        <w:tc>
          <w:tcPr>
            <w:tcW w:w="1643" w:type="dxa"/>
            <w:tcBorders>
              <w:top w:val="single" w:sz="2" w:space="0" w:color="000000"/>
              <w:left w:val="nil"/>
              <w:bottom w:val="single" w:sz="2" w:space="0" w:color="000000"/>
              <w:right w:val="single" w:sz="2" w:space="0" w:color="000000"/>
            </w:tcBorders>
          </w:tcPr>
          <w:p w:rsidR="001C1577" w:rsidRDefault="001C1577"/>
        </w:tc>
        <w:tc>
          <w:tcPr>
            <w:tcW w:w="136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2"/>
            </w:pPr>
            <w:r>
              <w:rPr>
                <w:sz w:val="20"/>
              </w:rPr>
              <w:t>Spoluúčast</w:t>
            </w:r>
          </w:p>
        </w:tc>
        <w:tc>
          <w:tcPr>
            <w:tcW w:w="136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9"/>
            </w:pPr>
            <w:r>
              <w:rPr>
                <w:sz w:val="20"/>
              </w:rPr>
              <w:t>Roční pojistné</w:t>
            </w:r>
          </w:p>
        </w:tc>
      </w:tr>
      <w:tr w:rsidR="001C1577">
        <w:trPr>
          <w:trHeight w:val="720"/>
        </w:trPr>
        <w:tc>
          <w:tcPr>
            <w:tcW w:w="5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1"/>
              <w:jc w:val="center"/>
            </w:pPr>
            <w:r>
              <w:t>z</w:t>
            </w:r>
          </w:p>
        </w:tc>
        <w:tc>
          <w:tcPr>
            <w:tcW w:w="3553"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right="269" w:firstLine="10"/>
              <w:jc w:val="both"/>
            </w:pPr>
            <w:r>
              <w:rPr>
                <w:sz w:val="18"/>
              </w:rPr>
              <w:t>újma způsobená na movité věci převzaté nebo užívané bez převzatých motorových vozidel</w:t>
            </w:r>
          </w:p>
        </w:tc>
        <w:tc>
          <w:tcPr>
            <w:tcW w:w="19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proofErr w:type="spellStart"/>
            <w:r>
              <w:rPr>
                <w:sz w:val="20"/>
              </w:rPr>
              <w:t>sublimit</w:t>
            </w:r>
            <w:proofErr w:type="spellEnd"/>
            <w:r>
              <w:rPr>
                <w:sz w:val="20"/>
              </w:rPr>
              <w:t>:</w:t>
            </w:r>
          </w:p>
        </w:tc>
        <w:tc>
          <w:tcPr>
            <w:tcW w:w="164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
              <w:jc w:val="right"/>
            </w:pPr>
            <w:r>
              <w:t>100 000 Kč</w:t>
            </w:r>
          </w:p>
        </w:tc>
        <w:tc>
          <w:tcPr>
            <w:tcW w:w="136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4"/>
              </w:rPr>
              <w:t>1000 Kč</w:t>
            </w:r>
          </w:p>
        </w:tc>
        <w:tc>
          <w:tcPr>
            <w:tcW w:w="1363" w:type="dxa"/>
            <w:tcBorders>
              <w:top w:val="single" w:sz="2" w:space="0" w:color="000000"/>
              <w:left w:val="single" w:sz="2" w:space="0" w:color="000000"/>
              <w:bottom w:val="single" w:sz="2" w:space="0" w:color="000000"/>
              <w:right w:val="single" w:sz="2" w:space="0" w:color="000000"/>
            </w:tcBorders>
          </w:tcPr>
          <w:p w:rsidR="001C1577" w:rsidRDefault="009E5512">
            <w:pPr>
              <w:spacing w:after="0"/>
              <w:jc w:val="right"/>
            </w:pPr>
            <w:r>
              <w:rPr>
                <w:sz w:val="18"/>
              </w:rPr>
              <w:t>576 Kč</w:t>
            </w:r>
          </w:p>
        </w:tc>
      </w:tr>
      <w:tr w:rsidR="001C1577">
        <w:trPr>
          <w:trHeight w:val="490"/>
        </w:trPr>
        <w:tc>
          <w:tcPr>
            <w:tcW w:w="5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4"/>
              <w:jc w:val="center"/>
            </w:pPr>
            <w:r>
              <w:lastRenderedPageBreak/>
              <w:t>G</w:t>
            </w:r>
          </w:p>
        </w:tc>
        <w:tc>
          <w:tcPr>
            <w:tcW w:w="3553"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15" w:hanging="5"/>
              <w:jc w:val="both"/>
            </w:pPr>
            <w:r>
              <w:rPr>
                <w:sz w:val="18"/>
              </w:rPr>
              <w:t>Regresy nákladů orgánů zdravotního a nemocenského pojištění</w:t>
            </w:r>
          </w:p>
        </w:tc>
        <w:tc>
          <w:tcPr>
            <w:tcW w:w="19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proofErr w:type="spellStart"/>
            <w:r>
              <w:rPr>
                <w:sz w:val="20"/>
              </w:rPr>
              <w:t>sublimit</w:t>
            </w:r>
            <w:proofErr w:type="spellEnd"/>
            <w:r>
              <w:rPr>
                <w:sz w:val="20"/>
              </w:rPr>
              <w:t>:</w:t>
            </w:r>
          </w:p>
        </w:tc>
        <w:tc>
          <w:tcPr>
            <w:tcW w:w="164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354"/>
            </w:pPr>
            <w:r>
              <w:rPr>
                <w:sz w:val="24"/>
              </w:rPr>
              <w:t>1000 000 Kč</w:t>
            </w:r>
          </w:p>
        </w:tc>
        <w:tc>
          <w:tcPr>
            <w:tcW w:w="136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4"/>
              </w:rPr>
              <w:t>1000 Kč</w:t>
            </w:r>
          </w:p>
        </w:tc>
        <w:tc>
          <w:tcPr>
            <w:tcW w:w="136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t>1260 Kč</w:t>
            </w:r>
          </w:p>
        </w:tc>
      </w:tr>
      <w:tr w:rsidR="001C1577">
        <w:trPr>
          <w:trHeight w:val="485"/>
        </w:trPr>
        <w:tc>
          <w:tcPr>
            <w:tcW w:w="54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14"/>
            </w:pPr>
            <w:r>
              <w:t>O</w:t>
            </w:r>
          </w:p>
        </w:tc>
        <w:tc>
          <w:tcPr>
            <w:tcW w:w="3553" w:type="dxa"/>
            <w:gridSpan w:val="2"/>
            <w:tcBorders>
              <w:top w:val="single" w:sz="2" w:space="0" w:color="000000"/>
              <w:left w:val="single" w:sz="2" w:space="0" w:color="000000"/>
              <w:bottom w:val="single" w:sz="2" w:space="0" w:color="000000"/>
              <w:right w:val="single" w:sz="2" w:space="0" w:color="000000"/>
            </w:tcBorders>
          </w:tcPr>
          <w:p w:rsidR="001C1577" w:rsidRDefault="009E5512">
            <w:pPr>
              <w:spacing w:after="0"/>
              <w:ind w:left="14"/>
              <w:jc w:val="both"/>
            </w:pPr>
            <w:r>
              <w:rPr>
                <w:sz w:val="20"/>
              </w:rPr>
              <w:t>Nemajetková újma nemající souvislost s újmou na zdraví nebo životě</w:t>
            </w:r>
          </w:p>
        </w:tc>
        <w:tc>
          <w:tcPr>
            <w:tcW w:w="1910"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13"/>
            </w:pPr>
            <w:proofErr w:type="spellStart"/>
            <w:r>
              <w:rPr>
                <w:sz w:val="20"/>
              </w:rPr>
              <w:t>sublimit</w:t>
            </w:r>
            <w:proofErr w:type="spellEnd"/>
            <w:r>
              <w:rPr>
                <w:sz w:val="20"/>
              </w:rPr>
              <w:t>:</w:t>
            </w:r>
          </w:p>
        </w:tc>
        <w:tc>
          <w:tcPr>
            <w:tcW w:w="164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7"/>
              <w:jc w:val="right"/>
            </w:pPr>
            <w:r>
              <w:t>500 000 Kč</w:t>
            </w:r>
          </w:p>
        </w:tc>
        <w:tc>
          <w:tcPr>
            <w:tcW w:w="1366"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left="98"/>
              <w:jc w:val="center"/>
            </w:pPr>
            <w:r>
              <w:rPr>
                <w:sz w:val="10"/>
              </w:rPr>
              <w:t xml:space="preserve">10 </w:t>
            </w:r>
            <w:r>
              <w:rPr>
                <w:sz w:val="10"/>
                <w:vertAlign w:val="superscript"/>
              </w:rPr>
              <w:t>0</w:t>
            </w:r>
            <w:r>
              <w:rPr>
                <w:sz w:val="10"/>
              </w:rPr>
              <w:t>/0, max. 10</w:t>
            </w:r>
          </w:p>
          <w:p w:rsidR="001C1577" w:rsidRDefault="009E5512">
            <w:pPr>
              <w:spacing w:after="0"/>
              <w:ind w:right="5"/>
              <w:jc w:val="right"/>
            </w:pPr>
            <w:r>
              <w:t>000 Kč</w:t>
            </w:r>
          </w:p>
        </w:tc>
        <w:tc>
          <w:tcPr>
            <w:tcW w:w="1363" w:type="dxa"/>
            <w:tcBorders>
              <w:top w:val="single" w:sz="2" w:space="0" w:color="000000"/>
              <w:left w:val="single" w:sz="2" w:space="0" w:color="000000"/>
              <w:bottom w:val="single" w:sz="2" w:space="0" w:color="000000"/>
              <w:right w:val="single" w:sz="2" w:space="0" w:color="000000"/>
            </w:tcBorders>
          </w:tcPr>
          <w:p w:rsidR="001C1577" w:rsidRDefault="009E5512">
            <w:pPr>
              <w:spacing w:after="0"/>
              <w:ind w:right="5"/>
              <w:jc w:val="right"/>
            </w:pPr>
            <w:r>
              <w:rPr>
                <w:sz w:val="20"/>
              </w:rPr>
              <w:t>750 Kč</w:t>
            </w:r>
          </w:p>
        </w:tc>
      </w:tr>
    </w:tbl>
    <w:p w:rsidR="001C1577" w:rsidRDefault="009E5512">
      <w:pPr>
        <w:pStyle w:val="Nadpis2"/>
        <w:ind w:left="33"/>
      </w:pPr>
      <w:r>
        <w:t>S.S DEFINICE SJEDNANÝCH PŘIPOJIŠTĚNÍ</w:t>
      </w:r>
    </w:p>
    <w:p w:rsidR="001C1577" w:rsidRDefault="009E5512">
      <w:pPr>
        <w:spacing w:after="5" w:line="247" w:lineRule="auto"/>
        <w:ind w:left="19" w:right="9"/>
        <w:jc w:val="both"/>
      </w:pPr>
      <w:r>
        <w:rPr>
          <w:sz w:val="20"/>
        </w:rPr>
        <w:t>Připojištění Z</w:t>
      </w:r>
    </w:p>
    <w:p w:rsidR="001C1577" w:rsidRDefault="009E5512">
      <w:pPr>
        <w:spacing w:after="29" w:line="247" w:lineRule="auto"/>
        <w:ind w:left="19" w:right="149"/>
        <w:jc w:val="both"/>
      </w:pPr>
      <w:r>
        <w:rPr>
          <w:sz w:val="20"/>
        </w:rPr>
        <w:t xml:space="preserve">Připojištění </w:t>
      </w:r>
      <w:r>
        <w:rPr>
          <w:sz w:val="20"/>
          <w:vertAlign w:val="superscript"/>
        </w:rPr>
        <w:t>I</w:t>
      </w:r>
      <w:r>
        <w:rPr>
          <w:sz w:val="20"/>
        </w:rPr>
        <w:t xml:space="preserve">Z” se vztahuje na povinnost nahradit újmu způsobenou na movité věci, kterou pojištěný převzal za účelem provedení objednané činnosti (dále jen </w:t>
      </w:r>
      <w:proofErr w:type="spellStart"/>
      <w:r>
        <w:rPr>
          <w:sz w:val="20"/>
          <w:vertAlign w:val="superscript"/>
        </w:rPr>
        <w:t>I</w:t>
      </w:r>
      <w:r>
        <w:rPr>
          <w:sz w:val="20"/>
        </w:rPr>
        <w:t>'převzatá</w:t>
      </w:r>
      <w:proofErr w:type="spellEnd"/>
      <w:r>
        <w:rPr>
          <w:sz w:val="20"/>
        </w:rPr>
        <w:t xml:space="preserve"> věc”), nebo na movité věci nebo zvířeti, které pojištěný oprávněně užívá nebo požívá (dále jen </w:t>
      </w:r>
      <w:proofErr w:type="spellStart"/>
      <w:r>
        <w:rPr>
          <w:sz w:val="20"/>
          <w:vertAlign w:val="superscript"/>
        </w:rPr>
        <w:t>Il</w:t>
      </w:r>
      <w:r>
        <w:rPr>
          <w:sz w:val="20"/>
        </w:rPr>
        <w:t>užívaná</w:t>
      </w:r>
      <w:proofErr w:type="spellEnd"/>
      <w:r>
        <w:rPr>
          <w:sz w:val="20"/>
        </w:rPr>
        <w:t xml:space="preserve"> věc”).</w:t>
      </w:r>
    </w:p>
    <w:p w:rsidR="001C1577" w:rsidRDefault="009E5512">
      <w:pPr>
        <w:spacing w:after="5" w:line="248" w:lineRule="auto"/>
        <w:ind w:left="590" w:right="6240" w:hanging="571"/>
        <w:jc w:val="both"/>
      </w:pPr>
      <w:r>
        <w:rPr>
          <w:sz w:val="18"/>
        </w:rPr>
        <w:t xml:space="preserve">Pojištění se nevztahuje na povinnost nahradit újmu na: </w:t>
      </w:r>
      <w:r>
        <w:rPr>
          <w:noProof/>
        </w:rPr>
        <w:drawing>
          <wp:inline distT="0" distB="0" distL="0" distR="0">
            <wp:extent cx="45720" cy="42683"/>
            <wp:effectExtent l="0" t="0" r="0" b="0"/>
            <wp:docPr id="43101" name="Picture 43101"/>
            <wp:cNvGraphicFramePr/>
            <a:graphic xmlns:a="http://schemas.openxmlformats.org/drawingml/2006/main">
              <a:graphicData uri="http://schemas.openxmlformats.org/drawingml/2006/picture">
                <pic:pic xmlns:pic="http://schemas.openxmlformats.org/drawingml/2006/picture">
                  <pic:nvPicPr>
                    <pic:cNvPr id="43101" name="Picture 43101"/>
                    <pic:cNvPicPr/>
                  </pic:nvPicPr>
                  <pic:blipFill>
                    <a:blip r:embed="rId40"/>
                    <a:stretch>
                      <a:fillRect/>
                    </a:stretch>
                  </pic:blipFill>
                  <pic:spPr>
                    <a:xfrm>
                      <a:off x="0" y="0"/>
                      <a:ext cx="45720" cy="42683"/>
                    </a:xfrm>
                    <a:prstGeom prst="rect">
                      <a:avLst/>
                    </a:prstGeom>
                  </pic:spPr>
                </pic:pic>
              </a:graphicData>
            </a:graphic>
          </wp:inline>
        </w:drawing>
      </w:r>
      <w:r>
        <w:rPr>
          <w:sz w:val="18"/>
        </w:rPr>
        <w:t xml:space="preserve"> užívaných motorových vozidlech, </w:t>
      </w:r>
      <w:r>
        <w:rPr>
          <w:noProof/>
        </w:rPr>
        <w:drawing>
          <wp:inline distT="0" distB="0" distL="0" distR="0">
            <wp:extent cx="42672" cy="42683"/>
            <wp:effectExtent l="0" t="0" r="0" b="0"/>
            <wp:docPr id="43102" name="Picture 43102"/>
            <wp:cNvGraphicFramePr/>
            <a:graphic xmlns:a="http://schemas.openxmlformats.org/drawingml/2006/main">
              <a:graphicData uri="http://schemas.openxmlformats.org/drawingml/2006/picture">
                <pic:pic xmlns:pic="http://schemas.openxmlformats.org/drawingml/2006/picture">
                  <pic:nvPicPr>
                    <pic:cNvPr id="43102" name="Picture 43102"/>
                    <pic:cNvPicPr/>
                  </pic:nvPicPr>
                  <pic:blipFill>
                    <a:blip r:embed="rId41"/>
                    <a:stretch>
                      <a:fillRect/>
                    </a:stretch>
                  </pic:blipFill>
                  <pic:spPr>
                    <a:xfrm>
                      <a:off x="0" y="0"/>
                      <a:ext cx="42672" cy="42683"/>
                    </a:xfrm>
                    <a:prstGeom prst="rect">
                      <a:avLst/>
                    </a:prstGeom>
                  </pic:spPr>
                </pic:pic>
              </a:graphicData>
            </a:graphic>
          </wp:inline>
        </w:drawing>
      </w:r>
      <w:r>
        <w:rPr>
          <w:sz w:val="18"/>
        </w:rPr>
        <w:t xml:space="preserve"> převzatém zvířeti,</w:t>
      </w:r>
    </w:p>
    <w:p w:rsidR="001C1577" w:rsidRDefault="009E5512">
      <w:pPr>
        <w:spacing w:after="5" w:line="248" w:lineRule="auto"/>
        <w:ind w:left="614" w:right="62" w:firstLine="4"/>
        <w:jc w:val="both"/>
      </w:pPr>
      <w:r>
        <w:rPr>
          <w:sz w:val="18"/>
        </w:rPr>
        <w:t>• převzatých motorových vozidlech.</w:t>
      </w:r>
    </w:p>
    <w:p w:rsidR="001C1577" w:rsidRDefault="009E5512">
      <w:pPr>
        <w:spacing w:after="4" w:line="237" w:lineRule="auto"/>
        <w:ind w:left="14" w:right="71"/>
      </w:pPr>
      <w:r>
        <w:rPr>
          <w:sz w:val="18"/>
        </w:rPr>
        <w:t xml:space="preserve">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w:t>
      </w:r>
      <w:r>
        <w:rPr>
          <w:noProof/>
        </w:rPr>
        <w:drawing>
          <wp:inline distT="0" distB="0" distL="0" distR="0">
            <wp:extent cx="3049" cy="3049"/>
            <wp:effectExtent l="0" t="0" r="0" b="0"/>
            <wp:docPr id="43103" name="Picture 43103"/>
            <wp:cNvGraphicFramePr/>
            <a:graphic xmlns:a="http://schemas.openxmlformats.org/drawingml/2006/main">
              <a:graphicData uri="http://schemas.openxmlformats.org/drawingml/2006/picture">
                <pic:pic xmlns:pic="http://schemas.openxmlformats.org/drawingml/2006/picture">
                  <pic:nvPicPr>
                    <pic:cNvPr id="43103" name="Picture 43103"/>
                    <pic:cNvPicPr/>
                  </pic:nvPicPr>
                  <pic:blipFill>
                    <a:blip r:embed="rId30"/>
                    <a:stretch>
                      <a:fillRect/>
                    </a:stretch>
                  </pic:blipFill>
                  <pic:spPr>
                    <a:xfrm>
                      <a:off x="0" y="0"/>
                      <a:ext cx="3049" cy="3049"/>
                    </a:xfrm>
                    <a:prstGeom prst="rect">
                      <a:avLst/>
                    </a:prstGeom>
                  </pic:spPr>
                </pic:pic>
              </a:graphicData>
            </a:graphic>
          </wp:inline>
        </w:drawing>
      </w:r>
      <w:r>
        <w:rPr>
          <w:sz w:val="18"/>
        </w:rPr>
        <w:t>pojistitel z takové pojistné události plnění v rozsahu větším, než jaký podle Dodatkových pojistných podmínek upravujících způsoby zabezpečení odpovídá skutečnému způsobu zabezpečení věcí v době vzniku pojistné události.</w:t>
      </w:r>
    </w:p>
    <w:p w:rsidR="001C1577" w:rsidRDefault="009E5512">
      <w:pPr>
        <w:pStyle w:val="Nadpis3"/>
        <w:ind w:left="5"/>
      </w:pPr>
      <w:r>
        <w:t>Ztráta klíče</w:t>
      </w:r>
    </w:p>
    <w:p w:rsidR="001C1577" w:rsidRDefault="009E5512">
      <w:pPr>
        <w:spacing w:after="5" w:line="247" w:lineRule="auto"/>
        <w:ind w:left="19" w:right="9"/>
        <w:jc w:val="both"/>
      </w:pPr>
      <w:r>
        <w:rPr>
          <w:sz w:val="20"/>
        </w:rPr>
        <w:t>Pojistitel poskytne z tohoto připojištění nad rámec čl. 1 ZPP P-600/14 v případě pojistné události spočívající v povinnosti pojištěného poskytnout náhradu újmy způsobené ztrátou či odcizením klíče příp. obdobného nástroje sloužících k řádnému uzamykání a odemykání</w:t>
      </w:r>
    </w:p>
    <w:p w:rsidR="001C1577" w:rsidRDefault="009E5512">
      <w:pPr>
        <w:spacing w:after="0"/>
        <w:ind w:left="10" w:right="-72"/>
      </w:pPr>
      <w:r>
        <w:rPr>
          <w:noProof/>
        </w:rPr>
        <mc:AlternateContent>
          <mc:Choice Requires="wpg">
            <w:drawing>
              <wp:inline distT="0" distB="0" distL="0" distR="0">
                <wp:extent cx="6632448" cy="9146"/>
                <wp:effectExtent l="0" t="0" r="0" b="0"/>
                <wp:docPr id="170027" name="Group 170027"/>
                <wp:cNvGraphicFramePr/>
                <a:graphic xmlns:a="http://schemas.openxmlformats.org/drawingml/2006/main">
                  <a:graphicData uri="http://schemas.microsoft.com/office/word/2010/wordprocessingGroup">
                    <wpg:wgp>
                      <wpg:cNvGrpSpPr/>
                      <wpg:grpSpPr>
                        <a:xfrm>
                          <a:off x="0" y="0"/>
                          <a:ext cx="6632448" cy="9146"/>
                          <a:chOff x="0" y="0"/>
                          <a:chExt cx="6632448" cy="9146"/>
                        </a:xfrm>
                      </wpg:grpSpPr>
                      <wps:wsp>
                        <wps:cNvPr id="170026" name="Shape 170026"/>
                        <wps:cNvSpPr/>
                        <wps:spPr>
                          <a:xfrm>
                            <a:off x="0" y="0"/>
                            <a:ext cx="6632448" cy="9146"/>
                          </a:xfrm>
                          <a:custGeom>
                            <a:avLst/>
                            <a:gdLst/>
                            <a:ahLst/>
                            <a:cxnLst/>
                            <a:rect l="0" t="0" r="0" b="0"/>
                            <a:pathLst>
                              <a:path w="6632448" h="9146">
                                <a:moveTo>
                                  <a:pt x="0" y="4573"/>
                                </a:moveTo>
                                <a:lnTo>
                                  <a:pt x="663244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27" style="width:522.24pt;height:0.720154pt;mso-position-horizontal-relative:char;mso-position-vertical-relative:line" coordsize="66324,91">
                <v:shape id="Shape 170026" style="position:absolute;width:66324;height:91;left:0;top:0;" coordsize="6632448,9146" path="m0,4573l6632448,4573">
                  <v:stroke weight="0.720154pt" endcap="flat" joinstyle="miter" miterlimit="1" on="true" color="#000000"/>
                  <v:fill on="false" color="#000000"/>
                </v:shape>
              </v:group>
            </w:pict>
          </mc:Fallback>
        </mc:AlternateContent>
      </w:r>
    </w:p>
    <w:p w:rsidR="001C1577" w:rsidRDefault="001C1577">
      <w:pPr>
        <w:sectPr w:rsidR="001C1577">
          <w:footerReference w:type="even" r:id="rId42"/>
          <w:footerReference w:type="default" r:id="rId43"/>
          <w:footerReference w:type="first" r:id="rId44"/>
          <w:pgSz w:w="11904" w:h="16838"/>
          <w:pgMar w:top="629" w:right="672" w:bottom="975" w:left="850" w:header="708" w:footer="907" w:gutter="0"/>
          <w:cols w:space="708"/>
        </w:sectPr>
      </w:pPr>
    </w:p>
    <w:p w:rsidR="001C1577" w:rsidRDefault="009E5512">
      <w:pPr>
        <w:spacing w:after="31" w:line="237" w:lineRule="auto"/>
        <w:ind w:left="14" w:right="71"/>
      </w:pPr>
      <w:r>
        <w:rPr>
          <w:sz w:val="18"/>
        </w:rPr>
        <w:lastRenderedPageBreak/>
        <w:t xml:space="preserve">(dále jen ”klíč”), který pojištěný převzal nebo jej oprávněně užívá v souvislosti s činností, ve </w:t>
      </w:r>
      <w:proofErr w:type="gramStart"/>
      <w:r>
        <w:rPr>
          <w:sz w:val="18"/>
        </w:rPr>
        <w:t>vztahu</w:t>
      </w:r>
      <w:proofErr w:type="gramEnd"/>
      <w:r>
        <w:rPr>
          <w:sz w:val="18"/>
        </w:rPr>
        <w:t xml:space="preserve"> k níž je sjednáno pojištění odpovědnosti za újmu, také náhradu nákladů prokazatelně a účelně vynaložených k odvrácení nebezpečí zneužití klíče k neoprávněnému vniknutí do uzamčeného objektu (prostoru) na:</w:t>
      </w:r>
    </w:p>
    <w:p w:rsidR="001C1577" w:rsidRDefault="009E5512">
      <w:pPr>
        <w:numPr>
          <w:ilvl w:val="0"/>
          <w:numId w:val="8"/>
        </w:numPr>
        <w:spacing w:after="5" w:line="248" w:lineRule="auto"/>
        <w:ind w:right="62" w:hanging="341"/>
        <w:jc w:val="both"/>
      </w:pPr>
      <w:r>
        <w:rPr>
          <w:sz w:val="18"/>
        </w:rPr>
        <w:t>a) výměnu stávající vložky (vložek) zámků za vložku stejného či srovnatelného typu, včetně nákladů na pořízení klíčů k nové vložce v množství, v jakém existovaly k vložce vyměňované, nebo</w:t>
      </w:r>
    </w:p>
    <w:p w:rsidR="001C1577" w:rsidRDefault="009E5512">
      <w:pPr>
        <w:numPr>
          <w:ilvl w:val="0"/>
          <w:numId w:val="8"/>
        </w:numPr>
        <w:spacing w:after="44" w:line="248" w:lineRule="auto"/>
        <w:ind w:right="62" w:hanging="341"/>
        <w:jc w:val="both"/>
      </w:pPr>
      <w:r>
        <w:rPr>
          <w:sz w:val="18"/>
        </w:rPr>
        <w:t>b) přenastavení vložky a vyrobení nových klíčů té úrovně klíčového systému (např. systému generálního klíče), do které patřil ztracený/ odcizený klíč, v množství, v jakém k vložce existovaly před ztrátou či odcizením klíče, pokud je takové řešení technicky možné, nebo</w:t>
      </w:r>
    </w:p>
    <w:p w:rsidR="001C1577" w:rsidRDefault="009E5512">
      <w:pPr>
        <w:numPr>
          <w:ilvl w:val="0"/>
          <w:numId w:val="8"/>
        </w:numPr>
        <w:spacing w:after="4" w:line="237" w:lineRule="auto"/>
        <w:ind w:right="62" w:hanging="341"/>
        <w:jc w:val="both"/>
      </w:pPr>
      <w:r>
        <w:rPr>
          <w:sz w:val="18"/>
        </w:rPr>
        <w:t>c) překódování/ přeprogramování zamykacích mechanismů či jejich příslušenství, pokud je takové řešení technicky možné. Přichází-li v úvahu více možností řešení uvedených pod písm. a) až c), uhradí pojistitel náklady pouze na nejhospodárnější (nejlevnější) z nich.</w:t>
      </w:r>
    </w:p>
    <w:p w:rsidR="001C1577" w:rsidRDefault="009E5512">
      <w:pPr>
        <w:spacing w:after="5" w:line="248" w:lineRule="auto"/>
        <w:ind w:left="19" w:right="62" w:firstLine="4"/>
        <w:jc w:val="both"/>
      </w:pPr>
      <w:r>
        <w:rPr>
          <w:sz w:val="18"/>
        </w:rPr>
        <w:t>Náhrada nákladů uvedených pod písm. a) až c) se pro účely tohoto pojištění posuzuje obdobně jako náhrada újmy a platí pro ni přiměřeně podmínky vztahující se k odpovědnosti za újmu.</w:t>
      </w:r>
    </w:p>
    <w:p w:rsidR="001C1577" w:rsidRDefault="009E5512">
      <w:pPr>
        <w:spacing w:after="5" w:line="247" w:lineRule="auto"/>
        <w:ind w:left="19" w:right="178"/>
        <w:jc w:val="both"/>
      </w:pPr>
      <w:r>
        <w:rPr>
          <w:sz w:val="20"/>
        </w:rPr>
        <w:t xml:space="preserve">Na úhradu nákladů uvedených pod písm. a) až c) poskytne pojistitel pojistné plnění maximálně do výše 10 % </w:t>
      </w:r>
      <w:proofErr w:type="spellStart"/>
      <w:r>
        <w:rPr>
          <w:sz w:val="20"/>
        </w:rPr>
        <w:t>sublimitu</w:t>
      </w:r>
      <w:proofErr w:type="spellEnd"/>
      <w:r>
        <w:rPr>
          <w:sz w:val="20"/>
        </w:rPr>
        <w:t xml:space="preserve"> pro připojištění ”Z”, maximálně však 30 000 Kč z jedné pojistné události a současně v souhrnu ze všech pojistných událostí nastalých v průběhu jednoho pojistného roku v rámci </w:t>
      </w:r>
      <w:proofErr w:type="spellStart"/>
      <w:r>
        <w:rPr>
          <w:sz w:val="20"/>
        </w:rPr>
        <w:t>sublimitu</w:t>
      </w:r>
      <w:proofErr w:type="spellEnd"/>
      <w:r>
        <w:rPr>
          <w:sz w:val="20"/>
        </w:rPr>
        <w:t xml:space="preserve"> sjednaného pro připojištění ”Z"; výše plnění za tyto </w:t>
      </w:r>
      <w:proofErr w:type="spellStart"/>
      <w:r>
        <w:rPr>
          <w:sz w:val="20"/>
        </w:rPr>
        <w:t>náklady•současně</w:t>
      </w:r>
      <w:proofErr w:type="spellEnd"/>
      <w:r>
        <w:rPr>
          <w:sz w:val="20"/>
        </w:rPr>
        <w:t xml:space="preserve"> nepřesáhne výši </w:t>
      </w:r>
      <w:proofErr w:type="spellStart"/>
      <w:r>
        <w:rPr>
          <w:sz w:val="20"/>
        </w:rPr>
        <w:t>sublimitu</w:t>
      </w:r>
      <w:proofErr w:type="spellEnd"/>
      <w:r>
        <w:rPr>
          <w:sz w:val="20"/>
        </w:rPr>
        <w:t xml:space="preserve"> sjednaného pro připojištění </w:t>
      </w:r>
      <w:r>
        <w:rPr>
          <w:noProof/>
        </w:rPr>
        <w:drawing>
          <wp:inline distT="0" distB="0" distL="0" distR="0">
            <wp:extent cx="140208" cy="82317"/>
            <wp:effectExtent l="0" t="0" r="0" b="0"/>
            <wp:docPr id="170029" name="Picture 170029"/>
            <wp:cNvGraphicFramePr/>
            <a:graphic xmlns:a="http://schemas.openxmlformats.org/drawingml/2006/main">
              <a:graphicData uri="http://schemas.openxmlformats.org/drawingml/2006/picture">
                <pic:pic xmlns:pic="http://schemas.openxmlformats.org/drawingml/2006/picture">
                  <pic:nvPicPr>
                    <pic:cNvPr id="170029" name="Picture 170029"/>
                    <pic:cNvPicPr/>
                  </pic:nvPicPr>
                  <pic:blipFill>
                    <a:blip r:embed="rId45"/>
                    <a:stretch>
                      <a:fillRect/>
                    </a:stretch>
                  </pic:blipFill>
                  <pic:spPr>
                    <a:xfrm>
                      <a:off x="0" y="0"/>
                      <a:ext cx="140208" cy="82317"/>
                    </a:xfrm>
                    <a:prstGeom prst="rect">
                      <a:avLst/>
                    </a:prstGeom>
                  </pic:spPr>
                </pic:pic>
              </a:graphicData>
            </a:graphic>
          </wp:inline>
        </w:drawing>
      </w:r>
      <w:r>
        <w:rPr>
          <w:sz w:val="20"/>
          <w:u w:val="single" w:color="000000"/>
        </w:rPr>
        <w:t>Horní hranice plnění</w:t>
      </w:r>
    </w:p>
    <w:p w:rsidR="001C1577" w:rsidRDefault="009E5512">
      <w:pPr>
        <w:spacing w:after="233" w:line="247" w:lineRule="auto"/>
        <w:ind w:left="19" w:right="9"/>
        <w:jc w:val="both"/>
      </w:pPr>
      <w:r>
        <w:rPr>
          <w:sz w:val="20"/>
        </w:rPr>
        <w:t xml:space="preserve">Na úhradu všech pojistných událostí z připojištění 'Z” vzniklých z příčin nastalých během jednoho pojistného roku poskytne pojistitel pojistné plnění v souhrnu maximálně do výše </w:t>
      </w:r>
      <w:proofErr w:type="spellStart"/>
      <w:r>
        <w:rPr>
          <w:sz w:val="20"/>
        </w:rPr>
        <w:t>sublimitu</w:t>
      </w:r>
      <w:proofErr w:type="spellEnd"/>
      <w:r>
        <w:rPr>
          <w:sz w:val="20"/>
        </w:rPr>
        <w:t xml:space="preserve"> sjednaného pro toto připojištění.</w:t>
      </w:r>
    </w:p>
    <w:p w:rsidR="001C1577" w:rsidRDefault="009E5512">
      <w:pPr>
        <w:spacing w:after="5" w:line="247" w:lineRule="auto"/>
        <w:ind w:left="19" w:right="9"/>
        <w:jc w:val="both"/>
      </w:pPr>
      <w:r>
        <w:rPr>
          <w:sz w:val="20"/>
        </w:rPr>
        <w:t>Připojištění G</w:t>
      </w:r>
    </w:p>
    <w:p w:rsidR="001C1577" w:rsidRDefault="009E5512">
      <w:pPr>
        <w:tabs>
          <w:tab w:val="center" w:pos="1829"/>
        </w:tabs>
        <w:spacing w:after="5" w:line="247" w:lineRule="auto"/>
      </w:pPr>
      <w:r>
        <w:rPr>
          <w:sz w:val="20"/>
        </w:rPr>
        <w:t xml:space="preserve">Připojištění </w:t>
      </w:r>
      <w:r>
        <w:rPr>
          <w:sz w:val="20"/>
        </w:rPr>
        <w:tab/>
        <w:t>se vztahuje na:</w:t>
      </w:r>
    </w:p>
    <w:p w:rsidR="001C1577" w:rsidRDefault="009E5512">
      <w:pPr>
        <w:spacing w:after="5" w:line="248" w:lineRule="auto"/>
        <w:ind w:left="19" w:right="730" w:firstLine="576"/>
        <w:jc w:val="both"/>
      </w:pPr>
      <w:r>
        <w:rPr>
          <w:noProof/>
        </w:rPr>
        <w:drawing>
          <wp:inline distT="0" distB="0" distL="0" distR="0">
            <wp:extent cx="45720" cy="45732"/>
            <wp:effectExtent l="0" t="0" r="0" b="0"/>
            <wp:docPr id="47975" name="Picture 47975"/>
            <wp:cNvGraphicFramePr/>
            <a:graphic xmlns:a="http://schemas.openxmlformats.org/drawingml/2006/main">
              <a:graphicData uri="http://schemas.openxmlformats.org/drawingml/2006/picture">
                <pic:pic xmlns:pic="http://schemas.openxmlformats.org/drawingml/2006/picture">
                  <pic:nvPicPr>
                    <pic:cNvPr id="47975" name="Picture 47975"/>
                    <pic:cNvPicPr/>
                  </pic:nvPicPr>
                  <pic:blipFill>
                    <a:blip r:embed="rId46"/>
                    <a:stretch>
                      <a:fillRect/>
                    </a:stretch>
                  </pic:blipFill>
                  <pic:spPr>
                    <a:xfrm>
                      <a:off x="0" y="0"/>
                      <a:ext cx="45720" cy="45732"/>
                    </a:xfrm>
                    <a:prstGeom prst="rect">
                      <a:avLst/>
                    </a:prstGeom>
                  </pic:spPr>
                </pic:pic>
              </a:graphicData>
            </a:graphic>
          </wp:inline>
        </w:drawing>
      </w:r>
      <w:r>
        <w:rPr>
          <w:sz w:val="18"/>
        </w:rPr>
        <w:t xml:space="preserve"> náhradu nákladů na hrazené služby vynaložené zdravotní pojišťovnou, </w:t>
      </w:r>
      <w:r>
        <w:rPr>
          <w:noProof/>
        </w:rPr>
        <w:drawing>
          <wp:inline distT="0" distB="0" distL="0" distR="0">
            <wp:extent cx="45720" cy="42683"/>
            <wp:effectExtent l="0" t="0" r="0" b="0"/>
            <wp:docPr id="47976" name="Picture 47976"/>
            <wp:cNvGraphicFramePr/>
            <a:graphic xmlns:a="http://schemas.openxmlformats.org/drawingml/2006/main">
              <a:graphicData uri="http://schemas.openxmlformats.org/drawingml/2006/picture">
                <pic:pic xmlns:pic="http://schemas.openxmlformats.org/drawingml/2006/picture">
                  <pic:nvPicPr>
                    <pic:cNvPr id="47976" name="Picture 47976"/>
                    <pic:cNvPicPr/>
                  </pic:nvPicPr>
                  <pic:blipFill>
                    <a:blip r:embed="rId47"/>
                    <a:stretch>
                      <a:fillRect/>
                    </a:stretch>
                  </pic:blipFill>
                  <pic:spPr>
                    <a:xfrm>
                      <a:off x="0" y="0"/>
                      <a:ext cx="45720" cy="42683"/>
                    </a:xfrm>
                    <a:prstGeom prst="rect">
                      <a:avLst/>
                    </a:prstGeom>
                  </pic:spPr>
                </pic:pic>
              </a:graphicData>
            </a:graphic>
          </wp:inline>
        </w:drawing>
      </w:r>
      <w:r>
        <w:rPr>
          <w:sz w:val="18"/>
        </w:rPr>
        <w:t xml:space="preserve"> regresní náhradu orgánu nemocenského pojištění v souvislosti se vznikem nároku na dávku nemocenského pojištění, pokud taková povinnost vznikla v důsledku pracovního úrazu nebo nemoci z povolání, které utrpěl zaměstnanec pojištěného.</w:t>
      </w:r>
    </w:p>
    <w:p w:rsidR="001C1577" w:rsidRDefault="009E5512">
      <w:pPr>
        <w:spacing w:after="5" w:line="247" w:lineRule="auto"/>
        <w:ind w:left="19" w:right="9"/>
        <w:jc w:val="both"/>
      </w:pPr>
      <w:r>
        <w:rPr>
          <w:sz w:val="20"/>
        </w:rPr>
        <w:t>Tyto náhrady se pro účely pojištění posuzují obdobně jako náhrada újmy a platí pro ně přiměřeně podmínky pojištění odpovědnosti za újmu.</w:t>
      </w:r>
    </w:p>
    <w:p w:rsidR="001C1577" w:rsidRDefault="009E5512">
      <w:pPr>
        <w:spacing w:after="3"/>
        <w:ind w:left="5" w:hanging="10"/>
      </w:pPr>
      <w:r>
        <w:rPr>
          <w:sz w:val="20"/>
          <w:u w:val="single" w:color="000000"/>
        </w:rPr>
        <w:t>Horní hranice plnění:</w:t>
      </w:r>
    </w:p>
    <w:p w:rsidR="001C1577" w:rsidRDefault="009E5512">
      <w:pPr>
        <w:spacing w:after="233" w:line="247" w:lineRule="auto"/>
        <w:ind w:left="19" w:right="9"/>
        <w:jc w:val="both"/>
      </w:pPr>
      <w:r>
        <w:rPr>
          <w:noProof/>
        </w:rPr>
        <mc:AlternateContent>
          <mc:Choice Requires="wpg">
            <w:drawing>
              <wp:anchor distT="0" distB="0" distL="114300" distR="114300" simplePos="0" relativeHeight="251660288" behindDoc="0" locked="0" layoutInCell="1" allowOverlap="1">
                <wp:simplePos x="0" y="0"/>
                <wp:positionH relativeFrom="page">
                  <wp:posOffset>542544</wp:posOffset>
                </wp:positionH>
                <wp:positionV relativeFrom="page">
                  <wp:posOffset>9978711</wp:posOffset>
                </wp:positionV>
                <wp:extent cx="6650737" cy="9147"/>
                <wp:effectExtent l="0" t="0" r="0" b="0"/>
                <wp:wrapTopAndBottom/>
                <wp:docPr id="170032" name="Group 170032"/>
                <wp:cNvGraphicFramePr/>
                <a:graphic xmlns:a="http://schemas.openxmlformats.org/drawingml/2006/main">
                  <a:graphicData uri="http://schemas.microsoft.com/office/word/2010/wordprocessingGroup">
                    <wpg:wgp>
                      <wpg:cNvGrpSpPr/>
                      <wpg:grpSpPr>
                        <a:xfrm>
                          <a:off x="0" y="0"/>
                          <a:ext cx="6650737" cy="9147"/>
                          <a:chOff x="0" y="0"/>
                          <a:chExt cx="6650737" cy="9147"/>
                        </a:xfrm>
                      </wpg:grpSpPr>
                      <wps:wsp>
                        <wps:cNvPr id="170031" name="Shape 170031"/>
                        <wps:cNvSpPr/>
                        <wps:spPr>
                          <a:xfrm>
                            <a:off x="0" y="0"/>
                            <a:ext cx="6650737" cy="9147"/>
                          </a:xfrm>
                          <a:custGeom>
                            <a:avLst/>
                            <a:gdLst/>
                            <a:ahLst/>
                            <a:cxnLst/>
                            <a:rect l="0" t="0" r="0" b="0"/>
                            <a:pathLst>
                              <a:path w="6650737" h="9147">
                                <a:moveTo>
                                  <a:pt x="0" y="4573"/>
                                </a:moveTo>
                                <a:lnTo>
                                  <a:pt x="665073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70032" style="width:523.68pt;height:0.720215pt;position:absolute;mso-position-horizontal-relative:page;mso-position-horizontal:absolute;margin-left:42.72pt;mso-position-vertical-relative:page;margin-top:785.725pt;" coordsize="66507,91">
                <v:shape id="Shape 170031" style="position:absolute;width:66507;height:91;left:0;top:0;" coordsize="6650737,9147" path="m0,4573l6650737,4573">
                  <v:stroke weight="0.720215pt" endcap="flat" joinstyle="miter" miterlimit="1" on="true" color="#000000"/>
                  <v:fill on="false" color="#000000"/>
                </v:shape>
                <w10:wrap type="topAndBottom"/>
              </v:group>
            </w:pict>
          </mc:Fallback>
        </mc:AlternateContent>
      </w:r>
      <w:r>
        <w:rPr>
          <w:sz w:val="20"/>
        </w:rPr>
        <w:t xml:space="preserve">Na úhradu všech pojistných událostí z připojištění 'G” vzniklých z příčin nastalých během jednoho pojistného roku poskytne pojistitel pojistné plnění v souhrnu maximálně do výše sjednaného </w:t>
      </w:r>
      <w:proofErr w:type="spellStart"/>
      <w:r>
        <w:rPr>
          <w:sz w:val="20"/>
        </w:rPr>
        <w:t>sublimitu</w:t>
      </w:r>
      <w:proofErr w:type="spellEnd"/>
      <w:r>
        <w:rPr>
          <w:sz w:val="20"/>
        </w:rPr>
        <w:t xml:space="preserve"> pro toto připojištění.</w:t>
      </w:r>
    </w:p>
    <w:p w:rsidR="001C1577" w:rsidRDefault="009E5512">
      <w:pPr>
        <w:spacing w:after="5" w:line="247" w:lineRule="auto"/>
        <w:ind w:left="19" w:right="9"/>
        <w:jc w:val="both"/>
      </w:pPr>
      <w:r>
        <w:rPr>
          <w:sz w:val="20"/>
        </w:rPr>
        <w:t>Připojištění O</w:t>
      </w:r>
    </w:p>
    <w:p w:rsidR="001C1577" w:rsidRDefault="009E5512">
      <w:pPr>
        <w:spacing w:after="5" w:line="247" w:lineRule="auto"/>
        <w:ind w:left="19" w:right="9"/>
        <w:jc w:val="both"/>
      </w:pPr>
      <w:r>
        <w:rPr>
          <w:sz w:val="20"/>
        </w:rPr>
        <w:t>Připojištění 'IO” se vztahuje na povinnost poskytnout peněžitou náhradu nemajetkové újmy v jiných případech, než jsou uvedeny v čl. 1 odst. 2) ZPP P-600/14, pokud byla přiznána pravomocným rozhodnutím soudu na základě neoprávněného zásahu pojištěného do práva na ochranu osobnosti člověka nebo osobnostních práv právnické osoby, k němuž došlo v souvislosti s činností nebo vztahem pojištěného, na nějž se vztahuje pojištění sjednané touto pojistnou smlouvou.</w:t>
      </w:r>
    </w:p>
    <w:p w:rsidR="001C1577" w:rsidRDefault="009E5512">
      <w:pPr>
        <w:spacing w:after="30" w:line="247" w:lineRule="auto"/>
        <w:ind w:left="19" w:right="9"/>
        <w:jc w:val="both"/>
      </w:pPr>
      <w:r>
        <w:rPr>
          <w:sz w:val="20"/>
        </w:rPr>
        <w:t>Mimo výluk vyplývajících z příslušných ustanovení pojistných podmínek vztahujících se k pojištění sjednanému touto pojistnou smlouvou se toto připojištění dále nevztahuje na povinnost k peněžité náhradě nemajetkové újmy způsobené:</w:t>
      </w:r>
    </w:p>
    <w:p w:rsidR="001C1577" w:rsidRDefault="009E5512">
      <w:pPr>
        <w:numPr>
          <w:ilvl w:val="0"/>
          <w:numId w:val="9"/>
        </w:numPr>
        <w:spacing w:after="5" w:line="248" w:lineRule="auto"/>
        <w:ind w:right="62" w:hanging="350"/>
        <w:jc w:val="both"/>
      </w:pPr>
      <w:r>
        <w:rPr>
          <w:sz w:val="18"/>
        </w:rPr>
        <w:t>a) urážkou, pomluvou,</w:t>
      </w:r>
    </w:p>
    <w:p w:rsidR="001C1577" w:rsidRDefault="009E5512">
      <w:pPr>
        <w:numPr>
          <w:ilvl w:val="0"/>
          <w:numId w:val="9"/>
        </w:numPr>
        <w:spacing w:after="5" w:line="248" w:lineRule="auto"/>
        <w:ind w:right="62" w:hanging="350"/>
        <w:jc w:val="both"/>
      </w:pPr>
      <w:r>
        <w:rPr>
          <w:sz w:val="18"/>
        </w:rPr>
        <w:t>b) sexuálním obtěžováním nebo zneužíváním,</w:t>
      </w:r>
    </w:p>
    <w:p w:rsidR="001C1577" w:rsidRDefault="009E5512">
      <w:pPr>
        <w:numPr>
          <w:ilvl w:val="0"/>
          <w:numId w:val="9"/>
        </w:numPr>
        <w:spacing w:after="5" w:line="248" w:lineRule="auto"/>
        <w:ind w:right="62" w:hanging="350"/>
        <w:jc w:val="both"/>
      </w:pPr>
      <w:r>
        <w:rPr>
          <w:sz w:val="18"/>
        </w:rPr>
        <w:t>c) porušením práv z průmyslového nebo jiného duševního vlastnictví,</w:t>
      </w:r>
    </w:p>
    <w:p w:rsidR="001C1577" w:rsidRDefault="009E5512">
      <w:pPr>
        <w:numPr>
          <w:ilvl w:val="0"/>
          <w:numId w:val="9"/>
        </w:numPr>
        <w:spacing w:after="5" w:line="248" w:lineRule="auto"/>
        <w:ind w:right="62" w:hanging="350"/>
        <w:jc w:val="both"/>
      </w:pPr>
      <w:r>
        <w:rPr>
          <w:sz w:val="18"/>
        </w:rPr>
        <w:t>d) v případech upravených v S 2971 občanského zákoníku (případně ustanovení, které jej nahradí).</w:t>
      </w:r>
    </w:p>
    <w:p w:rsidR="001C1577" w:rsidRDefault="009E5512">
      <w:pPr>
        <w:spacing w:after="4" w:line="237" w:lineRule="auto"/>
        <w:ind w:left="590" w:right="451" w:hanging="576"/>
      </w:pPr>
      <w:r>
        <w:rPr>
          <w:sz w:val="18"/>
        </w:rPr>
        <w:t xml:space="preserve">Pojistitel je povinen poskytnout pojistné plnění pouze za předpokladu, že jsou současně splněny následující podmínky: </w:t>
      </w:r>
      <w:r>
        <w:rPr>
          <w:noProof/>
        </w:rPr>
        <w:drawing>
          <wp:inline distT="0" distB="0" distL="0" distR="0">
            <wp:extent cx="42672" cy="42683"/>
            <wp:effectExtent l="0" t="0" r="0" b="0"/>
            <wp:docPr id="47980" name="Picture 47980"/>
            <wp:cNvGraphicFramePr/>
            <a:graphic xmlns:a="http://schemas.openxmlformats.org/drawingml/2006/main">
              <a:graphicData uri="http://schemas.openxmlformats.org/drawingml/2006/picture">
                <pic:pic xmlns:pic="http://schemas.openxmlformats.org/drawingml/2006/picture">
                  <pic:nvPicPr>
                    <pic:cNvPr id="47980" name="Picture 47980"/>
                    <pic:cNvPicPr/>
                  </pic:nvPicPr>
                  <pic:blipFill>
                    <a:blip r:embed="rId48"/>
                    <a:stretch>
                      <a:fillRect/>
                    </a:stretch>
                  </pic:blipFill>
                  <pic:spPr>
                    <a:xfrm>
                      <a:off x="0" y="0"/>
                      <a:ext cx="42672" cy="42683"/>
                    </a:xfrm>
                    <a:prstGeom prst="rect">
                      <a:avLst/>
                    </a:prstGeom>
                  </pic:spPr>
                </pic:pic>
              </a:graphicData>
            </a:graphic>
          </wp:inline>
        </w:drawing>
      </w:r>
      <w:r>
        <w:rPr>
          <w:sz w:val="18"/>
        </w:rPr>
        <w:tab/>
        <w:t xml:space="preserve">k neoprávněnému zásahu do práva na ochranu osobnosti došlo po dni počátku tohoto připojištění, </w:t>
      </w:r>
      <w:r>
        <w:rPr>
          <w:noProof/>
        </w:rPr>
        <w:drawing>
          <wp:inline distT="0" distB="0" distL="0" distR="0">
            <wp:extent cx="42672" cy="42683"/>
            <wp:effectExtent l="0" t="0" r="0" b="0"/>
            <wp:docPr id="47981" name="Picture 47981"/>
            <wp:cNvGraphicFramePr/>
            <a:graphic xmlns:a="http://schemas.openxmlformats.org/drawingml/2006/main">
              <a:graphicData uri="http://schemas.openxmlformats.org/drawingml/2006/picture">
                <pic:pic xmlns:pic="http://schemas.openxmlformats.org/drawingml/2006/picture">
                  <pic:nvPicPr>
                    <pic:cNvPr id="47981" name="Picture 47981"/>
                    <pic:cNvPicPr/>
                  </pic:nvPicPr>
                  <pic:blipFill>
                    <a:blip r:embed="rId49"/>
                    <a:stretch>
                      <a:fillRect/>
                    </a:stretch>
                  </pic:blipFill>
                  <pic:spPr>
                    <a:xfrm>
                      <a:off x="0" y="0"/>
                      <a:ext cx="42672" cy="42683"/>
                    </a:xfrm>
                    <a:prstGeom prst="rect">
                      <a:avLst/>
                    </a:prstGeom>
                  </pic:spPr>
                </pic:pic>
              </a:graphicData>
            </a:graphic>
          </wp:inline>
        </w:drawing>
      </w:r>
      <w:r>
        <w:rPr>
          <w:sz w:val="18"/>
        </w:rPr>
        <w:tab/>
        <w:t xml:space="preserve">nárok na peněžitou náhradu nemajetkové újmy byl proti pojištěnému poprvé uplatněn v době trvání tohoto připojištění, </w:t>
      </w:r>
      <w:r>
        <w:rPr>
          <w:noProof/>
        </w:rPr>
        <w:drawing>
          <wp:inline distT="0" distB="0" distL="0" distR="0">
            <wp:extent cx="42672" cy="39634"/>
            <wp:effectExtent l="0" t="0" r="0" b="0"/>
            <wp:docPr id="47982" name="Picture 47982"/>
            <wp:cNvGraphicFramePr/>
            <a:graphic xmlns:a="http://schemas.openxmlformats.org/drawingml/2006/main">
              <a:graphicData uri="http://schemas.openxmlformats.org/drawingml/2006/picture">
                <pic:pic xmlns:pic="http://schemas.openxmlformats.org/drawingml/2006/picture">
                  <pic:nvPicPr>
                    <pic:cNvPr id="47982" name="Picture 47982"/>
                    <pic:cNvPicPr/>
                  </pic:nvPicPr>
                  <pic:blipFill>
                    <a:blip r:embed="rId50"/>
                    <a:stretch>
                      <a:fillRect/>
                    </a:stretch>
                  </pic:blipFill>
                  <pic:spPr>
                    <a:xfrm>
                      <a:off x="0" y="0"/>
                      <a:ext cx="42672" cy="39634"/>
                    </a:xfrm>
                    <a:prstGeom prst="rect">
                      <a:avLst/>
                    </a:prstGeom>
                  </pic:spPr>
                </pic:pic>
              </a:graphicData>
            </a:graphic>
          </wp:inline>
        </w:drawing>
      </w:r>
      <w:r>
        <w:rPr>
          <w:sz w:val="18"/>
        </w:rPr>
        <w:tab/>
        <w:t>pojištěný uplatnil nárok na plnění proti pojistiteli do 60 dní po zániku tohoto připojištění,</w:t>
      </w:r>
    </w:p>
    <w:p w:rsidR="001C1577" w:rsidRDefault="009E5512">
      <w:pPr>
        <w:spacing w:after="23" w:line="228" w:lineRule="auto"/>
        <w:ind w:left="4" w:right="43"/>
      </w:pPr>
      <w:r>
        <w:rPr>
          <w:sz w:val="20"/>
        </w:rPr>
        <w:t>Pojistitel poskytne pojistné plnění z tohoto připojištění také z pojistných událostí vzniklých v důsledku neoprávněného zásahu do práva na ochranu osobnosti, ke kterému došlo v době trvání připojištění "O" sjednaného u pojistitele uvedeného v této pojistné smlouvě pojistnou smlouvou (případně více na sebe navazujícími pojistnými smlouvami), bezprostředně předcházející(mi) této pojistné smlouvě (podmínkou je nepřetržité trvání připojištění), případně v době retroaktivního krytí, pokud bylo sjednáno v první z takových bezprostředně na sebe navazujících pojistných smluv.</w:t>
      </w:r>
      <w:r>
        <w:rPr>
          <w:noProof/>
        </w:rPr>
        <w:drawing>
          <wp:inline distT="0" distB="0" distL="0" distR="0">
            <wp:extent cx="3048" cy="3049"/>
            <wp:effectExtent l="0" t="0" r="0" b="0"/>
            <wp:docPr id="47983" name="Picture 47983"/>
            <wp:cNvGraphicFramePr/>
            <a:graphic xmlns:a="http://schemas.openxmlformats.org/drawingml/2006/main">
              <a:graphicData uri="http://schemas.openxmlformats.org/drawingml/2006/picture">
                <pic:pic xmlns:pic="http://schemas.openxmlformats.org/drawingml/2006/picture">
                  <pic:nvPicPr>
                    <pic:cNvPr id="47983" name="Picture 47983"/>
                    <pic:cNvPicPr/>
                  </pic:nvPicPr>
                  <pic:blipFill>
                    <a:blip r:embed="rId51"/>
                    <a:stretch>
                      <a:fillRect/>
                    </a:stretch>
                  </pic:blipFill>
                  <pic:spPr>
                    <a:xfrm>
                      <a:off x="0" y="0"/>
                      <a:ext cx="3048" cy="3049"/>
                    </a:xfrm>
                    <a:prstGeom prst="rect">
                      <a:avLst/>
                    </a:prstGeom>
                  </pic:spPr>
                </pic:pic>
              </a:graphicData>
            </a:graphic>
          </wp:inline>
        </w:drawing>
      </w:r>
    </w:p>
    <w:p w:rsidR="001C1577" w:rsidRDefault="009E5512">
      <w:pPr>
        <w:spacing w:after="5" w:line="248" w:lineRule="auto"/>
        <w:ind w:left="19" w:right="226" w:firstLine="4"/>
        <w:jc w:val="both"/>
      </w:pPr>
      <w:r>
        <w:rPr>
          <w:sz w:val="18"/>
        </w:rPr>
        <w:t>Z pojistných událostí z připojištění "O” vzniklých v důsledku neoprávněného zásahu do práva na ochranu osobnosti, ke kterému došlo přede dnem počátku pojištění dle této pojistné smlouvy však pojistitel neposkytne pojistné plnění v rozsahu větším, než jaký odpovídá rozsahu připojištění sjednanému pojistnou smlouvou platnou a účinnou v době, kdy došlo k neoprávněnému zásahu do práva na ochranu osobnosti (resp. rozsahu tohoto připojištění sjednanému pro retroaktivní krytí ujednané v první z na sebe bezprostředně navazujících smluv ve smyslu předchozí věty, pokud k neoprávněnému zásahu do práva na ochranu osobnosti došlo v době takového retroaktivního krytí).</w:t>
      </w:r>
    </w:p>
    <w:p w:rsidR="001C1577" w:rsidRDefault="009E5512">
      <w:pPr>
        <w:pStyle w:val="Nadpis3"/>
        <w:ind w:left="5"/>
      </w:pPr>
      <w:r>
        <w:t>Horní hranice plnění</w:t>
      </w:r>
    </w:p>
    <w:p w:rsidR="001C1577" w:rsidRDefault="009E5512">
      <w:pPr>
        <w:spacing w:after="5" w:line="247" w:lineRule="auto"/>
        <w:ind w:left="19" w:right="9"/>
        <w:jc w:val="both"/>
      </w:pPr>
      <w:r>
        <w:rPr>
          <w:sz w:val="20"/>
        </w:rPr>
        <w:t xml:space="preserve">Na úhradu všech pojistných událostí z připojištění 'IO” vzniklých z příčin nastalých během jednoho pojistného roku poskytne pojistitel pojistné plnění v souhrnu maximálně do výše </w:t>
      </w:r>
      <w:proofErr w:type="spellStart"/>
      <w:r>
        <w:rPr>
          <w:sz w:val="20"/>
        </w:rPr>
        <w:t>sublimitu</w:t>
      </w:r>
      <w:proofErr w:type="spellEnd"/>
      <w:r>
        <w:rPr>
          <w:sz w:val="20"/>
        </w:rPr>
        <w:t xml:space="preserve"> sjednaného pro toto připojištění.</w:t>
      </w:r>
    </w:p>
    <w:p w:rsidR="001C1577" w:rsidRDefault="009E5512">
      <w:pPr>
        <w:spacing w:after="0" w:line="264" w:lineRule="auto"/>
        <w:ind w:left="149" w:right="43" w:hanging="10"/>
        <w:jc w:val="center"/>
      </w:pPr>
      <w:r>
        <w:lastRenderedPageBreak/>
        <w:t>ČLÁNEK 3.</w:t>
      </w:r>
    </w:p>
    <w:p w:rsidR="001C1577" w:rsidRDefault="009E5512">
      <w:pPr>
        <w:spacing w:after="310" w:line="264" w:lineRule="auto"/>
        <w:ind w:left="149" w:right="48" w:hanging="10"/>
        <w:jc w:val="center"/>
      </w:pPr>
      <w:r>
        <w:t>VÝŠE A PLATBA POJISTNÉHO</w:t>
      </w:r>
    </w:p>
    <w:p w:rsidR="001C1577" w:rsidRDefault="009E5512">
      <w:pPr>
        <w:numPr>
          <w:ilvl w:val="0"/>
          <w:numId w:val="10"/>
        </w:numPr>
        <w:spacing w:after="3" w:line="265" w:lineRule="auto"/>
        <w:ind w:left="360" w:hanging="346"/>
        <w:jc w:val="both"/>
      </w:pPr>
      <w:r>
        <w:t>Pojistné:</w:t>
      </w:r>
    </w:p>
    <w:p w:rsidR="001C1577" w:rsidRDefault="009E5512">
      <w:pPr>
        <w:tabs>
          <w:tab w:val="center" w:pos="876"/>
          <w:tab w:val="center" w:pos="1872"/>
          <w:tab w:val="center" w:pos="9463"/>
        </w:tabs>
        <w:spacing w:after="5" w:line="247" w:lineRule="auto"/>
      </w:pPr>
      <w:r>
        <w:rPr>
          <w:sz w:val="20"/>
        </w:rPr>
        <w:tab/>
        <w:t>Pojistné nebezpečí</w:t>
      </w:r>
      <w:r>
        <w:rPr>
          <w:sz w:val="20"/>
        </w:rPr>
        <w:tab/>
      </w:r>
      <w:r>
        <w:rPr>
          <w:noProof/>
        </w:rPr>
        <w:drawing>
          <wp:inline distT="0" distB="0" distL="0" distR="0">
            <wp:extent cx="3048" cy="6098"/>
            <wp:effectExtent l="0" t="0" r="0" b="0"/>
            <wp:docPr id="50686" name="Picture 50686"/>
            <wp:cNvGraphicFramePr/>
            <a:graphic xmlns:a="http://schemas.openxmlformats.org/drawingml/2006/main">
              <a:graphicData uri="http://schemas.openxmlformats.org/drawingml/2006/picture">
                <pic:pic xmlns:pic="http://schemas.openxmlformats.org/drawingml/2006/picture">
                  <pic:nvPicPr>
                    <pic:cNvPr id="50686" name="Picture 50686"/>
                    <pic:cNvPicPr/>
                  </pic:nvPicPr>
                  <pic:blipFill>
                    <a:blip r:embed="rId52"/>
                    <a:stretch>
                      <a:fillRect/>
                    </a:stretch>
                  </pic:blipFill>
                  <pic:spPr>
                    <a:xfrm>
                      <a:off x="0" y="0"/>
                      <a:ext cx="3048" cy="6098"/>
                    </a:xfrm>
                    <a:prstGeom prst="rect">
                      <a:avLst/>
                    </a:prstGeom>
                  </pic:spPr>
                </pic:pic>
              </a:graphicData>
            </a:graphic>
          </wp:inline>
        </w:drawing>
      </w:r>
      <w:r>
        <w:rPr>
          <w:sz w:val="20"/>
        </w:rPr>
        <w:tab/>
        <w:t>Roční pojistné</w:t>
      </w:r>
    </w:p>
    <w:p w:rsidR="001C1577" w:rsidRDefault="009E5512">
      <w:pPr>
        <w:spacing w:after="41"/>
        <w:ind w:left="5592"/>
      </w:pPr>
      <w:r>
        <w:rPr>
          <w:noProof/>
        </w:rPr>
        <w:drawing>
          <wp:inline distT="0" distB="0" distL="0" distR="0">
            <wp:extent cx="1712976" cy="18293"/>
            <wp:effectExtent l="0" t="0" r="0" b="0"/>
            <wp:docPr id="170033" name="Picture 170033"/>
            <wp:cNvGraphicFramePr/>
            <a:graphic xmlns:a="http://schemas.openxmlformats.org/drawingml/2006/main">
              <a:graphicData uri="http://schemas.openxmlformats.org/drawingml/2006/picture">
                <pic:pic xmlns:pic="http://schemas.openxmlformats.org/drawingml/2006/picture">
                  <pic:nvPicPr>
                    <pic:cNvPr id="170033" name="Picture 170033"/>
                    <pic:cNvPicPr/>
                  </pic:nvPicPr>
                  <pic:blipFill>
                    <a:blip r:embed="rId53"/>
                    <a:stretch>
                      <a:fillRect/>
                    </a:stretch>
                  </pic:blipFill>
                  <pic:spPr>
                    <a:xfrm>
                      <a:off x="0" y="0"/>
                      <a:ext cx="1712976" cy="18293"/>
                    </a:xfrm>
                    <a:prstGeom prst="rect">
                      <a:avLst/>
                    </a:prstGeom>
                  </pic:spPr>
                </pic:pic>
              </a:graphicData>
            </a:graphic>
          </wp:inline>
        </w:drawing>
      </w:r>
    </w:p>
    <w:p w:rsidR="001C1577" w:rsidRDefault="009E5512">
      <w:pPr>
        <w:tabs>
          <w:tab w:val="center" w:pos="1675"/>
          <w:tab w:val="center" w:pos="9233"/>
        </w:tabs>
        <w:spacing w:after="5" w:line="247" w:lineRule="auto"/>
      </w:pPr>
      <w:r>
        <w:rPr>
          <w:sz w:val="20"/>
        </w:rPr>
        <w:tab/>
        <w:t>Pojištění pro případ živelního nebezpečí</w:t>
      </w:r>
      <w:r>
        <w:rPr>
          <w:sz w:val="20"/>
        </w:rPr>
        <w:tab/>
        <w:t>4 012 Kč</w:t>
      </w:r>
    </w:p>
    <w:p w:rsidR="001C1577" w:rsidRDefault="009E5512">
      <w:pPr>
        <w:spacing w:after="34"/>
        <w:ind w:left="144"/>
      </w:pPr>
      <w:r>
        <w:rPr>
          <w:noProof/>
        </w:rPr>
        <w:drawing>
          <wp:inline distT="0" distB="0" distL="0" distR="0">
            <wp:extent cx="6010656" cy="70122"/>
            <wp:effectExtent l="0" t="0" r="0" b="0"/>
            <wp:docPr id="170035" name="Picture 170035"/>
            <wp:cNvGraphicFramePr/>
            <a:graphic xmlns:a="http://schemas.openxmlformats.org/drawingml/2006/main">
              <a:graphicData uri="http://schemas.openxmlformats.org/drawingml/2006/picture">
                <pic:pic xmlns:pic="http://schemas.openxmlformats.org/drawingml/2006/picture">
                  <pic:nvPicPr>
                    <pic:cNvPr id="170035" name="Picture 170035"/>
                    <pic:cNvPicPr/>
                  </pic:nvPicPr>
                  <pic:blipFill>
                    <a:blip r:embed="rId54"/>
                    <a:stretch>
                      <a:fillRect/>
                    </a:stretch>
                  </pic:blipFill>
                  <pic:spPr>
                    <a:xfrm>
                      <a:off x="0" y="0"/>
                      <a:ext cx="6010656" cy="70122"/>
                    </a:xfrm>
                    <a:prstGeom prst="rect">
                      <a:avLst/>
                    </a:prstGeom>
                  </pic:spPr>
                </pic:pic>
              </a:graphicData>
            </a:graphic>
          </wp:inline>
        </w:drawing>
      </w:r>
    </w:p>
    <w:p w:rsidR="001C1577" w:rsidRDefault="009E5512">
      <w:pPr>
        <w:tabs>
          <w:tab w:val="center" w:pos="1250"/>
          <w:tab w:val="center" w:pos="9223"/>
        </w:tabs>
        <w:spacing w:after="5" w:line="247" w:lineRule="auto"/>
      </w:pPr>
      <w:r>
        <w:rPr>
          <w:sz w:val="20"/>
        </w:rPr>
        <w:tab/>
        <w:t>Pojištění pro případ odcizení</w:t>
      </w:r>
      <w:r>
        <w:rPr>
          <w:sz w:val="20"/>
        </w:rPr>
        <w:tab/>
        <w:t>6 211 Kč</w:t>
      </w:r>
    </w:p>
    <w:p w:rsidR="001C1577" w:rsidRDefault="009E5512">
      <w:pPr>
        <w:spacing w:after="43"/>
        <w:ind w:left="8856"/>
      </w:pPr>
      <w:r>
        <w:rPr>
          <w:noProof/>
        </w:rPr>
        <w:drawing>
          <wp:inline distT="0" distB="0" distL="0" distR="0">
            <wp:extent cx="466344" cy="3049"/>
            <wp:effectExtent l="0" t="0" r="0" b="0"/>
            <wp:docPr id="52062" name="Picture 52062"/>
            <wp:cNvGraphicFramePr/>
            <a:graphic xmlns:a="http://schemas.openxmlformats.org/drawingml/2006/main">
              <a:graphicData uri="http://schemas.openxmlformats.org/drawingml/2006/picture">
                <pic:pic xmlns:pic="http://schemas.openxmlformats.org/drawingml/2006/picture">
                  <pic:nvPicPr>
                    <pic:cNvPr id="52062" name="Picture 52062"/>
                    <pic:cNvPicPr/>
                  </pic:nvPicPr>
                  <pic:blipFill>
                    <a:blip r:embed="rId55"/>
                    <a:stretch>
                      <a:fillRect/>
                    </a:stretch>
                  </pic:blipFill>
                  <pic:spPr>
                    <a:xfrm>
                      <a:off x="0" y="0"/>
                      <a:ext cx="466344" cy="3049"/>
                    </a:xfrm>
                    <a:prstGeom prst="rect">
                      <a:avLst/>
                    </a:prstGeom>
                  </pic:spPr>
                </pic:pic>
              </a:graphicData>
            </a:graphic>
          </wp:inline>
        </w:drawing>
      </w:r>
    </w:p>
    <w:p w:rsidR="001C1577" w:rsidRDefault="009E5512">
      <w:pPr>
        <w:tabs>
          <w:tab w:val="center" w:pos="1349"/>
          <w:tab w:val="center" w:pos="9214"/>
        </w:tabs>
        <w:spacing w:after="5" w:line="247" w:lineRule="auto"/>
      </w:pPr>
      <w:r>
        <w:rPr>
          <w:sz w:val="20"/>
        </w:rPr>
        <w:tab/>
        <w:t>Pojištění pro případ vandalismu</w:t>
      </w:r>
      <w:r>
        <w:rPr>
          <w:sz w:val="20"/>
        </w:rPr>
        <w:tab/>
        <w:t>1716 Kč</w:t>
      </w:r>
    </w:p>
    <w:p w:rsidR="001C1577" w:rsidRDefault="009E5512">
      <w:pPr>
        <w:spacing w:after="35"/>
        <w:ind w:left="86"/>
      </w:pPr>
      <w:r>
        <w:rPr>
          <w:noProof/>
        </w:rPr>
        <w:drawing>
          <wp:inline distT="0" distB="0" distL="0" distR="0">
            <wp:extent cx="6047232" cy="9146"/>
            <wp:effectExtent l="0" t="0" r="0" b="0"/>
            <wp:docPr id="170037" name="Picture 170037"/>
            <wp:cNvGraphicFramePr/>
            <a:graphic xmlns:a="http://schemas.openxmlformats.org/drawingml/2006/main">
              <a:graphicData uri="http://schemas.openxmlformats.org/drawingml/2006/picture">
                <pic:pic xmlns:pic="http://schemas.openxmlformats.org/drawingml/2006/picture">
                  <pic:nvPicPr>
                    <pic:cNvPr id="170037" name="Picture 170037"/>
                    <pic:cNvPicPr/>
                  </pic:nvPicPr>
                  <pic:blipFill>
                    <a:blip r:embed="rId56"/>
                    <a:stretch>
                      <a:fillRect/>
                    </a:stretch>
                  </pic:blipFill>
                  <pic:spPr>
                    <a:xfrm>
                      <a:off x="0" y="0"/>
                      <a:ext cx="6047232" cy="9146"/>
                    </a:xfrm>
                    <a:prstGeom prst="rect">
                      <a:avLst/>
                    </a:prstGeom>
                  </pic:spPr>
                </pic:pic>
              </a:graphicData>
            </a:graphic>
          </wp:inline>
        </w:drawing>
      </w:r>
    </w:p>
    <w:p w:rsidR="001C1577" w:rsidRDefault="009E5512">
      <w:pPr>
        <w:tabs>
          <w:tab w:val="center" w:pos="2407"/>
          <w:tab w:val="center" w:pos="9216"/>
        </w:tabs>
        <w:spacing w:after="5" w:line="247" w:lineRule="auto"/>
      </w:pPr>
      <w:r>
        <w:rPr>
          <w:sz w:val="20"/>
        </w:rPr>
        <w:tab/>
        <w:t>Pojištění pro případ nahodilého poškození nebo rozbití skel</w:t>
      </w:r>
      <w:r>
        <w:rPr>
          <w:sz w:val="20"/>
        </w:rPr>
        <w:tab/>
        <w:t>2 125 Kč</w:t>
      </w:r>
    </w:p>
    <w:p w:rsidR="001C1577" w:rsidRDefault="009E5512">
      <w:pPr>
        <w:spacing w:after="29"/>
        <w:ind w:left="259"/>
      </w:pPr>
      <w:r>
        <w:rPr>
          <w:noProof/>
        </w:rPr>
        <w:drawing>
          <wp:inline distT="0" distB="0" distL="0" distR="0">
            <wp:extent cx="5925313" cy="12195"/>
            <wp:effectExtent l="0" t="0" r="0" b="0"/>
            <wp:docPr id="170039" name="Picture 170039"/>
            <wp:cNvGraphicFramePr/>
            <a:graphic xmlns:a="http://schemas.openxmlformats.org/drawingml/2006/main">
              <a:graphicData uri="http://schemas.openxmlformats.org/drawingml/2006/picture">
                <pic:pic xmlns:pic="http://schemas.openxmlformats.org/drawingml/2006/picture">
                  <pic:nvPicPr>
                    <pic:cNvPr id="170039" name="Picture 170039"/>
                    <pic:cNvPicPr/>
                  </pic:nvPicPr>
                  <pic:blipFill>
                    <a:blip r:embed="rId57"/>
                    <a:stretch>
                      <a:fillRect/>
                    </a:stretch>
                  </pic:blipFill>
                  <pic:spPr>
                    <a:xfrm>
                      <a:off x="0" y="0"/>
                      <a:ext cx="5925313" cy="12195"/>
                    </a:xfrm>
                    <a:prstGeom prst="rect">
                      <a:avLst/>
                    </a:prstGeom>
                  </pic:spPr>
                </pic:pic>
              </a:graphicData>
            </a:graphic>
          </wp:inline>
        </w:drawing>
      </w:r>
    </w:p>
    <w:p w:rsidR="001C1577" w:rsidRDefault="009E5512">
      <w:pPr>
        <w:tabs>
          <w:tab w:val="center" w:pos="4104"/>
          <w:tab w:val="center" w:pos="9216"/>
        </w:tabs>
        <w:spacing w:after="5" w:line="247" w:lineRule="auto"/>
      </w:pPr>
      <w:r>
        <w:rPr>
          <w:sz w:val="20"/>
        </w:rPr>
        <w:tab/>
        <w:t>Pojištění strojů nebo elektronických zařízení pro případ jejich poškození nebo zničení nahodilou událostí</w:t>
      </w:r>
      <w:r>
        <w:rPr>
          <w:sz w:val="20"/>
        </w:rPr>
        <w:tab/>
        <w:t>3 718 Kč</w:t>
      </w:r>
    </w:p>
    <w:p w:rsidR="001C1577" w:rsidRDefault="009E5512">
      <w:pPr>
        <w:spacing w:after="27"/>
        <w:ind w:left="91"/>
      </w:pPr>
      <w:r>
        <w:rPr>
          <w:noProof/>
        </w:rPr>
        <w:drawing>
          <wp:inline distT="0" distB="0" distL="0" distR="0">
            <wp:extent cx="1545336" cy="9146"/>
            <wp:effectExtent l="0" t="0" r="0" b="0"/>
            <wp:docPr id="170041" name="Picture 170041"/>
            <wp:cNvGraphicFramePr/>
            <a:graphic xmlns:a="http://schemas.openxmlformats.org/drawingml/2006/main">
              <a:graphicData uri="http://schemas.openxmlformats.org/drawingml/2006/picture">
                <pic:pic xmlns:pic="http://schemas.openxmlformats.org/drawingml/2006/picture">
                  <pic:nvPicPr>
                    <pic:cNvPr id="170041" name="Picture 170041"/>
                    <pic:cNvPicPr/>
                  </pic:nvPicPr>
                  <pic:blipFill>
                    <a:blip r:embed="rId58"/>
                    <a:stretch>
                      <a:fillRect/>
                    </a:stretch>
                  </pic:blipFill>
                  <pic:spPr>
                    <a:xfrm>
                      <a:off x="0" y="0"/>
                      <a:ext cx="1545336" cy="9146"/>
                    </a:xfrm>
                    <a:prstGeom prst="rect">
                      <a:avLst/>
                    </a:prstGeom>
                  </pic:spPr>
                </pic:pic>
              </a:graphicData>
            </a:graphic>
          </wp:inline>
        </w:drawing>
      </w:r>
    </w:p>
    <w:p w:rsidR="001C1577" w:rsidRDefault="009E5512">
      <w:pPr>
        <w:tabs>
          <w:tab w:val="center" w:pos="2561"/>
          <w:tab w:val="center" w:pos="9245"/>
        </w:tabs>
        <w:spacing w:after="5" w:line="248" w:lineRule="auto"/>
      </w:pPr>
      <w:r>
        <w:rPr>
          <w:sz w:val="18"/>
        </w:rPr>
        <w:tab/>
        <w:t>Pojištění pro případ loupeže přepravovaných peněz nebo cenin</w:t>
      </w:r>
      <w:r>
        <w:rPr>
          <w:noProof/>
        </w:rPr>
        <w:drawing>
          <wp:inline distT="0" distB="0" distL="0" distR="0">
            <wp:extent cx="27432" cy="12195"/>
            <wp:effectExtent l="0" t="0" r="0" b="0"/>
            <wp:docPr id="52101" name="Picture 52101"/>
            <wp:cNvGraphicFramePr/>
            <a:graphic xmlns:a="http://schemas.openxmlformats.org/drawingml/2006/main">
              <a:graphicData uri="http://schemas.openxmlformats.org/drawingml/2006/picture">
                <pic:pic xmlns:pic="http://schemas.openxmlformats.org/drawingml/2006/picture">
                  <pic:nvPicPr>
                    <pic:cNvPr id="52101" name="Picture 52101"/>
                    <pic:cNvPicPr/>
                  </pic:nvPicPr>
                  <pic:blipFill>
                    <a:blip r:embed="rId59"/>
                    <a:stretch>
                      <a:fillRect/>
                    </a:stretch>
                  </pic:blipFill>
                  <pic:spPr>
                    <a:xfrm>
                      <a:off x="0" y="0"/>
                      <a:ext cx="27432" cy="12195"/>
                    </a:xfrm>
                    <a:prstGeom prst="rect">
                      <a:avLst/>
                    </a:prstGeom>
                  </pic:spPr>
                </pic:pic>
              </a:graphicData>
            </a:graphic>
          </wp:inline>
        </w:drawing>
      </w:r>
      <w:r>
        <w:rPr>
          <w:sz w:val="18"/>
        </w:rPr>
        <w:tab/>
        <w:t>1080 Kč</w:t>
      </w:r>
    </w:p>
    <w:p w:rsidR="001C1577" w:rsidRDefault="009E5512">
      <w:pPr>
        <w:spacing w:after="32"/>
        <w:ind w:left="86"/>
      </w:pPr>
      <w:r>
        <w:rPr>
          <w:noProof/>
        </w:rPr>
        <w:drawing>
          <wp:inline distT="0" distB="0" distL="0" distR="0">
            <wp:extent cx="6169154" cy="12195"/>
            <wp:effectExtent l="0" t="0" r="0" b="0"/>
            <wp:docPr id="170043" name="Picture 170043"/>
            <wp:cNvGraphicFramePr/>
            <a:graphic xmlns:a="http://schemas.openxmlformats.org/drawingml/2006/main">
              <a:graphicData uri="http://schemas.openxmlformats.org/drawingml/2006/picture">
                <pic:pic xmlns:pic="http://schemas.openxmlformats.org/drawingml/2006/picture">
                  <pic:nvPicPr>
                    <pic:cNvPr id="170043" name="Picture 170043"/>
                    <pic:cNvPicPr/>
                  </pic:nvPicPr>
                  <pic:blipFill>
                    <a:blip r:embed="rId60"/>
                    <a:stretch>
                      <a:fillRect/>
                    </a:stretch>
                  </pic:blipFill>
                  <pic:spPr>
                    <a:xfrm>
                      <a:off x="0" y="0"/>
                      <a:ext cx="6169154" cy="12195"/>
                    </a:xfrm>
                    <a:prstGeom prst="rect">
                      <a:avLst/>
                    </a:prstGeom>
                  </pic:spPr>
                </pic:pic>
              </a:graphicData>
            </a:graphic>
          </wp:inline>
        </w:drawing>
      </w:r>
    </w:p>
    <w:p w:rsidR="001C1577" w:rsidRDefault="009E5512">
      <w:pPr>
        <w:tabs>
          <w:tab w:val="center" w:pos="1750"/>
          <w:tab w:val="center" w:pos="9281"/>
        </w:tabs>
        <w:spacing w:after="5" w:line="247" w:lineRule="auto"/>
      </w:pPr>
      <w:r>
        <w:rPr>
          <w:sz w:val="20"/>
        </w:rPr>
        <w:tab/>
        <w:t>Pojištění odpovědnosti za újmu — základní</w:t>
      </w:r>
      <w:r>
        <w:rPr>
          <w:sz w:val="20"/>
        </w:rPr>
        <w:tab/>
        <w:t>18 360 Kč</w:t>
      </w:r>
    </w:p>
    <w:p w:rsidR="001C1577" w:rsidRDefault="009E5512">
      <w:pPr>
        <w:spacing w:after="43"/>
        <w:ind w:left="8861"/>
      </w:pPr>
      <w:r>
        <w:rPr>
          <w:noProof/>
        </w:rPr>
        <w:drawing>
          <wp:inline distT="0" distB="0" distL="0" distR="0">
            <wp:extent cx="475488" cy="6098"/>
            <wp:effectExtent l="0" t="0" r="0" b="0"/>
            <wp:docPr id="52082" name="Picture 52082"/>
            <wp:cNvGraphicFramePr/>
            <a:graphic xmlns:a="http://schemas.openxmlformats.org/drawingml/2006/main">
              <a:graphicData uri="http://schemas.openxmlformats.org/drawingml/2006/picture">
                <pic:pic xmlns:pic="http://schemas.openxmlformats.org/drawingml/2006/picture">
                  <pic:nvPicPr>
                    <pic:cNvPr id="52082" name="Picture 52082"/>
                    <pic:cNvPicPr/>
                  </pic:nvPicPr>
                  <pic:blipFill>
                    <a:blip r:embed="rId61"/>
                    <a:stretch>
                      <a:fillRect/>
                    </a:stretch>
                  </pic:blipFill>
                  <pic:spPr>
                    <a:xfrm>
                      <a:off x="0" y="0"/>
                      <a:ext cx="475488" cy="6098"/>
                    </a:xfrm>
                    <a:prstGeom prst="rect">
                      <a:avLst/>
                    </a:prstGeom>
                  </pic:spPr>
                </pic:pic>
              </a:graphicData>
            </a:graphic>
          </wp:inline>
        </w:drawing>
      </w:r>
    </w:p>
    <w:p w:rsidR="001C1577" w:rsidRDefault="009E5512">
      <w:pPr>
        <w:tabs>
          <w:tab w:val="center" w:pos="1862"/>
          <w:tab w:val="center" w:pos="9226"/>
        </w:tabs>
        <w:spacing w:after="5" w:line="247" w:lineRule="auto"/>
      </w:pPr>
      <w:r>
        <w:rPr>
          <w:sz w:val="20"/>
        </w:rPr>
        <w:tab/>
        <w:t xml:space="preserve">Pojištění odpovědnosti za </w:t>
      </w:r>
      <w:proofErr w:type="gramStart"/>
      <w:r>
        <w:rPr>
          <w:sz w:val="20"/>
        </w:rPr>
        <w:t>újmu - připojištění</w:t>
      </w:r>
      <w:proofErr w:type="gramEnd"/>
      <w:r>
        <w:rPr>
          <w:sz w:val="20"/>
        </w:rPr>
        <w:tab/>
        <w:t>2 586 Kč</w:t>
      </w:r>
    </w:p>
    <w:p w:rsidR="001C1577" w:rsidRDefault="001C1577">
      <w:pPr>
        <w:sectPr w:rsidR="001C1577">
          <w:footerReference w:type="even" r:id="rId62"/>
          <w:footerReference w:type="default" r:id="rId63"/>
          <w:footerReference w:type="first" r:id="rId64"/>
          <w:pgSz w:w="11904" w:h="16838"/>
          <w:pgMar w:top="657" w:right="624" w:bottom="1607" w:left="893" w:header="708" w:footer="797" w:gutter="0"/>
          <w:cols w:space="708"/>
          <w:titlePg/>
        </w:sectPr>
      </w:pPr>
    </w:p>
    <w:p w:rsidR="001C1577" w:rsidRDefault="009E5512">
      <w:pPr>
        <w:spacing w:after="12"/>
        <w:ind w:left="5" w:right="-29"/>
      </w:pPr>
      <w:r>
        <w:rPr>
          <w:noProof/>
        </w:rPr>
        <w:drawing>
          <wp:inline distT="0" distB="0" distL="0" distR="0">
            <wp:extent cx="6592825" cy="27439"/>
            <wp:effectExtent l="0" t="0" r="0" b="0"/>
            <wp:docPr id="170045" name="Picture 170045"/>
            <wp:cNvGraphicFramePr/>
            <a:graphic xmlns:a="http://schemas.openxmlformats.org/drawingml/2006/main">
              <a:graphicData uri="http://schemas.openxmlformats.org/drawingml/2006/picture">
                <pic:pic xmlns:pic="http://schemas.openxmlformats.org/drawingml/2006/picture">
                  <pic:nvPicPr>
                    <pic:cNvPr id="170045" name="Picture 170045"/>
                    <pic:cNvPicPr/>
                  </pic:nvPicPr>
                  <pic:blipFill>
                    <a:blip r:embed="rId65"/>
                    <a:stretch>
                      <a:fillRect/>
                    </a:stretch>
                  </pic:blipFill>
                  <pic:spPr>
                    <a:xfrm>
                      <a:off x="0" y="0"/>
                      <a:ext cx="6592825" cy="27439"/>
                    </a:xfrm>
                    <a:prstGeom prst="rect">
                      <a:avLst/>
                    </a:prstGeom>
                  </pic:spPr>
                </pic:pic>
              </a:graphicData>
            </a:graphic>
          </wp:inline>
        </w:drawing>
      </w:r>
    </w:p>
    <w:p w:rsidR="001C1577" w:rsidRDefault="009E5512">
      <w:pPr>
        <w:tabs>
          <w:tab w:val="center" w:pos="9259"/>
        </w:tabs>
        <w:spacing w:after="434" w:line="247" w:lineRule="auto"/>
      </w:pPr>
      <w:r>
        <w:rPr>
          <w:sz w:val="20"/>
        </w:rPr>
        <w:t>Celkové roční pojistné před úpravou</w:t>
      </w:r>
      <w:r>
        <w:rPr>
          <w:sz w:val="20"/>
        </w:rPr>
        <w:tab/>
        <w:t>39 808 Kč</w:t>
      </w:r>
    </w:p>
    <w:p w:rsidR="001C1577" w:rsidRDefault="009E5512">
      <w:pPr>
        <w:numPr>
          <w:ilvl w:val="0"/>
          <w:numId w:val="10"/>
        </w:numPr>
        <w:spacing w:after="3" w:line="265" w:lineRule="auto"/>
        <w:ind w:left="360" w:hanging="346"/>
        <w:jc w:val="both"/>
      </w:pPr>
      <w:r>
        <w:t>Slevy:</w:t>
      </w:r>
    </w:p>
    <w:p w:rsidR="001C1577" w:rsidRDefault="009E5512">
      <w:pPr>
        <w:tabs>
          <w:tab w:val="right" w:pos="10358"/>
        </w:tabs>
        <w:spacing w:after="5" w:line="247" w:lineRule="auto"/>
      </w:pPr>
      <w:r>
        <w:rPr>
          <w:noProof/>
        </w:rPr>
        <w:drawing>
          <wp:anchor distT="0" distB="0" distL="114300" distR="114300" simplePos="0" relativeHeight="251661312" behindDoc="0" locked="0" layoutInCell="1" allowOverlap="0">
            <wp:simplePos x="0" y="0"/>
            <wp:positionH relativeFrom="column">
              <wp:posOffset>3822182</wp:posOffset>
            </wp:positionH>
            <wp:positionV relativeFrom="paragraph">
              <wp:posOffset>0</wp:posOffset>
            </wp:positionV>
            <wp:extent cx="1731264" cy="21342"/>
            <wp:effectExtent l="0" t="0" r="0" b="0"/>
            <wp:wrapSquare wrapText="bothSides"/>
            <wp:docPr id="170051" name="Picture 170051"/>
            <wp:cNvGraphicFramePr/>
            <a:graphic xmlns:a="http://schemas.openxmlformats.org/drawingml/2006/main">
              <a:graphicData uri="http://schemas.openxmlformats.org/drawingml/2006/picture">
                <pic:pic xmlns:pic="http://schemas.openxmlformats.org/drawingml/2006/picture">
                  <pic:nvPicPr>
                    <pic:cNvPr id="170051" name="Picture 170051"/>
                    <pic:cNvPicPr/>
                  </pic:nvPicPr>
                  <pic:blipFill>
                    <a:blip r:embed="rId66"/>
                    <a:stretch>
                      <a:fillRect/>
                    </a:stretch>
                  </pic:blipFill>
                  <pic:spPr>
                    <a:xfrm>
                      <a:off x="0" y="0"/>
                      <a:ext cx="1731264" cy="21342"/>
                    </a:xfrm>
                    <a:prstGeom prst="rect">
                      <a:avLst/>
                    </a:prstGeom>
                  </pic:spPr>
                </pic:pic>
              </a:graphicData>
            </a:graphic>
          </wp:anchor>
        </w:drawing>
      </w:r>
      <w:r>
        <w:rPr>
          <w:sz w:val="20"/>
        </w:rPr>
        <w:t>Typ slevy</w:t>
      </w:r>
      <w:r>
        <w:rPr>
          <w:sz w:val="20"/>
        </w:rPr>
        <w:tab/>
        <w:t>Výše slevy</w:t>
      </w:r>
      <w:r>
        <w:rPr>
          <w:noProof/>
        </w:rPr>
        <w:drawing>
          <wp:inline distT="0" distB="0" distL="0" distR="0">
            <wp:extent cx="475489" cy="100610"/>
            <wp:effectExtent l="0" t="0" r="0" b="0"/>
            <wp:docPr id="170047" name="Picture 170047"/>
            <wp:cNvGraphicFramePr/>
            <a:graphic xmlns:a="http://schemas.openxmlformats.org/drawingml/2006/main">
              <a:graphicData uri="http://schemas.openxmlformats.org/drawingml/2006/picture">
                <pic:pic xmlns:pic="http://schemas.openxmlformats.org/drawingml/2006/picture">
                  <pic:nvPicPr>
                    <pic:cNvPr id="170047" name="Picture 170047"/>
                    <pic:cNvPicPr/>
                  </pic:nvPicPr>
                  <pic:blipFill>
                    <a:blip r:embed="rId67"/>
                    <a:stretch>
                      <a:fillRect/>
                    </a:stretch>
                  </pic:blipFill>
                  <pic:spPr>
                    <a:xfrm>
                      <a:off x="0" y="0"/>
                      <a:ext cx="475489" cy="100610"/>
                    </a:xfrm>
                    <a:prstGeom prst="rect">
                      <a:avLst/>
                    </a:prstGeom>
                  </pic:spPr>
                </pic:pic>
              </a:graphicData>
            </a:graphic>
          </wp:inline>
        </w:drawing>
      </w:r>
    </w:p>
    <w:p w:rsidR="001C1577" w:rsidRDefault="009E5512">
      <w:pPr>
        <w:spacing w:after="44"/>
        <w:ind w:left="7210"/>
      </w:pPr>
      <w:r>
        <w:rPr>
          <w:noProof/>
        </w:rPr>
        <w:drawing>
          <wp:inline distT="0" distB="0" distL="0" distR="0">
            <wp:extent cx="481584" cy="24391"/>
            <wp:effectExtent l="0" t="0" r="0" b="0"/>
            <wp:docPr id="52089" name="Picture 52089"/>
            <wp:cNvGraphicFramePr/>
            <a:graphic xmlns:a="http://schemas.openxmlformats.org/drawingml/2006/main">
              <a:graphicData uri="http://schemas.openxmlformats.org/drawingml/2006/picture">
                <pic:pic xmlns:pic="http://schemas.openxmlformats.org/drawingml/2006/picture">
                  <pic:nvPicPr>
                    <pic:cNvPr id="52089" name="Picture 52089"/>
                    <pic:cNvPicPr/>
                  </pic:nvPicPr>
                  <pic:blipFill>
                    <a:blip r:embed="rId68"/>
                    <a:stretch>
                      <a:fillRect/>
                    </a:stretch>
                  </pic:blipFill>
                  <pic:spPr>
                    <a:xfrm>
                      <a:off x="0" y="0"/>
                      <a:ext cx="481584" cy="24391"/>
                    </a:xfrm>
                    <a:prstGeom prst="rect">
                      <a:avLst/>
                    </a:prstGeom>
                  </pic:spPr>
                </pic:pic>
              </a:graphicData>
            </a:graphic>
          </wp:inline>
        </w:drawing>
      </w:r>
    </w:p>
    <w:p w:rsidR="001C1577" w:rsidRDefault="009E5512">
      <w:pPr>
        <w:tabs>
          <w:tab w:val="center" w:pos="8990"/>
        </w:tabs>
        <w:spacing w:after="5" w:line="247" w:lineRule="auto"/>
      </w:pPr>
      <w:r>
        <w:rPr>
          <w:sz w:val="20"/>
        </w:rPr>
        <w:t>Sleva za délku pojistného období</w:t>
      </w:r>
      <w:r>
        <w:rPr>
          <w:sz w:val="20"/>
        </w:rPr>
        <w:tab/>
        <w:t>5%</w:t>
      </w:r>
    </w:p>
    <w:p w:rsidR="001C1577" w:rsidRDefault="009E5512">
      <w:pPr>
        <w:spacing w:after="36"/>
        <w:ind w:left="48"/>
      </w:pPr>
      <w:r>
        <w:rPr>
          <w:noProof/>
        </w:rPr>
        <w:drawing>
          <wp:inline distT="0" distB="0" distL="0" distR="0">
            <wp:extent cx="6169154" cy="12195"/>
            <wp:effectExtent l="0" t="0" r="0" b="0"/>
            <wp:docPr id="170053" name="Picture 170053"/>
            <wp:cNvGraphicFramePr/>
            <a:graphic xmlns:a="http://schemas.openxmlformats.org/drawingml/2006/main">
              <a:graphicData uri="http://schemas.openxmlformats.org/drawingml/2006/picture">
                <pic:pic xmlns:pic="http://schemas.openxmlformats.org/drawingml/2006/picture">
                  <pic:nvPicPr>
                    <pic:cNvPr id="170053" name="Picture 170053"/>
                    <pic:cNvPicPr/>
                  </pic:nvPicPr>
                  <pic:blipFill>
                    <a:blip r:embed="rId69"/>
                    <a:stretch>
                      <a:fillRect/>
                    </a:stretch>
                  </pic:blipFill>
                  <pic:spPr>
                    <a:xfrm>
                      <a:off x="0" y="0"/>
                      <a:ext cx="6169154" cy="12195"/>
                    </a:xfrm>
                    <a:prstGeom prst="rect">
                      <a:avLst/>
                    </a:prstGeom>
                  </pic:spPr>
                </pic:pic>
              </a:graphicData>
            </a:graphic>
          </wp:inline>
        </w:drawing>
      </w:r>
    </w:p>
    <w:p w:rsidR="001C1577" w:rsidRDefault="009E5512">
      <w:pPr>
        <w:tabs>
          <w:tab w:val="center" w:pos="9031"/>
        </w:tabs>
        <w:spacing w:after="87" w:line="247" w:lineRule="auto"/>
      </w:pPr>
      <w:r>
        <w:rPr>
          <w:sz w:val="20"/>
        </w:rPr>
        <w:t>Jiná sleva / přirážka</w:t>
      </w:r>
      <w:r>
        <w:rPr>
          <w:sz w:val="20"/>
        </w:rPr>
        <w:tab/>
        <w:t>25 %</w:t>
      </w:r>
    </w:p>
    <w:p w:rsidR="001C1577" w:rsidRDefault="009E5512">
      <w:pPr>
        <w:tabs>
          <w:tab w:val="center" w:pos="9370"/>
        </w:tabs>
        <w:spacing w:after="432" w:line="247" w:lineRule="auto"/>
      </w:pPr>
      <w:r>
        <w:rPr>
          <w:noProof/>
        </w:rPr>
        <w:drawing>
          <wp:anchor distT="0" distB="0" distL="114300" distR="114300" simplePos="0" relativeHeight="251662336" behindDoc="0" locked="0" layoutInCell="1" allowOverlap="0">
            <wp:simplePos x="0" y="0"/>
            <wp:positionH relativeFrom="column">
              <wp:posOffset>30470</wp:posOffset>
            </wp:positionH>
            <wp:positionV relativeFrom="paragraph">
              <wp:posOffset>0</wp:posOffset>
            </wp:positionV>
            <wp:extent cx="3901441" cy="12195"/>
            <wp:effectExtent l="0" t="0" r="0" b="0"/>
            <wp:wrapSquare wrapText="bothSides"/>
            <wp:docPr id="170055" name="Picture 170055"/>
            <wp:cNvGraphicFramePr/>
            <a:graphic xmlns:a="http://schemas.openxmlformats.org/drawingml/2006/main">
              <a:graphicData uri="http://schemas.openxmlformats.org/drawingml/2006/picture">
                <pic:pic xmlns:pic="http://schemas.openxmlformats.org/drawingml/2006/picture">
                  <pic:nvPicPr>
                    <pic:cNvPr id="170055" name="Picture 170055"/>
                    <pic:cNvPicPr/>
                  </pic:nvPicPr>
                  <pic:blipFill>
                    <a:blip r:embed="rId70"/>
                    <a:stretch>
                      <a:fillRect/>
                    </a:stretch>
                  </pic:blipFill>
                  <pic:spPr>
                    <a:xfrm>
                      <a:off x="0" y="0"/>
                      <a:ext cx="3901441" cy="12195"/>
                    </a:xfrm>
                    <a:prstGeom prst="rect">
                      <a:avLst/>
                    </a:prstGeom>
                  </pic:spPr>
                </pic:pic>
              </a:graphicData>
            </a:graphic>
          </wp:anchor>
        </w:drawing>
      </w:r>
      <w:r>
        <w:rPr>
          <w:sz w:val="20"/>
        </w:rPr>
        <w:t>Celkem sleva / přirážka</w:t>
      </w:r>
      <w:r>
        <w:rPr>
          <w:sz w:val="20"/>
        </w:rPr>
        <w:tab/>
      </w:r>
      <w:r>
        <w:rPr>
          <w:noProof/>
        </w:rPr>
        <w:drawing>
          <wp:inline distT="0" distB="0" distL="0" distR="0">
            <wp:extent cx="841248" cy="115854"/>
            <wp:effectExtent l="0" t="0" r="0" b="0"/>
            <wp:docPr id="52096" name="Picture 52096"/>
            <wp:cNvGraphicFramePr/>
            <a:graphic xmlns:a="http://schemas.openxmlformats.org/drawingml/2006/main">
              <a:graphicData uri="http://schemas.openxmlformats.org/drawingml/2006/picture">
                <pic:pic xmlns:pic="http://schemas.openxmlformats.org/drawingml/2006/picture">
                  <pic:nvPicPr>
                    <pic:cNvPr id="52096" name="Picture 52096"/>
                    <pic:cNvPicPr/>
                  </pic:nvPicPr>
                  <pic:blipFill>
                    <a:blip r:embed="rId71"/>
                    <a:stretch>
                      <a:fillRect/>
                    </a:stretch>
                  </pic:blipFill>
                  <pic:spPr>
                    <a:xfrm>
                      <a:off x="0" y="0"/>
                      <a:ext cx="841248" cy="115854"/>
                    </a:xfrm>
                    <a:prstGeom prst="rect">
                      <a:avLst/>
                    </a:prstGeom>
                  </pic:spPr>
                </pic:pic>
              </a:graphicData>
            </a:graphic>
          </wp:inline>
        </w:drawing>
      </w:r>
    </w:p>
    <w:p w:rsidR="001C1577" w:rsidRDefault="009E5512">
      <w:pPr>
        <w:numPr>
          <w:ilvl w:val="0"/>
          <w:numId w:val="10"/>
        </w:numPr>
        <w:spacing w:after="3" w:line="265" w:lineRule="auto"/>
        <w:ind w:left="360" w:hanging="346"/>
        <w:jc w:val="both"/>
      </w:pPr>
      <w:r>
        <w:t>Pojistné po slevách:</w:t>
      </w:r>
      <w:r>
        <w:rPr>
          <w:noProof/>
        </w:rPr>
        <w:drawing>
          <wp:inline distT="0" distB="0" distL="0" distR="0">
            <wp:extent cx="3048" cy="3049"/>
            <wp:effectExtent l="0" t="0" r="0" b="0"/>
            <wp:docPr id="50695" name="Picture 50695"/>
            <wp:cNvGraphicFramePr/>
            <a:graphic xmlns:a="http://schemas.openxmlformats.org/drawingml/2006/main">
              <a:graphicData uri="http://schemas.openxmlformats.org/drawingml/2006/picture">
                <pic:pic xmlns:pic="http://schemas.openxmlformats.org/drawingml/2006/picture">
                  <pic:nvPicPr>
                    <pic:cNvPr id="50695" name="Picture 50695"/>
                    <pic:cNvPicPr/>
                  </pic:nvPicPr>
                  <pic:blipFill>
                    <a:blip r:embed="rId72"/>
                    <a:stretch>
                      <a:fillRect/>
                    </a:stretch>
                  </pic:blipFill>
                  <pic:spPr>
                    <a:xfrm>
                      <a:off x="0" y="0"/>
                      <a:ext cx="3048" cy="3049"/>
                    </a:xfrm>
                    <a:prstGeom prst="rect">
                      <a:avLst/>
                    </a:prstGeom>
                  </pic:spPr>
                </pic:pic>
              </a:graphicData>
            </a:graphic>
          </wp:inline>
        </w:drawing>
      </w:r>
    </w:p>
    <w:p w:rsidR="001C1577" w:rsidRDefault="009E5512">
      <w:pPr>
        <w:tabs>
          <w:tab w:val="center" w:pos="9240"/>
        </w:tabs>
        <w:spacing w:after="434" w:line="247" w:lineRule="auto"/>
      </w:pPr>
      <w:r>
        <w:rPr>
          <w:noProof/>
        </w:rPr>
        <w:drawing>
          <wp:inline distT="0" distB="0" distL="0" distR="0">
            <wp:extent cx="3048" cy="3049"/>
            <wp:effectExtent l="0" t="0" r="0" b="0"/>
            <wp:docPr id="50696" name="Picture 50696"/>
            <wp:cNvGraphicFramePr/>
            <a:graphic xmlns:a="http://schemas.openxmlformats.org/drawingml/2006/main">
              <a:graphicData uri="http://schemas.openxmlformats.org/drawingml/2006/picture">
                <pic:pic xmlns:pic="http://schemas.openxmlformats.org/drawingml/2006/picture">
                  <pic:nvPicPr>
                    <pic:cNvPr id="50696" name="Picture 50696"/>
                    <pic:cNvPicPr/>
                  </pic:nvPicPr>
                  <pic:blipFill>
                    <a:blip r:embed="rId73"/>
                    <a:stretch>
                      <a:fillRect/>
                    </a:stretch>
                  </pic:blipFill>
                  <pic:spPr>
                    <a:xfrm>
                      <a:off x="0" y="0"/>
                      <a:ext cx="3048" cy="3049"/>
                    </a:xfrm>
                    <a:prstGeom prst="rect">
                      <a:avLst/>
                    </a:prstGeom>
                  </pic:spPr>
                </pic:pic>
              </a:graphicData>
            </a:graphic>
          </wp:inline>
        </w:drawing>
      </w:r>
      <w:r>
        <w:rPr>
          <w:sz w:val="20"/>
        </w:rPr>
        <w:t xml:space="preserve"> Celkové roční pojistné po úpravě</w:t>
      </w:r>
      <w:r>
        <w:rPr>
          <w:sz w:val="20"/>
        </w:rPr>
        <w:tab/>
        <w:t>27 866 Kč</w:t>
      </w:r>
    </w:p>
    <w:p w:rsidR="001C1577" w:rsidRDefault="009E5512">
      <w:pPr>
        <w:numPr>
          <w:ilvl w:val="0"/>
          <w:numId w:val="10"/>
        </w:numPr>
        <w:spacing w:after="3" w:line="265" w:lineRule="auto"/>
        <w:ind w:left="360" w:hanging="346"/>
        <w:jc w:val="both"/>
      </w:pPr>
      <w:r>
        <w:t>Pojistné období:</w:t>
      </w:r>
    </w:p>
    <w:p w:rsidR="001C1577" w:rsidRDefault="009E5512">
      <w:pPr>
        <w:spacing w:after="393" w:line="248" w:lineRule="auto"/>
        <w:ind w:left="19" w:right="62" w:firstLine="4"/>
        <w:jc w:val="both"/>
      </w:pPr>
      <w:r>
        <w:rPr>
          <w:sz w:val="18"/>
        </w:rPr>
        <w:t>Sjednává se běžné pojistné s pojistným obdobím v délce 12 měsíců.</w:t>
      </w:r>
    </w:p>
    <w:p w:rsidR="001C1577" w:rsidRDefault="009E5512">
      <w:pPr>
        <w:numPr>
          <w:ilvl w:val="0"/>
          <w:numId w:val="10"/>
        </w:numPr>
        <w:spacing w:after="69" w:line="265" w:lineRule="auto"/>
        <w:ind w:left="360" w:hanging="346"/>
        <w:jc w:val="both"/>
      </w:pPr>
      <w:r>
        <w:t>Pojistné za pojistné období po zohlednění změn provedených tímto dodatkem je splatné:</w:t>
      </w:r>
    </w:p>
    <w:p w:rsidR="001C1577" w:rsidRDefault="009E5512">
      <w:pPr>
        <w:spacing w:after="270" w:line="247" w:lineRule="auto"/>
        <w:ind w:left="370" w:right="9"/>
        <w:jc w:val="both"/>
      </w:pPr>
      <w:r>
        <w:rPr>
          <w:noProof/>
        </w:rPr>
        <w:drawing>
          <wp:inline distT="0" distB="0" distL="0" distR="0">
            <wp:extent cx="48768" cy="51830"/>
            <wp:effectExtent l="0" t="0" r="0" b="0"/>
            <wp:docPr id="50697" name="Picture 50697"/>
            <wp:cNvGraphicFramePr/>
            <a:graphic xmlns:a="http://schemas.openxmlformats.org/drawingml/2006/main">
              <a:graphicData uri="http://schemas.openxmlformats.org/drawingml/2006/picture">
                <pic:pic xmlns:pic="http://schemas.openxmlformats.org/drawingml/2006/picture">
                  <pic:nvPicPr>
                    <pic:cNvPr id="50697" name="Picture 50697"/>
                    <pic:cNvPicPr/>
                  </pic:nvPicPr>
                  <pic:blipFill>
                    <a:blip r:embed="rId74"/>
                    <a:stretch>
                      <a:fillRect/>
                    </a:stretch>
                  </pic:blipFill>
                  <pic:spPr>
                    <a:xfrm>
                      <a:off x="0" y="0"/>
                      <a:ext cx="48768" cy="51830"/>
                    </a:xfrm>
                    <a:prstGeom prst="rect">
                      <a:avLst/>
                    </a:prstGeom>
                  </pic:spPr>
                </pic:pic>
              </a:graphicData>
            </a:graphic>
          </wp:inline>
        </w:drawing>
      </w:r>
      <w:r>
        <w:rPr>
          <w:sz w:val="32"/>
        </w:rPr>
        <w:t xml:space="preserve"> kl. 3. 2022</w:t>
      </w:r>
    </w:p>
    <w:p w:rsidR="001C1577" w:rsidRDefault="009E5512">
      <w:pPr>
        <w:spacing w:after="5" w:line="247" w:lineRule="auto"/>
        <w:ind w:left="19" w:right="370"/>
        <w:jc w:val="both"/>
      </w:pPr>
      <w:r>
        <w:rPr>
          <w:noProof/>
        </w:rPr>
        <w:drawing>
          <wp:anchor distT="0" distB="0" distL="114300" distR="114300" simplePos="0" relativeHeight="251663360" behindDoc="0" locked="0" layoutInCell="1" allowOverlap="0">
            <wp:simplePos x="0" y="0"/>
            <wp:positionH relativeFrom="column">
              <wp:posOffset>5660127</wp:posOffset>
            </wp:positionH>
            <wp:positionV relativeFrom="paragraph">
              <wp:posOffset>5574</wp:posOffset>
            </wp:positionV>
            <wp:extent cx="682751" cy="685979"/>
            <wp:effectExtent l="0" t="0" r="0" b="0"/>
            <wp:wrapSquare wrapText="bothSides"/>
            <wp:docPr id="52099" name="Picture 52099"/>
            <wp:cNvGraphicFramePr/>
            <a:graphic xmlns:a="http://schemas.openxmlformats.org/drawingml/2006/main">
              <a:graphicData uri="http://schemas.openxmlformats.org/drawingml/2006/picture">
                <pic:pic xmlns:pic="http://schemas.openxmlformats.org/drawingml/2006/picture">
                  <pic:nvPicPr>
                    <pic:cNvPr id="52099" name="Picture 52099"/>
                    <pic:cNvPicPr/>
                  </pic:nvPicPr>
                  <pic:blipFill>
                    <a:blip r:embed="rId75"/>
                    <a:stretch>
                      <a:fillRect/>
                    </a:stretch>
                  </pic:blipFill>
                  <pic:spPr>
                    <a:xfrm>
                      <a:off x="0" y="0"/>
                      <a:ext cx="682751" cy="685979"/>
                    </a:xfrm>
                    <a:prstGeom prst="rect">
                      <a:avLst/>
                    </a:prstGeom>
                  </pic:spPr>
                </pic:pic>
              </a:graphicData>
            </a:graphic>
          </wp:anchor>
        </w:drawing>
      </w:r>
      <w:r>
        <w:rPr>
          <w:sz w:val="20"/>
        </w:rPr>
        <w:t>Peněžní ústav: Česká spořitelna a.s.</w:t>
      </w:r>
    </w:p>
    <w:p w:rsidR="001C1577" w:rsidRDefault="009E5512">
      <w:pPr>
        <w:spacing w:after="5" w:line="248" w:lineRule="auto"/>
        <w:ind w:left="19" w:right="370" w:firstLine="4"/>
        <w:jc w:val="both"/>
      </w:pPr>
      <w:r>
        <w:rPr>
          <w:sz w:val="18"/>
        </w:rPr>
        <w:t xml:space="preserve">číslo účtu: </w:t>
      </w:r>
    </w:p>
    <w:p w:rsidR="001C1577" w:rsidRDefault="009E5512">
      <w:pPr>
        <w:spacing w:after="5" w:line="247" w:lineRule="auto"/>
        <w:ind w:left="5482" w:right="370"/>
        <w:jc w:val="both"/>
      </w:pPr>
      <w:r>
        <w:rPr>
          <w:sz w:val="20"/>
        </w:rPr>
        <w:t>QR kód k vyplnění platebního příkazu</w:t>
      </w:r>
    </w:p>
    <w:p w:rsidR="001C1577" w:rsidRDefault="009E5512">
      <w:pPr>
        <w:spacing w:after="5" w:line="247" w:lineRule="auto"/>
        <w:ind w:left="5481" w:right="370" w:hanging="5462"/>
        <w:jc w:val="both"/>
      </w:pPr>
      <w:r>
        <w:rPr>
          <w:sz w:val="20"/>
        </w:rPr>
        <w:t>Kód banky:</w:t>
      </w:r>
    </w:p>
    <w:p w:rsidR="00257191" w:rsidRDefault="009E5512" w:rsidP="00257191">
      <w:pPr>
        <w:spacing w:after="494" w:line="247" w:lineRule="auto"/>
        <w:ind w:left="19" w:right="370"/>
        <w:jc w:val="both"/>
        <w:rPr>
          <w:sz w:val="20"/>
        </w:rPr>
      </w:pPr>
      <w:r>
        <w:rPr>
          <w:sz w:val="20"/>
        </w:rPr>
        <w:t xml:space="preserve">Konstantní symbol: </w:t>
      </w:r>
    </w:p>
    <w:p w:rsidR="001C1577" w:rsidRDefault="009E5512" w:rsidP="00257191">
      <w:pPr>
        <w:spacing w:after="494" w:line="247" w:lineRule="auto"/>
        <w:ind w:left="19" w:right="370"/>
        <w:jc w:val="both"/>
      </w:pPr>
      <w:r>
        <w:lastRenderedPageBreak/>
        <w:t>Vypořádáni nedoplatku</w:t>
      </w:r>
    </w:p>
    <w:p w:rsidR="001C1577" w:rsidRDefault="009E5512">
      <w:pPr>
        <w:spacing w:after="220" w:line="247" w:lineRule="auto"/>
        <w:ind w:left="19" w:right="9"/>
        <w:jc w:val="both"/>
      </w:pPr>
      <w:r>
        <w:rPr>
          <w:sz w:val="20"/>
        </w:rPr>
        <w:t>Vzniklý nedoplatek pojistného za pojistné období, v němž nabyl účinnosti tento dodatek, činí: 1687 Kč.</w:t>
      </w:r>
    </w:p>
    <w:p w:rsidR="001C1577" w:rsidRDefault="009E5512">
      <w:pPr>
        <w:spacing w:after="0" w:line="264" w:lineRule="auto"/>
        <w:ind w:left="149" w:right="91" w:hanging="10"/>
        <w:jc w:val="center"/>
      </w:pPr>
      <w:r>
        <w:t>ČLÁNEK 4.</w:t>
      </w:r>
    </w:p>
    <w:p w:rsidR="001C1577" w:rsidRDefault="009E5512">
      <w:pPr>
        <w:spacing w:after="0" w:line="264" w:lineRule="auto"/>
        <w:ind w:left="149" w:right="86" w:hanging="10"/>
        <w:jc w:val="center"/>
      </w:pPr>
      <w:r>
        <w:t>HLÁŠENÍ ŠKODNÝCH UDÁLOSTÍ</w:t>
      </w:r>
    </w:p>
    <w:p w:rsidR="001C1577" w:rsidRDefault="009E5512">
      <w:pPr>
        <w:spacing w:after="226" w:line="247" w:lineRule="auto"/>
        <w:ind w:left="19" w:right="9"/>
        <w:jc w:val="both"/>
      </w:pPr>
      <w:r>
        <w:rPr>
          <w:sz w:val="20"/>
        </w:rPr>
        <w:t>Vznik škodné události hlásí pojistník bez zbytečného odkladu na níže uvedené kontaktní údaje:</w:t>
      </w:r>
    </w:p>
    <w:p w:rsidR="001C1577" w:rsidRDefault="009E5512">
      <w:pPr>
        <w:spacing w:after="5" w:line="247" w:lineRule="auto"/>
        <w:ind w:left="19" w:right="9"/>
        <w:jc w:val="both"/>
      </w:pPr>
      <w:r>
        <w:rPr>
          <w:sz w:val="20"/>
        </w:rPr>
        <w:t xml:space="preserve">Kooperativa pojišťovna, a.s., </w:t>
      </w:r>
      <w:proofErr w:type="spellStart"/>
      <w:r>
        <w:rPr>
          <w:sz w:val="20"/>
        </w:rPr>
        <w:t>Vienna</w:t>
      </w:r>
      <w:proofErr w:type="spellEnd"/>
      <w:r>
        <w:rPr>
          <w:sz w:val="20"/>
        </w:rPr>
        <w:t xml:space="preserve"> </w:t>
      </w:r>
      <w:proofErr w:type="spellStart"/>
      <w:r>
        <w:rPr>
          <w:sz w:val="20"/>
        </w:rPr>
        <w:t>Insurance</w:t>
      </w:r>
      <w:proofErr w:type="spellEnd"/>
      <w:r>
        <w:rPr>
          <w:sz w:val="20"/>
        </w:rPr>
        <w:t xml:space="preserve"> Group</w:t>
      </w:r>
    </w:p>
    <w:p w:rsidR="001C1577" w:rsidRDefault="009E5512">
      <w:pPr>
        <w:spacing w:after="5" w:line="247" w:lineRule="auto"/>
        <w:ind w:left="19" w:right="9"/>
        <w:jc w:val="both"/>
      </w:pPr>
      <w:r>
        <w:rPr>
          <w:sz w:val="20"/>
        </w:rPr>
        <w:t>CENTRUM ZÁKAZNICKÉ PODPORY</w:t>
      </w:r>
    </w:p>
    <w:p w:rsidR="001C1577" w:rsidRDefault="009E5512">
      <w:pPr>
        <w:spacing w:after="5" w:line="247" w:lineRule="auto"/>
        <w:ind w:left="19" w:right="9"/>
        <w:jc w:val="both"/>
      </w:pPr>
      <w:r>
        <w:rPr>
          <w:sz w:val="20"/>
        </w:rPr>
        <w:t>Centrální podatelna</w:t>
      </w:r>
    </w:p>
    <w:p w:rsidR="001C1577" w:rsidRDefault="009E5512">
      <w:pPr>
        <w:spacing w:after="5" w:line="248" w:lineRule="auto"/>
        <w:ind w:left="19" w:right="62" w:firstLine="4"/>
        <w:jc w:val="both"/>
      </w:pPr>
      <w:r>
        <w:rPr>
          <w:sz w:val="18"/>
        </w:rPr>
        <w:t>Brněnská 634</w:t>
      </w:r>
    </w:p>
    <w:p w:rsidR="001C1577" w:rsidRDefault="009E5512">
      <w:pPr>
        <w:spacing w:after="5" w:line="247" w:lineRule="auto"/>
        <w:ind w:left="19" w:right="8429"/>
        <w:jc w:val="both"/>
      </w:pPr>
      <w:r>
        <w:rPr>
          <w:sz w:val="20"/>
        </w:rPr>
        <w:t>664 42 Modřice Tel: datová schránka: n6tetn3 www.koop.cz</w:t>
      </w:r>
    </w:p>
    <w:p w:rsidR="001C1577" w:rsidRDefault="009E5512">
      <w:pPr>
        <w:spacing w:after="0"/>
        <w:ind w:left="-14" w:right="-77"/>
      </w:pPr>
      <w:r>
        <w:rPr>
          <w:noProof/>
        </w:rPr>
        <mc:AlternateContent>
          <mc:Choice Requires="wpg">
            <w:drawing>
              <wp:inline distT="0" distB="0" distL="0" distR="0">
                <wp:extent cx="6635496" cy="9147"/>
                <wp:effectExtent l="0" t="0" r="0" b="0"/>
                <wp:docPr id="170058" name="Group 170058"/>
                <wp:cNvGraphicFramePr/>
                <a:graphic xmlns:a="http://schemas.openxmlformats.org/drawingml/2006/main">
                  <a:graphicData uri="http://schemas.microsoft.com/office/word/2010/wordprocessingGroup">
                    <wpg:wgp>
                      <wpg:cNvGrpSpPr/>
                      <wpg:grpSpPr>
                        <a:xfrm>
                          <a:off x="0" y="0"/>
                          <a:ext cx="6635496" cy="9147"/>
                          <a:chOff x="0" y="0"/>
                          <a:chExt cx="6635496" cy="9147"/>
                        </a:xfrm>
                      </wpg:grpSpPr>
                      <wps:wsp>
                        <wps:cNvPr id="170057" name="Shape 170057"/>
                        <wps:cNvSpPr/>
                        <wps:spPr>
                          <a:xfrm>
                            <a:off x="0" y="0"/>
                            <a:ext cx="6635496" cy="9147"/>
                          </a:xfrm>
                          <a:custGeom>
                            <a:avLst/>
                            <a:gdLst/>
                            <a:ahLst/>
                            <a:cxnLst/>
                            <a:rect l="0" t="0" r="0" b="0"/>
                            <a:pathLst>
                              <a:path w="6635496" h="9147">
                                <a:moveTo>
                                  <a:pt x="0" y="4573"/>
                                </a:moveTo>
                                <a:lnTo>
                                  <a:pt x="66354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58" style="width:522.48pt;height:0.720215pt;mso-position-horizontal-relative:char;mso-position-vertical-relative:line" coordsize="66354,91">
                <v:shape id="Shape 170057" style="position:absolute;width:66354;height:91;left:0;top:0;" coordsize="6635496,9147" path="m0,4573l6635496,4573">
                  <v:stroke weight="0.720215pt" endcap="flat" joinstyle="miter" miterlimit="1" on="true" color="#000000"/>
                  <v:fill on="false" color="#000000"/>
                </v:shape>
              </v:group>
            </w:pict>
          </mc:Fallback>
        </mc:AlternateContent>
      </w:r>
    </w:p>
    <w:p w:rsidR="001C1577" w:rsidRDefault="009E5512">
      <w:pPr>
        <w:spacing w:after="0" w:line="264" w:lineRule="auto"/>
        <w:ind w:left="149" w:right="106" w:hanging="10"/>
        <w:jc w:val="center"/>
      </w:pPr>
      <w:r>
        <w:t>ČLÁNEK S.</w:t>
      </w:r>
    </w:p>
    <w:p w:rsidR="001C1577" w:rsidRDefault="009E5512">
      <w:pPr>
        <w:spacing w:after="58" w:line="264" w:lineRule="auto"/>
        <w:ind w:left="149" w:right="101" w:hanging="10"/>
        <w:jc w:val="center"/>
      </w:pPr>
      <w:r>
        <w:t>PROHLÁŠENÍ POJISTNÍKA</w:t>
      </w:r>
    </w:p>
    <w:p w:rsidR="001C1577" w:rsidRDefault="009E5512">
      <w:pPr>
        <w:spacing w:after="5" w:line="248" w:lineRule="auto"/>
        <w:ind w:left="19" w:right="62" w:firstLine="4"/>
        <w:jc w:val="both"/>
      </w:pPr>
      <w:r>
        <w:rPr>
          <w:sz w:val="18"/>
        </w:rPr>
        <w:t>I. Pojistník potvrzuje, že před uzavřením tohoto dodatku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1C1577" w:rsidRDefault="009E5512">
      <w:pPr>
        <w:numPr>
          <w:ilvl w:val="0"/>
          <w:numId w:val="11"/>
        </w:numPr>
        <w:spacing w:after="145" w:line="247" w:lineRule="auto"/>
        <w:ind w:left="365" w:right="9" w:hanging="346"/>
        <w:jc w:val="both"/>
      </w:pPr>
      <w:r>
        <w:rPr>
          <w:sz w:val="20"/>
        </w:rPr>
        <w:t>Pojistník dále potvrzuje, že v dostatečném předstihu před uzavřením tohoto dodatku převzal v listinné nebo jiné textové podobě (např. na trvalém nosiči dat) dokumenty uvedené v čl. I odst. 3) tohoto dodatku a seznámil se s nimi. Pojistník si je vědom, že tyto dokumenty tvoří nedílnou součást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1C1577" w:rsidRDefault="009E5512">
      <w:pPr>
        <w:numPr>
          <w:ilvl w:val="0"/>
          <w:numId w:val="11"/>
        </w:numPr>
        <w:spacing w:after="120" w:line="247" w:lineRule="auto"/>
        <w:ind w:left="365" w:right="9" w:hanging="346"/>
        <w:jc w:val="both"/>
      </w:pPr>
      <w:r>
        <w:rPr>
          <w:sz w:val="20"/>
        </w:rPr>
        <w:t>Pojistník prohlašuje, že má pojistný zájem na pojištění pojištěného, pokud je osobou od něj odlišnou.</w:t>
      </w:r>
    </w:p>
    <w:p w:rsidR="001C1577" w:rsidRDefault="009E5512">
      <w:pPr>
        <w:numPr>
          <w:ilvl w:val="0"/>
          <w:numId w:val="11"/>
        </w:numPr>
        <w:spacing w:after="126" w:line="247" w:lineRule="auto"/>
        <w:ind w:left="365" w:right="9" w:hanging="346"/>
        <w:jc w:val="both"/>
      </w:pPr>
      <w:r>
        <w:rPr>
          <w:sz w:val="20"/>
        </w:rPr>
        <w:t>Pojistník potvrzuje, že adresa jeho trvalého pobytu/bydliště či sídla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1C1577" w:rsidRDefault="009E5512">
      <w:pPr>
        <w:numPr>
          <w:ilvl w:val="0"/>
          <w:numId w:val="11"/>
        </w:numPr>
        <w:spacing w:after="112" w:line="247" w:lineRule="auto"/>
        <w:ind w:left="365" w:right="9" w:hanging="346"/>
        <w:jc w:val="both"/>
      </w:pPr>
      <w:r>
        <w:rPr>
          <w:sz w:val="20"/>
        </w:rPr>
        <w:t>Pojistník prohlašuje, že věci nebo jiné hodnoty pojistného zájmu pojištěné pojistnou smlouvou ve znění tohoto dodatku nejsou k datu uzavření dodatku pojištěny proti stejným nebezpečím u jiného pojistitele.</w:t>
      </w:r>
    </w:p>
    <w:p w:rsidR="001C1577" w:rsidRDefault="009E5512">
      <w:pPr>
        <w:numPr>
          <w:ilvl w:val="0"/>
          <w:numId w:val="11"/>
        </w:numPr>
        <w:spacing w:after="289" w:line="228" w:lineRule="auto"/>
        <w:ind w:left="365" w:right="9" w:hanging="346"/>
        <w:jc w:val="both"/>
      </w:pPr>
      <w:r>
        <w:rPr>
          <w:sz w:val="20"/>
        </w:rPr>
        <w:t>Pokud tato pojistná smlouva, resp. dodatek k pojistné smlouvě (dále jen ”</w:t>
      </w:r>
      <w:proofErr w:type="spellStart"/>
      <w:r>
        <w:rPr>
          <w:sz w:val="20"/>
        </w:rPr>
        <w:t>smlouva</w:t>
      </w:r>
      <w:r>
        <w:rPr>
          <w:sz w:val="20"/>
          <w:vertAlign w:val="superscript"/>
        </w:rPr>
        <w:t>n</w:t>
      </w:r>
      <w:proofErr w:type="spellEnd"/>
      <w:r>
        <w:rPr>
          <w:sz w:val="20"/>
        </w:rPr>
        <w:t>)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”Datová schránka” uvést: n6tetn3 a do pole ”Číslo smlouvy” uvést: 8603557208.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1C1577" w:rsidRDefault="009E5512">
      <w:pPr>
        <w:spacing w:after="0" w:line="264" w:lineRule="auto"/>
        <w:ind w:left="149" w:right="115" w:hanging="10"/>
        <w:jc w:val="center"/>
      </w:pPr>
      <w:r>
        <w:t>ČLÁNEK 6.</w:t>
      </w:r>
    </w:p>
    <w:p w:rsidR="001C1577" w:rsidRDefault="009E5512">
      <w:pPr>
        <w:spacing w:after="80" w:line="264" w:lineRule="auto"/>
        <w:ind w:left="149" w:right="125" w:hanging="10"/>
        <w:jc w:val="center"/>
      </w:pPr>
      <w:r>
        <w:t>ZPRACOVÁNÍ OSOBNÍCH ÚDAJŮ</w:t>
      </w:r>
    </w:p>
    <w:p w:rsidR="001C1577" w:rsidRDefault="009E5512">
      <w:pPr>
        <w:spacing w:after="105" w:line="247" w:lineRule="auto"/>
        <w:ind w:left="19" w:right="9"/>
        <w:jc w:val="both"/>
      </w:pPr>
      <w:r>
        <w:rPr>
          <w:sz w:val="20"/>
        </w:rPr>
        <w:t>I. 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'IO pojišťovně Kooperativa”.</w:t>
      </w:r>
    </w:p>
    <w:p w:rsidR="001C1577" w:rsidRDefault="009E5512">
      <w:pPr>
        <w:spacing w:after="3" w:line="265" w:lineRule="auto"/>
        <w:ind w:left="19" w:hanging="5"/>
        <w:jc w:val="both"/>
      </w:pPr>
      <w:r>
        <w:t>2. Souhlas se zpracováním osobních údajů pro účely marketingu</w:t>
      </w:r>
    </w:p>
    <w:p w:rsidR="001C1577" w:rsidRDefault="009E5512">
      <w:pPr>
        <w:spacing w:after="5" w:line="247" w:lineRule="auto"/>
        <w:ind w:left="19" w:right="9"/>
        <w:jc w:val="both"/>
      </w:pPr>
      <w:r>
        <w:rPr>
          <w:sz w:val="20"/>
        </w:rPr>
        <w:t>Pojistitel bude s Vaším souhlasem zpracovávat Vaše identifikační a kontaktní údaje, údaje pro ocenění rizika při vstupu do pojištění a údaje o využívání služeb, a to pro účely:</w:t>
      </w:r>
    </w:p>
    <w:p w:rsidR="001C1577" w:rsidRDefault="009E5512">
      <w:pPr>
        <w:numPr>
          <w:ilvl w:val="0"/>
          <w:numId w:val="12"/>
        </w:numPr>
        <w:spacing w:after="5" w:line="247" w:lineRule="auto"/>
        <w:ind w:right="40" w:hanging="336"/>
      </w:pPr>
      <w:r>
        <w:rPr>
          <w:sz w:val="20"/>
        </w:rPr>
        <w:lastRenderedPageBreak/>
        <w:t>zasílání slev či jiných nabídek třetích stran, a to i elektronickými prostředky,</w:t>
      </w:r>
    </w:p>
    <w:p w:rsidR="001C1577" w:rsidRDefault="009E5512">
      <w:pPr>
        <w:numPr>
          <w:ilvl w:val="0"/>
          <w:numId w:val="12"/>
        </w:numPr>
        <w:spacing w:after="4" w:line="237" w:lineRule="auto"/>
        <w:ind w:right="40" w:hanging="336"/>
      </w:pPr>
      <w:r>
        <w:rPr>
          <w:sz w:val="18"/>
        </w:rP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1C1577" w:rsidRDefault="009E5512">
      <w:pPr>
        <w:spacing w:after="4" w:line="237" w:lineRule="auto"/>
        <w:ind w:left="14" w:right="71"/>
      </w:pPr>
      <w:r>
        <w:rPr>
          <w:sz w:val="18"/>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rsidR="001C1577" w:rsidRDefault="009E5512">
      <w:pPr>
        <w:spacing w:after="5" w:line="247" w:lineRule="auto"/>
        <w:ind w:left="19" w:right="9"/>
        <w:jc w:val="both"/>
      </w:pPr>
      <w:r>
        <w:rPr>
          <w:sz w:val="20"/>
        </w:rPr>
        <w:t>Pojistník:</w:t>
      </w:r>
    </w:p>
    <w:p w:rsidR="001C1577" w:rsidRDefault="009E5512">
      <w:pPr>
        <w:spacing w:after="126" w:line="247" w:lineRule="auto"/>
        <w:ind w:left="19" w:right="9"/>
        <w:jc w:val="both"/>
      </w:pPr>
      <w:r>
        <w:rPr>
          <w:sz w:val="20"/>
        </w:rPr>
        <w:t>O SOUHLASÍM DO NESOUHLASÍM</w:t>
      </w:r>
    </w:p>
    <w:p w:rsidR="001C1577" w:rsidRDefault="009E5512">
      <w:pPr>
        <w:numPr>
          <w:ilvl w:val="0"/>
          <w:numId w:val="13"/>
        </w:numPr>
        <w:spacing w:after="71" w:line="265" w:lineRule="auto"/>
        <w:ind w:left="360" w:hanging="346"/>
        <w:jc w:val="both"/>
      </w:pPr>
      <w:r>
        <w:t>Informace o zpracování osobních údajů bez Vašeho souhlasu</w:t>
      </w:r>
    </w:p>
    <w:p w:rsidR="001C1577" w:rsidRDefault="009E5512">
      <w:pPr>
        <w:numPr>
          <w:ilvl w:val="1"/>
          <w:numId w:val="13"/>
        </w:numPr>
        <w:spacing w:after="3" w:line="265" w:lineRule="auto"/>
        <w:ind w:firstLine="4"/>
        <w:jc w:val="both"/>
      </w:pPr>
      <w:r>
        <w:t>Zpracování pro účely plnění smlouvy a oprávněných zájmů pojistitele</w:t>
      </w:r>
    </w:p>
    <w:p w:rsidR="001C1577" w:rsidRDefault="009E5512">
      <w:pPr>
        <w:spacing w:after="5" w:line="247" w:lineRule="auto"/>
        <w:ind w:left="19" w:right="9"/>
        <w:jc w:val="both"/>
      </w:pPr>
      <w:r>
        <w:rPr>
          <w:sz w:val="20"/>
        </w:rPr>
        <w:t xml:space="preserve">Pojistník bere na </w:t>
      </w:r>
      <w:proofErr w:type="spellStart"/>
      <w:r>
        <w:rPr>
          <w:sz w:val="20"/>
        </w:rPr>
        <w:t>vědomĹ</w:t>
      </w:r>
      <w:proofErr w:type="spellEnd"/>
      <w:r>
        <w:rPr>
          <w:sz w:val="20"/>
        </w:rPr>
        <w:t xml:space="preserve"> že jeho identifikační a kontaktní údaje, údaje pro ocenění rizika při vstupu do pojištění a údaje o využívání služeb zpracovává pojistitel:</w:t>
      </w:r>
    </w:p>
    <w:p w:rsidR="001C1577" w:rsidRDefault="009E5512">
      <w:pPr>
        <w:numPr>
          <w:ilvl w:val="2"/>
          <w:numId w:val="13"/>
        </w:numPr>
        <w:spacing w:after="5" w:line="247" w:lineRule="auto"/>
        <w:ind w:right="43" w:hanging="336"/>
        <w:jc w:val="both"/>
      </w:pPr>
      <w:r>
        <w:rPr>
          <w:sz w:val="20"/>
        </w:rPr>
        <w:t xml:space="preserve">pro účely kalkulace, návrhu a uzavření pojistné smlouvy, posouzení přijatelnosti do </w:t>
      </w:r>
      <w:proofErr w:type="spellStart"/>
      <w:r>
        <w:rPr>
          <w:sz w:val="20"/>
        </w:rPr>
        <w:t>pojištěnĹ</w:t>
      </w:r>
      <w:proofErr w:type="spellEnd"/>
      <w:r>
        <w:rPr>
          <w:sz w:val="20"/>
        </w:rPr>
        <w:t xml:space="preserve"> správy a ukončení pojistné smlouvy a likvidace pojistných událostí, když v těchto případech jde o zpracování nezbytné pro plnění smlouvy, a</w:t>
      </w:r>
    </w:p>
    <w:p w:rsidR="001C1577" w:rsidRDefault="009E5512">
      <w:pPr>
        <w:numPr>
          <w:ilvl w:val="2"/>
          <w:numId w:val="13"/>
        </w:numPr>
        <w:spacing w:after="5" w:line="247" w:lineRule="auto"/>
        <w:ind w:right="43" w:hanging="336"/>
        <w:jc w:val="both"/>
      </w:pPr>
      <w:r>
        <w:rPr>
          <w:sz w:val="20"/>
        </w:rPr>
        <w:t>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oprávněných zájmů pojistitele. Proti takovému zpracování máte právo</w:t>
      </w:r>
    </w:p>
    <w:p w:rsidR="001C1577" w:rsidRDefault="009E5512">
      <w:pPr>
        <w:spacing w:after="43"/>
        <w:ind w:left="-34" w:right="-38"/>
      </w:pPr>
      <w:r>
        <w:rPr>
          <w:noProof/>
        </w:rPr>
        <mc:AlternateContent>
          <mc:Choice Requires="wpg">
            <w:drawing>
              <wp:inline distT="0" distB="0" distL="0" distR="0">
                <wp:extent cx="6656944" cy="9144"/>
                <wp:effectExtent l="0" t="0" r="0" b="0"/>
                <wp:docPr id="170060" name="Group 170060"/>
                <wp:cNvGraphicFramePr/>
                <a:graphic xmlns:a="http://schemas.openxmlformats.org/drawingml/2006/main">
                  <a:graphicData uri="http://schemas.microsoft.com/office/word/2010/wordprocessingGroup">
                    <wpg:wgp>
                      <wpg:cNvGrpSpPr/>
                      <wpg:grpSpPr>
                        <a:xfrm>
                          <a:off x="0" y="0"/>
                          <a:ext cx="6656944" cy="9144"/>
                          <a:chOff x="0" y="0"/>
                          <a:chExt cx="6656944" cy="9144"/>
                        </a:xfrm>
                      </wpg:grpSpPr>
                      <wps:wsp>
                        <wps:cNvPr id="170059" name="Shape 170059"/>
                        <wps:cNvSpPr/>
                        <wps:spPr>
                          <a:xfrm>
                            <a:off x="0" y="0"/>
                            <a:ext cx="6656944" cy="9144"/>
                          </a:xfrm>
                          <a:custGeom>
                            <a:avLst/>
                            <a:gdLst/>
                            <a:ahLst/>
                            <a:cxnLst/>
                            <a:rect l="0" t="0" r="0" b="0"/>
                            <a:pathLst>
                              <a:path w="6656944" h="9144">
                                <a:moveTo>
                                  <a:pt x="0" y="4572"/>
                                </a:moveTo>
                                <a:lnTo>
                                  <a:pt x="665694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60" style="width:524.169pt;height:0.719971pt;mso-position-horizontal-relative:char;mso-position-vertical-relative:line" coordsize="66569,91">
                <v:shape id="Shape 170059" style="position:absolute;width:66569;height:91;left:0;top:0;" coordsize="6656944,9144" path="m0,4572l6656944,4572">
                  <v:stroke weight="0.719971pt" endcap="flat" joinstyle="miter" miterlimit="1" on="true" color="#000000"/>
                  <v:fill on="false" color="#000000"/>
                </v:shape>
              </v:group>
            </w:pict>
          </mc:Fallback>
        </mc:AlternateContent>
      </w:r>
    </w:p>
    <w:p w:rsidR="001C1577" w:rsidRDefault="009E5512">
      <w:pPr>
        <w:spacing w:after="3" w:line="265" w:lineRule="auto"/>
        <w:ind w:left="2150" w:hanging="10"/>
      </w:pPr>
      <w:r>
        <w:rPr>
          <w:sz w:val="14"/>
        </w:rPr>
        <w:t xml:space="preserve">27. 06.2022, </w:t>
      </w:r>
    </w:p>
    <w:p w:rsidR="001C1577" w:rsidRDefault="001C1577">
      <w:pPr>
        <w:sectPr w:rsidR="001C1577">
          <w:type w:val="continuous"/>
          <w:pgSz w:w="11904" w:h="16838"/>
          <w:pgMar w:top="737" w:right="614" w:bottom="931" w:left="931" w:header="708" w:footer="708" w:gutter="0"/>
          <w:cols w:space="708"/>
        </w:sectPr>
      </w:pPr>
    </w:p>
    <w:p w:rsidR="001C1577" w:rsidRDefault="009E5512">
      <w:pPr>
        <w:spacing w:after="124" w:line="247" w:lineRule="auto"/>
        <w:ind w:left="768" w:right="9"/>
        <w:jc w:val="both"/>
      </w:pPr>
      <w:r>
        <w:rPr>
          <w:sz w:val="20"/>
        </w:rPr>
        <w:lastRenderedPageBreak/>
        <w:t xml:space="preserve">kdykoli podat námitku, která může být uplatněna způsobem uvedeným v Informacích o zpracování osobních údajů v neživotním </w:t>
      </w:r>
      <w:r>
        <w:rPr>
          <w:noProof/>
        </w:rPr>
        <w:drawing>
          <wp:inline distT="0" distB="0" distL="0" distR="0">
            <wp:extent cx="3048" cy="3049"/>
            <wp:effectExtent l="0" t="0" r="0" b="0"/>
            <wp:docPr id="61631" name="Picture 61631"/>
            <wp:cNvGraphicFramePr/>
            <a:graphic xmlns:a="http://schemas.openxmlformats.org/drawingml/2006/main">
              <a:graphicData uri="http://schemas.openxmlformats.org/drawingml/2006/picture">
                <pic:pic xmlns:pic="http://schemas.openxmlformats.org/drawingml/2006/picture">
                  <pic:nvPicPr>
                    <pic:cNvPr id="61631" name="Picture 61631"/>
                    <pic:cNvPicPr/>
                  </pic:nvPicPr>
                  <pic:blipFill>
                    <a:blip r:embed="rId76"/>
                    <a:stretch>
                      <a:fillRect/>
                    </a:stretch>
                  </pic:blipFill>
                  <pic:spPr>
                    <a:xfrm>
                      <a:off x="0" y="0"/>
                      <a:ext cx="3048" cy="3049"/>
                    </a:xfrm>
                    <a:prstGeom prst="rect">
                      <a:avLst/>
                    </a:prstGeom>
                  </pic:spPr>
                </pic:pic>
              </a:graphicData>
            </a:graphic>
          </wp:inline>
        </w:drawing>
      </w:r>
      <w:r>
        <w:rPr>
          <w:sz w:val="20"/>
        </w:rPr>
        <w:t>pojištění.</w:t>
      </w:r>
    </w:p>
    <w:p w:rsidR="001C1577" w:rsidRDefault="009E5512">
      <w:pPr>
        <w:numPr>
          <w:ilvl w:val="1"/>
          <w:numId w:val="13"/>
        </w:numPr>
        <w:spacing w:after="3" w:line="265" w:lineRule="auto"/>
        <w:ind w:firstLine="4"/>
        <w:jc w:val="both"/>
      </w:pPr>
      <w:r>
        <w:t>Zpracováni pro účely plnění zákonné povinnosti</w:t>
      </w:r>
    </w:p>
    <w:p w:rsidR="001C1577" w:rsidRDefault="009E5512">
      <w:pPr>
        <w:spacing w:after="169" w:line="228" w:lineRule="auto"/>
        <w:ind w:left="82" w:right="43"/>
      </w:pPr>
      <w:r>
        <w:rPr>
          <w:sz w:val="20"/>
        </w:rPr>
        <w:t xml:space="preserve">Pojistník bere na vědomí, že jeho identifikační a kontaktní údaje a údaje pro ocenění rizika při vstupu do pojištění pojistitel dále zpracovává ke splnění své zákonné povinnosti vyplývající zejména ze zákona upravujícího distribuci pojištění a zákona č. 69/2006 Sb., o provádění mezinárodních </w:t>
      </w:r>
      <w:proofErr w:type="spellStart"/>
      <w:r>
        <w:rPr>
          <w:sz w:val="20"/>
        </w:rPr>
        <w:t>sankcĹ</w:t>
      </w:r>
      <w:proofErr w:type="spellEnd"/>
    </w:p>
    <w:p w:rsidR="001C1577" w:rsidRDefault="009E5512">
      <w:pPr>
        <w:numPr>
          <w:ilvl w:val="1"/>
          <w:numId w:val="13"/>
        </w:numPr>
        <w:spacing w:after="3" w:line="265" w:lineRule="auto"/>
        <w:ind w:firstLine="4"/>
        <w:jc w:val="both"/>
      </w:pPr>
      <w:r>
        <w:t>Zpracováni pro účely přímého marketingu</w:t>
      </w:r>
    </w:p>
    <w:p w:rsidR="001C1577" w:rsidRDefault="009E5512">
      <w:pPr>
        <w:spacing w:after="5" w:line="248" w:lineRule="auto"/>
        <w:ind w:left="19" w:right="182" w:firstLine="4"/>
        <w:jc w:val="both"/>
      </w:pPr>
      <w:r>
        <w:rPr>
          <w:sz w:val="18"/>
        </w:rPr>
        <w:t xml:space="preserve">Pojistník bere na vědomí, že jeho identifikační a kontaktní údaje a údaje o využívání služeb může pojistitel také zpracovávat na základě jeho oprávněného zájmu pro účely zasílání svých reklamních sdělení a nabízení svých služeb; nabídku od pojistitele můžete dostat elektronicky (zejména </w:t>
      </w:r>
      <w:proofErr w:type="spellStart"/>
      <w:r>
        <w:rPr>
          <w:sz w:val="18"/>
        </w:rPr>
        <w:t>SMSkou</w:t>
      </w:r>
      <w:proofErr w:type="spellEnd"/>
      <w:r>
        <w:rPr>
          <w:sz w:val="18"/>
        </w:rPr>
        <w:t>, e-mailem, přes sociální sítě nebo telefonicky) nebo klasickým dopisem či osobně od zaměstnanců pojistitele.</w:t>
      </w:r>
    </w:p>
    <w:p w:rsidR="001C1577" w:rsidRDefault="009E5512">
      <w:pPr>
        <w:spacing w:after="132" w:line="248" w:lineRule="auto"/>
        <w:ind w:left="86" w:right="62" w:firstLine="4"/>
        <w:jc w:val="both"/>
      </w:pPr>
      <w:r>
        <w:rPr>
          <w:sz w:val="18"/>
        </w:rPr>
        <w:t>Proti takovému zpracování máte jako pojistník právo kdykoli podat námitku. Pokud si nepřejete, aby Vás pojistitel oslovoval s jakýmikoli nabídkami, zaškrtněte prosím toto pole:</w:t>
      </w:r>
      <w:r>
        <w:rPr>
          <w:noProof/>
        </w:rPr>
        <w:drawing>
          <wp:inline distT="0" distB="0" distL="0" distR="0">
            <wp:extent cx="164592" cy="106708"/>
            <wp:effectExtent l="0" t="0" r="0" b="0"/>
            <wp:docPr id="170062" name="Picture 170062"/>
            <wp:cNvGraphicFramePr/>
            <a:graphic xmlns:a="http://schemas.openxmlformats.org/drawingml/2006/main">
              <a:graphicData uri="http://schemas.openxmlformats.org/drawingml/2006/picture">
                <pic:pic xmlns:pic="http://schemas.openxmlformats.org/drawingml/2006/picture">
                  <pic:nvPicPr>
                    <pic:cNvPr id="170062" name="Picture 170062"/>
                    <pic:cNvPicPr/>
                  </pic:nvPicPr>
                  <pic:blipFill>
                    <a:blip r:embed="rId77"/>
                    <a:stretch>
                      <a:fillRect/>
                    </a:stretch>
                  </pic:blipFill>
                  <pic:spPr>
                    <a:xfrm>
                      <a:off x="0" y="0"/>
                      <a:ext cx="164592" cy="106708"/>
                    </a:xfrm>
                    <a:prstGeom prst="rect">
                      <a:avLst/>
                    </a:prstGeom>
                  </pic:spPr>
                </pic:pic>
              </a:graphicData>
            </a:graphic>
          </wp:inline>
        </w:drawing>
      </w:r>
    </w:p>
    <w:p w:rsidR="001C1577" w:rsidRDefault="009E5512">
      <w:pPr>
        <w:numPr>
          <w:ilvl w:val="1"/>
          <w:numId w:val="13"/>
        </w:numPr>
        <w:spacing w:after="3" w:line="265" w:lineRule="auto"/>
        <w:ind w:firstLine="4"/>
        <w:jc w:val="both"/>
      </w:pPr>
      <w:r>
        <w:t>Povinnost pojistníka informovat třetí osoby</w:t>
      </w:r>
    </w:p>
    <w:p w:rsidR="001C1577" w:rsidRDefault="009E5512">
      <w:pPr>
        <w:spacing w:after="129" w:line="248" w:lineRule="auto"/>
        <w:ind w:left="91" w:right="62" w:firstLine="4"/>
        <w:jc w:val="both"/>
      </w:pPr>
      <w:r>
        <w:rPr>
          <w:sz w:val="18"/>
        </w:rPr>
        <w:t>Pojistník se zavazuje informovat každého pojištěného, jenž je osobou odlišnou od pojistníka, a případné další osoby, které uvedl v pojistné smlouvě, o zpracování jejich osobních údajů.</w:t>
      </w:r>
    </w:p>
    <w:p w:rsidR="001C1577" w:rsidRDefault="009E5512">
      <w:pPr>
        <w:numPr>
          <w:ilvl w:val="1"/>
          <w:numId w:val="13"/>
        </w:numPr>
        <w:spacing w:after="3" w:line="265" w:lineRule="auto"/>
        <w:ind w:firstLine="4"/>
        <w:jc w:val="both"/>
      </w:pPr>
      <w:r>
        <w:t>Informace o zpracování osobních údajů zástupce pojistníka</w:t>
      </w:r>
    </w:p>
    <w:p w:rsidR="001C1577" w:rsidRDefault="009E5512">
      <w:pPr>
        <w:spacing w:after="5" w:line="248" w:lineRule="auto"/>
        <w:ind w:left="86" w:right="62" w:firstLine="4"/>
        <w:jc w:val="both"/>
      </w:pPr>
      <w:r>
        <w:rPr>
          <w:sz w:val="18"/>
        </w:rPr>
        <w:t>Zástupce právnické osoby, zákonný zástupce nebo jiná osoba oprávněná zastupovat pojistníka bere na vědomí, že její identifikační a kontaktní údaje pojistitel zpracovává na základě oprávněného zájmu 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 Zpracování pro účely plnění zákonné povinnosti</w:t>
      </w:r>
    </w:p>
    <w:p w:rsidR="001C1577" w:rsidRDefault="009E5512">
      <w:pPr>
        <w:spacing w:after="109" w:line="247" w:lineRule="auto"/>
        <w:ind w:left="86" w:right="384"/>
        <w:jc w:val="both"/>
      </w:pPr>
      <w:r>
        <w:rPr>
          <w:sz w:val="20"/>
        </w:rPr>
        <w:t>Zástupce právnické osoby, zákonný zástupce nebo jiná osoba oprávněná zastupovat pojistníka bere na vědomí, že identifikační a kontaktní údaje pojistitel dále zpracovává ke splnění své zákonné povinnosti vyplývající zejména ze zákona upravujícího distribuci pojištění a zákona č. 69/2006 Sb., o provádění mezinárodních sankcí.</w:t>
      </w:r>
    </w:p>
    <w:p w:rsidR="001C1577" w:rsidRDefault="009E5512">
      <w:pPr>
        <w:numPr>
          <w:ilvl w:val="1"/>
          <w:numId w:val="13"/>
        </w:numPr>
        <w:spacing w:after="248" w:line="248" w:lineRule="auto"/>
        <w:ind w:firstLine="4"/>
        <w:jc w:val="both"/>
      </w:pPr>
      <w:r>
        <w:rPr>
          <w:sz w:val="18"/>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1C1577" w:rsidRDefault="009E5512">
      <w:pPr>
        <w:spacing w:after="0" w:line="264" w:lineRule="auto"/>
        <w:ind w:left="149" w:right="19" w:hanging="10"/>
        <w:jc w:val="center"/>
      </w:pPr>
      <w:r>
        <w:t>ČLÁNEK 7.</w:t>
      </w:r>
    </w:p>
    <w:p w:rsidR="001C1577" w:rsidRDefault="009E5512">
      <w:pPr>
        <w:spacing w:after="137" w:line="264" w:lineRule="auto"/>
        <w:ind w:left="149" w:right="14" w:hanging="10"/>
        <w:jc w:val="center"/>
      </w:pPr>
      <w:r>
        <w:t>ZÁVĚREČNÁ USTANOVENÍ</w:t>
      </w:r>
    </w:p>
    <w:p w:rsidR="001C1577" w:rsidRDefault="009E5512">
      <w:pPr>
        <w:numPr>
          <w:ilvl w:val="0"/>
          <w:numId w:val="14"/>
        </w:numPr>
        <w:spacing w:after="107" w:line="237" w:lineRule="auto"/>
        <w:ind w:right="71" w:hanging="350"/>
      </w:pPr>
      <w:r>
        <w:rPr>
          <w:sz w:val="18"/>
        </w:rPr>
        <w:t>Návrh pojistitele na uzavření dodatku (dále jen '</w:t>
      </w:r>
      <w:proofErr w:type="spellStart"/>
      <w:r>
        <w:rPr>
          <w:sz w:val="18"/>
        </w:rPr>
        <w:t>lnabídka</w:t>
      </w:r>
      <w:proofErr w:type="spellEnd"/>
      <w:r>
        <w:rPr>
          <w:sz w:val="18"/>
        </w:rPr>
        <w:t>”)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rsidR="001C1577" w:rsidRDefault="009E5512">
      <w:pPr>
        <w:numPr>
          <w:ilvl w:val="0"/>
          <w:numId w:val="14"/>
        </w:numPr>
        <w:spacing w:after="132" w:line="237" w:lineRule="auto"/>
        <w:ind w:right="71" w:hanging="350"/>
      </w:pPr>
      <w:r>
        <w:rPr>
          <w:sz w:val="18"/>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1C1577" w:rsidRDefault="009E5512">
      <w:pPr>
        <w:numPr>
          <w:ilvl w:val="0"/>
          <w:numId w:val="14"/>
        </w:numPr>
        <w:spacing w:after="5" w:line="247" w:lineRule="auto"/>
        <w:ind w:right="71" w:hanging="350"/>
      </w:pPr>
      <w:r>
        <w:rPr>
          <w:sz w:val="20"/>
        </w:rPr>
        <w:t xml:space="preserve">Dodatek je vyhotoven ve 2 stejnopisech. Pojistník obdrží </w:t>
      </w:r>
      <w:proofErr w:type="gramStart"/>
      <w:r>
        <w:rPr>
          <w:sz w:val="20"/>
        </w:rPr>
        <w:t>I</w:t>
      </w:r>
      <w:proofErr w:type="gramEnd"/>
      <w:r>
        <w:rPr>
          <w:sz w:val="20"/>
        </w:rPr>
        <w:t xml:space="preserve"> stejnopis(y), pojistitel si ponechá 1 stejnopis(y)</w:t>
      </w:r>
    </w:p>
    <w:p w:rsidR="001C1577" w:rsidRDefault="009E5512">
      <w:pPr>
        <w:numPr>
          <w:ilvl w:val="0"/>
          <w:numId w:val="14"/>
        </w:numPr>
        <w:spacing w:after="250" w:line="237" w:lineRule="auto"/>
        <w:ind w:right="71" w:hanging="350"/>
      </w:pPr>
      <w:r>
        <w:rPr>
          <w:sz w:val="18"/>
        </w:rPr>
        <w:t xml:space="preserve">Pokud je tento dodatek uzavírán elektronickými prostředky a je pojistníkem podepisován elektronickým podpisem ve smyslu příslušných právních předpisů, který není uznávaným elektronickým podpisem ve smyslu zákona č. 297/2016 Sb., o službách vytvářejících důvěru pro elektronické transakce, je podmínkou řádného uzavření dodatku zaplacení běžného pojistného za první pojistné období, </w:t>
      </w:r>
      <w:r>
        <w:rPr>
          <w:noProof/>
        </w:rPr>
        <w:drawing>
          <wp:inline distT="0" distB="0" distL="0" distR="0">
            <wp:extent cx="3048" cy="3049"/>
            <wp:effectExtent l="0" t="0" r="0" b="0"/>
            <wp:docPr id="61634" name="Picture 61634"/>
            <wp:cNvGraphicFramePr/>
            <a:graphic xmlns:a="http://schemas.openxmlformats.org/drawingml/2006/main">
              <a:graphicData uri="http://schemas.openxmlformats.org/drawingml/2006/picture">
                <pic:pic xmlns:pic="http://schemas.openxmlformats.org/drawingml/2006/picture">
                  <pic:nvPicPr>
                    <pic:cNvPr id="61634" name="Picture 61634"/>
                    <pic:cNvPicPr/>
                  </pic:nvPicPr>
                  <pic:blipFill>
                    <a:blip r:embed="rId78"/>
                    <a:stretch>
                      <a:fillRect/>
                    </a:stretch>
                  </pic:blipFill>
                  <pic:spPr>
                    <a:xfrm>
                      <a:off x="0" y="0"/>
                      <a:ext cx="3048" cy="3049"/>
                    </a:xfrm>
                    <a:prstGeom prst="rect">
                      <a:avLst/>
                    </a:prstGeom>
                  </pic:spPr>
                </pic:pic>
              </a:graphicData>
            </a:graphic>
          </wp:inline>
        </w:drawing>
      </w:r>
      <w:r>
        <w:rPr>
          <w:sz w:val="18"/>
        </w:rPr>
        <w:t>případně jednorázového pojistného nejpozději do jednoho měsíce od data vystavení návrhu dodatku. Nebude-li v případě uvedeném v předchozí větě běžné pojistné za první pojistné období, případně jednorázové pojistné zaplaceno v tam uvedené lhůtě, dodatek se od počátku ruší. Je-li dodatek uzavírán elektronickými prostředky, nejsou vyhotovovány jeho stejnopisy.</w:t>
      </w:r>
    </w:p>
    <w:p w:rsidR="001C1577" w:rsidRDefault="009E5512">
      <w:pPr>
        <w:spacing w:after="0" w:line="264" w:lineRule="auto"/>
        <w:ind w:left="149" w:right="34" w:hanging="10"/>
        <w:jc w:val="center"/>
      </w:pPr>
      <w:r>
        <w:t>ČLÁNEK 8.</w:t>
      </w:r>
    </w:p>
    <w:p w:rsidR="001C1577" w:rsidRDefault="009E5512">
      <w:pPr>
        <w:spacing w:after="0" w:line="264" w:lineRule="auto"/>
        <w:ind w:left="149" w:right="38" w:hanging="10"/>
        <w:jc w:val="center"/>
      </w:pPr>
      <w:r>
        <w:t>UPOZORNĚNÍ POJISTITELE DLE S 2789 ZÁKONA č. 89/2012 sb., OBČANSKÉHO ZÁKONÍKU</w:t>
      </w:r>
    </w:p>
    <w:p w:rsidR="001C1577" w:rsidRDefault="009E5512">
      <w:pPr>
        <w:spacing w:after="261" w:line="228" w:lineRule="auto"/>
        <w:ind w:left="4" w:right="43"/>
      </w:pPr>
      <w:r>
        <w:rPr>
          <w:sz w:val="20"/>
        </w:rPr>
        <w:t xml:space="preserve">Ve smyslu S 2789 zákona č. 89/2012 Sb., občanského zákoníku, je konstatováno, že při uzavírání této pojistné smlouvy nebyly shledány žádné nesrovnalosti mezi požadavky klienta a nabízeným pojištěním. V případě, že ke zjištění nesrovnalostí mezi požadavky klienta a </w:t>
      </w:r>
      <w:r>
        <w:rPr>
          <w:noProof/>
        </w:rPr>
        <w:drawing>
          <wp:inline distT="0" distB="0" distL="0" distR="0">
            <wp:extent cx="3048" cy="3048"/>
            <wp:effectExtent l="0" t="0" r="0" b="0"/>
            <wp:docPr id="61635" name="Picture 61635"/>
            <wp:cNvGraphicFramePr/>
            <a:graphic xmlns:a="http://schemas.openxmlformats.org/drawingml/2006/main">
              <a:graphicData uri="http://schemas.openxmlformats.org/drawingml/2006/picture">
                <pic:pic xmlns:pic="http://schemas.openxmlformats.org/drawingml/2006/picture">
                  <pic:nvPicPr>
                    <pic:cNvPr id="61635" name="Picture 61635"/>
                    <pic:cNvPicPr/>
                  </pic:nvPicPr>
                  <pic:blipFill>
                    <a:blip r:embed="rId79"/>
                    <a:stretch>
                      <a:fillRect/>
                    </a:stretch>
                  </pic:blipFill>
                  <pic:spPr>
                    <a:xfrm>
                      <a:off x="0" y="0"/>
                      <a:ext cx="3048" cy="3048"/>
                    </a:xfrm>
                    <a:prstGeom prst="rect">
                      <a:avLst/>
                    </a:prstGeom>
                  </pic:spPr>
                </pic:pic>
              </a:graphicData>
            </a:graphic>
          </wp:inline>
        </w:drawing>
      </w:r>
      <w:r>
        <w:rPr>
          <w:sz w:val="20"/>
        </w:rPr>
        <w:t>uzavřenou pojistnou smlouvou dojde při zpracování pojistné smlouvy, pojistitel upozorní pojistníka (klienta) na tyto nesrovnalosti samostatným dopisem.</w:t>
      </w:r>
    </w:p>
    <w:p w:rsidR="001C1577" w:rsidRDefault="009E5512">
      <w:pPr>
        <w:spacing w:after="5" w:line="248" w:lineRule="auto"/>
        <w:ind w:left="19" w:right="62" w:firstLine="4"/>
        <w:jc w:val="both"/>
      </w:pPr>
      <w:r>
        <w:rPr>
          <w:sz w:val="18"/>
        </w:rPr>
        <w:t>Tento dodatek obsahuje přílohy:</w:t>
      </w:r>
    </w:p>
    <w:p w:rsidR="001C1577" w:rsidRDefault="009E5512">
      <w:pPr>
        <w:spacing w:after="43"/>
        <w:ind w:left="38" w:right="-72"/>
      </w:pPr>
      <w:r>
        <w:rPr>
          <w:noProof/>
        </w:rPr>
        <w:drawing>
          <wp:inline distT="0" distB="0" distL="0" distR="0">
            <wp:extent cx="6635496" cy="18293"/>
            <wp:effectExtent l="0" t="0" r="0" b="0"/>
            <wp:docPr id="170064" name="Picture 170064"/>
            <wp:cNvGraphicFramePr/>
            <a:graphic xmlns:a="http://schemas.openxmlformats.org/drawingml/2006/main">
              <a:graphicData uri="http://schemas.openxmlformats.org/drawingml/2006/picture">
                <pic:pic xmlns:pic="http://schemas.openxmlformats.org/drawingml/2006/picture">
                  <pic:nvPicPr>
                    <pic:cNvPr id="170064" name="Picture 170064"/>
                    <pic:cNvPicPr/>
                  </pic:nvPicPr>
                  <pic:blipFill>
                    <a:blip r:embed="rId80"/>
                    <a:stretch>
                      <a:fillRect/>
                    </a:stretch>
                  </pic:blipFill>
                  <pic:spPr>
                    <a:xfrm>
                      <a:off x="0" y="0"/>
                      <a:ext cx="6635496" cy="18293"/>
                    </a:xfrm>
                    <a:prstGeom prst="rect">
                      <a:avLst/>
                    </a:prstGeom>
                  </pic:spPr>
                </pic:pic>
              </a:graphicData>
            </a:graphic>
          </wp:inline>
        </w:drawing>
      </w:r>
    </w:p>
    <w:p w:rsidR="001C1577" w:rsidRDefault="009E5512">
      <w:pPr>
        <w:spacing w:after="3" w:line="265" w:lineRule="auto"/>
        <w:ind w:left="2228" w:hanging="10"/>
      </w:pPr>
      <w:r>
        <w:rPr>
          <w:sz w:val="14"/>
        </w:rPr>
        <w:t xml:space="preserve">27. 06.2022, </w:t>
      </w:r>
    </w:p>
    <w:p w:rsidR="001C1577" w:rsidRDefault="009E5512">
      <w:pPr>
        <w:spacing w:after="266" w:line="247" w:lineRule="auto"/>
        <w:ind w:left="365" w:right="2971"/>
        <w:jc w:val="both"/>
      </w:pPr>
      <w:r>
        <w:rPr>
          <w:noProof/>
        </w:rPr>
        <w:lastRenderedPageBreak/>
        <w:drawing>
          <wp:inline distT="0" distB="0" distL="0" distR="0">
            <wp:extent cx="48770" cy="51829"/>
            <wp:effectExtent l="0" t="0" r="0" b="0"/>
            <wp:docPr id="63172" name="Picture 63172"/>
            <wp:cNvGraphicFramePr/>
            <a:graphic xmlns:a="http://schemas.openxmlformats.org/drawingml/2006/main">
              <a:graphicData uri="http://schemas.openxmlformats.org/drawingml/2006/picture">
                <pic:pic xmlns:pic="http://schemas.openxmlformats.org/drawingml/2006/picture">
                  <pic:nvPicPr>
                    <pic:cNvPr id="63172" name="Picture 63172"/>
                    <pic:cNvPicPr/>
                  </pic:nvPicPr>
                  <pic:blipFill>
                    <a:blip r:embed="rId81"/>
                    <a:stretch>
                      <a:fillRect/>
                    </a:stretch>
                  </pic:blipFill>
                  <pic:spPr>
                    <a:xfrm>
                      <a:off x="0" y="0"/>
                      <a:ext cx="48770" cy="51829"/>
                    </a:xfrm>
                    <a:prstGeom prst="rect">
                      <a:avLst/>
                    </a:prstGeom>
                  </pic:spPr>
                </pic:pic>
              </a:graphicData>
            </a:graphic>
          </wp:inline>
        </w:drawing>
      </w:r>
      <w:r>
        <w:rPr>
          <w:sz w:val="20"/>
        </w:rPr>
        <w:tab/>
        <w:t xml:space="preserve">ZSU-500/20 — Zvláštní smluvní ujednání k pojištění odpovědnosti za újmu </w:t>
      </w:r>
      <w:r>
        <w:rPr>
          <w:noProof/>
        </w:rPr>
        <w:drawing>
          <wp:inline distT="0" distB="0" distL="0" distR="0">
            <wp:extent cx="51818" cy="51830"/>
            <wp:effectExtent l="0" t="0" r="0" b="0"/>
            <wp:docPr id="63173" name="Picture 63173"/>
            <wp:cNvGraphicFramePr/>
            <a:graphic xmlns:a="http://schemas.openxmlformats.org/drawingml/2006/main">
              <a:graphicData uri="http://schemas.openxmlformats.org/drawingml/2006/picture">
                <pic:pic xmlns:pic="http://schemas.openxmlformats.org/drawingml/2006/picture">
                  <pic:nvPicPr>
                    <pic:cNvPr id="63173" name="Picture 63173"/>
                    <pic:cNvPicPr/>
                  </pic:nvPicPr>
                  <pic:blipFill>
                    <a:blip r:embed="rId82"/>
                    <a:stretch>
                      <a:fillRect/>
                    </a:stretch>
                  </pic:blipFill>
                  <pic:spPr>
                    <a:xfrm>
                      <a:off x="0" y="0"/>
                      <a:ext cx="51818" cy="51830"/>
                    </a:xfrm>
                    <a:prstGeom prst="rect">
                      <a:avLst/>
                    </a:prstGeom>
                  </pic:spPr>
                </pic:pic>
              </a:graphicData>
            </a:graphic>
          </wp:inline>
        </w:drawing>
      </w:r>
      <w:r>
        <w:rPr>
          <w:sz w:val="20"/>
        </w:rPr>
        <w:t xml:space="preserve"> 202204281608</w:t>
      </w:r>
    </w:p>
    <w:p w:rsidR="001C1577" w:rsidRDefault="009E5512">
      <w:pPr>
        <w:spacing w:after="222" w:line="247" w:lineRule="auto"/>
        <w:ind w:left="19" w:right="9"/>
        <w:jc w:val="both"/>
      </w:pPr>
      <w:r>
        <w:rPr>
          <w:sz w:val="20"/>
        </w:rPr>
        <w:t>Dodatek uzavřen dne: 27.6.2022</w:t>
      </w:r>
    </w:p>
    <w:p w:rsidR="001C1577" w:rsidRDefault="009E5512">
      <w:pPr>
        <w:spacing w:after="5" w:line="247" w:lineRule="auto"/>
        <w:ind w:left="19" w:right="9"/>
        <w:jc w:val="both"/>
      </w:pPr>
      <w:r>
        <w:rPr>
          <w:sz w:val="20"/>
        </w:rPr>
        <w:t>Jméno, příjmení / název zástupce pojistitele (získatele): Jarošová Eva</w:t>
      </w:r>
    </w:p>
    <w:p w:rsidR="001C1577" w:rsidRDefault="009E5512">
      <w:pPr>
        <w:spacing w:after="5" w:line="247" w:lineRule="auto"/>
        <w:ind w:left="19" w:right="9"/>
        <w:jc w:val="both"/>
      </w:pPr>
      <w:r>
        <w:rPr>
          <w:sz w:val="20"/>
        </w:rPr>
        <w:t>Pojišťovací zprostředkovatel zastupující pojistitele na základě plné moci</w:t>
      </w:r>
    </w:p>
    <w:p w:rsidR="001C1577" w:rsidRDefault="009E5512">
      <w:pPr>
        <w:tabs>
          <w:tab w:val="center" w:pos="5578"/>
        </w:tabs>
        <w:spacing w:after="45" w:line="247" w:lineRule="auto"/>
      </w:pPr>
      <w:r>
        <w:rPr>
          <w:sz w:val="20"/>
        </w:rPr>
        <w:t>Získatelské číslo:</w:t>
      </w:r>
      <w:r>
        <w:rPr>
          <w:sz w:val="20"/>
        </w:rPr>
        <w:tab/>
        <w:t xml:space="preserve">IČO: </w:t>
      </w:r>
    </w:p>
    <w:p w:rsidR="001C1577" w:rsidRDefault="009E5512">
      <w:pPr>
        <w:tabs>
          <w:tab w:val="center" w:pos="2098"/>
        </w:tabs>
        <w:spacing w:after="32" w:line="247" w:lineRule="auto"/>
      </w:pPr>
      <w:r>
        <w:rPr>
          <w:sz w:val="20"/>
        </w:rPr>
        <w:t>Telefonní číslo:</w:t>
      </w:r>
      <w:r>
        <w:rPr>
          <w:sz w:val="20"/>
        </w:rPr>
        <w:tab/>
        <w:t>+</w:t>
      </w:r>
    </w:p>
    <w:p w:rsidR="004F6F1B" w:rsidRDefault="009E5512">
      <w:pPr>
        <w:tabs>
          <w:tab w:val="center" w:pos="2381"/>
        </w:tabs>
        <w:spacing w:after="2676" w:line="248" w:lineRule="auto"/>
        <w:rPr>
          <w:sz w:val="18"/>
        </w:rPr>
      </w:pPr>
      <w:r>
        <w:rPr>
          <w:sz w:val="18"/>
        </w:rPr>
        <w:t>E-mail:</w:t>
      </w:r>
    </w:p>
    <w:p w:rsidR="00446CC9" w:rsidRDefault="004F6F1B" w:rsidP="00446CC9">
      <w:pPr>
        <w:spacing w:after="0" w:line="224" w:lineRule="auto"/>
        <w:ind w:left="1018" w:right="2784" w:firstLine="490"/>
        <w:jc w:val="both"/>
      </w:pPr>
      <w:r>
        <w:rPr>
          <w:sz w:val="18"/>
        </w:rPr>
        <w:t>Podpis zástupce pojistitele (</w:t>
      </w:r>
      <w:proofErr w:type="gramStart"/>
      <w:r>
        <w:rPr>
          <w:sz w:val="18"/>
        </w:rPr>
        <w:t>získatele)</w:t>
      </w:r>
      <w:r w:rsidR="00446CC9">
        <w:rPr>
          <w:sz w:val="20"/>
        </w:rPr>
        <w:t xml:space="preserve">   </w:t>
      </w:r>
      <w:proofErr w:type="gramEnd"/>
      <w:r w:rsidR="00446CC9">
        <w:rPr>
          <w:sz w:val="20"/>
        </w:rPr>
        <w:t xml:space="preserve">                                            </w:t>
      </w:r>
      <w:r w:rsidR="009E5512">
        <w:rPr>
          <w:sz w:val="20"/>
        </w:rPr>
        <w:t>Podpis pojistníka</w:t>
      </w:r>
      <w:r w:rsidR="00446CC9">
        <w:rPr>
          <w:sz w:val="20"/>
        </w:rPr>
        <w:t xml:space="preserve">                                                                                                   </w:t>
      </w:r>
      <w:r w:rsidR="00446CC9">
        <w:rPr>
          <w:sz w:val="18"/>
        </w:rPr>
        <w:t xml:space="preserve">Eva Jarošová příspěvková organizace pojištěni. hypotéky. </w:t>
      </w:r>
    </w:p>
    <w:p w:rsidR="001C1577" w:rsidRDefault="00446CC9" w:rsidP="00A05235">
      <w:pPr>
        <w:tabs>
          <w:tab w:val="center" w:pos="2381"/>
        </w:tabs>
        <w:spacing w:after="2676" w:line="248" w:lineRule="auto"/>
        <w:ind w:left="4956" w:hanging="4956"/>
        <w:rPr>
          <w:sz w:val="20"/>
        </w:rPr>
      </w:pPr>
      <w:r>
        <w:rPr>
          <w:sz w:val="20"/>
        </w:rPr>
        <w:t xml:space="preserve">                                                                                                                                          </w:t>
      </w:r>
      <w:r w:rsidR="009E5512">
        <w:rPr>
          <w:sz w:val="20"/>
        </w:rPr>
        <w:t>23. MATEŘSKÁ ŠKOLA</w:t>
      </w:r>
      <w:r w:rsidR="00A05235">
        <w:rPr>
          <w:sz w:val="20"/>
        </w:rPr>
        <w:t xml:space="preserve"> </w:t>
      </w:r>
      <w:r w:rsidR="009E5512">
        <w:rPr>
          <w:sz w:val="20"/>
        </w:rPr>
        <w:t>PLZEŇ</w:t>
      </w:r>
    </w:p>
    <w:p w:rsidR="002B2B51" w:rsidRDefault="002B2B51" w:rsidP="00A05235">
      <w:pPr>
        <w:tabs>
          <w:tab w:val="center" w:pos="2381"/>
        </w:tabs>
        <w:spacing w:after="2676" w:line="248" w:lineRule="auto"/>
        <w:ind w:left="4956" w:hanging="4956"/>
      </w:pPr>
    </w:p>
    <w:p w:rsidR="002B2B51" w:rsidRDefault="002B2B51" w:rsidP="00A05235">
      <w:pPr>
        <w:tabs>
          <w:tab w:val="center" w:pos="2381"/>
        </w:tabs>
        <w:spacing w:after="2676" w:line="248" w:lineRule="auto"/>
        <w:ind w:left="4956" w:hanging="4956"/>
      </w:pPr>
    </w:p>
    <w:p w:rsidR="001C1577" w:rsidRDefault="009E5512">
      <w:pPr>
        <w:spacing w:after="34"/>
        <w:ind w:left="-58"/>
      </w:pPr>
      <w:r>
        <w:rPr>
          <w:noProof/>
        </w:rPr>
        <mc:AlternateContent>
          <mc:Choice Requires="wpg">
            <w:drawing>
              <wp:inline distT="0" distB="0" distL="0" distR="0">
                <wp:extent cx="6654007" cy="9146"/>
                <wp:effectExtent l="0" t="0" r="0" b="0"/>
                <wp:docPr id="170068" name="Group 170068"/>
                <wp:cNvGraphicFramePr/>
                <a:graphic xmlns:a="http://schemas.openxmlformats.org/drawingml/2006/main">
                  <a:graphicData uri="http://schemas.microsoft.com/office/word/2010/wordprocessingGroup">
                    <wpg:wgp>
                      <wpg:cNvGrpSpPr/>
                      <wpg:grpSpPr>
                        <a:xfrm>
                          <a:off x="0" y="0"/>
                          <a:ext cx="6654007" cy="9146"/>
                          <a:chOff x="0" y="0"/>
                          <a:chExt cx="6654007" cy="9146"/>
                        </a:xfrm>
                      </wpg:grpSpPr>
                      <wps:wsp>
                        <wps:cNvPr id="170067" name="Shape 170067"/>
                        <wps:cNvSpPr/>
                        <wps:spPr>
                          <a:xfrm>
                            <a:off x="0" y="0"/>
                            <a:ext cx="6654007" cy="9146"/>
                          </a:xfrm>
                          <a:custGeom>
                            <a:avLst/>
                            <a:gdLst/>
                            <a:ahLst/>
                            <a:cxnLst/>
                            <a:rect l="0" t="0" r="0" b="0"/>
                            <a:pathLst>
                              <a:path w="6654007" h="9146">
                                <a:moveTo>
                                  <a:pt x="0" y="4573"/>
                                </a:moveTo>
                                <a:lnTo>
                                  <a:pt x="6654007"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68" style="width:523.938pt;height:0.720154pt;mso-position-horizontal-relative:char;mso-position-vertical-relative:line" coordsize="66540,91">
                <v:shape id="Shape 170067" style="position:absolute;width:66540;height:91;left:0;top:0;" coordsize="6654007,9146" path="m0,4573l6654007,4573">
                  <v:stroke weight="0.720154pt" endcap="flat" joinstyle="miter" miterlimit="1" on="true" color="#000000"/>
                  <v:fill on="false" color="#000000"/>
                </v:shape>
              </v:group>
            </w:pict>
          </mc:Fallback>
        </mc:AlternateContent>
      </w:r>
    </w:p>
    <w:p w:rsidR="001C1577" w:rsidRDefault="009E5512">
      <w:pPr>
        <w:spacing w:after="3" w:line="265" w:lineRule="auto"/>
        <w:ind w:left="2150" w:hanging="10"/>
      </w:pPr>
      <w:r>
        <w:rPr>
          <w:sz w:val="14"/>
        </w:rPr>
        <w:t xml:space="preserve">27.06.2022, </w:t>
      </w:r>
    </w:p>
    <w:p w:rsidR="001C1577" w:rsidRDefault="009E5512">
      <w:pPr>
        <w:spacing w:after="124" w:line="248" w:lineRule="auto"/>
        <w:ind w:left="696" w:right="62" w:firstLine="4"/>
        <w:jc w:val="both"/>
      </w:pPr>
      <w:r>
        <w:rPr>
          <w:sz w:val="18"/>
        </w:rPr>
        <w:lastRenderedPageBreak/>
        <w:t>kdykoli podat námitku, která může být uplatněna způsobem uvedeným v Informacích o zpracování osobních údajů v neživotním pojištění.</w:t>
      </w:r>
    </w:p>
    <w:p w:rsidR="001C1577" w:rsidRDefault="009E5512">
      <w:pPr>
        <w:numPr>
          <w:ilvl w:val="1"/>
          <w:numId w:val="15"/>
        </w:numPr>
        <w:spacing w:after="3" w:line="265" w:lineRule="auto"/>
        <w:ind w:firstLine="4"/>
        <w:jc w:val="both"/>
      </w:pPr>
      <w:r>
        <w:t>Zpracováni pro účely plnění zákonné povinnosti</w:t>
      </w:r>
    </w:p>
    <w:p w:rsidR="001C1577" w:rsidRDefault="009E5512">
      <w:pPr>
        <w:spacing w:after="168" w:line="228" w:lineRule="auto"/>
        <w:ind w:left="4" w:right="43"/>
      </w:pPr>
      <w:r>
        <w:rPr>
          <w:sz w:val="20"/>
        </w:rPr>
        <w:t>Pojistník bere na vědomí, že jeho identifikační a kontaktní údaje a údaje pro ocenění rizika při vstupu do pojištění pojistitel dále zpracovává ke splnění své zákonné povinnosti vyplývající zejména ze zákona upravujícího distribuci pojištění a zákona č. 69/2006 Sb., o provádění mezinárodních sankcí.</w:t>
      </w:r>
    </w:p>
    <w:p w:rsidR="001C1577" w:rsidRDefault="009E5512">
      <w:pPr>
        <w:numPr>
          <w:ilvl w:val="1"/>
          <w:numId w:val="15"/>
        </w:numPr>
        <w:spacing w:after="3" w:line="265" w:lineRule="auto"/>
        <w:ind w:firstLine="4"/>
        <w:jc w:val="both"/>
      </w:pPr>
      <w:r>
        <w:t>Zpracováni pro účely přímého marketingu</w:t>
      </w:r>
    </w:p>
    <w:p w:rsidR="001C1577" w:rsidRDefault="009E5512">
      <w:pPr>
        <w:spacing w:after="5" w:line="248" w:lineRule="auto"/>
        <w:ind w:left="19" w:right="254" w:firstLine="4"/>
        <w:jc w:val="both"/>
      </w:pPr>
      <w:r>
        <w:rPr>
          <w:sz w:val="18"/>
        </w:rPr>
        <w:t xml:space="preserve">Pojistník bere na vědomí, že jeho identifikační a kontaktní údaje a údaje o využívání služeb může pojistitel také zpracovávat na základě jeho oprávněného zájmu pro účely zasílání svých reklamních sdělení a nabízení svých služeb; nabídku od pojistitele můžete dostat elektronicky (zejména </w:t>
      </w:r>
      <w:proofErr w:type="spellStart"/>
      <w:r>
        <w:rPr>
          <w:sz w:val="18"/>
        </w:rPr>
        <w:t>SMSkou</w:t>
      </w:r>
      <w:proofErr w:type="spellEnd"/>
      <w:r>
        <w:rPr>
          <w:sz w:val="18"/>
        </w:rPr>
        <w:t>, e-mailem, přes sociální sítě nebo telefonicky) nebo klasickým dopisem či osobně od zaměstnanců pojistitele.</w:t>
      </w:r>
    </w:p>
    <w:p w:rsidR="001C1577" w:rsidRDefault="009E5512">
      <w:pPr>
        <w:spacing w:after="131" w:line="248" w:lineRule="auto"/>
        <w:ind w:left="19" w:right="62" w:firstLine="4"/>
        <w:jc w:val="both"/>
      </w:pPr>
      <w:r>
        <w:rPr>
          <w:sz w:val="18"/>
        </w:rPr>
        <w:t>Proti takovému zpracování máte jako pojistník právo kdykoli podat námitku. Pokud si nepřejete, aby Vás pojistitel oslovoval s jakýmikoli nabídkami, zaškrtněte prosím toto pole:</w:t>
      </w:r>
      <w:r>
        <w:rPr>
          <w:noProof/>
        </w:rPr>
        <w:drawing>
          <wp:inline distT="0" distB="0" distL="0" distR="0">
            <wp:extent cx="164592" cy="106708"/>
            <wp:effectExtent l="0" t="0" r="0" b="0"/>
            <wp:docPr id="170070" name="Picture 170070"/>
            <wp:cNvGraphicFramePr/>
            <a:graphic xmlns:a="http://schemas.openxmlformats.org/drawingml/2006/main">
              <a:graphicData uri="http://schemas.openxmlformats.org/drawingml/2006/picture">
                <pic:pic xmlns:pic="http://schemas.openxmlformats.org/drawingml/2006/picture">
                  <pic:nvPicPr>
                    <pic:cNvPr id="170070" name="Picture 170070"/>
                    <pic:cNvPicPr/>
                  </pic:nvPicPr>
                  <pic:blipFill>
                    <a:blip r:embed="rId83"/>
                    <a:stretch>
                      <a:fillRect/>
                    </a:stretch>
                  </pic:blipFill>
                  <pic:spPr>
                    <a:xfrm>
                      <a:off x="0" y="0"/>
                      <a:ext cx="164592" cy="106708"/>
                    </a:xfrm>
                    <a:prstGeom prst="rect">
                      <a:avLst/>
                    </a:prstGeom>
                  </pic:spPr>
                </pic:pic>
              </a:graphicData>
            </a:graphic>
          </wp:inline>
        </w:drawing>
      </w:r>
    </w:p>
    <w:p w:rsidR="001C1577" w:rsidRDefault="009E5512">
      <w:pPr>
        <w:numPr>
          <w:ilvl w:val="1"/>
          <w:numId w:val="15"/>
        </w:numPr>
        <w:spacing w:after="3" w:line="265" w:lineRule="auto"/>
        <w:ind w:firstLine="4"/>
        <w:jc w:val="both"/>
      </w:pPr>
      <w:r>
        <w:t>Povinnost pojistníka informovat třetí osoby</w:t>
      </w:r>
    </w:p>
    <w:p w:rsidR="001C1577" w:rsidRDefault="009E5512">
      <w:pPr>
        <w:spacing w:after="130" w:line="248" w:lineRule="auto"/>
        <w:ind w:left="19" w:right="62" w:firstLine="4"/>
        <w:jc w:val="both"/>
      </w:pPr>
      <w:r>
        <w:rPr>
          <w:sz w:val="18"/>
        </w:rPr>
        <w:t>Pojistník se zavazuje informovat každého pojištěného, jenž je osobou odlišnou od pojistníka, a případné další osoby, které uvedl v pojistné smlouvě, o zpracování jejich osobních údajů.</w:t>
      </w:r>
    </w:p>
    <w:p w:rsidR="001C1577" w:rsidRDefault="009E5512">
      <w:pPr>
        <w:numPr>
          <w:ilvl w:val="1"/>
          <w:numId w:val="15"/>
        </w:numPr>
        <w:spacing w:after="3" w:line="265" w:lineRule="auto"/>
        <w:ind w:firstLine="4"/>
        <w:jc w:val="both"/>
      </w:pPr>
      <w:r>
        <w:t>Informace o zpracováni osobních údajů zástupce pojistníka</w:t>
      </w:r>
    </w:p>
    <w:p w:rsidR="001C1577" w:rsidRDefault="009E5512">
      <w:pPr>
        <w:spacing w:after="5" w:line="248" w:lineRule="auto"/>
        <w:ind w:left="19" w:right="163" w:firstLine="4"/>
        <w:jc w:val="both"/>
      </w:pPr>
      <w:r>
        <w:rPr>
          <w:sz w:val="18"/>
        </w:rPr>
        <w:t>Zástupce právnické osoby, zákonný zástupce nebo jiná osoba oprávněná zastupovat pojistníka bere na vědomí, že její identifikační a kontaktní údaje pojistitel zpracovává na základě oprávněného zájmu 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 Zpracování pro účely plnění zákonné povinnosti</w:t>
      </w:r>
    </w:p>
    <w:p w:rsidR="001C1577" w:rsidRDefault="009E5512">
      <w:pPr>
        <w:spacing w:after="110" w:line="247" w:lineRule="auto"/>
        <w:ind w:left="19" w:right="451"/>
        <w:jc w:val="both"/>
      </w:pPr>
      <w:r>
        <w:rPr>
          <w:sz w:val="20"/>
        </w:rPr>
        <w:t>Zástupce právnické osoby, zákonný zástupce nebo jiná osoba oprávněná zastupovat pojistníka bere na vědomi, že identifikační a kontaktní údaje pojistitel dále zpracovává ke splnění své zákonné povinnosti vyplývající zejména ze zákona upravujícího distribuci pojištění a zákona č. 69/2006 Sb., o provádění mezinárodních sankcí.</w:t>
      </w:r>
    </w:p>
    <w:p w:rsidR="001C1577" w:rsidRDefault="009E5512">
      <w:pPr>
        <w:numPr>
          <w:ilvl w:val="1"/>
          <w:numId w:val="15"/>
        </w:numPr>
        <w:spacing w:after="241" w:line="248" w:lineRule="auto"/>
        <w:ind w:firstLine="4"/>
        <w:jc w:val="both"/>
      </w:pPr>
      <w:r>
        <w:rPr>
          <w:sz w:val="18"/>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1C1577" w:rsidRDefault="009E5512">
      <w:pPr>
        <w:spacing w:after="0" w:line="264" w:lineRule="auto"/>
        <w:ind w:left="149" w:right="158" w:hanging="10"/>
        <w:jc w:val="center"/>
      </w:pPr>
      <w:r>
        <w:t>ČLÁNEK 7.</w:t>
      </w:r>
    </w:p>
    <w:p w:rsidR="001C1577" w:rsidRDefault="009E5512">
      <w:pPr>
        <w:spacing w:after="130" w:line="264" w:lineRule="auto"/>
        <w:ind w:left="149" w:right="158" w:hanging="10"/>
        <w:jc w:val="center"/>
      </w:pPr>
      <w:r>
        <w:t>ZÁVĚREČNÁ USTANOVENÍ</w:t>
      </w:r>
    </w:p>
    <w:p w:rsidR="001C1577" w:rsidRDefault="009E5512">
      <w:pPr>
        <w:numPr>
          <w:ilvl w:val="0"/>
          <w:numId w:val="16"/>
        </w:numPr>
        <w:spacing w:after="126" w:line="237" w:lineRule="auto"/>
        <w:ind w:left="366" w:right="103" w:hanging="350"/>
      </w:pPr>
      <w:r>
        <w:rPr>
          <w:sz w:val="18"/>
        </w:rPr>
        <w:t>Návrh pojistitele na uzavření dodatku (dále jen '</w:t>
      </w:r>
      <w:proofErr w:type="spellStart"/>
      <w:r>
        <w:rPr>
          <w:sz w:val="18"/>
        </w:rPr>
        <w:t>Inabídka</w:t>
      </w:r>
      <w:r>
        <w:rPr>
          <w:sz w:val="18"/>
          <w:vertAlign w:val="superscript"/>
        </w:rPr>
        <w:t>ľ</w:t>
      </w:r>
      <w:proofErr w:type="spellEnd"/>
      <w:r>
        <w:rPr>
          <w:sz w:val="18"/>
        </w:rPr>
        <w:t>)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rsidR="001C1577" w:rsidRDefault="009E5512">
      <w:pPr>
        <w:numPr>
          <w:ilvl w:val="0"/>
          <w:numId w:val="16"/>
        </w:numPr>
        <w:spacing w:after="115" w:line="248" w:lineRule="auto"/>
        <w:ind w:left="366" w:right="103" w:hanging="350"/>
      </w:pPr>
      <w:r>
        <w:rPr>
          <w:sz w:val="18"/>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r>
        <w:rPr>
          <w:noProof/>
        </w:rPr>
        <w:drawing>
          <wp:inline distT="0" distB="0" distL="0" distR="0">
            <wp:extent cx="3049" cy="3049"/>
            <wp:effectExtent l="0" t="0" r="0" b="0"/>
            <wp:docPr id="67312" name="Picture 67312"/>
            <wp:cNvGraphicFramePr/>
            <a:graphic xmlns:a="http://schemas.openxmlformats.org/drawingml/2006/main">
              <a:graphicData uri="http://schemas.openxmlformats.org/drawingml/2006/picture">
                <pic:pic xmlns:pic="http://schemas.openxmlformats.org/drawingml/2006/picture">
                  <pic:nvPicPr>
                    <pic:cNvPr id="67312" name="Picture 67312"/>
                    <pic:cNvPicPr/>
                  </pic:nvPicPr>
                  <pic:blipFill>
                    <a:blip r:embed="rId84"/>
                    <a:stretch>
                      <a:fillRect/>
                    </a:stretch>
                  </pic:blipFill>
                  <pic:spPr>
                    <a:xfrm>
                      <a:off x="0" y="0"/>
                      <a:ext cx="3049" cy="3049"/>
                    </a:xfrm>
                    <a:prstGeom prst="rect">
                      <a:avLst/>
                    </a:prstGeom>
                  </pic:spPr>
                </pic:pic>
              </a:graphicData>
            </a:graphic>
          </wp:inline>
        </w:drawing>
      </w:r>
    </w:p>
    <w:p w:rsidR="001C1577" w:rsidRDefault="009E5512">
      <w:pPr>
        <w:numPr>
          <w:ilvl w:val="0"/>
          <w:numId w:val="16"/>
        </w:numPr>
        <w:spacing w:after="5" w:line="247" w:lineRule="auto"/>
        <w:ind w:left="366" w:right="103" w:hanging="350"/>
      </w:pPr>
      <w:r>
        <w:rPr>
          <w:sz w:val="20"/>
        </w:rPr>
        <w:t xml:space="preserve">Dodatek je vyhotoven ve 2 stejnopisech. Pojistník obdrží 1 stejnopis(y), pojistitel si ponechá </w:t>
      </w:r>
      <w:proofErr w:type="gramStart"/>
      <w:r>
        <w:rPr>
          <w:sz w:val="20"/>
        </w:rPr>
        <w:t>I</w:t>
      </w:r>
      <w:proofErr w:type="gramEnd"/>
      <w:r>
        <w:rPr>
          <w:sz w:val="20"/>
        </w:rPr>
        <w:t xml:space="preserve"> stejnopis(y)</w:t>
      </w:r>
    </w:p>
    <w:p w:rsidR="001C1577" w:rsidRDefault="009E5512">
      <w:pPr>
        <w:numPr>
          <w:ilvl w:val="0"/>
          <w:numId w:val="16"/>
        </w:numPr>
        <w:spacing w:after="248" w:line="237" w:lineRule="auto"/>
        <w:ind w:left="366" w:right="103" w:hanging="350"/>
      </w:pPr>
      <w:r>
        <w:rPr>
          <w:sz w:val="18"/>
        </w:rPr>
        <w:t xml:space="preserve">Pokud je tento dodatek uzavírán elektronickými prostředky a je pojistníkem podepisován elektronickým podpisem ve smyslu příslušných právních předpisů, který není uznávaným elektronickým podpisem ve smyslu zákona č. 297/2016 Sb., o službách vytvářejících důvěru pro elektronické transakce, je podmínkou řádného uzavření dodatku zaplacení běžného pojistného za první pojistné období, případně jednorázového pojistného nejpozději do jednoho měsíce od data vystavení návrhu dodatku. Nebude-li v případě uvedeném v předchozí větě běžné pojistné za první pojistné období, případně jednorázové pojistné zaplaceno v tam uvedené lhůtě, dodatek se od </w:t>
      </w:r>
      <w:r>
        <w:rPr>
          <w:noProof/>
        </w:rPr>
        <w:drawing>
          <wp:inline distT="0" distB="0" distL="0" distR="0">
            <wp:extent cx="3049" cy="3048"/>
            <wp:effectExtent l="0" t="0" r="0" b="0"/>
            <wp:docPr id="67313" name="Picture 67313"/>
            <wp:cNvGraphicFramePr/>
            <a:graphic xmlns:a="http://schemas.openxmlformats.org/drawingml/2006/main">
              <a:graphicData uri="http://schemas.openxmlformats.org/drawingml/2006/picture">
                <pic:pic xmlns:pic="http://schemas.openxmlformats.org/drawingml/2006/picture">
                  <pic:nvPicPr>
                    <pic:cNvPr id="67313" name="Picture 67313"/>
                    <pic:cNvPicPr/>
                  </pic:nvPicPr>
                  <pic:blipFill>
                    <a:blip r:embed="rId85"/>
                    <a:stretch>
                      <a:fillRect/>
                    </a:stretch>
                  </pic:blipFill>
                  <pic:spPr>
                    <a:xfrm>
                      <a:off x="0" y="0"/>
                      <a:ext cx="3049" cy="3048"/>
                    </a:xfrm>
                    <a:prstGeom prst="rect">
                      <a:avLst/>
                    </a:prstGeom>
                  </pic:spPr>
                </pic:pic>
              </a:graphicData>
            </a:graphic>
          </wp:inline>
        </w:drawing>
      </w:r>
      <w:r>
        <w:rPr>
          <w:sz w:val="18"/>
        </w:rPr>
        <w:t>počátku ruší. Je-li dodatek uzavírán elektronickými prostředky, nejsou vyhotovovány jeho stejnopisy.</w:t>
      </w:r>
    </w:p>
    <w:p w:rsidR="001C1577" w:rsidRDefault="009E5512">
      <w:pPr>
        <w:spacing w:after="0" w:line="264" w:lineRule="auto"/>
        <w:ind w:left="149" w:right="163" w:hanging="10"/>
        <w:jc w:val="center"/>
      </w:pPr>
      <w:r>
        <w:t>ČLÁNEK 8.</w:t>
      </w:r>
    </w:p>
    <w:p w:rsidR="001C1577" w:rsidRDefault="009E5512">
      <w:pPr>
        <w:spacing w:after="0" w:line="264" w:lineRule="auto"/>
        <w:ind w:left="149" w:right="173" w:hanging="10"/>
        <w:jc w:val="center"/>
      </w:pPr>
      <w:r>
        <w:t>UPOZORNĚNÍ POJISTITELE DLE S 2789 ZÁKONA č. 89/2012 Sb., OBČANSKÉHO ZÁKONÍKU</w:t>
      </w:r>
    </w:p>
    <w:p w:rsidR="001C1577" w:rsidRDefault="009E5512">
      <w:pPr>
        <w:spacing w:after="248" w:line="248" w:lineRule="auto"/>
        <w:ind w:left="19" w:right="317" w:firstLine="4"/>
        <w:jc w:val="both"/>
      </w:pPr>
      <w:r>
        <w:rPr>
          <w:sz w:val="18"/>
        </w:rPr>
        <w:t>Ve smyslu S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rsidR="001C1577" w:rsidRDefault="009E5512">
      <w:pPr>
        <w:spacing w:after="5" w:line="248" w:lineRule="auto"/>
        <w:ind w:left="19" w:right="62" w:firstLine="4"/>
        <w:jc w:val="both"/>
      </w:pPr>
      <w:r>
        <w:rPr>
          <w:sz w:val="18"/>
        </w:rPr>
        <w:t>Tento dodatek obsahuje přílohy:</w:t>
      </w:r>
      <w:r>
        <w:rPr>
          <w:noProof/>
        </w:rPr>
        <w:drawing>
          <wp:inline distT="0" distB="0" distL="0" distR="0">
            <wp:extent cx="3048" cy="3049"/>
            <wp:effectExtent l="0" t="0" r="0" b="0"/>
            <wp:docPr id="67314" name="Picture 67314"/>
            <wp:cNvGraphicFramePr/>
            <a:graphic xmlns:a="http://schemas.openxmlformats.org/drawingml/2006/main">
              <a:graphicData uri="http://schemas.openxmlformats.org/drawingml/2006/picture">
                <pic:pic xmlns:pic="http://schemas.openxmlformats.org/drawingml/2006/picture">
                  <pic:nvPicPr>
                    <pic:cNvPr id="67314" name="Picture 67314"/>
                    <pic:cNvPicPr/>
                  </pic:nvPicPr>
                  <pic:blipFill>
                    <a:blip r:embed="rId86"/>
                    <a:stretch>
                      <a:fillRect/>
                    </a:stretch>
                  </pic:blipFill>
                  <pic:spPr>
                    <a:xfrm>
                      <a:off x="0" y="0"/>
                      <a:ext cx="3048" cy="3049"/>
                    </a:xfrm>
                    <a:prstGeom prst="rect">
                      <a:avLst/>
                    </a:prstGeom>
                  </pic:spPr>
                </pic:pic>
              </a:graphicData>
            </a:graphic>
          </wp:inline>
        </w:drawing>
      </w:r>
    </w:p>
    <w:p w:rsidR="001C1577" w:rsidRDefault="009E5512">
      <w:pPr>
        <w:spacing w:after="55"/>
        <w:ind w:left="-24" w:right="-10"/>
      </w:pPr>
      <w:r>
        <w:rPr>
          <w:noProof/>
        </w:rPr>
        <mc:AlternateContent>
          <mc:Choice Requires="wpg">
            <w:drawing>
              <wp:inline distT="0" distB="0" distL="0" distR="0">
                <wp:extent cx="6635496" cy="9146"/>
                <wp:effectExtent l="0" t="0" r="0" b="0"/>
                <wp:docPr id="170073" name="Group 170073"/>
                <wp:cNvGraphicFramePr/>
                <a:graphic xmlns:a="http://schemas.openxmlformats.org/drawingml/2006/main">
                  <a:graphicData uri="http://schemas.microsoft.com/office/word/2010/wordprocessingGroup">
                    <wpg:wgp>
                      <wpg:cNvGrpSpPr/>
                      <wpg:grpSpPr>
                        <a:xfrm>
                          <a:off x="0" y="0"/>
                          <a:ext cx="6635496" cy="9146"/>
                          <a:chOff x="0" y="0"/>
                          <a:chExt cx="6635496" cy="9146"/>
                        </a:xfrm>
                      </wpg:grpSpPr>
                      <wps:wsp>
                        <wps:cNvPr id="170072" name="Shape 170072"/>
                        <wps:cNvSpPr/>
                        <wps:spPr>
                          <a:xfrm>
                            <a:off x="0" y="0"/>
                            <a:ext cx="6635496" cy="9146"/>
                          </a:xfrm>
                          <a:custGeom>
                            <a:avLst/>
                            <a:gdLst/>
                            <a:ahLst/>
                            <a:cxnLst/>
                            <a:rect l="0" t="0" r="0" b="0"/>
                            <a:pathLst>
                              <a:path w="6635496" h="9146">
                                <a:moveTo>
                                  <a:pt x="0" y="4573"/>
                                </a:moveTo>
                                <a:lnTo>
                                  <a:pt x="663549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73" style="width:522.48pt;height:0.720154pt;mso-position-horizontal-relative:char;mso-position-vertical-relative:line" coordsize="66354,91">
                <v:shape id="Shape 170072" style="position:absolute;width:66354;height:91;left:0;top:0;" coordsize="6635496,9146" path="m0,4573l6635496,4573">
                  <v:stroke weight="0.720154pt" endcap="flat" joinstyle="miter" miterlimit="1" on="true" color="#000000"/>
                  <v:fill on="false" color="#000000"/>
                </v:shape>
              </v:group>
            </w:pict>
          </mc:Fallback>
        </mc:AlternateContent>
      </w:r>
    </w:p>
    <w:p w:rsidR="001C1577" w:rsidRDefault="009E5512">
      <w:pPr>
        <w:tabs>
          <w:tab w:val="center" w:pos="552"/>
          <w:tab w:val="center" w:pos="2503"/>
        </w:tabs>
        <w:spacing w:after="0"/>
      </w:pPr>
      <w:r>
        <w:rPr>
          <w:sz w:val="12"/>
        </w:rPr>
        <w:tab/>
        <w:t xml:space="preserve">12/16, </w:t>
      </w:r>
      <w:r>
        <w:rPr>
          <w:sz w:val="12"/>
        </w:rPr>
        <w:tab/>
        <w:t xml:space="preserve">27.06, 2022, </w:t>
      </w:r>
    </w:p>
    <w:p w:rsidR="001C1577" w:rsidRDefault="001C1577">
      <w:pPr>
        <w:sectPr w:rsidR="001C1577">
          <w:footerReference w:type="even" r:id="rId87"/>
          <w:footerReference w:type="default" r:id="rId88"/>
          <w:footerReference w:type="first" r:id="rId89"/>
          <w:pgSz w:w="11904" w:h="16838"/>
          <w:pgMar w:top="654" w:right="547" w:bottom="883" w:left="941" w:header="708" w:footer="797" w:gutter="0"/>
          <w:cols w:space="708"/>
          <w:titlePg/>
        </w:sectPr>
      </w:pPr>
    </w:p>
    <w:p w:rsidR="001C1577" w:rsidRDefault="009E5512">
      <w:pPr>
        <w:pStyle w:val="Nadpis2"/>
        <w:ind w:left="10"/>
      </w:pPr>
      <w:r>
        <w:rPr>
          <w:noProof/>
        </w:rPr>
        <w:lastRenderedPageBreak/>
        <w:drawing>
          <wp:anchor distT="0" distB="0" distL="114300" distR="114300" simplePos="0" relativeHeight="251666432" behindDoc="0" locked="0" layoutInCell="1" allowOverlap="0">
            <wp:simplePos x="0" y="0"/>
            <wp:positionH relativeFrom="column">
              <wp:posOffset>-627898</wp:posOffset>
            </wp:positionH>
            <wp:positionV relativeFrom="paragraph">
              <wp:posOffset>-500007</wp:posOffset>
            </wp:positionV>
            <wp:extent cx="347478" cy="1073188"/>
            <wp:effectExtent l="0" t="0" r="0" b="0"/>
            <wp:wrapSquare wrapText="bothSides"/>
            <wp:docPr id="76346" name="Picture 76346"/>
            <wp:cNvGraphicFramePr/>
            <a:graphic xmlns:a="http://schemas.openxmlformats.org/drawingml/2006/main">
              <a:graphicData uri="http://schemas.openxmlformats.org/drawingml/2006/picture">
                <pic:pic xmlns:pic="http://schemas.openxmlformats.org/drawingml/2006/picture">
                  <pic:nvPicPr>
                    <pic:cNvPr id="76346" name="Picture 76346"/>
                    <pic:cNvPicPr/>
                  </pic:nvPicPr>
                  <pic:blipFill>
                    <a:blip r:embed="rId90"/>
                    <a:stretch>
                      <a:fillRect/>
                    </a:stretch>
                  </pic:blipFill>
                  <pic:spPr>
                    <a:xfrm>
                      <a:off x="0" y="0"/>
                      <a:ext cx="347478" cy="1073188"/>
                    </a:xfrm>
                    <a:prstGeom prst="rect">
                      <a:avLst/>
                    </a:prstGeom>
                  </pic:spPr>
                </pic:pic>
              </a:graphicData>
            </a:graphic>
          </wp:anchor>
        </w:drawing>
      </w:r>
      <w:r>
        <w:rPr>
          <w:sz w:val="38"/>
          <w:u w:val="single" w:color="000000"/>
        </w:rPr>
        <w:t>Koo</w:t>
      </w:r>
      <w:bookmarkStart w:id="0" w:name="_GoBack"/>
      <w:bookmarkEnd w:id="0"/>
      <w:r>
        <w:rPr>
          <w:sz w:val="38"/>
          <w:u w:val="single" w:color="000000"/>
        </w:rPr>
        <w:t>perativa</w:t>
      </w:r>
    </w:p>
    <w:p w:rsidR="001C1577" w:rsidRDefault="009E5512">
      <w:pPr>
        <w:spacing w:after="0"/>
        <w:ind w:left="3700" w:hanging="3686"/>
      </w:pPr>
      <w:r>
        <w:rPr>
          <w:sz w:val="30"/>
        </w:rPr>
        <w:t xml:space="preserve">VIENNA INSURANCE GROUP Příloha — Zvláštní smluvní ujednání k pojištění odpovědnosti za újmu </w:t>
      </w:r>
      <w:proofErr w:type="spellStart"/>
      <w:r>
        <w:rPr>
          <w:sz w:val="30"/>
        </w:rPr>
        <w:t>ZSuSOO</w:t>
      </w:r>
      <w:proofErr w:type="spellEnd"/>
      <w:r>
        <w:rPr>
          <w:sz w:val="30"/>
        </w:rPr>
        <w:t>/20</w:t>
      </w:r>
    </w:p>
    <w:p w:rsidR="001C1577" w:rsidRDefault="001C1577">
      <w:pPr>
        <w:sectPr w:rsidR="001C1577">
          <w:footerReference w:type="even" r:id="rId91"/>
          <w:footerReference w:type="default" r:id="rId92"/>
          <w:footerReference w:type="first" r:id="rId93"/>
          <w:pgSz w:w="11904" w:h="16838"/>
          <w:pgMar w:top="1493" w:right="998" w:bottom="823" w:left="1546" w:header="708" w:footer="917" w:gutter="0"/>
          <w:pgNumType w:start="14"/>
          <w:cols w:space="708"/>
        </w:sectPr>
      </w:pPr>
    </w:p>
    <w:p w:rsidR="001C1577" w:rsidRDefault="009E5512">
      <w:pPr>
        <w:spacing w:after="182" w:line="247" w:lineRule="auto"/>
        <w:ind w:left="192" w:right="9"/>
        <w:jc w:val="both"/>
      </w:pPr>
      <w:r>
        <w:rPr>
          <w:sz w:val="20"/>
        </w:rPr>
        <w:t>Tato zvláštní smluvní ujednání (dále jen „</w:t>
      </w:r>
      <w:proofErr w:type="spellStart"/>
      <w:r>
        <w:rPr>
          <w:sz w:val="20"/>
        </w:rPr>
        <w:t>ZSIľ</w:t>
      </w:r>
      <w:proofErr w:type="spellEnd"/>
      <w:r>
        <w:rPr>
          <w:sz w:val="20"/>
        </w:rPr>
        <w:t>) jsou nedílnou součástí pojistné smlouvy.</w:t>
      </w:r>
    </w:p>
    <w:p w:rsidR="001C1577" w:rsidRDefault="009E5512">
      <w:pPr>
        <w:spacing w:after="5" w:line="248" w:lineRule="auto"/>
        <w:ind w:left="197" w:right="62" w:firstLine="4"/>
        <w:jc w:val="both"/>
      </w:pPr>
      <w:r>
        <w:rPr>
          <w:sz w:val="18"/>
        </w:rPr>
        <w:t>V 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rsidR="001C1577" w:rsidRDefault="009E5512">
      <w:pPr>
        <w:spacing w:after="311" w:line="237" w:lineRule="auto"/>
        <w:ind w:left="202" w:right="71"/>
      </w:pPr>
      <w:r>
        <w:rPr>
          <w:sz w:val="18"/>
        </w:rPr>
        <w:t>V případě, že je jakékoli ustanovení pojistných podmínek vztahujících se k pojištění odpovědnosti za újmu v rozporu s ustanovením těchto ZSLI, má přednost příslušné ustanovení ZSLI. Nejsou-li ustanovení pojistných podmínek a ZSLI v rozporu, platí ustanovení pojistných podmínek a ZSU zároveň.</w:t>
      </w:r>
    </w:p>
    <w:p w:rsidR="001C1577" w:rsidRDefault="009E5512">
      <w:pPr>
        <w:spacing w:after="3" w:line="265" w:lineRule="auto"/>
        <w:ind w:left="211" w:hanging="5"/>
        <w:jc w:val="both"/>
      </w:pPr>
      <w:r>
        <w:t>Článek 1 — Další výluky z pojištění</w:t>
      </w:r>
    </w:p>
    <w:p w:rsidR="001C1577" w:rsidRDefault="009E5512">
      <w:pPr>
        <w:spacing w:after="234"/>
        <w:ind w:left="178"/>
      </w:pPr>
      <w:r>
        <w:rPr>
          <w:noProof/>
        </w:rPr>
        <mc:AlternateContent>
          <mc:Choice Requires="wpg">
            <w:drawing>
              <wp:inline distT="0" distB="0" distL="0" distR="0">
                <wp:extent cx="6614270" cy="12195"/>
                <wp:effectExtent l="0" t="0" r="0" b="0"/>
                <wp:docPr id="170075" name="Group 170075"/>
                <wp:cNvGraphicFramePr/>
                <a:graphic xmlns:a="http://schemas.openxmlformats.org/drawingml/2006/main">
                  <a:graphicData uri="http://schemas.microsoft.com/office/word/2010/wordprocessingGroup">
                    <wpg:wgp>
                      <wpg:cNvGrpSpPr/>
                      <wpg:grpSpPr>
                        <a:xfrm>
                          <a:off x="0" y="0"/>
                          <a:ext cx="6614270" cy="12195"/>
                          <a:chOff x="0" y="0"/>
                          <a:chExt cx="6614270" cy="12195"/>
                        </a:xfrm>
                      </wpg:grpSpPr>
                      <wps:wsp>
                        <wps:cNvPr id="170074" name="Shape 170074"/>
                        <wps:cNvSpPr/>
                        <wps:spPr>
                          <a:xfrm>
                            <a:off x="0" y="0"/>
                            <a:ext cx="6614270" cy="12195"/>
                          </a:xfrm>
                          <a:custGeom>
                            <a:avLst/>
                            <a:gdLst/>
                            <a:ahLst/>
                            <a:cxnLst/>
                            <a:rect l="0" t="0" r="0" b="0"/>
                            <a:pathLst>
                              <a:path w="6614270" h="12195">
                                <a:moveTo>
                                  <a:pt x="0" y="6097"/>
                                </a:moveTo>
                                <a:lnTo>
                                  <a:pt x="6614270"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75" style="width:520.809pt;height:0.960251pt;mso-position-horizontal-relative:char;mso-position-vertical-relative:line" coordsize="66142,121">
                <v:shape id="Shape 170074" style="position:absolute;width:66142;height:121;left:0;top:0;" coordsize="6614270,12195" path="m0,6097l6614270,6097">
                  <v:stroke weight="0.960251pt" endcap="flat" joinstyle="miter" miterlimit="1" on="true" color="#000000"/>
                  <v:fill on="false" color="#000000"/>
                </v:shape>
              </v:group>
            </w:pict>
          </mc:Fallback>
        </mc:AlternateContent>
      </w:r>
    </w:p>
    <w:p w:rsidR="001C1577" w:rsidRDefault="009E5512">
      <w:pPr>
        <w:spacing w:after="5" w:line="247" w:lineRule="auto"/>
        <w:ind w:left="206" w:right="9"/>
        <w:jc w:val="both"/>
      </w:pPr>
      <w:r>
        <w:rPr>
          <w:sz w:val="20"/>
        </w:rPr>
        <w:t>Vedle výluk vyplývajících z příslušných ustanovení pojistných podmínek a pojistné smlouvy se pojištění nevztahuje na povinnost nahradit újmu způsobenou v souvislosti s:</w:t>
      </w:r>
    </w:p>
    <w:p w:rsidR="001C1577" w:rsidRDefault="009E5512">
      <w:pPr>
        <w:numPr>
          <w:ilvl w:val="0"/>
          <w:numId w:val="17"/>
        </w:numPr>
        <w:spacing w:after="5" w:line="247" w:lineRule="auto"/>
        <w:ind w:left="896" w:right="36" w:hanging="346"/>
        <w:jc w:val="both"/>
      </w:pPr>
      <w:r>
        <w:rPr>
          <w:sz w:val="20"/>
        </w:rPr>
        <w:t>provozováním tržnic a stánkovým prodejem v tržnicích,</w:t>
      </w:r>
    </w:p>
    <w:p w:rsidR="001C1577" w:rsidRDefault="009E5512">
      <w:pPr>
        <w:numPr>
          <w:ilvl w:val="0"/>
          <w:numId w:val="17"/>
        </w:numPr>
        <w:spacing w:after="5" w:line="248" w:lineRule="auto"/>
        <w:ind w:left="896" w:right="36" w:hanging="346"/>
        <w:jc w:val="both"/>
      </w:pPr>
      <w:r>
        <w:rPr>
          <w:sz w:val="18"/>
        </w:rPr>
        <w:t>provozováním zastaváren, heren (hazardní hry, výherní automaty), non-stop pohostinských zařízení (restaurací, barů apod.),</w:t>
      </w:r>
    </w:p>
    <w:p w:rsidR="001C1577" w:rsidRDefault="009E5512">
      <w:pPr>
        <w:numPr>
          <w:ilvl w:val="0"/>
          <w:numId w:val="17"/>
        </w:numPr>
        <w:spacing w:after="5" w:line="247" w:lineRule="auto"/>
        <w:ind w:left="896" w:right="36" w:hanging="346"/>
        <w:jc w:val="both"/>
      </w:pPr>
      <w:r>
        <w:rPr>
          <w:sz w:val="20"/>
        </w:rPr>
        <w:t xml:space="preserve">provozováním a pořádáním akcí motoristického sportu, paintballových střelnic, bobových a motokárových drah, vozítek </w:t>
      </w:r>
      <w:proofErr w:type="spellStart"/>
      <w:r>
        <w:rPr>
          <w:sz w:val="20"/>
        </w:rPr>
        <w:t>segway</w:t>
      </w:r>
      <w:proofErr w:type="spellEnd"/>
      <w:r>
        <w:rPr>
          <w:sz w:val="20"/>
        </w:rPr>
        <w:t xml:space="preserve">, lanových parků, bungee jumpingu, </w:t>
      </w:r>
      <w:proofErr w:type="spellStart"/>
      <w:r>
        <w:rPr>
          <w:sz w:val="20"/>
        </w:rPr>
        <w:t>zorbingu</w:t>
      </w:r>
      <w:proofErr w:type="spellEnd"/>
      <w:r>
        <w:rPr>
          <w:sz w:val="20"/>
        </w:rPr>
        <w:t xml:space="preserve">, potápění, parasailingu, </w:t>
      </w:r>
      <w:proofErr w:type="spellStart"/>
      <w:r>
        <w:rPr>
          <w:sz w:val="20"/>
        </w:rPr>
        <w:t>swoopingu</w:t>
      </w:r>
      <w:proofErr w:type="spellEnd"/>
      <w:r>
        <w:rPr>
          <w:sz w:val="20"/>
        </w:rPr>
        <w:t xml:space="preserve">, surfingu, raftingu, </w:t>
      </w:r>
      <w:proofErr w:type="spellStart"/>
      <w:r>
        <w:rPr>
          <w:sz w:val="20"/>
        </w:rPr>
        <w:t>canyoningu</w:t>
      </w:r>
      <w:proofErr w:type="spellEnd"/>
      <w:r>
        <w:rPr>
          <w:sz w:val="20"/>
        </w:rPr>
        <w:t>, horolezeckého a lezeckého sportu a obdobných aktivit,</w:t>
      </w:r>
    </w:p>
    <w:p w:rsidR="001C1577" w:rsidRDefault="009E5512">
      <w:pPr>
        <w:numPr>
          <w:ilvl w:val="0"/>
          <w:numId w:val="17"/>
        </w:numPr>
        <w:spacing w:after="5" w:line="247" w:lineRule="auto"/>
        <w:ind w:left="896" w:right="36" w:hanging="346"/>
        <w:jc w:val="both"/>
      </w:pPr>
      <w:r>
        <w:rPr>
          <w:sz w:val="20"/>
        </w:rPr>
        <w:t>provozováním a pořádáním cirkusových představení, poutí a pouťových atrakcí, zábavních parků,</w:t>
      </w:r>
    </w:p>
    <w:p w:rsidR="001C1577" w:rsidRDefault="009E5512">
      <w:pPr>
        <w:numPr>
          <w:ilvl w:val="0"/>
          <w:numId w:val="17"/>
        </w:numPr>
        <w:spacing w:after="5" w:line="247" w:lineRule="auto"/>
        <w:ind w:left="896" w:right="36" w:hanging="346"/>
        <w:jc w:val="both"/>
      </w:pPr>
      <w:r>
        <w:rPr>
          <w:sz w:val="20"/>
        </w:rPr>
        <w:t>pořádáním tanečních zábav a diskoték pro více než 500 návštěvníků,</w:t>
      </w:r>
    </w:p>
    <w:p w:rsidR="001C1577" w:rsidRDefault="009E5512">
      <w:pPr>
        <w:numPr>
          <w:ilvl w:val="0"/>
          <w:numId w:val="17"/>
        </w:numPr>
        <w:spacing w:after="5" w:line="248" w:lineRule="auto"/>
        <w:ind w:left="896" w:right="36" w:hanging="346"/>
        <w:jc w:val="both"/>
      </w:pPr>
      <w:r>
        <w:rPr>
          <w:sz w:val="18"/>
        </w:rPr>
        <w:t>pořádáním koncertů a hudebních festivalů; tato výluka se neuplatní ve vztahu ke koncertům a festivalům v oblasti vážné, lidové nebo dechové hudby, činností kaskadérů,</w:t>
      </w:r>
    </w:p>
    <w:p w:rsidR="001C1577" w:rsidRDefault="009E5512">
      <w:pPr>
        <w:numPr>
          <w:ilvl w:val="0"/>
          <w:numId w:val="19"/>
        </w:numPr>
        <w:spacing w:after="5" w:line="247" w:lineRule="auto"/>
        <w:ind w:left="903" w:right="9" w:hanging="346"/>
        <w:jc w:val="both"/>
      </w:pPr>
      <w:r>
        <w:rPr>
          <w:sz w:val="20"/>
        </w:rPr>
        <w:t>porušováním integrity lidské kůže; tato výluka se vztahuje pouze na povinnost nahradit újmu způsobenou na životě nebo zdraví v důsledku porušení integrity lidské kůže,</w:t>
      </w:r>
    </w:p>
    <w:p w:rsidR="001C1577" w:rsidRDefault="009E5512">
      <w:pPr>
        <w:numPr>
          <w:ilvl w:val="0"/>
          <w:numId w:val="19"/>
        </w:numPr>
        <w:spacing w:after="5" w:line="247" w:lineRule="auto"/>
        <w:ind w:left="903" w:right="9" w:hanging="346"/>
        <w:jc w:val="both"/>
      </w:pPr>
      <w:r>
        <w:rPr>
          <w:sz w:val="20"/>
        </w:rPr>
        <w:t>ochranou majetku a osob a službami soukromých detektivů,</w:t>
      </w:r>
    </w:p>
    <w:p w:rsidR="001C1577" w:rsidRDefault="009E5512">
      <w:pPr>
        <w:numPr>
          <w:ilvl w:val="0"/>
          <w:numId w:val="19"/>
        </w:numPr>
        <w:spacing w:after="5" w:line="247" w:lineRule="auto"/>
        <w:ind w:left="903" w:right="9" w:hanging="346"/>
        <w:jc w:val="both"/>
      </w:pPr>
      <w:r>
        <w:rPr>
          <w:sz w:val="20"/>
        </w:rPr>
        <w:t>činností agentury práce,</w:t>
      </w:r>
    </w:p>
    <w:p w:rsidR="001C1577" w:rsidRDefault="009E5512">
      <w:pPr>
        <w:numPr>
          <w:ilvl w:val="0"/>
          <w:numId w:val="19"/>
        </w:numPr>
        <w:spacing w:after="5" w:line="247" w:lineRule="auto"/>
        <w:ind w:left="903" w:right="9" w:hanging="346"/>
        <w:jc w:val="both"/>
      </w:pPr>
      <w:r>
        <w:rPr>
          <w:sz w:val="20"/>
        </w:rPr>
        <w:t>směnárenskou činností,</w:t>
      </w:r>
    </w:p>
    <w:p w:rsidR="001C1577" w:rsidRDefault="009E5512">
      <w:pPr>
        <w:numPr>
          <w:ilvl w:val="0"/>
          <w:numId w:val="19"/>
        </w:numPr>
        <w:spacing w:after="5" w:line="247" w:lineRule="auto"/>
        <w:ind w:left="903" w:right="9" w:hanging="346"/>
        <w:jc w:val="both"/>
      </w:pPr>
      <w:r>
        <w:rPr>
          <w:sz w:val="20"/>
        </w:rPr>
        <w:t>hornickou činností a činností prováděnou hornickým způsobem, ražbou tunelů a štol,</w:t>
      </w:r>
    </w:p>
    <w:p w:rsidR="001C1577" w:rsidRDefault="009E5512">
      <w:pPr>
        <w:numPr>
          <w:ilvl w:val="0"/>
          <w:numId w:val="19"/>
        </w:numPr>
        <w:spacing w:after="291" w:line="248" w:lineRule="auto"/>
        <w:ind w:left="903" w:right="9" w:hanging="346"/>
        <w:jc w:val="both"/>
      </w:pPr>
      <w:r>
        <w:rPr>
          <w:sz w:val="18"/>
        </w:rPr>
        <w:t>výrobou, opravami, úpravami, přepravou, nákupem, prodejem, půjčováním, uschováváním a znehodnocováním zbraní a bezpečnostního materiálu.</w:t>
      </w:r>
    </w:p>
    <w:p w:rsidR="001C1577" w:rsidRDefault="009E5512">
      <w:pPr>
        <w:spacing w:after="3" w:line="265" w:lineRule="auto"/>
        <w:ind w:left="216" w:hanging="5"/>
        <w:jc w:val="both"/>
      </w:pPr>
      <w:r>
        <w:t>Článek 2 — Další výluky z pojištění odpovědnosti za újmu způsobenou vadou výrobku a vadou práce po předáni</w:t>
      </w:r>
    </w:p>
    <w:p w:rsidR="001C1577" w:rsidRDefault="009E5512">
      <w:pPr>
        <w:spacing w:after="236"/>
        <w:ind w:left="187"/>
      </w:pPr>
      <w:r>
        <w:rPr>
          <w:noProof/>
        </w:rPr>
        <mc:AlternateContent>
          <mc:Choice Requires="wpg">
            <w:drawing>
              <wp:inline distT="0" distB="0" distL="0" distR="0">
                <wp:extent cx="6605127" cy="12195"/>
                <wp:effectExtent l="0" t="0" r="0" b="0"/>
                <wp:docPr id="170077" name="Group 170077"/>
                <wp:cNvGraphicFramePr/>
                <a:graphic xmlns:a="http://schemas.openxmlformats.org/drawingml/2006/main">
                  <a:graphicData uri="http://schemas.microsoft.com/office/word/2010/wordprocessingGroup">
                    <wpg:wgp>
                      <wpg:cNvGrpSpPr/>
                      <wpg:grpSpPr>
                        <a:xfrm>
                          <a:off x="0" y="0"/>
                          <a:ext cx="6605127" cy="12195"/>
                          <a:chOff x="0" y="0"/>
                          <a:chExt cx="6605127" cy="12195"/>
                        </a:xfrm>
                      </wpg:grpSpPr>
                      <wps:wsp>
                        <wps:cNvPr id="170076" name="Shape 170076"/>
                        <wps:cNvSpPr/>
                        <wps:spPr>
                          <a:xfrm>
                            <a:off x="0" y="0"/>
                            <a:ext cx="6605127" cy="12195"/>
                          </a:xfrm>
                          <a:custGeom>
                            <a:avLst/>
                            <a:gdLst/>
                            <a:ahLst/>
                            <a:cxnLst/>
                            <a:rect l="0" t="0" r="0" b="0"/>
                            <a:pathLst>
                              <a:path w="6605127" h="12195">
                                <a:moveTo>
                                  <a:pt x="0" y="6097"/>
                                </a:moveTo>
                                <a:lnTo>
                                  <a:pt x="6605127"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77" style="width:520.089pt;height:0.960205pt;mso-position-horizontal-relative:char;mso-position-vertical-relative:line" coordsize="66051,121">
                <v:shape id="Shape 170076" style="position:absolute;width:66051;height:121;left:0;top:0;" coordsize="6605127,12195" path="m0,6097l6605127,6097">
                  <v:stroke weight="0.960205pt" endcap="flat" joinstyle="miter" miterlimit="1" on="true" color="#000000"/>
                  <v:fill on="false" color="#000000"/>
                </v:shape>
              </v:group>
            </w:pict>
          </mc:Fallback>
        </mc:AlternateContent>
      </w:r>
    </w:p>
    <w:p w:rsidR="001C1577" w:rsidRDefault="009E5512">
      <w:pPr>
        <w:spacing w:after="5" w:line="248" w:lineRule="auto"/>
        <w:ind w:left="211" w:right="62" w:firstLine="4"/>
        <w:jc w:val="both"/>
      </w:pPr>
      <w:r>
        <w:rPr>
          <w:sz w:val="18"/>
        </w:rP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rsidR="001C1577" w:rsidRDefault="009E5512">
      <w:pPr>
        <w:numPr>
          <w:ilvl w:val="0"/>
          <w:numId w:val="18"/>
        </w:numPr>
        <w:spacing w:after="5" w:line="247" w:lineRule="auto"/>
        <w:ind w:left="903" w:right="9" w:hanging="346"/>
        <w:jc w:val="both"/>
      </w:pPr>
      <w:r>
        <w:rPr>
          <w:sz w:val="20"/>
        </w:rPr>
        <w:t>výsledky projektové, konstrukční, analytické, testovací, poradenské, konzultační, informační, účetní, plánovací, vyměřovací nebo zaměřovací (vč. zeměměřické), výzkumné, překladatelské, zadavatelské, organizační a jakékoli duševní tvůrčí činnosti,</w:t>
      </w:r>
    </w:p>
    <w:p w:rsidR="001C1577" w:rsidRDefault="009E5512">
      <w:pPr>
        <w:numPr>
          <w:ilvl w:val="0"/>
          <w:numId w:val="18"/>
        </w:numPr>
        <w:spacing w:after="5" w:line="247" w:lineRule="auto"/>
        <w:ind w:left="903" w:right="9" w:hanging="346"/>
        <w:jc w:val="both"/>
      </w:pPr>
      <w:r>
        <w:rPr>
          <w:sz w:val="20"/>
        </w:rPr>
        <w:t>výsledky zkušební, kontrolní (vč. korekční) a revizní činnosti, s výjimkou zkoušek, kontrol a revizí elektrických, plynových, hasicích, tlakových nebo zdvihacích zařízení, zařízení sloužících k vytápění nebo chlazení a určených technických zařízení v provozu,</w:t>
      </w:r>
    </w:p>
    <w:p w:rsidR="001C1577" w:rsidRDefault="009E5512">
      <w:pPr>
        <w:numPr>
          <w:ilvl w:val="0"/>
          <w:numId w:val="18"/>
        </w:numPr>
        <w:spacing w:after="5" w:line="247" w:lineRule="auto"/>
        <w:ind w:left="903" w:right="9" w:hanging="346"/>
        <w:jc w:val="both"/>
      </w:pPr>
      <w:r>
        <w:rPr>
          <w:sz w:val="20"/>
        </w:rPr>
        <w:t>činností spočívající v zastupování, zprostředkování či obstarání, ve správě majetku a jiných finančních hodnot,</w:t>
      </w:r>
    </w:p>
    <w:p w:rsidR="001C1577" w:rsidRDefault="009E5512">
      <w:pPr>
        <w:numPr>
          <w:ilvl w:val="0"/>
          <w:numId w:val="18"/>
        </w:numPr>
        <w:spacing w:after="5" w:line="247" w:lineRule="auto"/>
        <w:ind w:left="903" w:right="9" w:hanging="346"/>
        <w:jc w:val="both"/>
      </w:pPr>
      <w:r>
        <w:rPr>
          <w:sz w:val="20"/>
        </w:rPr>
        <w:t>poskytováním softwaru, zpracováním a poskytováním dat a informací,</w:t>
      </w:r>
    </w:p>
    <w:p w:rsidR="001C1577" w:rsidRDefault="009E5512">
      <w:pPr>
        <w:numPr>
          <w:ilvl w:val="0"/>
          <w:numId w:val="18"/>
        </w:numPr>
        <w:spacing w:after="5" w:line="247" w:lineRule="auto"/>
        <w:ind w:left="903" w:right="9" w:hanging="346"/>
        <w:jc w:val="both"/>
      </w:pPr>
      <w:r>
        <w:rPr>
          <w:sz w:val="20"/>
        </w:rPr>
        <w:t>poskytováním technických služeb k ochraně majetku a osob (např. montáž EZS, EPS), jde-li o újmu způsobenou v souvislosti s jakoukoli nefunkčností či sníženou funkčností zařízení (systémů) určených k ochraně majetku a osob,</w:t>
      </w:r>
    </w:p>
    <w:p w:rsidR="001C1577" w:rsidRDefault="009E5512">
      <w:pPr>
        <w:numPr>
          <w:ilvl w:val="0"/>
          <w:numId w:val="18"/>
        </w:numPr>
        <w:spacing w:after="5" w:line="247" w:lineRule="auto"/>
        <w:ind w:left="903" w:right="9" w:hanging="346"/>
        <w:jc w:val="both"/>
      </w:pPr>
      <w:r>
        <w:rPr>
          <w:sz w:val="20"/>
        </w:rPr>
        <w:t>obchodem s léčivy, s výjimkou obchodu s volně prodejnými léčivými přípravky mimo lékárny,</w:t>
      </w:r>
    </w:p>
    <w:p w:rsidR="001C1577" w:rsidRDefault="009E5512">
      <w:pPr>
        <w:numPr>
          <w:ilvl w:val="0"/>
          <w:numId w:val="18"/>
        </w:numPr>
        <w:spacing w:after="5" w:line="247" w:lineRule="auto"/>
        <w:ind w:left="903" w:right="9" w:hanging="346"/>
        <w:jc w:val="both"/>
      </w:pPr>
      <w:r>
        <w:rPr>
          <w:sz w:val="20"/>
        </w:rPr>
        <w:t>poskytováním zdravotní a veterinární péče,</w:t>
      </w:r>
    </w:p>
    <w:p w:rsidR="001C1577" w:rsidRDefault="009E5512">
      <w:pPr>
        <w:numPr>
          <w:ilvl w:val="0"/>
          <w:numId w:val="18"/>
        </w:numPr>
        <w:spacing w:after="5" w:line="247" w:lineRule="auto"/>
        <w:ind w:left="903" w:right="9" w:hanging="346"/>
        <w:jc w:val="both"/>
      </w:pPr>
      <w:r>
        <w:rPr>
          <w:sz w:val="20"/>
        </w:rPr>
        <w:t>provozováním tělovýchovných a sportovních zařízení, organizováním sportovní činnosti, poskytováním tělovýchovných služeb, poskytováním kosmetických, masérských, rekondičních a regeneračních služeb,</w:t>
      </w:r>
    </w:p>
    <w:p w:rsidR="001C1577" w:rsidRDefault="009E5512">
      <w:pPr>
        <w:numPr>
          <w:ilvl w:val="0"/>
          <w:numId w:val="18"/>
        </w:numPr>
        <w:spacing w:after="5" w:line="247" w:lineRule="auto"/>
        <w:ind w:left="903" w:right="9" w:hanging="346"/>
        <w:jc w:val="both"/>
      </w:pPr>
      <w:r>
        <w:rPr>
          <w:sz w:val="20"/>
        </w:rPr>
        <w:t>prováděním geologických prací,</w:t>
      </w:r>
    </w:p>
    <w:p w:rsidR="001C1577" w:rsidRDefault="009E5512">
      <w:pPr>
        <w:numPr>
          <w:ilvl w:val="0"/>
          <w:numId w:val="18"/>
        </w:numPr>
        <w:spacing w:after="34" w:line="247" w:lineRule="auto"/>
        <w:ind w:left="903" w:right="9" w:hanging="346"/>
        <w:jc w:val="both"/>
      </w:pPr>
      <w:r>
        <w:rPr>
          <w:sz w:val="20"/>
        </w:rPr>
        <w:lastRenderedPageBreak/>
        <w:t>úpravou a rozvodem vody, výrobou, rozvodem, distribucí a prodejem elektrické energie, plynu, tepla apod. (tato výluka se vztahuje pouze na odpovědnost osob zabývajících se úpravou, výrobou, rozvodem, distribucí nebo prodejem předmětných médií),</w:t>
      </w:r>
    </w:p>
    <w:p w:rsidR="001C1577" w:rsidRDefault="009E5512">
      <w:pPr>
        <w:numPr>
          <w:ilvl w:val="0"/>
          <w:numId w:val="18"/>
        </w:numPr>
        <w:spacing w:after="173" w:line="247" w:lineRule="auto"/>
        <w:ind w:left="903" w:right="9" w:hanging="346"/>
        <w:jc w:val="both"/>
      </w:pPr>
      <w:r>
        <w:rPr>
          <w:sz w:val="20"/>
        </w:rPr>
        <w:t>obchodem s erotickým zbožím.</w:t>
      </w:r>
    </w:p>
    <w:p w:rsidR="001C1577" w:rsidRDefault="009E5512">
      <w:pPr>
        <w:spacing w:after="15"/>
        <w:ind w:left="2314" w:right="-38"/>
      </w:pPr>
      <w:r>
        <w:rPr>
          <w:noProof/>
        </w:rPr>
        <mc:AlternateContent>
          <mc:Choice Requires="wpg">
            <w:drawing>
              <wp:inline distT="0" distB="0" distL="0" distR="0">
                <wp:extent cx="5282272" cy="9146"/>
                <wp:effectExtent l="0" t="0" r="0" b="0"/>
                <wp:docPr id="170079" name="Group 170079"/>
                <wp:cNvGraphicFramePr/>
                <a:graphic xmlns:a="http://schemas.openxmlformats.org/drawingml/2006/main">
                  <a:graphicData uri="http://schemas.microsoft.com/office/word/2010/wordprocessingGroup">
                    <wpg:wgp>
                      <wpg:cNvGrpSpPr/>
                      <wpg:grpSpPr>
                        <a:xfrm>
                          <a:off x="0" y="0"/>
                          <a:ext cx="5282272" cy="9146"/>
                          <a:chOff x="0" y="0"/>
                          <a:chExt cx="5282272" cy="9146"/>
                        </a:xfrm>
                      </wpg:grpSpPr>
                      <wps:wsp>
                        <wps:cNvPr id="170078" name="Shape 170078"/>
                        <wps:cNvSpPr/>
                        <wps:spPr>
                          <a:xfrm>
                            <a:off x="0" y="0"/>
                            <a:ext cx="5282272" cy="9146"/>
                          </a:xfrm>
                          <a:custGeom>
                            <a:avLst/>
                            <a:gdLst/>
                            <a:ahLst/>
                            <a:cxnLst/>
                            <a:rect l="0" t="0" r="0" b="0"/>
                            <a:pathLst>
                              <a:path w="5282272" h="9146">
                                <a:moveTo>
                                  <a:pt x="0" y="4573"/>
                                </a:moveTo>
                                <a:lnTo>
                                  <a:pt x="528227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79" style="width:415.927pt;height:0.720154pt;mso-position-horizontal-relative:char;mso-position-vertical-relative:line" coordsize="52822,91">
                <v:shape id="Shape 170078" style="position:absolute;width:52822;height:91;left:0;top:0;" coordsize="5282272,9146" path="m0,4573l5282272,4573">
                  <v:stroke weight="0.720154pt" endcap="flat" joinstyle="miter" miterlimit="1" on="true" color="#000000"/>
                  <v:fill on="false" color="#000000"/>
                </v:shape>
              </v:group>
            </w:pict>
          </mc:Fallback>
        </mc:AlternateContent>
      </w:r>
    </w:p>
    <w:p w:rsidR="001C1577" w:rsidRDefault="009E5512">
      <w:pPr>
        <w:tabs>
          <w:tab w:val="center" w:pos="1037"/>
          <w:tab w:val="center" w:pos="2717"/>
        </w:tabs>
        <w:spacing w:after="3" w:line="265" w:lineRule="auto"/>
      </w:pPr>
      <w:r>
        <w:rPr>
          <w:sz w:val="14"/>
        </w:rPr>
        <w:tab/>
      </w:r>
      <w:proofErr w:type="spellStart"/>
      <w:r>
        <w:rPr>
          <w:sz w:val="14"/>
        </w:rPr>
        <w:t>ps</w:t>
      </w:r>
      <w:proofErr w:type="spellEnd"/>
      <w:r>
        <w:rPr>
          <w:sz w:val="14"/>
        </w:rPr>
        <w:t xml:space="preserve"> </w:t>
      </w:r>
      <w:r>
        <w:rPr>
          <w:sz w:val="14"/>
        </w:rPr>
        <w:tab/>
        <w:t xml:space="preserve">27. 06.2022, </w:t>
      </w:r>
    </w:p>
    <w:p w:rsidR="001C1577" w:rsidRDefault="009E5512">
      <w:pPr>
        <w:spacing w:after="3" w:line="265" w:lineRule="auto"/>
        <w:ind w:left="19" w:hanging="5"/>
        <w:jc w:val="both"/>
      </w:pPr>
      <w:r>
        <w:t>Článek 3 — Pojištění odpovědnosti z provozu pracovních strojů</w:t>
      </w:r>
    </w:p>
    <w:p w:rsidR="001C1577" w:rsidRDefault="009E5512">
      <w:pPr>
        <w:spacing w:after="118"/>
        <w:ind w:left="-10"/>
      </w:pPr>
      <w:r>
        <w:rPr>
          <w:noProof/>
        </w:rPr>
        <mc:AlternateContent>
          <mc:Choice Requires="wpg">
            <w:drawing>
              <wp:inline distT="0" distB="0" distL="0" distR="0">
                <wp:extent cx="6638655" cy="12195"/>
                <wp:effectExtent l="0" t="0" r="0" b="0"/>
                <wp:docPr id="170083" name="Group 170083"/>
                <wp:cNvGraphicFramePr/>
                <a:graphic xmlns:a="http://schemas.openxmlformats.org/drawingml/2006/main">
                  <a:graphicData uri="http://schemas.microsoft.com/office/word/2010/wordprocessingGroup">
                    <wpg:wgp>
                      <wpg:cNvGrpSpPr/>
                      <wpg:grpSpPr>
                        <a:xfrm>
                          <a:off x="0" y="0"/>
                          <a:ext cx="6638655" cy="12195"/>
                          <a:chOff x="0" y="0"/>
                          <a:chExt cx="6638655" cy="12195"/>
                        </a:xfrm>
                      </wpg:grpSpPr>
                      <wps:wsp>
                        <wps:cNvPr id="170082" name="Shape 170082"/>
                        <wps:cNvSpPr/>
                        <wps:spPr>
                          <a:xfrm>
                            <a:off x="0" y="0"/>
                            <a:ext cx="6638655" cy="12195"/>
                          </a:xfrm>
                          <a:custGeom>
                            <a:avLst/>
                            <a:gdLst/>
                            <a:ahLst/>
                            <a:cxnLst/>
                            <a:rect l="0" t="0" r="0" b="0"/>
                            <a:pathLst>
                              <a:path w="6638655" h="12195">
                                <a:moveTo>
                                  <a:pt x="0" y="6098"/>
                                </a:moveTo>
                                <a:lnTo>
                                  <a:pt x="6638655"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83" style="width:522.729pt;height:0.960251pt;mso-position-horizontal-relative:char;mso-position-vertical-relative:line" coordsize="66386,121">
                <v:shape id="Shape 170082" style="position:absolute;width:66386;height:121;left:0;top:0;" coordsize="6638655,12195" path="m0,6098l6638655,6098">
                  <v:stroke weight="0.960251pt" endcap="flat" joinstyle="miter" miterlimit="1" on="true" color="#000000"/>
                  <v:fill on="false" color="#000000"/>
                </v:shape>
              </v:group>
            </w:pict>
          </mc:Fallback>
        </mc:AlternateContent>
      </w:r>
    </w:p>
    <w:p w:rsidR="001C1577" w:rsidRDefault="009E5512">
      <w:pPr>
        <w:spacing w:after="98" w:line="247" w:lineRule="auto"/>
        <w:ind w:left="19" w:right="202"/>
        <w:jc w:val="both"/>
      </w:pPr>
      <w:r>
        <w:rPr>
          <w:sz w:val="20"/>
        </w:rPr>
        <w:t xml:space="preserve">I) Pojištění se vztahuje i na povinnost pojištěného nahradit újmu způsobenou v souvislosti s vlastnictvím nebo provozem motorového vozidla sloužícího jako pracovní stroj, včetně újmy způsobené výkonem činnosti pracovního stroje (odchylně od čl. 2 odst. I) písm. b) </w:t>
      </w:r>
      <w:proofErr w:type="spellStart"/>
      <w:r>
        <w:rPr>
          <w:sz w:val="20"/>
        </w:rPr>
        <w:t>zpp</w:t>
      </w:r>
      <w:proofErr w:type="spellEnd"/>
      <w:r>
        <w:rPr>
          <w:sz w:val="20"/>
        </w:rPr>
        <w:t xml:space="preserve"> P-600/14).</w:t>
      </w:r>
    </w:p>
    <w:p w:rsidR="001C1577" w:rsidRDefault="009E5512">
      <w:pPr>
        <w:numPr>
          <w:ilvl w:val="0"/>
          <w:numId w:val="20"/>
        </w:numPr>
        <w:spacing w:after="5" w:line="247" w:lineRule="auto"/>
        <w:ind w:right="9" w:hanging="355"/>
        <w:jc w:val="both"/>
      </w:pPr>
      <w:r>
        <w:rPr>
          <w:sz w:val="20"/>
        </w:rPr>
        <w:t>Pojištění se však nevztahuje na povinnost pojištěného nahradit újmu, pokud:</w:t>
      </w:r>
    </w:p>
    <w:p w:rsidR="001C1577" w:rsidRDefault="009E5512">
      <w:pPr>
        <w:numPr>
          <w:ilvl w:val="1"/>
          <w:numId w:val="20"/>
        </w:numPr>
        <w:spacing w:after="4" w:line="237" w:lineRule="auto"/>
        <w:ind w:left="699" w:right="62" w:hanging="346"/>
        <w:jc w:val="both"/>
      </w:pPr>
      <w:r>
        <w:rPr>
          <w:sz w:val="18"/>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rsidR="001C1577" w:rsidRDefault="009E5512">
      <w:pPr>
        <w:numPr>
          <w:ilvl w:val="1"/>
          <w:numId w:val="20"/>
        </w:numPr>
        <w:spacing w:after="5" w:line="248" w:lineRule="auto"/>
        <w:ind w:left="699" w:right="62" w:hanging="346"/>
        <w:jc w:val="both"/>
      </w:pPr>
      <w:r>
        <w:rPr>
          <w:sz w:val="18"/>
        </w:rPr>
        <w:t>jde o újmu, jejíž náhrada je předmětem povinného pojištění odpovědnosti za újmu způsobenou provozem vozidla, ale právo na plnění z takového pojištění nemohlo být uplatněno z důvodu, že:</w:t>
      </w:r>
    </w:p>
    <w:p w:rsidR="001C1577" w:rsidRDefault="009E5512">
      <w:pPr>
        <w:spacing w:after="5" w:line="247" w:lineRule="auto"/>
        <w:ind w:left="691" w:right="379"/>
        <w:jc w:val="both"/>
      </w:pPr>
      <w:r>
        <w:rPr>
          <w:sz w:val="20"/>
        </w:rPr>
        <w:t xml:space="preserve">i) byla porušena povinnost takové pojištění uzavřít, </w:t>
      </w:r>
      <w:proofErr w:type="spellStart"/>
      <w:r>
        <w:rPr>
          <w:sz w:val="20"/>
        </w:rPr>
        <w:t>ii</w:t>
      </w:r>
      <w:proofErr w:type="spellEnd"/>
      <w:r>
        <w:rPr>
          <w:sz w:val="20"/>
        </w:rPr>
        <w:t xml:space="preserve">) jde o vozidlo, pro které právní předpis stanoví výjimku z povinného pojištění odpovědnosti za újmu způsobenou provozem vozidla nebo </w:t>
      </w:r>
      <w:proofErr w:type="spellStart"/>
      <w:r>
        <w:rPr>
          <w:sz w:val="20"/>
        </w:rPr>
        <w:t>iii</w:t>
      </w:r>
      <w:proofErr w:type="spellEnd"/>
      <w:r>
        <w:rPr>
          <w:sz w:val="20"/>
        </w:rPr>
        <w:t>) k újmě došlo při provozu vozidla na pozemní komunikaci, na které bylo toto vozidlo provozováno v rozporu s právními předpisy,</w:t>
      </w:r>
    </w:p>
    <w:p w:rsidR="001C1577" w:rsidRDefault="009E5512">
      <w:pPr>
        <w:numPr>
          <w:ilvl w:val="1"/>
          <w:numId w:val="20"/>
        </w:numPr>
        <w:spacing w:after="5" w:line="248" w:lineRule="auto"/>
        <w:ind w:left="699" w:right="62" w:hanging="346"/>
        <w:jc w:val="both"/>
      </w:pPr>
      <w:r>
        <w:rPr>
          <w:sz w:val="18"/>
        </w:rPr>
        <w:t>jde o újmu, jejíž náhrada je právním předpisem vyloučena z povinného pojištění odpovědnosti za újmu způsobenou provozem vozidla,</w:t>
      </w:r>
    </w:p>
    <w:p w:rsidR="001C1577" w:rsidRDefault="009E5512">
      <w:pPr>
        <w:numPr>
          <w:ilvl w:val="1"/>
          <w:numId w:val="20"/>
        </w:numPr>
        <w:spacing w:after="57" w:line="247" w:lineRule="auto"/>
        <w:ind w:left="699" w:right="62" w:hanging="346"/>
        <w:jc w:val="both"/>
      </w:pPr>
      <w:r>
        <w:rPr>
          <w:sz w:val="20"/>
        </w:rPr>
        <w:t>ke vzniku újmy došlo při účasti na motoristickém závodě nebo soutěži nebo v průběhu přípravy na ně.</w:t>
      </w:r>
    </w:p>
    <w:p w:rsidR="001C1577" w:rsidRDefault="009E5512">
      <w:pPr>
        <w:numPr>
          <w:ilvl w:val="0"/>
          <w:numId w:val="20"/>
        </w:numPr>
        <w:spacing w:after="5" w:line="247" w:lineRule="auto"/>
        <w:ind w:right="9" w:hanging="355"/>
        <w:jc w:val="both"/>
      </w:pPr>
      <w:r>
        <w:rPr>
          <w:sz w:val="20"/>
        </w:rPr>
        <w:t>Pojistitel poskytne z pojištění dle tohoto článku pojistné plnění:</w:t>
      </w:r>
    </w:p>
    <w:p w:rsidR="001C1577" w:rsidRDefault="009E5512">
      <w:pPr>
        <w:numPr>
          <w:ilvl w:val="1"/>
          <w:numId w:val="20"/>
        </w:numPr>
        <w:spacing w:after="5" w:line="247" w:lineRule="auto"/>
        <w:ind w:left="699" w:right="62" w:hanging="346"/>
        <w:jc w:val="both"/>
      </w:pPr>
      <w:r>
        <w:rPr>
          <w:sz w:val="20"/>
        </w:rPr>
        <w:t>v případě újmy způsobené výkonem činnosti pracovního stroje, která nemá původ v jeho jízdě, nejvýše do částky odpovídající sjednanému limitu pojistného plnění pro pojištění odpovědnosti za újmu a v jeho rámci (</w:t>
      </w:r>
      <w:proofErr w:type="spellStart"/>
      <w:r>
        <w:rPr>
          <w:sz w:val="20"/>
        </w:rPr>
        <w:t>sublimit</w:t>
      </w:r>
      <w:proofErr w:type="spellEnd"/>
      <w:r>
        <w:rPr>
          <w:sz w:val="20"/>
        </w:rPr>
        <w:t>),</w:t>
      </w:r>
    </w:p>
    <w:p w:rsidR="001C1577" w:rsidRDefault="009E5512">
      <w:pPr>
        <w:numPr>
          <w:ilvl w:val="1"/>
          <w:numId w:val="20"/>
        </w:numPr>
        <w:spacing w:after="285" w:line="228" w:lineRule="auto"/>
        <w:ind w:left="699" w:right="62" w:hanging="346"/>
        <w:jc w:val="both"/>
      </w:pPr>
      <w:r>
        <w:rPr>
          <w:sz w:val="20"/>
        </w:rPr>
        <w:t xml:space="preserve">v případech neuvedených pod písm. a) nejvýše do </w:t>
      </w:r>
      <w:proofErr w:type="spellStart"/>
      <w:r>
        <w:rPr>
          <w:sz w:val="20"/>
        </w:rPr>
        <w:t>sublimitu</w:t>
      </w:r>
      <w:proofErr w:type="spellEnd"/>
      <w:r>
        <w:rPr>
          <w:sz w:val="20"/>
        </w:rPr>
        <w:t xml:space="preserve"> 500 000 Kč ze všech pojistných událostí vzniklých z příčin nastalých v průběhu jednoho pojistného roku v rámci limitu pojistného plnění; pojistné plnění však současně nepřesáhne výši limitu pojistného plnění.</w:t>
      </w:r>
    </w:p>
    <w:p w:rsidR="001C1577" w:rsidRDefault="009E5512">
      <w:pPr>
        <w:spacing w:after="3" w:line="265" w:lineRule="auto"/>
        <w:ind w:left="19" w:hanging="5"/>
        <w:jc w:val="both"/>
      </w:pPr>
      <w:r>
        <w:t>Článek 4 — Rozsah pojištění ve vztahu k vyjmenovaným případům odpovědnosti za újmu</w:t>
      </w:r>
    </w:p>
    <w:p w:rsidR="001C1577" w:rsidRDefault="009E5512">
      <w:pPr>
        <w:spacing w:after="116"/>
        <w:ind w:left="-14"/>
      </w:pPr>
      <w:r>
        <w:rPr>
          <w:noProof/>
        </w:rPr>
        <mc:AlternateContent>
          <mc:Choice Requires="wpg">
            <w:drawing>
              <wp:inline distT="0" distB="0" distL="0" distR="0">
                <wp:extent cx="6629510" cy="12195"/>
                <wp:effectExtent l="0" t="0" r="0" b="0"/>
                <wp:docPr id="170085" name="Group 170085"/>
                <wp:cNvGraphicFramePr/>
                <a:graphic xmlns:a="http://schemas.openxmlformats.org/drawingml/2006/main">
                  <a:graphicData uri="http://schemas.microsoft.com/office/word/2010/wordprocessingGroup">
                    <wpg:wgp>
                      <wpg:cNvGrpSpPr/>
                      <wpg:grpSpPr>
                        <a:xfrm>
                          <a:off x="0" y="0"/>
                          <a:ext cx="6629510" cy="12195"/>
                          <a:chOff x="0" y="0"/>
                          <a:chExt cx="6629510" cy="12195"/>
                        </a:xfrm>
                      </wpg:grpSpPr>
                      <wps:wsp>
                        <wps:cNvPr id="170084" name="Shape 170084"/>
                        <wps:cNvSpPr/>
                        <wps:spPr>
                          <a:xfrm>
                            <a:off x="0" y="0"/>
                            <a:ext cx="6629510" cy="12195"/>
                          </a:xfrm>
                          <a:custGeom>
                            <a:avLst/>
                            <a:gdLst/>
                            <a:ahLst/>
                            <a:cxnLst/>
                            <a:rect l="0" t="0" r="0" b="0"/>
                            <a:pathLst>
                              <a:path w="6629510" h="12195">
                                <a:moveTo>
                                  <a:pt x="0" y="6098"/>
                                </a:moveTo>
                                <a:lnTo>
                                  <a:pt x="662951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85" style="width:522.009pt;height:0.960266pt;mso-position-horizontal-relative:char;mso-position-vertical-relative:line" coordsize="66295,121">
                <v:shape id="Shape 170084" style="position:absolute;width:66295;height:121;left:0;top:0;" coordsize="6629510,12195" path="m0,6098l6629510,6098">
                  <v:stroke weight="0.960266pt" endcap="flat" joinstyle="miter" miterlimit="1" on="true" color="#000000"/>
                  <v:fill on="false" color="#000000"/>
                </v:shape>
              </v:group>
            </w:pict>
          </mc:Fallback>
        </mc:AlternateContent>
      </w:r>
    </w:p>
    <w:p w:rsidR="001C1577" w:rsidRDefault="009E5512">
      <w:pPr>
        <w:numPr>
          <w:ilvl w:val="0"/>
          <w:numId w:val="21"/>
        </w:numPr>
        <w:spacing w:after="5" w:line="247" w:lineRule="auto"/>
        <w:ind w:left="365" w:right="62" w:hanging="346"/>
        <w:jc w:val="both"/>
      </w:pPr>
      <w:r>
        <w:rPr>
          <w:sz w:val="20"/>
        </w:rPr>
        <w:t>Z pojištění odpovědnosti za újmu způsobenou v souvislosti s:</w:t>
      </w:r>
    </w:p>
    <w:p w:rsidR="001C1577" w:rsidRDefault="009E5512">
      <w:pPr>
        <w:numPr>
          <w:ilvl w:val="1"/>
          <w:numId w:val="21"/>
        </w:numPr>
        <w:spacing w:after="5" w:line="247" w:lineRule="auto"/>
        <w:ind w:right="9" w:hanging="341"/>
        <w:jc w:val="both"/>
      </w:pPr>
      <w:r>
        <w:rPr>
          <w:sz w:val="20"/>
        </w:rPr>
        <w:t xml:space="preserve">nakládáním s nebezpečnými chemickými Látkami a přípravky, stlačenými nebo zkapalněnými plyny (odchylně od čl. 2 odst. I) písm. s) </w:t>
      </w:r>
      <w:proofErr w:type="spellStart"/>
      <w:r>
        <w:rPr>
          <w:sz w:val="20"/>
        </w:rPr>
        <w:t>zpp</w:t>
      </w:r>
      <w:proofErr w:type="spellEnd"/>
      <w:r>
        <w:rPr>
          <w:sz w:val="20"/>
        </w:rPr>
        <w:t xml:space="preserve"> P-600/14),</w:t>
      </w:r>
    </w:p>
    <w:p w:rsidR="001C1577" w:rsidRDefault="009E5512">
      <w:pPr>
        <w:numPr>
          <w:ilvl w:val="1"/>
          <w:numId w:val="21"/>
        </w:numPr>
        <w:spacing w:after="28" w:line="247" w:lineRule="auto"/>
        <w:ind w:right="9" w:hanging="341"/>
        <w:jc w:val="both"/>
      </w:pPr>
      <w:r>
        <w:rPr>
          <w:sz w:val="20"/>
        </w:rPr>
        <w:t>provozováním vodovodů a kanalizací, úpravou a rozvodem vody; výluka vyplývající z čl. 2 odst. I písm. r) ZPP P-600/14 není dotčena,</w:t>
      </w:r>
    </w:p>
    <w:p w:rsidR="001C1577" w:rsidRDefault="009E5512">
      <w:pPr>
        <w:numPr>
          <w:ilvl w:val="1"/>
          <w:numId w:val="21"/>
        </w:numPr>
        <w:spacing w:after="5" w:line="247" w:lineRule="auto"/>
        <w:ind w:right="9" w:hanging="341"/>
        <w:jc w:val="both"/>
      </w:pPr>
      <w:r>
        <w:rPr>
          <w:sz w:val="20"/>
        </w:rPr>
        <w:t xml:space="preserve">pořádáním kulturních, prodejních a obdobných </w:t>
      </w:r>
      <w:proofErr w:type="gramStart"/>
      <w:r>
        <w:rPr>
          <w:sz w:val="20"/>
        </w:rPr>
        <w:t>akcí„ provozováním</w:t>
      </w:r>
      <w:proofErr w:type="gramEnd"/>
      <w:r>
        <w:rPr>
          <w:sz w:val="20"/>
        </w:rPr>
        <w:t xml:space="preserve"> tělovýchovných a sportovních zařízení, organizováním sportovní činnosti, poskytováním tělovýchovných služeb,</w:t>
      </w:r>
    </w:p>
    <w:p w:rsidR="001C1577" w:rsidRDefault="009E5512">
      <w:pPr>
        <w:numPr>
          <w:ilvl w:val="1"/>
          <w:numId w:val="21"/>
        </w:numPr>
        <w:spacing w:after="5" w:line="248" w:lineRule="auto"/>
        <w:ind w:right="9" w:hanging="341"/>
        <w:jc w:val="both"/>
      </w:pPr>
      <w:r>
        <w:rPr>
          <w:sz w:val="18"/>
        </w:rPr>
        <w:t>stavbou, opravami a likvidací lodí,</w:t>
      </w:r>
    </w:p>
    <w:p w:rsidR="001C1577" w:rsidRDefault="009E5512">
      <w:pPr>
        <w:numPr>
          <w:ilvl w:val="1"/>
          <w:numId w:val="21"/>
        </w:numPr>
        <w:spacing w:after="102" w:line="247" w:lineRule="auto"/>
        <w:ind w:right="9" w:hanging="341"/>
        <w:jc w:val="both"/>
      </w:pPr>
      <w:r>
        <w:rPr>
          <w:sz w:val="20"/>
        </w:rPr>
        <w:t xml:space="preserve">výstavbou a údržbou přehrad, pracemi pod vodou poskytne pojistitel pojistné plnění maximálně do </w:t>
      </w:r>
      <w:proofErr w:type="spellStart"/>
      <w:r>
        <w:rPr>
          <w:sz w:val="20"/>
        </w:rPr>
        <w:t>sublimitu</w:t>
      </w:r>
      <w:proofErr w:type="spellEnd"/>
      <w:r>
        <w:rPr>
          <w:sz w:val="20"/>
        </w:rPr>
        <w:t xml:space="preserve"> 5 000 000 Kč 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rsidR="001C1577" w:rsidRDefault="009E5512">
      <w:pPr>
        <w:numPr>
          <w:ilvl w:val="0"/>
          <w:numId w:val="21"/>
        </w:numPr>
        <w:spacing w:after="5" w:line="248" w:lineRule="auto"/>
        <w:ind w:left="365" w:right="62" w:hanging="346"/>
        <w:jc w:val="both"/>
      </w:pPr>
      <w:r>
        <w:rPr>
          <w:sz w:val="18"/>
        </w:rPr>
        <w:t>Z pojištění odpovědnosti za újmu způsobenou vadou výrobku a vadou práce po předání v souvislosti s:</w:t>
      </w:r>
    </w:p>
    <w:p w:rsidR="001C1577" w:rsidRDefault="009E5512">
      <w:pPr>
        <w:numPr>
          <w:ilvl w:val="1"/>
          <w:numId w:val="21"/>
        </w:numPr>
        <w:spacing w:after="5" w:line="247" w:lineRule="auto"/>
        <w:ind w:right="9" w:hanging="341"/>
        <w:jc w:val="both"/>
      </w:pPr>
      <w:r>
        <w:rPr>
          <w:sz w:val="20"/>
        </w:rPr>
        <w:t>výrobou a obchodem s motorovými vozidly a dalšími motorovými dopravními prostředky, včetně jejich součástí a příslušenství,</w:t>
      </w:r>
    </w:p>
    <w:p w:rsidR="001C1577" w:rsidRDefault="009E5512">
      <w:pPr>
        <w:numPr>
          <w:ilvl w:val="1"/>
          <w:numId w:val="21"/>
        </w:numPr>
        <w:spacing w:after="5" w:line="247" w:lineRule="auto"/>
        <w:ind w:right="9" w:hanging="341"/>
        <w:jc w:val="both"/>
      </w:pPr>
      <w:r>
        <w:rPr>
          <w:sz w:val="20"/>
        </w:rPr>
        <w:t>výrobou a prodejem pohonných hmot,</w:t>
      </w:r>
    </w:p>
    <w:p w:rsidR="001C1577" w:rsidRDefault="009E5512">
      <w:pPr>
        <w:numPr>
          <w:ilvl w:val="1"/>
          <w:numId w:val="21"/>
        </w:numPr>
        <w:spacing w:after="5" w:line="247" w:lineRule="auto"/>
        <w:ind w:right="9" w:hanging="341"/>
        <w:jc w:val="both"/>
      </w:pPr>
      <w:r>
        <w:rPr>
          <w:sz w:val="20"/>
        </w:rPr>
        <w:t>prováděním revizí elektrických, plynových, hasicích, tlakových nebo zdvihacích zařízení, zařízení sloužících k vytápění nebo chlazení a určených technických zařízení v provozu,</w:t>
      </w:r>
    </w:p>
    <w:p w:rsidR="001C1577" w:rsidRDefault="009E5512">
      <w:pPr>
        <w:numPr>
          <w:ilvl w:val="1"/>
          <w:numId w:val="21"/>
        </w:numPr>
        <w:spacing w:after="5" w:line="247" w:lineRule="auto"/>
        <w:ind w:right="9" w:hanging="341"/>
        <w:jc w:val="both"/>
      </w:pPr>
      <w:r>
        <w:rPr>
          <w:sz w:val="20"/>
        </w:rPr>
        <w:t>poskytováním technických služeb,</w:t>
      </w:r>
    </w:p>
    <w:p w:rsidR="001C1577" w:rsidRDefault="009E5512">
      <w:pPr>
        <w:numPr>
          <w:ilvl w:val="1"/>
          <w:numId w:val="21"/>
        </w:numPr>
        <w:spacing w:after="118" w:line="247" w:lineRule="auto"/>
        <w:ind w:right="9" w:hanging="341"/>
        <w:jc w:val="both"/>
      </w:pPr>
      <w:r>
        <w:rPr>
          <w:sz w:val="20"/>
        </w:rPr>
        <w:t xml:space="preserve">provozováním útulků a jiných obdobných zařízení pečujících o zvířata poskytne pojistitel pojistné plnění maximálně do výše 5 000 000 Kč z jedné pojistné události a současně v souhrnu ze všech pojistných událostí vzniklých z příčin nastalých v průběhu jednoho pojistného roku v rámci limitu pojistného plnění, resp. v rámci </w:t>
      </w:r>
      <w:proofErr w:type="spellStart"/>
      <w:r>
        <w:rPr>
          <w:sz w:val="20"/>
        </w:rPr>
        <w:t>sublimitu</w:t>
      </w:r>
      <w:proofErr w:type="spellEnd"/>
      <w:r>
        <w:rPr>
          <w:sz w:val="20"/>
        </w:rPr>
        <w:t xml:space="preserve"> pro pojištění odpovědnosti za újmu způsobenou vadou výrobku nebo vadou práce po předání, je-li sjednán. Pojistné plnění však současně nepřesáhne výši limitu pojistného plnění, resp. výši </w:t>
      </w:r>
      <w:proofErr w:type="spellStart"/>
      <w:r>
        <w:rPr>
          <w:sz w:val="20"/>
        </w:rPr>
        <w:t>sublimitu</w:t>
      </w:r>
      <w:proofErr w:type="spellEnd"/>
      <w:r>
        <w:rPr>
          <w:sz w:val="20"/>
        </w:rPr>
        <w:t xml:space="preserve"> pro pojištění odpovědnosti za újmu způsobenou vadou výrobku nebo vadou práce po předání, je-li sjednán.</w:t>
      </w:r>
    </w:p>
    <w:p w:rsidR="001C1577" w:rsidRDefault="009E5512">
      <w:pPr>
        <w:numPr>
          <w:ilvl w:val="0"/>
          <w:numId w:val="21"/>
        </w:numPr>
        <w:spacing w:after="227" w:line="228" w:lineRule="auto"/>
        <w:ind w:left="365" w:right="62" w:hanging="346"/>
        <w:jc w:val="both"/>
      </w:pPr>
      <w:r>
        <w:rPr>
          <w:sz w:val="20"/>
        </w:rPr>
        <w:lastRenderedPageBreak/>
        <w:t xml:space="preserve">Z pojištění odpovědnosti za újmu způsobenou vadou výrobku vzniklou spojením nebo smísením vadného výrobku s jinou věcí a újmu vzniklou dalším zpracováním nebo opracováním vadného výrobku poskytne pojistitel pojistné plnění (odchylně od čl. 3 odst. 2) písm. d) ZPP P-600/14) maximálně do výše 5 000 000 Kč z jedné pojistné události a současně v souhrnu ze všech pojistných událostí vzniklých z příčin nastalých v průběhu jednoho pojistného roku v rámci limitu pojistného plnění, resp. v rámci </w:t>
      </w:r>
      <w:proofErr w:type="spellStart"/>
      <w:r>
        <w:rPr>
          <w:sz w:val="20"/>
        </w:rPr>
        <w:t>sublimitu</w:t>
      </w:r>
      <w:proofErr w:type="spellEnd"/>
      <w:r>
        <w:rPr>
          <w:sz w:val="20"/>
        </w:rPr>
        <w:t xml:space="preserve"> pro pojištění odpovědnosti za újmu způsobenou vadou výrobku nebo vadou práce po </w:t>
      </w:r>
      <w:proofErr w:type="spellStart"/>
      <w:r>
        <w:rPr>
          <w:sz w:val="20"/>
        </w:rPr>
        <w:t>předánĹ</w:t>
      </w:r>
      <w:proofErr w:type="spellEnd"/>
      <w:r>
        <w:rPr>
          <w:sz w:val="20"/>
        </w:rPr>
        <w:t xml:space="preserve"> je-li sjednán. Pojistné plnění však současně nepřesáhne výši limitu pojistného plnění, resp. výši </w:t>
      </w:r>
      <w:proofErr w:type="spellStart"/>
      <w:r>
        <w:rPr>
          <w:sz w:val="20"/>
        </w:rPr>
        <w:t>sublimitu</w:t>
      </w:r>
      <w:proofErr w:type="spellEnd"/>
      <w:r>
        <w:rPr>
          <w:sz w:val="20"/>
        </w:rPr>
        <w:t xml:space="preserve"> pro pojištění odpovědnosti za újmu způsobenou vadou výrobku nebo vadou práce po předání, je-li sjednán.</w:t>
      </w:r>
    </w:p>
    <w:p w:rsidR="001C1577" w:rsidRDefault="009E5512">
      <w:pPr>
        <w:spacing w:after="0"/>
        <w:ind w:left="67"/>
      </w:pPr>
      <w:r>
        <w:rPr>
          <w:noProof/>
        </w:rPr>
        <w:drawing>
          <wp:inline distT="0" distB="0" distL="0" distR="0">
            <wp:extent cx="6583790" cy="18293"/>
            <wp:effectExtent l="0" t="0" r="0" b="0"/>
            <wp:docPr id="170080" name="Picture 170080"/>
            <wp:cNvGraphicFramePr/>
            <a:graphic xmlns:a="http://schemas.openxmlformats.org/drawingml/2006/main">
              <a:graphicData uri="http://schemas.openxmlformats.org/drawingml/2006/picture">
                <pic:pic xmlns:pic="http://schemas.openxmlformats.org/drawingml/2006/picture">
                  <pic:nvPicPr>
                    <pic:cNvPr id="170080" name="Picture 170080"/>
                    <pic:cNvPicPr/>
                  </pic:nvPicPr>
                  <pic:blipFill>
                    <a:blip r:embed="rId94"/>
                    <a:stretch>
                      <a:fillRect/>
                    </a:stretch>
                  </pic:blipFill>
                  <pic:spPr>
                    <a:xfrm>
                      <a:off x="0" y="0"/>
                      <a:ext cx="6583790" cy="18293"/>
                    </a:xfrm>
                    <a:prstGeom prst="rect">
                      <a:avLst/>
                    </a:prstGeom>
                  </pic:spPr>
                </pic:pic>
              </a:graphicData>
            </a:graphic>
          </wp:inline>
        </w:drawing>
      </w:r>
    </w:p>
    <w:p w:rsidR="001C1577" w:rsidRDefault="009E5512">
      <w:pPr>
        <w:tabs>
          <w:tab w:val="center" w:pos="482"/>
          <w:tab w:val="center" w:pos="2167"/>
        </w:tabs>
        <w:spacing w:after="3" w:line="265" w:lineRule="auto"/>
      </w:pPr>
      <w:r>
        <w:rPr>
          <w:sz w:val="14"/>
        </w:rPr>
        <w:tab/>
        <w:t xml:space="preserve">PS </w:t>
      </w:r>
      <w:r>
        <w:rPr>
          <w:sz w:val="14"/>
        </w:rPr>
        <w:tab/>
        <w:t xml:space="preserve">27.06.2022, </w:t>
      </w:r>
    </w:p>
    <w:p w:rsidR="001C1577" w:rsidRDefault="009E5512">
      <w:pPr>
        <w:spacing w:after="20"/>
        <w:ind w:left="158"/>
      </w:pPr>
      <w:r>
        <w:rPr>
          <w:u w:val="single" w:color="000000"/>
        </w:rPr>
        <w:t>Článek 5 — Pojištění odpovědnosti za újmu vyplývající z vlastnictví, držby nebo jiného oprávněného užívání nemovitosti</w:t>
      </w:r>
    </w:p>
    <w:p w:rsidR="001C1577" w:rsidRDefault="009E5512">
      <w:pPr>
        <w:numPr>
          <w:ilvl w:val="0"/>
          <w:numId w:val="22"/>
        </w:numPr>
        <w:spacing w:after="5" w:line="248" w:lineRule="auto"/>
        <w:ind w:left="531" w:right="67" w:hanging="346"/>
        <w:jc w:val="both"/>
      </w:pPr>
      <w:r>
        <w:rPr>
          <w:sz w:val="18"/>
        </w:rPr>
        <w:t>Pokud je pojistnou smlouvou sjednáno pojištění odpovědnosti za újmu:</w:t>
      </w:r>
    </w:p>
    <w:p w:rsidR="001C1577" w:rsidRDefault="009E5512">
      <w:pPr>
        <w:numPr>
          <w:ilvl w:val="1"/>
          <w:numId w:val="22"/>
        </w:numPr>
        <w:spacing w:after="5" w:line="247" w:lineRule="auto"/>
        <w:ind w:right="9" w:hanging="336"/>
        <w:jc w:val="both"/>
      </w:pPr>
      <w:r>
        <w:rPr>
          <w:sz w:val="20"/>
        </w:rPr>
        <w:t>způsobenou v souvislosti s činností spočívající ve výstavbě a následném prodeji nemovitostí či v nákupu a prodeji nemovitostí,</w:t>
      </w:r>
    </w:p>
    <w:p w:rsidR="001C1577" w:rsidRDefault="009E5512">
      <w:pPr>
        <w:numPr>
          <w:ilvl w:val="1"/>
          <w:numId w:val="22"/>
        </w:numPr>
        <w:spacing w:after="5" w:line="247" w:lineRule="auto"/>
        <w:ind w:right="9" w:hanging="336"/>
        <w:jc w:val="both"/>
      </w:pPr>
      <w:r>
        <w:rPr>
          <w:sz w:val="20"/>
        </w:rPr>
        <w:t>způsobenou v souvislosti s pronájmem nemovitosti(-í) nebo</w:t>
      </w:r>
    </w:p>
    <w:p w:rsidR="001C1577" w:rsidRDefault="009E5512">
      <w:pPr>
        <w:numPr>
          <w:ilvl w:val="1"/>
          <w:numId w:val="22"/>
        </w:numPr>
        <w:spacing w:after="106" w:line="247" w:lineRule="auto"/>
        <w:ind w:right="9" w:hanging="336"/>
        <w:jc w:val="both"/>
      </w:pPr>
      <w:r>
        <w:rPr>
          <w:sz w:val="20"/>
        </w:rPr>
        <w:t>výslovně v rozsahu odpovědnosti za újmu vyplývající z vlastnictví nebo držby nemovitosti(-ĺ), vztahuje se takové pojištění odchylně od čl. I odst. 6) ZPP P-600/14 na povinnost pojištěného nahradit újmu vyplývající z vlastnictví nebo držby pouze těch nemovitostí, které jsou v době vzniku škodné události z pojištění odpovědnosti za újmu majetkově pojištěny u pojistitele uvedeného v této pojistné smlouvě (i jinou pojistnou smlouvou) proti živelním pojistným nebezpečím, a pozemků k takovým nemovitostem příslušejících.</w:t>
      </w:r>
    </w:p>
    <w:p w:rsidR="001C1577" w:rsidRDefault="009E5512">
      <w:pPr>
        <w:numPr>
          <w:ilvl w:val="0"/>
          <w:numId w:val="22"/>
        </w:numPr>
        <w:spacing w:after="5" w:line="247" w:lineRule="auto"/>
        <w:ind w:left="531" w:right="67" w:hanging="346"/>
        <w:jc w:val="both"/>
      </w:pPr>
      <w:r>
        <w:rPr>
          <w:sz w:val="20"/>
        </w:rPr>
        <w:t>Pojištění se nad rámec čl. I odst. 6) ZPP P-600/14 vztahuje na povinnost pojištěného nahradit újmu vyplývající z vlastnictví nebo držby těch nemovitostí (vč. pozemků k nim příslušejících), které:</w:t>
      </w:r>
    </w:p>
    <w:p w:rsidR="001C1577" w:rsidRDefault="009E5512">
      <w:pPr>
        <w:numPr>
          <w:ilvl w:val="1"/>
          <w:numId w:val="22"/>
        </w:numPr>
        <w:spacing w:after="5" w:line="247" w:lineRule="auto"/>
        <w:ind w:right="9" w:hanging="336"/>
        <w:jc w:val="both"/>
      </w:pPr>
      <w:r>
        <w:rPr>
          <w:sz w:val="20"/>
        </w:rPr>
        <w:t>slouží k výkonu činnosti, pro kterou je touto pojistnou smlouvou sjednáno pojištění, nebo</w:t>
      </w:r>
    </w:p>
    <w:p w:rsidR="001C1577" w:rsidRDefault="009E5512">
      <w:pPr>
        <w:numPr>
          <w:ilvl w:val="1"/>
          <w:numId w:val="22"/>
        </w:numPr>
        <w:spacing w:after="5" w:line="247" w:lineRule="auto"/>
        <w:ind w:right="9" w:hanging="336"/>
        <w:jc w:val="both"/>
      </w:pPr>
      <w:r>
        <w:rPr>
          <w:sz w:val="20"/>
        </w:rPr>
        <w:t>jsou v době vzniku škodné události z pojištění odpovědnosti za újmu sjednaného touto pojistnou smlouvou majetkově pojištěny touto pojistnou smlouvou proti živelním pojistným nebezpečím.</w:t>
      </w:r>
    </w:p>
    <w:p w:rsidR="001C1577" w:rsidRDefault="009E5512">
      <w:pPr>
        <w:spacing w:after="108" w:line="247" w:lineRule="auto"/>
        <w:ind w:left="173" w:right="9"/>
        <w:jc w:val="both"/>
      </w:pPr>
      <w:r>
        <w:rPr>
          <w:sz w:val="20"/>
        </w:rPr>
        <w:t>Pro účely pojištění v rozsahu písm. b) se za pojištěného považuje vlastník nemovitosti, a to i případě, že je odlišný od pojištěného pro účely pojištění odpovědnosti za újmu uvedeného v pojistné smlouvě.</w:t>
      </w:r>
    </w:p>
    <w:p w:rsidR="001C1577" w:rsidRDefault="009E5512">
      <w:pPr>
        <w:numPr>
          <w:ilvl w:val="0"/>
          <w:numId w:val="22"/>
        </w:numPr>
        <w:spacing w:after="97" w:line="247" w:lineRule="auto"/>
        <w:ind w:left="531" w:right="67" w:hanging="346"/>
        <w:jc w:val="both"/>
      </w:pPr>
      <w:r>
        <w:rPr>
          <w:sz w:val="20"/>
        </w:rP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rsidR="001C1577" w:rsidRDefault="009E5512">
      <w:pPr>
        <w:numPr>
          <w:ilvl w:val="0"/>
          <w:numId w:val="22"/>
        </w:numPr>
        <w:spacing w:after="31" w:line="237" w:lineRule="auto"/>
        <w:ind w:left="531" w:right="67" w:hanging="346"/>
        <w:jc w:val="both"/>
      </w:pPr>
      <w:r>
        <w:rPr>
          <w:sz w:val="18"/>
        </w:rP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proofErr w:type="spellStart"/>
      <w:r>
        <w:rPr>
          <w:sz w:val="18"/>
        </w:rPr>
        <w:t>sublimit</w:t>
      </w:r>
      <w:proofErr w:type="spellEnd"/>
      <w:r>
        <w:rPr>
          <w:sz w:val="18"/>
        </w:rPr>
        <w:t>"), výše plnění ze všech pojistných událostí vzniklých v průběhu jednoho pojistného roku však současně nesmí v souhrnu přesáhnout výši pojistné částky sjednané pro majetkové pojištěni předmětné budovy proti živelním pojistným nebezpečím u pojistitele uvedeného v této pojistné smlouvě.</w:t>
      </w:r>
    </w:p>
    <w:p w:rsidR="001C1577" w:rsidRDefault="009E5512">
      <w:pPr>
        <w:spacing w:after="58"/>
        <w:ind w:left="158" w:right="-10"/>
      </w:pPr>
      <w:r>
        <w:rPr>
          <w:noProof/>
        </w:rPr>
        <mc:AlternateContent>
          <mc:Choice Requires="wpg">
            <w:drawing>
              <wp:inline distT="0" distB="0" distL="0" distR="0">
                <wp:extent cx="6605238" cy="210367"/>
                <wp:effectExtent l="0" t="0" r="0" b="0"/>
                <wp:docPr id="168653" name="Group 168653"/>
                <wp:cNvGraphicFramePr/>
                <a:graphic xmlns:a="http://schemas.openxmlformats.org/drawingml/2006/main">
                  <a:graphicData uri="http://schemas.microsoft.com/office/word/2010/wordprocessingGroup">
                    <wpg:wgp>
                      <wpg:cNvGrpSpPr/>
                      <wpg:grpSpPr>
                        <a:xfrm>
                          <a:off x="0" y="0"/>
                          <a:ext cx="6605238" cy="210367"/>
                          <a:chOff x="0" y="0"/>
                          <a:chExt cx="6605238" cy="210367"/>
                        </a:xfrm>
                      </wpg:grpSpPr>
                      <pic:pic xmlns:pic="http://schemas.openxmlformats.org/drawingml/2006/picture">
                        <pic:nvPicPr>
                          <pic:cNvPr id="170086" name="Picture 170086"/>
                          <pic:cNvPicPr/>
                        </pic:nvPicPr>
                        <pic:blipFill>
                          <a:blip r:embed="rId95"/>
                          <a:stretch>
                            <a:fillRect/>
                          </a:stretch>
                        </pic:blipFill>
                        <pic:spPr>
                          <a:xfrm>
                            <a:off x="0" y="60976"/>
                            <a:ext cx="6605238" cy="149391"/>
                          </a:xfrm>
                          <a:prstGeom prst="rect">
                            <a:avLst/>
                          </a:prstGeom>
                        </pic:spPr>
                      </pic:pic>
                      <wps:wsp>
                        <wps:cNvPr id="82304" name="Rectangle 82304"/>
                        <wps:cNvSpPr/>
                        <wps:spPr>
                          <a:xfrm>
                            <a:off x="12192" y="0"/>
                            <a:ext cx="522963" cy="190581"/>
                          </a:xfrm>
                          <a:prstGeom prst="rect">
                            <a:avLst/>
                          </a:prstGeom>
                          <a:ln>
                            <a:noFill/>
                          </a:ln>
                        </wps:spPr>
                        <wps:txbx>
                          <w:txbxContent>
                            <w:p w:rsidR="009E5512" w:rsidRDefault="009E5512">
                              <w:r>
                                <w:t xml:space="preserve">Článek </w:t>
                              </w:r>
                            </w:p>
                          </w:txbxContent>
                        </wps:txbx>
                        <wps:bodyPr horzOverflow="overflow" vert="horz" lIns="0" tIns="0" rIns="0" bIns="0" rtlCol="0">
                          <a:noAutofit/>
                        </wps:bodyPr>
                      </wps:wsp>
                      <wps:wsp>
                        <wps:cNvPr id="82305" name="Rectangle 82305"/>
                        <wps:cNvSpPr/>
                        <wps:spPr>
                          <a:xfrm>
                            <a:off x="405398" y="12196"/>
                            <a:ext cx="129727" cy="170305"/>
                          </a:xfrm>
                          <a:prstGeom prst="rect">
                            <a:avLst/>
                          </a:prstGeom>
                          <a:ln>
                            <a:noFill/>
                          </a:ln>
                        </wps:spPr>
                        <wps:txbx>
                          <w:txbxContent>
                            <w:p w:rsidR="009E5512" w:rsidRDefault="009E5512">
                              <w:r>
                                <w:rPr>
                                  <w:sz w:val="24"/>
                                </w:rPr>
                                <w:t xml:space="preserve">6 </w:t>
                              </w:r>
                            </w:p>
                          </w:txbxContent>
                        </wps:txbx>
                        <wps:bodyPr horzOverflow="overflow" vert="horz" lIns="0" tIns="0" rIns="0" bIns="0" rtlCol="0">
                          <a:noAutofit/>
                        </wps:bodyPr>
                      </wps:wsp>
                      <wps:wsp>
                        <wps:cNvPr id="82306" name="Rectangle 82306"/>
                        <wps:cNvSpPr/>
                        <wps:spPr>
                          <a:xfrm>
                            <a:off x="502937" y="15244"/>
                            <a:ext cx="137835" cy="166251"/>
                          </a:xfrm>
                          <a:prstGeom prst="rect">
                            <a:avLst/>
                          </a:prstGeom>
                          <a:ln>
                            <a:noFill/>
                          </a:ln>
                        </wps:spPr>
                        <wps:txbx>
                          <w:txbxContent>
                            <w:p w:rsidR="009E5512" w:rsidRDefault="009E5512">
                              <w:r>
                                <w:rPr>
                                  <w:sz w:val="14"/>
                                </w:rPr>
                                <w:t xml:space="preserve">— </w:t>
                              </w:r>
                            </w:p>
                          </w:txbxContent>
                        </wps:txbx>
                        <wps:bodyPr horzOverflow="overflow" vert="horz" lIns="0" tIns="0" rIns="0" bIns="0" rtlCol="0">
                          <a:noAutofit/>
                        </wps:bodyPr>
                      </wps:wsp>
                      <wps:wsp>
                        <wps:cNvPr id="82307" name="Rectangle 82307"/>
                        <wps:cNvSpPr/>
                        <wps:spPr>
                          <a:xfrm>
                            <a:off x="606572" y="9146"/>
                            <a:ext cx="749985" cy="174361"/>
                          </a:xfrm>
                          <a:prstGeom prst="rect">
                            <a:avLst/>
                          </a:prstGeom>
                          <a:ln>
                            <a:noFill/>
                          </a:ln>
                        </wps:spPr>
                        <wps:txbx>
                          <w:txbxContent>
                            <w:p w:rsidR="009E5512" w:rsidRDefault="009E5512">
                              <w:r>
                                <w:t xml:space="preserve">Rozhodný </w:t>
                              </w:r>
                            </w:p>
                          </w:txbxContent>
                        </wps:txbx>
                        <wps:bodyPr horzOverflow="overflow" vert="horz" lIns="0" tIns="0" rIns="0" bIns="0" rtlCol="0">
                          <a:noAutofit/>
                        </wps:bodyPr>
                      </wps:wsp>
                      <wps:wsp>
                        <wps:cNvPr id="82308" name="Rectangle 82308"/>
                        <wps:cNvSpPr/>
                        <wps:spPr>
                          <a:xfrm>
                            <a:off x="1170471" y="9146"/>
                            <a:ext cx="514855" cy="174361"/>
                          </a:xfrm>
                          <a:prstGeom prst="rect">
                            <a:avLst/>
                          </a:prstGeom>
                          <a:ln>
                            <a:noFill/>
                          </a:ln>
                        </wps:spPr>
                        <wps:txbx>
                          <w:txbxContent>
                            <w:p w:rsidR="009E5512" w:rsidRDefault="009E5512">
                              <w:r>
                                <w:t xml:space="preserve">rozsah </w:t>
                              </w:r>
                            </w:p>
                          </w:txbxContent>
                        </wps:txbx>
                        <wps:bodyPr horzOverflow="overflow" vert="horz" lIns="0" tIns="0" rIns="0" bIns="0" rtlCol="0">
                          <a:noAutofit/>
                        </wps:bodyPr>
                      </wps:wsp>
                      <wps:wsp>
                        <wps:cNvPr id="82309" name="Rectangle 82309"/>
                        <wps:cNvSpPr/>
                        <wps:spPr>
                          <a:xfrm>
                            <a:off x="1557580" y="9146"/>
                            <a:ext cx="648636" cy="174361"/>
                          </a:xfrm>
                          <a:prstGeom prst="rect">
                            <a:avLst/>
                          </a:prstGeom>
                          <a:ln>
                            <a:noFill/>
                          </a:ln>
                        </wps:spPr>
                        <wps:txbx>
                          <w:txbxContent>
                            <w:p w:rsidR="009E5512" w:rsidRDefault="009E5512">
                              <w:r>
                                <w:t>pojištění</w:t>
                              </w:r>
                            </w:p>
                          </w:txbxContent>
                        </wps:txbx>
                        <wps:bodyPr horzOverflow="overflow" vert="horz" lIns="0" tIns="0" rIns="0" bIns="0" rtlCol="0">
                          <a:noAutofit/>
                        </wps:bodyPr>
                      </wps:wsp>
                    </wpg:wgp>
                  </a:graphicData>
                </a:graphic>
              </wp:inline>
            </w:drawing>
          </mc:Choice>
          <mc:Fallback>
            <w:pict>
              <v:group id="Group 168653" o:spid="_x0000_s1026" style="width:520.1pt;height:16.55pt;mso-position-horizontal-relative:char;mso-position-vertical-relative:line" coordsize="66052,21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">
                <v:shape id="Picture 170086" o:spid="_x0000_s1027" type="#_x0000_t75" style="position:absolute;top:609;width:66052;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">
                  <v:imagedata r:id="rId96" o:title=""/>
                </v:shape>
                <v:rect id="Rectangle 82304" o:spid="_x0000_s1028" style="position:absolute;left:121;width:523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" filled="f" stroked="f">
                  <v:textbox inset="0,0,0,0">
                    <w:txbxContent>
                      <w:p w:rsidR="009E5512" w:rsidRDefault="009E5512">
                        <w:r>
                          <w:t xml:space="preserve">Článek </w:t>
                        </w:r>
                      </w:p>
                    </w:txbxContent>
                  </v:textbox>
                </v:rect>
                <v:rect id="Rectangle 82305" o:spid="_x0000_s1029" style="position:absolute;left:4053;top:121;width:1298;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" filled="f" stroked="f">
                  <v:textbox inset="0,0,0,0">
                    <w:txbxContent>
                      <w:p w:rsidR="009E5512" w:rsidRDefault="009E5512">
                        <w:r>
                          <w:rPr>
                            <w:sz w:val="24"/>
                          </w:rPr>
                          <w:t xml:space="preserve">6 </w:t>
                        </w:r>
                      </w:p>
                    </w:txbxContent>
                  </v:textbox>
                </v:rect>
                <v:rect id="Rectangle 82306" o:spid="_x0000_s1030" style="position:absolute;left:5029;top:152;width:1378;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" filled="f" stroked="f">
                  <v:textbox inset="0,0,0,0">
                    <w:txbxContent>
                      <w:p w:rsidR="009E5512" w:rsidRDefault="009E5512">
                        <w:r>
                          <w:rPr>
                            <w:sz w:val="14"/>
                          </w:rPr>
                          <w:t xml:space="preserve">— </w:t>
                        </w:r>
                      </w:p>
                    </w:txbxContent>
                  </v:textbox>
                </v:rect>
                <v:rect id="Rectangle 82307" o:spid="_x0000_s1031" style="position:absolute;left:6065;top:91;width:750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" filled="f" stroked="f">
                  <v:textbox inset="0,0,0,0">
                    <w:txbxContent>
                      <w:p w:rsidR="009E5512" w:rsidRDefault="009E5512">
                        <w:r>
                          <w:t xml:space="preserve">Rozhodný </w:t>
                        </w:r>
                      </w:p>
                    </w:txbxContent>
                  </v:textbox>
                </v:rect>
                <v:rect id="Rectangle 82308" o:spid="_x0000_s1032" style="position:absolute;left:11704;top:91;width:514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" filled="f" stroked="f">
                  <v:textbox inset="0,0,0,0">
                    <w:txbxContent>
                      <w:p w:rsidR="009E5512" w:rsidRDefault="009E5512">
                        <w:r>
                          <w:t xml:space="preserve">rozsah </w:t>
                        </w:r>
                      </w:p>
                    </w:txbxContent>
                  </v:textbox>
                </v:rect>
                <v:rect id="Rectangle 82309" o:spid="_x0000_s1033" style="position:absolute;left:15575;top:91;width:648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" filled="f" stroked="f">
                  <v:textbox inset="0,0,0,0">
                    <w:txbxContent>
                      <w:p w:rsidR="009E5512" w:rsidRDefault="009E5512">
                        <w:r>
                          <w:t>pojištění</w:t>
                        </w:r>
                      </w:p>
                    </w:txbxContent>
                  </v:textbox>
                </v:rect>
                <w10:anchorlock/>
              </v:group>
            </w:pict>
          </mc:Fallback>
        </mc:AlternateContent>
      </w:r>
    </w:p>
    <w:p w:rsidR="001C1577" w:rsidRDefault="009E5512">
      <w:pPr>
        <w:spacing w:after="101" w:line="248" w:lineRule="auto"/>
        <w:ind w:left="202" w:right="62" w:firstLine="4"/>
        <w:jc w:val="both"/>
      </w:pPr>
      <w:r>
        <w:rPr>
          <w:sz w:val="18"/>
        </w:rPr>
        <w:t>I) Pojistitel poskytne pojistné plnění za podmínek a v rozsahu pojištění účinných v okamžiku, kdy nastala příčina vzniku újmy; tím nejsou dotčena ujednání uvedená v čl. 5 ZPP P-600/14.</w:t>
      </w:r>
      <w:r>
        <w:rPr>
          <w:sz w:val="18"/>
        </w:rPr>
        <w:tab/>
      </w:r>
      <w:r>
        <w:rPr>
          <w:noProof/>
        </w:rPr>
        <w:drawing>
          <wp:inline distT="0" distB="0" distL="0" distR="0">
            <wp:extent cx="9144" cy="6098"/>
            <wp:effectExtent l="0" t="0" r="0" b="0"/>
            <wp:docPr id="84752" name="Picture 84752"/>
            <wp:cNvGraphicFramePr/>
            <a:graphic xmlns:a="http://schemas.openxmlformats.org/drawingml/2006/main">
              <a:graphicData uri="http://schemas.openxmlformats.org/drawingml/2006/picture">
                <pic:pic xmlns:pic="http://schemas.openxmlformats.org/drawingml/2006/picture">
                  <pic:nvPicPr>
                    <pic:cNvPr id="84752" name="Picture 84752"/>
                    <pic:cNvPicPr/>
                  </pic:nvPicPr>
                  <pic:blipFill>
                    <a:blip r:embed="rId97"/>
                    <a:stretch>
                      <a:fillRect/>
                    </a:stretch>
                  </pic:blipFill>
                  <pic:spPr>
                    <a:xfrm>
                      <a:off x="0" y="0"/>
                      <a:ext cx="9144" cy="6098"/>
                    </a:xfrm>
                    <a:prstGeom prst="rect">
                      <a:avLst/>
                    </a:prstGeom>
                  </pic:spPr>
                </pic:pic>
              </a:graphicData>
            </a:graphic>
          </wp:inline>
        </w:drawing>
      </w:r>
    </w:p>
    <w:p w:rsidR="001C1577" w:rsidRDefault="009E5512">
      <w:pPr>
        <w:spacing w:after="4966" w:line="248" w:lineRule="auto"/>
        <w:ind w:left="192" w:right="62" w:firstLine="4"/>
        <w:jc w:val="both"/>
      </w:pPr>
      <w:r>
        <w:rPr>
          <w:sz w:val="18"/>
        </w:rPr>
        <w:t>2) 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p w:rsidR="001C1577" w:rsidRDefault="009E5512">
      <w:pPr>
        <w:spacing w:after="7"/>
        <w:ind w:left="149" w:right="-43"/>
      </w:pPr>
      <w:r>
        <w:rPr>
          <w:noProof/>
        </w:rPr>
        <w:lastRenderedPageBreak/>
        <w:drawing>
          <wp:inline distT="0" distB="0" distL="0" distR="0">
            <wp:extent cx="6632671" cy="18293"/>
            <wp:effectExtent l="0" t="0" r="0" b="0"/>
            <wp:docPr id="170087" name="Picture 170087"/>
            <wp:cNvGraphicFramePr/>
            <a:graphic xmlns:a="http://schemas.openxmlformats.org/drawingml/2006/main">
              <a:graphicData uri="http://schemas.openxmlformats.org/drawingml/2006/picture">
                <pic:pic xmlns:pic="http://schemas.openxmlformats.org/drawingml/2006/picture">
                  <pic:nvPicPr>
                    <pic:cNvPr id="170087" name="Picture 170087"/>
                    <pic:cNvPicPr/>
                  </pic:nvPicPr>
                  <pic:blipFill>
                    <a:blip r:embed="rId98"/>
                    <a:stretch>
                      <a:fillRect/>
                    </a:stretch>
                  </pic:blipFill>
                  <pic:spPr>
                    <a:xfrm>
                      <a:off x="0" y="0"/>
                      <a:ext cx="6632671" cy="18293"/>
                    </a:xfrm>
                    <a:prstGeom prst="rect">
                      <a:avLst/>
                    </a:prstGeom>
                  </pic:spPr>
                </pic:pic>
              </a:graphicData>
            </a:graphic>
          </wp:inline>
        </w:drawing>
      </w:r>
    </w:p>
    <w:p w:rsidR="001C1577" w:rsidRDefault="009E5512">
      <w:pPr>
        <w:tabs>
          <w:tab w:val="center" w:pos="677"/>
          <w:tab w:val="center" w:pos="2359"/>
        </w:tabs>
        <w:spacing w:after="3" w:line="265" w:lineRule="auto"/>
      </w:pPr>
      <w:r>
        <w:rPr>
          <w:sz w:val="14"/>
        </w:rPr>
        <w:tab/>
        <w:t xml:space="preserve">PS </w:t>
      </w:r>
      <w:r>
        <w:rPr>
          <w:sz w:val="14"/>
        </w:rPr>
        <w:tab/>
        <w:t xml:space="preserve">27. 06.2022, </w:t>
      </w:r>
    </w:p>
    <w:p w:rsidR="001C1577" w:rsidRDefault="001C1577">
      <w:pPr>
        <w:sectPr w:rsidR="001C1577">
          <w:type w:val="continuous"/>
          <w:pgSz w:w="11904" w:h="16838"/>
          <w:pgMar w:top="698" w:right="480" w:bottom="823" w:left="907" w:header="708" w:footer="708" w:gutter="0"/>
          <w:cols w:space="708"/>
        </w:sectPr>
      </w:pPr>
    </w:p>
    <w:p w:rsidR="001C1577" w:rsidRDefault="009E5512">
      <w:pPr>
        <w:spacing w:after="389"/>
        <w:ind w:left="-528" w:right="-120"/>
      </w:pPr>
      <w:r>
        <w:rPr>
          <w:noProof/>
        </w:rPr>
        <w:lastRenderedPageBreak/>
        <w:drawing>
          <wp:inline distT="0" distB="0" distL="0" distR="0">
            <wp:extent cx="7101638" cy="1762203"/>
            <wp:effectExtent l="0" t="0" r="0" b="0"/>
            <wp:docPr id="170089" name="Picture 170089"/>
            <wp:cNvGraphicFramePr/>
            <a:graphic xmlns:a="http://schemas.openxmlformats.org/drawingml/2006/main">
              <a:graphicData uri="http://schemas.openxmlformats.org/drawingml/2006/picture">
                <pic:pic xmlns:pic="http://schemas.openxmlformats.org/drawingml/2006/picture">
                  <pic:nvPicPr>
                    <pic:cNvPr id="170089" name="Picture 170089"/>
                    <pic:cNvPicPr/>
                  </pic:nvPicPr>
                  <pic:blipFill>
                    <a:blip r:embed="rId99"/>
                    <a:stretch>
                      <a:fillRect/>
                    </a:stretch>
                  </pic:blipFill>
                  <pic:spPr>
                    <a:xfrm>
                      <a:off x="0" y="0"/>
                      <a:ext cx="7101638" cy="1762203"/>
                    </a:xfrm>
                    <a:prstGeom prst="rect">
                      <a:avLst/>
                    </a:prstGeom>
                  </pic:spPr>
                </pic:pic>
              </a:graphicData>
            </a:graphic>
          </wp:inline>
        </w:drawing>
      </w:r>
    </w:p>
    <w:p w:rsidR="001C1577" w:rsidRDefault="009E5512">
      <w:pPr>
        <w:spacing w:after="263" w:line="228" w:lineRule="auto"/>
        <w:ind w:left="4" w:right="43"/>
      </w:pPr>
      <w:r>
        <w:rPr>
          <w:sz w:val="20"/>
        </w:rPr>
        <w:t>Tento dokument poskytuje pouze základní informace o uvedeném pojistném produktu. Úplné předsmluvní a smluvní informace o Vašem konkrétním pojištění naleznete v pojistné smlouvě a všech dokumentech, které jsou její součástí. Pozorně si je prosím přečtěte.</w:t>
      </w:r>
    </w:p>
    <w:p w:rsidR="001C1577" w:rsidRDefault="009E5512">
      <w:pPr>
        <w:spacing w:after="2"/>
        <w:ind w:left="14" w:hanging="5"/>
      </w:pPr>
      <w:r>
        <w:rPr>
          <w:sz w:val="28"/>
        </w:rPr>
        <w:t>O jaký druh pojištění se jedná?</w:t>
      </w:r>
    </w:p>
    <w:p w:rsidR="001C1577" w:rsidRDefault="009E5512">
      <w:pPr>
        <w:spacing w:after="5" w:line="247" w:lineRule="auto"/>
        <w:ind w:left="19" w:right="9"/>
        <w:jc w:val="both"/>
      </w:pPr>
      <w:r>
        <w:rPr>
          <w:sz w:val="20"/>
        </w:rPr>
        <w:t>Pojištění nemovitého a movitého majetku Vaší firmy, např. obchodu, hotelu, provozovny, bytového domu, obce a odpovědnosti za újmu vzniklou jinému v souvislosti s Vaší činností, včetně újmy způsobené vadou výrobku a vadou práce po předání.</w:t>
      </w:r>
    </w:p>
    <w:p w:rsidR="001C1577" w:rsidRDefault="001C1577">
      <w:pPr>
        <w:sectPr w:rsidR="001C1577">
          <w:footerReference w:type="even" r:id="rId100"/>
          <w:footerReference w:type="default" r:id="rId101"/>
          <w:footerReference w:type="first" r:id="rId102"/>
          <w:pgSz w:w="11904" w:h="16838"/>
          <w:pgMar w:top="883" w:right="648" w:bottom="1440" w:left="792" w:header="708" w:footer="708" w:gutter="0"/>
          <w:cols w:space="708"/>
        </w:sectPr>
      </w:pPr>
    </w:p>
    <w:p w:rsidR="001C1577" w:rsidRDefault="009E5512">
      <w:pPr>
        <w:spacing w:after="2"/>
        <w:ind w:left="720" w:hanging="5"/>
      </w:pPr>
      <w:r>
        <w:rPr>
          <w:sz w:val="28"/>
        </w:rPr>
        <w:t>Co je pojištěno?</w:t>
      </w:r>
    </w:p>
    <w:p w:rsidR="001C1577" w:rsidRDefault="009E5512">
      <w:pPr>
        <w:spacing w:after="279" w:line="228" w:lineRule="auto"/>
        <w:ind w:left="711" w:right="43"/>
      </w:pPr>
      <w:r>
        <w:rPr>
          <w:noProof/>
        </w:rPr>
        <w:drawing>
          <wp:inline distT="0" distB="0" distL="0" distR="0">
            <wp:extent cx="97575" cy="91464"/>
            <wp:effectExtent l="0" t="0" r="0" b="0"/>
            <wp:docPr id="104829" name="Picture 104829"/>
            <wp:cNvGraphicFramePr/>
            <a:graphic xmlns:a="http://schemas.openxmlformats.org/drawingml/2006/main">
              <a:graphicData uri="http://schemas.openxmlformats.org/drawingml/2006/picture">
                <pic:pic xmlns:pic="http://schemas.openxmlformats.org/drawingml/2006/picture">
                  <pic:nvPicPr>
                    <pic:cNvPr id="104829" name="Picture 104829"/>
                    <pic:cNvPicPr/>
                  </pic:nvPicPr>
                  <pic:blipFill>
                    <a:blip r:embed="rId103"/>
                    <a:stretch>
                      <a:fillRect/>
                    </a:stretch>
                  </pic:blipFill>
                  <pic:spPr>
                    <a:xfrm>
                      <a:off x="0" y="0"/>
                      <a:ext cx="97575" cy="91464"/>
                    </a:xfrm>
                    <a:prstGeom prst="rect">
                      <a:avLst/>
                    </a:prstGeom>
                  </pic:spPr>
                </pic:pic>
              </a:graphicData>
            </a:graphic>
          </wp:inline>
        </w:drawing>
      </w:r>
      <w:r>
        <w:rPr>
          <w:sz w:val="20"/>
        </w:rPr>
        <w:t xml:space="preserve"> nemovitý majetek (budovy včetně příslušenství, ostatní stavby, stavební součásti a příslušenství vybudované na cizí budově) </w:t>
      </w:r>
      <w:r>
        <w:rPr>
          <w:noProof/>
        </w:rPr>
        <w:drawing>
          <wp:inline distT="0" distB="0" distL="0" distR="0">
            <wp:extent cx="97575" cy="91464"/>
            <wp:effectExtent l="0" t="0" r="0" b="0"/>
            <wp:docPr id="104830" name="Picture 104830"/>
            <wp:cNvGraphicFramePr/>
            <a:graphic xmlns:a="http://schemas.openxmlformats.org/drawingml/2006/main">
              <a:graphicData uri="http://schemas.openxmlformats.org/drawingml/2006/picture">
                <pic:pic xmlns:pic="http://schemas.openxmlformats.org/drawingml/2006/picture">
                  <pic:nvPicPr>
                    <pic:cNvPr id="104830" name="Picture 104830"/>
                    <pic:cNvPicPr/>
                  </pic:nvPicPr>
                  <pic:blipFill>
                    <a:blip r:embed="rId104"/>
                    <a:stretch>
                      <a:fillRect/>
                    </a:stretch>
                  </pic:blipFill>
                  <pic:spPr>
                    <a:xfrm>
                      <a:off x="0" y="0"/>
                      <a:ext cx="97575" cy="91464"/>
                    </a:xfrm>
                    <a:prstGeom prst="rect">
                      <a:avLst/>
                    </a:prstGeom>
                  </pic:spPr>
                </pic:pic>
              </a:graphicData>
            </a:graphic>
          </wp:inline>
        </w:drawing>
      </w:r>
      <w:r>
        <w:rPr>
          <w:sz w:val="20"/>
        </w:rPr>
        <w:t xml:space="preserve"> movitý majetek (zásoby, vlastní movité zařízení a vybavení, cizí předměty užívané, cizí předměty převzaté, cenné předměty a finanční prostředky, věci umělecké, historické nebo sběratelské hodnoty, dokumentace)</w:t>
      </w:r>
    </w:p>
    <w:p w:rsidR="001C1577" w:rsidRDefault="009E5512">
      <w:pPr>
        <w:spacing w:after="58" w:line="247" w:lineRule="auto"/>
        <w:ind w:left="697" w:right="125" w:hanging="783"/>
        <w:jc w:val="both"/>
      </w:pPr>
      <w:r>
        <w:rPr>
          <w:noProof/>
        </w:rPr>
        <w:drawing>
          <wp:anchor distT="0" distB="0" distL="114300" distR="114300" simplePos="0" relativeHeight="251667456" behindDoc="0" locked="0" layoutInCell="1" allowOverlap="0">
            <wp:simplePos x="0" y="0"/>
            <wp:positionH relativeFrom="column">
              <wp:posOffset>2921155</wp:posOffset>
            </wp:positionH>
            <wp:positionV relativeFrom="paragraph">
              <wp:posOffset>295577</wp:posOffset>
            </wp:positionV>
            <wp:extent cx="143314" cy="36585"/>
            <wp:effectExtent l="0" t="0" r="0" b="0"/>
            <wp:wrapSquare wrapText="bothSides"/>
            <wp:docPr id="170091" name="Picture 170091"/>
            <wp:cNvGraphicFramePr/>
            <a:graphic xmlns:a="http://schemas.openxmlformats.org/drawingml/2006/main">
              <a:graphicData uri="http://schemas.openxmlformats.org/drawingml/2006/picture">
                <pic:pic xmlns:pic="http://schemas.openxmlformats.org/drawingml/2006/picture">
                  <pic:nvPicPr>
                    <pic:cNvPr id="170091" name="Picture 170091"/>
                    <pic:cNvPicPr/>
                  </pic:nvPicPr>
                  <pic:blipFill>
                    <a:blip r:embed="rId105"/>
                    <a:stretch>
                      <a:fillRect/>
                    </a:stretch>
                  </pic:blipFill>
                  <pic:spPr>
                    <a:xfrm>
                      <a:off x="0" y="0"/>
                      <a:ext cx="143314" cy="36585"/>
                    </a:xfrm>
                    <a:prstGeom prst="rect">
                      <a:avLst/>
                    </a:prstGeom>
                  </pic:spPr>
                </pic:pic>
              </a:graphicData>
            </a:graphic>
          </wp:anchor>
        </w:drawing>
      </w:r>
      <w:r>
        <w:rPr>
          <w:noProof/>
        </w:rPr>
        <w:drawing>
          <wp:inline distT="0" distB="0" distL="0" distR="0">
            <wp:extent cx="3049" cy="3049"/>
            <wp:effectExtent l="0" t="0" r="0" b="0"/>
            <wp:docPr id="104831" name="Picture 104831"/>
            <wp:cNvGraphicFramePr/>
            <a:graphic xmlns:a="http://schemas.openxmlformats.org/drawingml/2006/main">
              <a:graphicData uri="http://schemas.openxmlformats.org/drawingml/2006/picture">
                <pic:pic xmlns:pic="http://schemas.openxmlformats.org/drawingml/2006/picture">
                  <pic:nvPicPr>
                    <pic:cNvPr id="104831" name="Picture 104831"/>
                    <pic:cNvPicPr/>
                  </pic:nvPicPr>
                  <pic:blipFill>
                    <a:blip r:embed="rId106"/>
                    <a:stretch>
                      <a:fillRect/>
                    </a:stretch>
                  </pic:blipFill>
                  <pic:spPr>
                    <a:xfrm>
                      <a:off x="0" y="0"/>
                      <a:ext cx="3049" cy="3049"/>
                    </a:xfrm>
                    <a:prstGeom prst="rect">
                      <a:avLst/>
                    </a:prstGeom>
                  </pic:spPr>
                </pic:pic>
              </a:graphicData>
            </a:graphic>
          </wp:inline>
        </w:drawing>
      </w:r>
      <w:r>
        <w:rPr>
          <w:sz w:val="20"/>
        </w:rPr>
        <w:t xml:space="preserve"> a škody na něm způsobené </w:t>
      </w:r>
      <w:r>
        <w:rPr>
          <w:noProof/>
        </w:rPr>
        <w:drawing>
          <wp:inline distT="0" distB="0" distL="0" distR="0">
            <wp:extent cx="97575" cy="94512"/>
            <wp:effectExtent l="0" t="0" r="0" b="0"/>
            <wp:docPr id="104832" name="Picture 104832"/>
            <wp:cNvGraphicFramePr/>
            <a:graphic xmlns:a="http://schemas.openxmlformats.org/drawingml/2006/main">
              <a:graphicData uri="http://schemas.openxmlformats.org/drawingml/2006/picture">
                <pic:pic xmlns:pic="http://schemas.openxmlformats.org/drawingml/2006/picture">
                  <pic:nvPicPr>
                    <pic:cNvPr id="104832" name="Picture 104832"/>
                    <pic:cNvPicPr/>
                  </pic:nvPicPr>
                  <pic:blipFill>
                    <a:blip r:embed="rId107"/>
                    <a:stretch>
                      <a:fillRect/>
                    </a:stretch>
                  </pic:blipFill>
                  <pic:spPr>
                    <a:xfrm>
                      <a:off x="0" y="0"/>
                      <a:ext cx="97575" cy="94512"/>
                    </a:xfrm>
                    <a:prstGeom prst="rect">
                      <a:avLst/>
                    </a:prstGeom>
                  </pic:spPr>
                </pic:pic>
              </a:graphicData>
            </a:graphic>
          </wp:inline>
        </w:drawing>
      </w:r>
      <w:r>
        <w:rPr>
          <w:sz w:val="20"/>
        </w:rPr>
        <w:t xml:space="preserve"> živelní událostí, včetně připojištění na atmosférické srážky, </w:t>
      </w:r>
      <w:proofErr w:type="spellStart"/>
      <w:r>
        <w:rPr>
          <w:sz w:val="20"/>
        </w:rPr>
        <w:t>vodné-stočné</w:t>
      </w:r>
      <w:proofErr w:type="spellEnd"/>
      <w:r>
        <w:rPr>
          <w:sz w:val="20"/>
        </w:rPr>
        <w:t xml:space="preserve">, nepřímý úder blesku, únik vody z akvária </w:t>
      </w:r>
      <w:r>
        <w:rPr>
          <w:noProof/>
        </w:rPr>
        <w:drawing>
          <wp:inline distT="0" distB="0" distL="0" distR="0">
            <wp:extent cx="100624" cy="91464"/>
            <wp:effectExtent l="0" t="0" r="0" b="0"/>
            <wp:docPr id="104837" name="Picture 104837"/>
            <wp:cNvGraphicFramePr/>
            <a:graphic xmlns:a="http://schemas.openxmlformats.org/drawingml/2006/main">
              <a:graphicData uri="http://schemas.openxmlformats.org/drawingml/2006/picture">
                <pic:pic xmlns:pic="http://schemas.openxmlformats.org/drawingml/2006/picture">
                  <pic:nvPicPr>
                    <pic:cNvPr id="104837" name="Picture 104837"/>
                    <pic:cNvPicPr/>
                  </pic:nvPicPr>
                  <pic:blipFill>
                    <a:blip r:embed="rId108"/>
                    <a:stretch>
                      <a:fillRect/>
                    </a:stretch>
                  </pic:blipFill>
                  <pic:spPr>
                    <a:xfrm>
                      <a:off x="0" y="0"/>
                      <a:ext cx="100624" cy="91464"/>
                    </a:xfrm>
                    <a:prstGeom prst="rect">
                      <a:avLst/>
                    </a:prstGeom>
                  </pic:spPr>
                </pic:pic>
              </a:graphicData>
            </a:graphic>
          </wp:inline>
        </w:drawing>
      </w:r>
      <w:r>
        <w:rPr>
          <w:sz w:val="20"/>
        </w:rPr>
        <w:t xml:space="preserve"> odcizením </w:t>
      </w:r>
      <w:r>
        <w:rPr>
          <w:noProof/>
        </w:rPr>
        <w:drawing>
          <wp:inline distT="0" distB="0" distL="0" distR="0">
            <wp:extent cx="100624" cy="94512"/>
            <wp:effectExtent l="0" t="0" r="0" b="0"/>
            <wp:docPr id="104838" name="Picture 104838"/>
            <wp:cNvGraphicFramePr/>
            <a:graphic xmlns:a="http://schemas.openxmlformats.org/drawingml/2006/main">
              <a:graphicData uri="http://schemas.openxmlformats.org/drawingml/2006/picture">
                <pic:pic xmlns:pic="http://schemas.openxmlformats.org/drawingml/2006/picture">
                  <pic:nvPicPr>
                    <pic:cNvPr id="104838" name="Picture 104838"/>
                    <pic:cNvPicPr/>
                  </pic:nvPicPr>
                  <pic:blipFill>
                    <a:blip r:embed="rId109"/>
                    <a:stretch>
                      <a:fillRect/>
                    </a:stretch>
                  </pic:blipFill>
                  <pic:spPr>
                    <a:xfrm>
                      <a:off x="0" y="0"/>
                      <a:ext cx="100624" cy="94512"/>
                    </a:xfrm>
                    <a:prstGeom prst="rect">
                      <a:avLst/>
                    </a:prstGeom>
                  </pic:spPr>
                </pic:pic>
              </a:graphicData>
            </a:graphic>
          </wp:inline>
        </w:drawing>
      </w:r>
      <w:r>
        <w:rPr>
          <w:sz w:val="20"/>
        </w:rPr>
        <w:t xml:space="preserve"> vandalismem, včetně sprejerů </w:t>
      </w:r>
      <w:r>
        <w:rPr>
          <w:noProof/>
        </w:rPr>
        <w:drawing>
          <wp:inline distT="0" distB="0" distL="0" distR="0">
            <wp:extent cx="100624" cy="91463"/>
            <wp:effectExtent l="0" t="0" r="0" b="0"/>
            <wp:docPr id="104839" name="Picture 104839"/>
            <wp:cNvGraphicFramePr/>
            <a:graphic xmlns:a="http://schemas.openxmlformats.org/drawingml/2006/main">
              <a:graphicData uri="http://schemas.openxmlformats.org/drawingml/2006/picture">
                <pic:pic xmlns:pic="http://schemas.openxmlformats.org/drawingml/2006/picture">
                  <pic:nvPicPr>
                    <pic:cNvPr id="104839" name="Picture 104839"/>
                    <pic:cNvPicPr/>
                  </pic:nvPicPr>
                  <pic:blipFill>
                    <a:blip r:embed="rId110"/>
                    <a:stretch>
                      <a:fillRect/>
                    </a:stretch>
                  </pic:blipFill>
                  <pic:spPr>
                    <a:xfrm>
                      <a:off x="0" y="0"/>
                      <a:ext cx="100624" cy="91463"/>
                    </a:xfrm>
                    <a:prstGeom prst="rect">
                      <a:avLst/>
                    </a:prstGeom>
                  </pic:spPr>
                </pic:pic>
              </a:graphicData>
            </a:graphic>
          </wp:inline>
        </w:drawing>
      </w:r>
      <w:r>
        <w:rPr>
          <w:sz w:val="20"/>
        </w:rPr>
        <w:t xml:space="preserve"> poškozením, rozbitím skla </w:t>
      </w:r>
      <w:r>
        <w:rPr>
          <w:noProof/>
        </w:rPr>
        <w:drawing>
          <wp:inline distT="0" distB="0" distL="0" distR="0">
            <wp:extent cx="100624" cy="91463"/>
            <wp:effectExtent l="0" t="0" r="0" b="0"/>
            <wp:docPr id="104840" name="Picture 104840"/>
            <wp:cNvGraphicFramePr/>
            <a:graphic xmlns:a="http://schemas.openxmlformats.org/drawingml/2006/main">
              <a:graphicData uri="http://schemas.openxmlformats.org/drawingml/2006/picture">
                <pic:pic xmlns:pic="http://schemas.openxmlformats.org/drawingml/2006/picture">
                  <pic:nvPicPr>
                    <pic:cNvPr id="104840" name="Picture 104840"/>
                    <pic:cNvPicPr/>
                  </pic:nvPicPr>
                  <pic:blipFill>
                    <a:blip r:embed="rId111"/>
                    <a:stretch>
                      <a:fillRect/>
                    </a:stretch>
                  </pic:blipFill>
                  <pic:spPr>
                    <a:xfrm>
                      <a:off x="0" y="0"/>
                      <a:ext cx="100624" cy="91463"/>
                    </a:xfrm>
                    <a:prstGeom prst="rect">
                      <a:avLst/>
                    </a:prstGeom>
                  </pic:spPr>
                </pic:pic>
              </a:graphicData>
            </a:graphic>
          </wp:inline>
        </w:drawing>
      </w:r>
      <w:r>
        <w:rPr>
          <w:sz w:val="20"/>
        </w:rPr>
        <w:t xml:space="preserve"> loupeží přepravovaných peněz nebo cenin </w:t>
      </w:r>
      <w:r>
        <w:rPr>
          <w:noProof/>
        </w:rPr>
        <w:drawing>
          <wp:inline distT="0" distB="0" distL="0" distR="0">
            <wp:extent cx="97575" cy="91463"/>
            <wp:effectExtent l="0" t="0" r="0" b="0"/>
            <wp:docPr id="104841" name="Picture 104841"/>
            <wp:cNvGraphicFramePr/>
            <a:graphic xmlns:a="http://schemas.openxmlformats.org/drawingml/2006/main">
              <a:graphicData uri="http://schemas.openxmlformats.org/drawingml/2006/picture">
                <pic:pic xmlns:pic="http://schemas.openxmlformats.org/drawingml/2006/picture">
                  <pic:nvPicPr>
                    <pic:cNvPr id="104841" name="Picture 104841"/>
                    <pic:cNvPicPr/>
                  </pic:nvPicPr>
                  <pic:blipFill>
                    <a:blip r:embed="rId112"/>
                    <a:stretch>
                      <a:fillRect/>
                    </a:stretch>
                  </pic:blipFill>
                  <pic:spPr>
                    <a:xfrm>
                      <a:off x="0" y="0"/>
                      <a:ext cx="97575" cy="91463"/>
                    </a:xfrm>
                    <a:prstGeom prst="rect">
                      <a:avLst/>
                    </a:prstGeom>
                  </pic:spPr>
                </pic:pic>
              </a:graphicData>
            </a:graphic>
          </wp:inline>
        </w:drawing>
      </w:r>
      <w:r>
        <w:rPr>
          <w:sz w:val="20"/>
        </w:rPr>
        <w:t xml:space="preserve"> poškozením, odcizením věcí během silniční dopravy </w:t>
      </w:r>
      <w:r>
        <w:rPr>
          <w:noProof/>
        </w:rPr>
        <w:drawing>
          <wp:inline distT="0" distB="0" distL="0" distR="0">
            <wp:extent cx="100624" cy="88416"/>
            <wp:effectExtent l="0" t="0" r="0" b="0"/>
            <wp:docPr id="104842" name="Picture 104842"/>
            <wp:cNvGraphicFramePr/>
            <a:graphic xmlns:a="http://schemas.openxmlformats.org/drawingml/2006/main">
              <a:graphicData uri="http://schemas.openxmlformats.org/drawingml/2006/picture">
                <pic:pic xmlns:pic="http://schemas.openxmlformats.org/drawingml/2006/picture">
                  <pic:nvPicPr>
                    <pic:cNvPr id="104842" name="Picture 104842"/>
                    <pic:cNvPicPr/>
                  </pic:nvPicPr>
                  <pic:blipFill>
                    <a:blip r:embed="rId113"/>
                    <a:stretch>
                      <a:fillRect/>
                    </a:stretch>
                  </pic:blipFill>
                  <pic:spPr>
                    <a:xfrm>
                      <a:off x="0" y="0"/>
                      <a:ext cx="100624" cy="88416"/>
                    </a:xfrm>
                    <a:prstGeom prst="rect">
                      <a:avLst/>
                    </a:prstGeom>
                  </pic:spPr>
                </pic:pic>
              </a:graphicData>
            </a:graphic>
          </wp:inline>
        </w:drawing>
      </w:r>
      <w:r>
        <w:rPr>
          <w:sz w:val="20"/>
        </w:rPr>
        <w:t xml:space="preserve"> poškozením, zničením stroje</w:t>
      </w:r>
    </w:p>
    <w:p w:rsidR="001C1577" w:rsidRDefault="009E5512">
      <w:pPr>
        <w:spacing w:after="208" w:line="228" w:lineRule="auto"/>
        <w:ind w:left="691" w:right="43"/>
      </w:pPr>
      <w:r>
        <w:rPr>
          <w:sz w:val="20"/>
        </w:rPr>
        <w:t xml:space="preserve">V poškozením, zničením elektronického zařízení </w:t>
      </w:r>
      <w:r>
        <w:rPr>
          <w:noProof/>
        </w:rPr>
        <w:drawing>
          <wp:inline distT="0" distB="0" distL="0" distR="0">
            <wp:extent cx="100624" cy="91463"/>
            <wp:effectExtent l="0" t="0" r="0" b="0"/>
            <wp:docPr id="104843" name="Picture 104843"/>
            <wp:cNvGraphicFramePr/>
            <a:graphic xmlns:a="http://schemas.openxmlformats.org/drawingml/2006/main">
              <a:graphicData uri="http://schemas.openxmlformats.org/drawingml/2006/picture">
                <pic:pic xmlns:pic="http://schemas.openxmlformats.org/drawingml/2006/picture">
                  <pic:nvPicPr>
                    <pic:cNvPr id="104843" name="Picture 104843"/>
                    <pic:cNvPicPr/>
                  </pic:nvPicPr>
                  <pic:blipFill>
                    <a:blip r:embed="rId114"/>
                    <a:stretch>
                      <a:fillRect/>
                    </a:stretch>
                  </pic:blipFill>
                  <pic:spPr>
                    <a:xfrm>
                      <a:off x="0" y="0"/>
                      <a:ext cx="100624" cy="91463"/>
                    </a:xfrm>
                    <a:prstGeom prst="rect">
                      <a:avLst/>
                    </a:prstGeom>
                  </pic:spPr>
                </pic:pic>
              </a:graphicData>
            </a:graphic>
          </wp:inline>
        </w:drawing>
      </w:r>
      <w:r>
        <w:rPr>
          <w:sz w:val="20"/>
        </w:rPr>
        <w:t xml:space="preserve"> přerušením provozu </w:t>
      </w:r>
      <w:r>
        <w:rPr>
          <w:noProof/>
        </w:rPr>
        <w:drawing>
          <wp:inline distT="0" distB="0" distL="0" distR="0">
            <wp:extent cx="100624" cy="91463"/>
            <wp:effectExtent l="0" t="0" r="0" b="0"/>
            <wp:docPr id="104844" name="Picture 104844"/>
            <wp:cNvGraphicFramePr/>
            <a:graphic xmlns:a="http://schemas.openxmlformats.org/drawingml/2006/main">
              <a:graphicData uri="http://schemas.openxmlformats.org/drawingml/2006/picture">
                <pic:pic xmlns:pic="http://schemas.openxmlformats.org/drawingml/2006/picture">
                  <pic:nvPicPr>
                    <pic:cNvPr id="104844" name="Picture 104844"/>
                    <pic:cNvPicPr/>
                  </pic:nvPicPr>
                  <pic:blipFill>
                    <a:blip r:embed="rId115"/>
                    <a:stretch>
                      <a:fillRect/>
                    </a:stretch>
                  </pic:blipFill>
                  <pic:spPr>
                    <a:xfrm>
                      <a:off x="0" y="0"/>
                      <a:ext cx="100624" cy="91463"/>
                    </a:xfrm>
                    <a:prstGeom prst="rect">
                      <a:avLst/>
                    </a:prstGeom>
                  </pic:spPr>
                </pic:pic>
              </a:graphicData>
            </a:graphic>
          </wp:inline>
        </w:drawing>
      </w:r>
      <w:r>
        <w:rPr>
          <w:sz w:val="20"/>
        </w:rPr>
        <w:t xml:space="preserve"> další příčinou nevyloučenou z pojištění.</w:t>
      </w:r>
    </w:p>
    <w:p w:rsidR="001C1577" w:rsidRDefault="009E5512">
      <w:pPr>
        <w:spacing w:after="178" w:line="265" w:lineRule="auto"/>
        <w:ind w:left="974" w:right="149" w:hanging="283"/>
        <w:jc w:val="both"/>
      </w:pPr>
      <w:r>
        <w:rPr>
          <w:noProof/>
        </w:rPr>
        <w:drawing>
          <wp:inline distT="0" distB="0" distL="0" distR="0">
            <wp:extent cx="100624" cy="88415"/>
            <wp:effectExtent l="0" t="0" r="0" b="0"/>
            <wp:docPr id="104846" name="Picture 104846"/>
            <wp:cNvGraphicFramePr/>
            <a:graphic xmlns:a="http://schemas.openxmlformats.org/drawingml/2006/main">
              <a:graphicData uri="http://schemas.openxmlformats.org/drawingml/2006/picture">
                <pic:pic xmlns:pic="http://schemas.openxmlformats.org/drawingml/2006/picture">
                  <pic:nvPicPr>
                    <pic:cNvPr id="104846" name="Picture 104846"/>
                    <pic:cNvPicPr/>
                  </pic:nvPicPr>
                  <pic:blipFill>
                    <a:blip r:embed="rId116"/>
                    <a:stretch>
                      <a:fillRect/>
                    </a:stretch>
                  </pic:blipFill>
                  <pic:spPr>
                    <a:xfrm>
                      <a:off x="0" y="0"/>
                      <a:ext cx="100624" cy="88415"/>
                    </a:xfrm>
                    <a:prstGeom prst="rect">
                      <a:avLst/>
                    </a:prstGeom>
                  </pic:spPr>
                </pic:pic>
              </a:graphicData>
            </a:graphic>
          </wp:inline>
        </w:drawing>
      </w:r>
      <w:r>
        <w:t xml:space="preserve"> Pojištění odpovědnosti za újmu vzniklou jinému v souvislosti s Vaší činností, včetně újmy způsobené vadou výrobku a vadou práce po předání a následné finanční škody</w:t>
      </w:r>
    </w:p>
    <w:p w:rsidR="001C1577" w:rsidRDefault="009E5512">
      <w:pPr>
        <w:spacing w:after="3" w:line="265" w:lineRule="auto"/>
        <w:ind w:left="692" w:hanging="5"/>
        <w:jc w:val="both"/>
      </w:pPr>
      <w:r>
        <w:t>s připojištěním</w:t>
      </w:r>
    </w:p>
    <w:p w:rsidR="001C1577" w:rsidRDefault="009E5512">
      <w:pPr>
        <w:numPr>
          <w:ilvl w:val="0"/>
          <w:numId w:val="23"/>
        </w:numPr>
        <w:spacing w:after="5" w:line="247" w:lineRule="auto"/>
        <w:ind w:left="1142" w:right="9" w:hanging="158"/>
        <w:jc w:val="both"/>
      </w:pPr>
      <w:r>
        <w:rPr>
          <w:sz w:val="20"/>
        </w:rPr>
        <w:t>nemajetkové újmy</w:t>
      </w:r>
    </w:p>
    <w:p w:rsidR="001C1577" w:rsidRDefault="009E5512">
      <w:pPr>
        <w:numPr>
          <w:ilvl w:val="0"/>
          <w:numId w:val="23"/>
        </w:numPr>
        <w:spacing w:after="5" w:line="247" w:lineRule="auto"/>
        <w:ind w:left="1142" w:right="9" w:hanging="158"/>
        <w:jc w:val="both"/>
      </w:pPr>
      <w:r>
        <w:rPr>
          <w:sz w:val="20"/>
        </w:rPr>
        <w:t>škody na cizí věci převzaté nebo užívané</w:t>
      </w:r>
    </w:p>
    <w:p w:rsidR="001C1577" w:rsidRDefault="009E5512">
      <w:pPr>
        <w:numPr>
          <w:ilvl w:val="0"/>
          <w:numId w:val="23"/>
        </w:numPr>
        <w:spacing w:after="5" w:line="247" w:lineRule="auto"/>
        <w:ind w:left="1142" w:right="9" w:hanging="158"/>
        <w:jc w:val="both"/>
      </w:pPr>
      <w:r>
        <w:rPr>
          <w:sz w:val="20"/>
        </w:rPr>
        <w:t>škody způsobené provozem pracovního stroje</w:t>
      </w:r>
    </w:p>
    <w:p w:rsidR="001C1577" w:rsidRDefault="009E5512">
      <w:pPr>
        <w:numPr>
          <w:ilvl w:val="0"/>
          <w:numId w:val="23"/>
        </w:numPr>
        <w:spacing w:after="127" w:line="265" w:lineRule="auto"/>
        <w:ind w:left="1142" w:right="9" w:hanging="158"/>
        <w:jc w:val="both"/>
      </w:pPr>
      <w:r>
        <w:t>nákladů zdravotní pojišťovny.</w:t>
      </w:r>
    </w:p>
    <w:p w:rsidR="001C1577" w:rsidRDefault="009E5512">
      <w:pPr>
        <w:spacing w:after="3" w:line="265" w:lineRule="auto"/>
        <w:ind w:left="19" w:right="567" w:hanging="5"/>
        <w:jc w:val="both"/>
      </w:pPr>
      <w:r>
        <w:t>Přesný rozsah Vámi sjednaného pojištění naleznete v platné pojistné smlouvě.</w:t>
      </w:r>
    </w:p>
    <w:tbl>
      <w:tblPr>
        <w:tblStyle w:val="TableGrid"/>
        <w:tblpPr w:vertAnchor="text" w:tblpX="72" w:tblpY="1"/>
        <w:tblOverlap w:val="never"/>
        <w:tblW w:w="514" w:type="dxa"/>
        <w:tblInd w:w="0" w:type="dxa"/>
        <w:tblCellMar>
          <w:top w:w="0" w:type="dxa"/>
          <w:left w:w="163" w:type="dxa"/>
          <w:bottom w:w="0" w:type="dxa"/>
          <w:right w:w="115" w:type="dxa"/>
        </w:tblCellMar>
        <w:tblLook w:val="04A0" w:firstRow="1" w:lastRow="0" w:firstColumn="1" w:lastColumn="0" w:noHBand="0" w:noVBand="1"/>
      </w:tblPr>
      <w:tblGrid>
        <w:gridCol w:w="514"/>
      </w:tblGrid>
      <w:tr w:rsidR="001C1577">
        <w:trPr>
          <w:trHeight w:val="533"/>
        </w:trPr>
        <w:tc>
          <w:tcPr>
            <w:tcW w:w="514" w:type="dxa"/>
            <w:tcBorders>
              <w:top w:val="single" w:sz="2" w:space="0" w:color="000000"/>
              <w:left w:val="single" w:sz="2" w:space="0" w:color="000000"/>
              <w:bottom w:val="single" w:sz="2" w:space="0" w:color="000000"/>
              <w:right w:val="single" w:sz="2" w:space="0" w:color="000000"/>
            </w:tcBorders>
            <w:vAlign w:val="center"/>
          </w:tcPr>
          <w:p w:rsidR="001C1577" w:rsidRDefault="009E5512">
            <w:pPr>
              <w:spacing w:after="0"/>
            </w:pPr>
            <w:r>
              <w:rPr>
                <w:sz w:val="36"/>
              </w:rPr>
              <w:t>x</w:t>
            </w:r>
          </w:p>
        </w:tc>
      </w:tr>
    </w:tbl>
    <w:p w:rsidR="001C1577" w:rsidRDefault="009E5512">
      <w:pPr>
        <w:spacing w:after="96"/>
        <w:ind w:left="72"/>
        <w:jc w:val="center"/>
      </w:pPr>
      <w:r>
        <w:rPr>
          <w:sz w:val="28"/>
        </w:rPr>
        <w:t>Na co se pojištění nevztahuje?</w:t>
      </w:r>
    </w:p>
    <w:p w:rsidR="001C1577" w:rsidRDefault="009E5512">
      <w:pPr>
        <w:spacing w:after="23" w:line="228" w:lineRule="auto"/>
        <w:ind w:left="4" w:right="43"/>
      </w:pPr>
      <w:r>
        <w:rPr>
          <w:sz w:val="20"/>
        </w:rPr>
        <w:t>x pozemky, rostliny, porosty, povrchové a podzemní vody, ložiska nerostů x plavidla, letadla, kolejová vozidla x vzorky, názorné modely, prototypy x zásoby sena nebo slámy a nemovitosti, v nichž jsou uloženy x válečné události, stávky, teroristické akty včetně chemických nebo biologických kontaminací x zásah státní moci nebo veřejné správy x působení jaderné energie x na škodu způsobenou úmyslně pojištěným, pojistníkem, oprávněnou osobou nebo jinou osobou z podnětu některého z nich</w:t>
      </w:r>
    </w:p>
    <w:p w:rsidR="001C1577" w:rsidRDefault="009E5512">
      <w:pPr>
        <w:spacing w:after="518" w:line="265" w:lineRule="auto"/>
        <w:ind w:left="19" w:hanging="5"/>
        <w:jc w:val="both"/>
      </w:pPr>
      <w:r>
        <w:t>Přesné znění výluk si prosím pozorně přečtěte v platné pojistné smlouvě.</w:t>
      </w:r>
    </w:p>
    <w:p w:rsidR="001C1577" w:rsidRDefault="009E5512">
      <w:pPr>
        <w:spacing w:after="2"/>
        <w:ind w:left="706" w:hanging="5"/>
      </w:pPr>
      <w:r>
        <w:rPr>
          <w:sz w:val="28"/>
        </w:rPr>
        <w:t>Existují nějaká omezení v pojistném krytí?</w:t>
      </w:r>
    </w:p>
    <w:p w:rsidR="001C1577" w:rsidRDefault="009E5512">
      <w:pPr>
        <w:spacing w:after="88" w:line="247" w:lineRule="auto"/>
        <w:ind w:left="701" w:right="9"/>
        <w:jc w:val="both"/>
      </w:pPr>
      <w:r>
        <w:rPr>
          <w:noProof/>
        </w:rPr>
        <w:drawing>
          <wp:inline distT="0" distB="0" distL="0" distR="0">
            <wp:extent cx="27443" cy="27439"/>
            <wp:effectExtent l="0" t="0" r="0" b="0"/>
            <wp:docPr id="104845" name="Picture 104845"/>
            <wp:cNvGraphicFramePr/>
            <a:graphic xmlns:a="http://schemas.openxmlformats.org/drawingml/2006/main">
              <a:graphicData uri="http://schemas.openxmlformats.org/drawingml/2006/picture">
                <pic:pic xmlns:pic="http://schemas.openxmlformats.org/drawingml/2006/picture">
                  <pic:nvPicPr>
                    <pic:cNvPr id="104845" name="Picture 104845"/>
                    <pic:cNvPicPr/>
                  </pic:nvPicPr>
                  <pic:blipFill>
                    <a:blip r:embed="rId117"/>
                    <a:stretch>
                      <a:fillRect/>
                    </a:stretch>
                  </pic:blipFill>
                  <pic:spPr>
                    <a:xfrm>
                      <a:off x="0" y="0"/>
                      <a:ext cx="27443" cy="27439"/>
                    </a:xfrm>
                    <a:prstGeom prst="rect">
                      <a:avLst/>
                    </a:prstGeom>
                  </pic:spPr>
                </pic:pic>
              </a:graphicData>
            </a:graphic>
          </wp:inline>
        </w:drawing>
      </w:r>
      <w:r>
        <w:rPr>
          <w:sz w:val="20"/>
        </w:rPr>
        <w:t xml:space="preserve"> maximální výše pojistného plnění pro movitý a nemovitý majetek je dána sjednanou pojistnou hodnotou věci (pojistnou částkou, limitem </w:t>
      </w:r>
      <w:r>
        <w:rPr>
          <w:noProof/>
        </w:rPr>
        <w:drawing>
          <wp:inline distT="0" distB="0" distL="0" distR="0">
            <wp:extent cx="3049" cy="3049"/>
            <wp:effectExtent l="0" t="0" r="0" b="0"/>
            <wp:docPr id="104847" name="Picture 104847"/>
            <wp:cNvGraphicFramePr/>
            <a:graphic xmlns:a="http://schemas.openxmlformats.org/drawingml/2006/main">
              <a:graphicData uri="http://schemas.openxmlformats.org/drawingml/2006/picture">
                <pic:pic xmlns:pic="http://schemas.openxmlformats.org/drawingml/2006/picture">
                  <pic:nvPicPr>
                    <pic:cNvPr id="104847" name="Picture 104847"/>
                    <pic:cNvPicPr/>
                  </pic:nvPicPr>
                  <pic:blipFill>
                    <a:blip r:embed="rId118"/>
                    <a:stretch>
                      <a:fillRect/>
                    </a:stretch>
                  </pic:blipFill>
                  <pic:spPr>
                    <a:xfrm>
                      <a:off x="0" y="0"/>
                      <a:ext cx="3049" cy="3049"/>
                    </a:xfrm>
                    <a:prstGeom prst="rect">
                      <a:avLst/>
                    </a:prstGeom>
                  </pic:spPr>
                </pic:pic>
              </a:graphicData>
            </a:graphic>
          </wp:inline>
        </w:drawing>
      </w:r>
      <w:r>
        <w:rPr>
          <w:sz w:val="20"/>
        </w:rPr>
        <w:t xml:space="preserve">pojistného plnění) </w:t>
      </w:r>
      <w:r>
        <w:rPr>
          <w:noProof/>
        </w:rPr>
        <w:drawing>
          <wp:inline distT="0" distB="0" distL="0" distR="0">
            <wp:extent cx="24394" cy="27439"/>
            <wp:effectExtent l="0" t="0" r="0" b="0"/>
            <wp:docPr id="104848" name="Picture 104848"/>
            <wp:cNvGraphicFramePr/>
            <a:graphic xmlns:a="http://schemas.openxmlformats.org/drawingml/2006/main">
              <a:graphicData uri="http://schemas.openxmlformats.org/drawingml/2006/picture">
                <pic:pic xmlns:pic="http://schemas.openxmlformats.org/drawingml/2006/picture">
                  <pic:nvPicPr>
                    <pic:cNvPr id="104848" name="Picture 104848"/>
                    <pic:cNvPicPr/>
                  </pic:nvPicPr>
                  <pic:blipFill>
                    <a:blip r:embed="rId119"/>
                    <a:stretch>
                      <a:fillRect/>
                    </a:stretch>
                  </pic:blipFill>
                  <pic:spPr>
                    <a:xfrm>
                      <a:off x="0" y="0"/>
                      <a:ext cx="24394" cy="27439"/>
                    </a:xfrm>
                    <a:prstGeom prst="rect">
                      <a:avLst/>
                    </a:prstGeom>
                  </pic:spPr>
                </pic:pic>
              </a:graphicData>
            </a:graphic>
          </wp:inline>
        </w:drawing>
      </w:r>
      <w:r>
        <w:rPr>
          <w:sz w:val="20"/>
        </w:rPr>
        <w:t xml:space="preserve"> maximální výše pojistného plnění pro pojištění odpovědnosti za újmu je dána sjednaným limitem pojistného plnění pojištěný se podílí na pojistném plnění dohodnutou spoluúčastí </w:t>
      </w:r>
      <w:r>
        <w:rPr>
          <w:noProof/>
        </w:rPr>
        <w:drawing>
          <wp:inline distT="0" distB="0" distL="0" distR="0">
            <wp:extent cx="27443" cy="27439"/>
            <wp:effectExtent l="0" t="0" r="0" b="0"/>
            <wp:docPr id="104849" name="Picture 104849"/>
            <wp:cNvGraphicFramePr/>
            <a:graphic xmlns:a="http://schemas.openxmlformats.org/drawingml/2006/main">
              <a:graphicData uri="http://schemas.openxmlformats.org/drawingml/2006/picture">
                <pic:pic xmlns:pic="http://schemas.openxmlformats.org/drawingml/2006/picture">
                  <pic:nvPicPr>
                    <pic:cNvPr id="104849" name="Picture 104849"/>
                    <pic:cNvPicPr/>
                  </pic:nvPicPr>
                  <pic:blipFill>
                    <a:blip r:embed="rId120"/>
                    <a:stretch>
                      <a:fillRect/>
                    </a:stretch>
                  </pic:blipFill>
                  <pic:spPr>
                    <a:xfrm>
                      <a:off x="0" y="0"/>
                      <a:ext cx="27443" cy="27439"/>
                    </a:xfrm>
                    <a:prstGeom prst="rect">
                      <a:avLst/>
                    </a:prstGeom>
                  </pic:spPr>
                </pic:pic>
              </a:graphicData>
            </a:graphic>
          </wp:inline>
        </w:drawing>
      </w:r>
      <w:r>
        <w:rPr>
          <w:sz w:val="20"/>
        </w:rPr>
        <w:t xml:space="preserve"> škody způsobené povodní nejsou kryty po dobu 10 dnů od sjednání pojištění </w:t>
      </w:r>
      <w:r>
        <w:rPr>
          <w:noProof/>
        </w:rPr>
        <w:drawing>
          <wp:inline distT="0" distB="0" distL="0" distR="0">
            <wp:extent cx="27443" cy="30488"/>
            <wp:effectExtent l="0" t="0" r="0" b="0"/>
            <wp:docPr id="104850" name="Picture 104850"/>
            <wp:cNvGraphicFramePr/>
            <a:graphic xmlns:a="http://schemas.openxmlformats.org/drawingml/2006/main">
              <a:graphicData uri="http://schemas.openxmlformats.org/drawingml/2006/picture">
                <pic:pic xmlns:pic="http://schemas.openxmlformats.org/drawingml/2006/picture">
                  <pic:nvPicPr>
                    <pic:cNvPr id="104850" name="Picture 104850"/>
                    <pic:cNvPicPr/>
                  </pic:nvPicPr>
                  <pic:blipFill>
                    <a:blip r:embed="rId121"/>
                    <a:stretch>
                      <a:fillRect/>
                    </a:stretch>
                  </pic:blipFill>
                  <pic:spPr>
                    <a:xfrm>
                      <a:off x="0" y="0"/>
                      <a:ext cx="27443" cy="30488"/>
                    </a:xfrm>
                    <a:prstGeom prst="rect">
                      <a:avLst/>
                    </a:prstGeom>
                  </pic:spPr>
                </pic:pic>
              </a:graphicData>
            </a:graphic>
          </wp:inline>
        </w:drawing>
      </w:r>
      <w:r>
        <w:rPr>
          <w:sz w:val="20"/>
        </w:rPr>
        <w:t xml:space="preserve"> snížení pojistného plnění při nedodržení způsobu zabezpečení věcí při krádeži</w:t>
      </w:r>
    </w:p>
    <w:p w:rsidR="001C1577" w:rsidRDefault="009E5512">
      <w:pPr>
        <w:spacing w:after="5" w:line="247" w:lineRule="auto"/>
        <w:ind w:left="19" w:right="9"/>
        <w:jc w:val="both"/>
      </w:pPr>
      <w:r>
        <w:rPr>
          <w:sz w:val="20"/>
        </w:rPr>
        <w:t>Přesné znění limitů a omezení si prosím pozorně přečtěte v platné pojistné smlouvě.</w:t>
      </w:r>
    </w:p>
    <w:p w:rsidR="001C1577" w:rsidRDefault="001C1577">
      <w:pPr>
        <w:sectPr w:rsidR="001C1577">
          <w:type w:val="continuous"/>
          <w:pgSz w:w="11904" w:h="16838"/>
          <w:pgMar w:top="1440" w:right="739" w:bottom="1440" w:left="893" w:header="708" w:footer="708" w:gutter="0"/>
          <w:cols w:num="2" w:space="567"/>
        </w:sectPr>
      </w:pPr>
    </w:p>
    <w:p w:rsidR="001C1577" w:rsidRDefault="009E5512">
      <w:pPr>
        <w:spacing w:after="2"/>
        <w:ind w:left="14" w:hanging="5"/>
      </w:pPr>
      <w:r>
        <w:rPr>
          <w:sz w:val="28"/>
        </w:rPr>
        <w:t>Kde se na mne vztahuje pojistné krytí?</w:t>
      </w:r>
    </w:p>
    <w:p w:rsidR="001C1577" w:rsidRDefault="009E5512">
      <w:pPr>
        <w:spacing w:after="3" w:line="265" w:lineRule="auto"/>
        <w:ind w:left="19" w:hanging="5"/>
        <w:jc w:val="both"/>
      </w:pPr>
      <w:r>
        <w:lastRenderedPageBreak/>
        <w:t xml:space="preserve">V Pojištění </w:t>
      </w:r>
      <w:proofErr w:type="gramStart"/>
      <w:r>
        <w:t>majetku - na</w:t>
      </w:r>
      <w:proofErr w:type="gramEnd"/>
      <w:r>
        <w:t xml:space="preserve"> místě pojištění uvedeném v pojistné smlouvě v rámci území České republiky.</w:t>
      </w:r>
    </w:p>
    <w:p w:rsidR="001C1577" w:rsidRDefault="009E5512">
      <w:pPr>
        <w:spacing w:after="3" w:line="265" w:lineRule="auto"/>
        <w:ind w:left="317" w:right="3664" w:hanging="303"/>
        <w:jc w:val="both"/>
      </w:pPr>
      <w:r>
        <w:t xml:space="preserve">V Pojištění odpovědnosti za </w:t>
      </w:r>
      <w:proofErr w:type="gramStart"/>
      <w:r>
        <w:t>újmu - volitelná</w:t>
      </w:r>
      <w:proofErr w:type="gramEnd"/>
      <w:r>
        <w:t xml:space="preserve"> územní platnost pojištění • Česká republika</w:t>
      </w:r>
    </w:p>
    <w:p w:rsidR="001C1577" w:rsidRDefault="009E5512">
      <w:pPr>
        <w:numPr>
          <w:ilvl w:val="0"/>
          <w:numId w:val="24"/>
        </w:numPr>
        <w:spacing w:after="3" w:line="265" w:lineRule="auto"/>
        <w:ind w:hanging="158"/>
        <w:jc w:val="both"/>
      </w:pPr>
      <w:r>
        <w:t>Česká republika a sousední státy</w:t>
      </w:r>
    </w:p>
    <w:p w:rsidR="001C1577" w:rsidRDefault="009E5512">
      <w:pPr>
        <w:numPr>
          <w:ilvl w:val="0"/>
          <w:numId w:val="24"/>
        </w:numPr>
        <w:spacing w:after="5" w:line="247" w:lineRule="auto"/>
        <w:ind w:hanging="158"/>
        <w:jc w:val="both"/>
      </w:pPr>
      <w:r>
        <w:rPr>
          <w:sz w:val="20"/>
        </w:rPr>
        <w:t>Evropa</w:t>
      </w:r>
    </w:p>
    <w:p w:rsidR="001C1577" w:rsidRDefault="009E5512">
      <w:pPr>
        <w:numPr>
          <w:ilvl w:val="0"/>
          <w:numId w:val="24"/>
        </w:numPr>
        <w:spacing w:after="491" w:line="265" w:lineRule="auto"/>
        <w:ind w:hanging="158"/>
        <w:jc w:val="both"/>
      </w:pPr>
      <w:r>
        <w:t>celý svět vyjma LISA a Kanady.</w:t>
      </w:r>
    </w:p>
    <w:p w:rsidR="001C1577" w:rsidRDefault="009E5512">
      <w:pPr>
        <w:spacing w:after="0"/>
        <w:ind w:left="24" w:hanging="10"/>
      </w:pPr>
      <w:r>
        <w:rPr>
          <w:sz w:val="30"/>
        </w:rPr>
        <w:t>Jaké mám povinnosti?</w:t>
      </w:r>
    </w:p>
    <w:p w:rsidR="001C1577" w:rsidRDefault="009E5512">
      <w:pPr>
        <w:spacing w:after="3" w:line="265" w:lineRule="auto"/>
        <w:ind w:left="19" w:hanging="5"/>
        <w:jc w:val="both"/>
      </w:pPr>
      <w:r>
        <w:t>— Plně a pravdivě informovat o pojišťovaném riziku před i po dobu platnosti smlouvy.</w:t>
      </w:r>
    </w:p>
    <w:p w:rsidR="001C1577" w:rsidRDefault="009E5512">
      <w:pPr>
        <w:spacing w:after="5" w:line="247" w:lineRule="auto"/>
        <w:ind w:left="19" w:right="9"/>
        <w:jc w:val="both"/>
      </w:pPr>
      <w:r>
        <w:rPr>
          <w:sz w:val="20"/>
        </w:rPr>
        <w:t>— Dbát, aby škoda nenastala, učinit opatření ke zmírnění následků škodné události, která již nastala.</w:t>
      </w:r>
    </w:p>
    <w:p w:rsidR="001C1577" w:rsidRDefault="009E5512">
      <w:pPr>
        <w:spacing w:after="3" w:line="265" w:lineRule="auto"/>
        <w:ind w:left="19" w:hanging="5"/>
        <w:jc w:val="both"/>
      </w:pPr>
      <w:r>
        <w:t xml:space="preserve">— Neodkladně nahlásit škodu </w:t>
      </w:r>
      <w:proofErr w:type="spellStart"/>
      <w:r>
        <w:t>pojištovně</w:t>
      </w:r>
      <w:proofErr w:type="spellEnd"/>
      <w:r>
        <w:t>.</w:t>
      </w:r>
    </w:p>
    <w:p w:rsidR="001C1577" w:rsidRDefault="009E5512">
      <w:pPr>
        <w:spacing w:after="445" w:line="265" w:lineRule="auto"/>
        <w:ind w:left="19" w:hanging="5"/>
        <w:jc w:val="both"/>
      </w:pPr>
      <w:r>
        <w:t>— Spolupracovat s pojišťovnou při určení výše škody.</w:t>
      </w:r>
    </w:p>
    <w:p w:rsidR="001C1577" w:rsidRDefault="009E5512">
      <w:pPr>
        <w:spacing w:after="2"/>
        <w:ind w:left="14" w:hanging="5"/>
      </w:pPr>
      <w:r>
        <w:rPr>
          <w:sz w:val="28"/>
        </w:rPr>
        <w:t>Kdy a jak provádět platby?</w:t>
      </w:r>
    </w:p>
    <w:p w:rsidR="001C1577" w:rsidRDefault="009E5512">
      <w:pPr>
        <w:spacing w:after="3" w:line="265" w:lineRule="auto"/>
        <w:ind w:left="19" w:hanging="5"/>
        <w:jc w:val="both"/>
      </w:pPr>
      <w:r>
        <w:t>Běžné pojistné je splatné prvním dnem pojistného období, není-li v pojistné smlouvě uvedeno jinak.</w:t>
      </w:r>
    </w:p>
    <w:p w:rsidR="001C1577" w:rsidRDefault="009E5512">
      <w:pPr>
        <w:spacing w:after="520" w:line="247" w:lineRule="auto"/>
        <w:ind w:left="19" w:right="230"/>
        <w:jc w:val="both"/>
      </w:pPr>
      <w:r>
        <w:rPr>
          <w:sz w:val="20"/>
        </w:rPr>
        <w:t>Pojistné lze platit zejména převodem z bankovního účtu (příkaz k úhradě, trvalý příkaz nebo souhlas s inkasem — SINK), poštovní poukázkou, prostřednictvím SIPO nebo platebních terminálů a bankomatů bank, s nimiž máme uzavřenou dohodu o tomto způsobu placení pojistného (jejich seznam zveřejňujeme na svých webových stránkách www.koop.cz), není-li pojistnou smlouvou některý způsob vyloučen.</w:t>
      </w:r>
    </w:p>
    <w:p w:rsidR="001C1577" w:rsidRDefault="009E5512">
      <w:pPr>
        <w:spacing w:after="0"/>
        <w:ind w:left="24" w:hanging="10"/>
      </w:pPr>
      <w:r>
        <w:rPr>
          <w:sz w:val="30"/>
        </w:rPr>
        <w:t>Kdy pojistné krytí začíná a končí?</w:t>
      </w:r>
    </w:p>
    <w:p w:rsidR="001C1577" w:rsidRDefault="009E5512">
      <w:pPr>
        <w:spacing w:after="508" w:line="247" w:lineRule="auto"/>
        <w:ind w:left="19" w:right="235"/>
        <w:jc w:val="both"/>
      </w:pPr>
      <w:r>
        <w:rPr>
          <w:sz w:val="20"/>
        </w:rPr>
        <w:t>Začíná datem uvedeným v pojistné smlouvě jako počátek pojištění a končí datem uvedeným v pojistné smlouvě jako konec pojištění.</w:t>
      </w:r>
    </w:p>
    <w:p w:rsidR="001C1577" w:rsidRDefault="009E5512">
      <w:pPr>
        <w:spacing w:after="2"/>
        <w:ind w:left="14" w:hanging="5"/>
      </w:pPr>
      <w:r>
        <w:rPr>
          <w:noProof/>
        </w:rPr>
        <w:drawing>
          <wp:anchor distT="0" distB="0" distL="114300" distR="114300" simplePos="0" relativeHeight="251668480" behindDoc="0" locked="0" layoutInCell="1" allowOverlap="0">
            <wp:simplePos x="0" y="0"/>
            <wp:positionH relativeFrom="page">
              <wp:posOffset>6827208</wp:posOffset>
            </wp:positionH>
            <wp:positionV relativeFrom="page">
              <wp:posOffset>137197</wp:posOffset>
            </wp:positionV>
            <wp:extent cx="777552" cy="792696"/>
            <wp:effectExtent l="0" t="0" r="0" b="0"/>
            <wp:wrapSquare wrapText="bothSides"/>
            <wp:docPr id="107936" name="Picture 107936"/>
            <wp:cNvGraphicFramePr/>
            <a:graphic xmlns:a="http://schemas.openxmlformats.org/drawingml/2006/main">
              <a:graphicData uri="http://schemas.openxmlformats.org/drawingml/2006/picture">
                <pic:pic xmlns:pic="http://schemas.openxmlformats.org/drawingml/2006/picture">
                  <pic:nvPicPr>
                    <pic:cNvPr id="107936" name="Picture 107936"/>
                    <pic:cNvPicPr/>
                  </pic:nvPicPr>
                  <pic:blipFill>
                    <a:blip r:embed="rId122"/>
                    <a:stretch>
                      <a:fillRect/>
                    </a:stretch>
                  </pic:blipFill>
                  <pic:spPr>
                    <a:xfrm>
                      <a:off x="0" y="0"/>
                      <a:ext cx="777552" cy="792696"/>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521417</wp:posOffset>
            </wp:positionH>
            <wp:positionV relativeFrom="page">
              <wp:posOffset>4475683</wp:posOffset>
            </wp:positionV>
            <wp:extent cx="3049" cy="6098"/>
            <wp:effectExtent l="0" t="0" r="0" b="0"/>
            <wp:wrapSquare wrapText="bothSides"/>
            <wp:docPr id="107860" name="Picture 107860"/>
            <wp:cNvGraphicFramePr/>
            <a:graphic xmlns:a="http://schemas.openxmlformats.org/drawingml/2006/main">
              <a:graphicData uri="http://schemas.openxmlformats.org/drawingml/2006/picture">
                <pic:pic xmlns:pic="http://schemas.openxmlformats.org/drawingml/2006/picture">
                  <pic:nvPicPr>
                    <pic:cNvPr id="107860" name="Picture 107860"/>
                    <pic:cNvPicPr/>
                  </pic:nvPicPr>
                  <pic:blipFill>
                    <a:blip r:embed="rId123"/>
                    <a:stretch>
                      <a:fillRect/>
                    </a:stretch>
                  </pic:blipFill>
                  <pic:spPr>
                    <a:xfrm>
                      <a:off x="0" y="0"/>
                      <a:ext cx="3049" cy="6098"/>
                    </a:xfrm>
                    <a:prstGeom prst="rect">
                      <a:avLst/>
                    </a:prstGeom>
                  </pic:spPr>
                </pic:pic>
              </a:graphicData>
            </a:graphic>
          </wp:anchor>
        </w:drawing>
      </w:r>
      <w:r>
        <w:rPr>
          <w:sz w:val="28"/>
        </w:rPr>
        <w:t>Jak mohu smlouvu vypovědět?</w:t>
      </w:r>
    </w:p>
    <w:p w:rsidR="001C1577" w:rsidRDefault="009E5512">
      <w:pPr>
        <w:spacing w:after="3" w:line="265" w:lineRule="auto"/>
        <w:ind w:left="19" w:hanging="5"/>
        <w:jc w:val="both"/>
      </w:pPr>
      <w:r>
        <w:t>Písemnou výpovědí doručenou:</w:t>
      </w:r>
    </w:p>
    <w:p w:rsidR="001C1577" w:rsidRDefault="009E5512">
      <w:pPr>
        <w:spacing w:after="5878" w:line="265" w:lineRule="auto"/>
        <w:ind w:left="19" w:right="533" w:hanging="5"/>
        <w:jc w:val="both"/>
      </w:pPr>
      <w:r>
        <w:rPr>
          <w:noProof/>
        </w:rPr>
        <w:drawing>
          <wp:inline distT="0" distB="0" distL="0" distR="0">
            <wp:extent cx="48788" cy="18293"/>
            <wp:effectExtent l="0" t="0" r="0" b="0"/>
            <wp:docPr id="107861" name="Picture 107861"/>
            <wp:cNvGraphicFramePr/>
            <a:graphic xmlns:a="http://schemas.openxmlformats.org/drawingml/2006/main">
              <a:graphicData uri="http://schemas.openxmlformats.org/drawingml/2006/picture">
                <pic:pic xmlns:pic="http://schemas.openxmlformats.org/drawingml/2006/picture">
                  <pic:nvPicPr>
                    <pic:cNvPr id="107861" name="Picture 107861"/>
                    <pic:cNvPicPr/>
                  </pic:nvPicPr>
                  <pic:blipFill>
                    <a:blip r:embed="rId124"/>
                    <a:stretch>
                      <a:fillRect/>
                    </a:stretch>
                  </pic:blipFill>
                  <pic:spPr>
                    <a:xfrm>
                      <a:off x="0" y="0"/>
                      <a:ext cx="48788" cy="18293"/>
                    </a:xfrm>
                    <a:prstGeom prst="rect">
                      <a:avLst/>
                    </a:prstGeom>
                  </pic:spPr>
                </pic:pic>
              </a:graphicData>
            </a:graphic>
          </wp:inline>
        </w:drawing>
      </w:r>
      <w:r>
        <w:t xml:space="preserve"> do dvou měsíců ode dne uzavření pojistné smlouvy; pojištění zanikne uplynutím osmidenní výpovědní doby </w:t>
      </w:r>
      <w:r>
        <w:rPr>
          <w:noProof/>
        </w:rPr>
        <w:drawing>
          <wp:inline distT="0" distB="0" distL="0" distR="0">
            <wp:extent cx="48788" cy="18293"/>
            <wp:effectExtent l="0" t="0" r="0" b="0"/>
            <wp:docPr id="107862" name="Picture 107862"/>
            <wp:cNvGraphicFramePr/>
            <a:graphic xmlns:a="http://schemas.openxmlformats.org/drawingml/2006/main">
              <a:graphicData uri="http://schemas.openxmlformats.org/drawingml/2006/picture">
                <pic:pic xmlns:pic="http://schemas.openxmlformats.org/drawingml/2006/picture">
                  <pic:nvPicPr>
                    <pic:cNvPr id="107862" name="Picture 107862"/>
                    <pic:cNvPicPr/>
                  </pic:nvPicPr>
                  <pic:blipFill>
                    <a:blip r:embed="rId125"/>
                    <a:stretch>
                      <a:fillRect/>
                    </a:stretch>
                  </pic:blipFill>
                  <pic:spPr>
                    <a:xfrm>
                      <a:off x="0" y="0"/>
                      <a:ext cx="48788" cy="18293"/>
                    </a:xfrm>
                    <a:prstGeom prst="rect">
                      <a:avLst/>
                    </a:prstGeom>
                  </pic:spPr>
                </pic:pic>
              </a:graphicData>
            </a:graphic>
          </wp:inline>
        </w:drawing>
      </w:r>
      <w:r>
        <w:t xml:space="preserve"> nejméně šest týdnů před koncem pojistného období; pojištění zanikne posledním dnem daného pojistného období </w:t>
      </w:r>
      <w:r>
        <w:rPr>
          <w:noProof/>
        </w:rPr>
        <w:drawing>
          <wp:inline distT="0" distB="0" distL="0" distR="0">
            <wp:extent cx="45738" cy="21341"/>
            <wp:effectExtent l="0" t="0" r="0" b="0"/>
            <wp:docPr id="107863" name="Picture 107863"/>
            <wp:cNvGraphicFramePr/>
            <a:graphic xmlns:a="http://schemas.openxmlformats.org/drawingml/2006/main">
              <a:graphicData uri="http://schemas.openxmlformats.org/drawingml/2006/picture">
                <pic:pic xmlns:pic="http://schemas.openxmlformats.org/drawingml/2006/picture">
                  <pic:nvPicPr>
                    <pic:cNvPr id="107863" name="Picture 107863"/>
                    <pic:cNvPicPr/>
                  </pic:nvPicPr>
                  <pic:blipFill>
                    <a:blip r:embed="rId126"/>
                    <a:stretch>
                      <a:fillRect/>
                    </a:stretch>
                  </pic:blipFill>
                  <pic:spPr>
                    <a:xfrm>
                      <a:off x="0" y="0"/>
                      <a:ext cx="45738" cy="21341"/>
                    </a:xfrm>
                    <a:prstGeom prst="rect">
                      <a:avLst/>
                    </a:prstGeom>
                  </pic:spPr>
                </pic:pic>
              </a:graphicData>
            </a:graphic>
          </wp:inline>
        </w:drawing>
      </w:r>
      <w:r>
        <w:t xml:space="preserve"> do tří měsíců ode dne oznámení vzniku pojistné události pojišťovně; pojištění zanikne uplynutím měsíční výpovědní doby.</w:t>
      </w:r>
    </w:p>
    <w:p w:rsidR="001C1577" w:rsidRDefault="009E5512">
      <w:pPr>
        <w:spacing w:after="0"/>
        <w:jc w:val="right"/>
      </w:pPr>
      <w:r>
        <w:rPr>
          <w:rFonts w:ascii="Times New Roman" w:eastAsia="Times New Roman" w:hAnsi="Times New Roman" w:cs="Times New Roman"/>
          <w:sz w:val="16"/>
        </w:rPr>
        <w:lastRenderedPageBreak/>
        <w:t>10/2018</w:t>
      </w:r>
    </w:p>
    <w:sectPr w:rsidR="001C1577">
      <w:type w:val="continuous"/>
      <w:pgSz w:w="11904" w:h="16838"/>
      <w:pgMar w:top="1440" w:right="543" w:bottom="1440" w:left="161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12" w:rsidRDefault="009E5512">
      <w:pPr>
        <w:spacing w:after="0" w:line="240" w:lineRule="auto"/>
      </w:pPr>
      <w:r>
        <w:separator/>
      </w:r>
    </w:p>
  </w:endnote>
  <w:endnote w:type="continuationSeparator" w:id="0">
    <w:p w:rsidR="009E5512" w:rsidRDefault="009E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3048"/>
      </w:tabs>
      <w:spacing w:after="0"/>
    </w:pPr>
    <w:r>
      <w:rPr>
        <w:sz w:val="14"/>
      </w:rPr>
      <w:t xml:space="preserve">Strana </w:t>
    </w:r>
    <w:r>
      <w:fldChar w:fldCharType="begin"/>
    </w:r>
    <w:r>
      <w:instrText xml:space="preserve"> PAGE   \* MERGEFORMAT </w:instrText>
    </w:r>
    <w:r>
      <w:fldChar w:fldCharType="separate"/>
    </w:r>
    <w:r>
      <w:rPr>
        <w:sz w:val="14"/>
      </w:rPr>
      <w:t>2</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 xml:space="preserve">KNZ </w:t>
    </w:r>
    <w:r>
      <w:rPr>
        <w:sz w:val="14"/>
      </w:rPr>
      <w:tab/>
      <w:t>09:49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1440"/>
        <w:tab w:val="center" w:pos="3050"/>
      </w:tabs>
      <w:spacing w:after="0"/>
    </w:pPr>
    <w:r>
      <w:rPr>
        <w:sz w:val="14"/>
      </w:rPr>
      <w:t xml:space="preserve">Strana </w:t>
    </w:r>
    <w:r>
      <w:rPr>
        <w:sz w:val="14"/>
      </w:rPr>
      <w:tab/>
    </w:r>
    <w:proofErr w:type="spellStart"/>
    <w:r>
      <w:rPr>
        <w:sz w:val="16"/>
      </w:rPr>
      <w:t>ps</w:t>
    </w:r>
    <w:proofErr w:type="spellEnd"/>
    <w:r>
      <w:rPr>
        <w:sz w:val="16"/>
      </w:rPr>
      <w:t xml:space="preserve"> </w:t>
    </w:r>
    <w:r>
      <w:rPr>
        <w:sz w:val="14"/>
      </w:rPr>
      <w:t xml:space="preserve">8603557208 </w:t>
    </w:r>
    <w:r>
      <w:rPr>
        <w:sz w:val="16"/>
      </w:rPr>
      <w:t xml:space="preserve">tisk </w:t>
    </w:r>
    <w:r>
      <w:rPr>
        <w:sz w:val="14"/>
      </w:rPr>
      <w:t xml:space="preserve">KNZ </w:t>
    </w:r>
    <w:r>
      <w:rPr>
        <w:sz w:val="14"/>
      </w:rPr>
      <w:tab/>
      <w:t>09:49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2880"/>
      </w:tabs>
      <w:spacing w:after="0"/>
      <w:ind w:left="-96"/>
    </w:pPr>
    <w:r>
      <w:rPr>
        <w:sz w:val="14"/>
      </w:rPr>
      <w:t xml:space="preserve">Strana </w:t>
    </w:r>
    <w:r>
      <w:fldChar w:fldCharType="begin"/>
    </w:r>
    <w:r>
      <w:instrText xml:space="preserve"> PAGE   \* MERGEFORMAT </w:instrText>
    </w:r>
    <w:r>
      <w:fldChar w:fldCharType="separate"/>
    </w:r>
    <w:r>
      <w:rPr>
        <w:sz w:val="14"/>
      </w:rPr>
      <w:t>2</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 xml:space="preserve">KNZ </w:t>
    </w:r>
    <w:r>
      <w:rPr>
        <w:sz w:val="14"/>
      </w:rPr>
      <w:tab/>
      <w:t>09:49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3113"/>
      </w:tabs>
      <w:spacing w:after="0"/>
    </w:pPr>
    <w:r>
      <w:rPr>
        <w:sz w:val="14"/>
      </w:rPr>
      <w:t xml:space="preserve">Strana </w:t>
    </w:r>
    <w:r>
      <w:fldChar w:fldCharType="begin"/>
    </w:r>
    <w:r>
      <w:instrText xml:space="preserve"> PAGE   \* MERGEFORMAT </w:instrText>
    </w:r>
    <w:r>
      <w:fldChar w:fldCharType="separate"/>
    </w:r>
    <w:r>
      <w:rPr>
        <w:sz w:val="14"/>
      </w:rPr>
      <w:t>12</w:t>
    </w:r>
    <w:r>
      <w:rPr>
        <w:sz w:val="14"/>
      </w:rPr>
      <w:fldChar w:fldCharType="end"/>
    </w:r>
    <w:r>
      <w:rPr>
        <w:sz w:val="14"/>
      </w:rPr>
      <w:t xml:space="preserve">/16, </w:t>
    </w:r>
    <w:proofErr w:type="spellStart"/>
    <w:r>
      <w:rPr>
        <w:sz w:val="18"/>
      </w:rPr>
      <w:t>ps</w:t>
    </w:r>
    <w:proofErr w:type="spellEnd"/>
    <w:r>
      <w:rPr>
        <w:sz w:val="18"/>
      </w:rPr>
      <w:t xml:space="preserve"> </w:t>
    </w:r>
    <w:r>
      <w:rPr>
        <w:sz w:val="14"/>
      </w:rPr>
      <w:t xml:space="preserve">8603557208 </w:t>
    </w:r>
    <w:r>
      <w:rPr>
        <w:sz w:val="16"/>
      </w:rPr>
      <w:t xml:space="preserve">tisk </w:t>
    </w:r>
    <w:r>
      <w:rPr>
        <w:sz w:val="14"/>
      </w:rPr>
      <w:t xml:space="preserve">KNZ </w:t>
    </w:r>
    <w:r>
      <w:rPr>
        <w:sz w:val="14"/>
      </w:rPr>
      <w:tab/>
      <w:t>09:49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1104"/>
        <w:tab w:val="center" w:pos="2623"/>
      </w:tabs>
      <w:spacing w:after="0"/>
      <w:ind w:left="-418"/>
    </w:pPr>
    <w:r>
      <w:rPr>
        <w:sz w:val="14"/>
      </w:rPr>
      <w:t xml:space="preserve">Strana </w:t>
    </w:r>
    <w:r>
      <w:fldChar w:fldCharType="begin"/>
    </w:r>
    <w:r>
      <w:instrText xml:space="preserve"> PAGE   \* MERGEFORMAT </w:instrText>
    </w:r>
    <w:r>
      <w:fldChar w:fldCharType="separate"/>
    </w:r>
    <w:r>
      <w:rPr>
        <w:sz w:val="14"/>
      </w:rPr>
      <w:t>14</w:t>
    </w:r>
    <w:r>
      <w:rPr>
        <w:sz w:val="14"/>
      </w:rPr>
      <w:fldChar w:fldCharType="end"/>
    </w:r>
    <w:r>
      <w:rPr>
        <w:sz w:val="14"/>
      </w:rPr>
      <w:t xml:space="preserve">/16, </w:t>
    </w:r>
    <w:r>
      <w:rPr>
        <w:sz w:val="14"/>
      </w:rPr>
      <w:tab/>
      <w:t xml:space="preserve">8603557208 </w:t>
    </w:r>
    <w:r>
      <w:rPr>
        <w:sz w:val="16"/>
      </w:rPr>
      <w:t xml:space="preserve">tisk </w:t>
    </w:r>
    <w:r>
      <w:rPr>
        <w:sz w:val="14"/>
      </w:rPr>
      <w:t xml:space="preserve">KNZ </w:t>
    </w:r>
    <w:r>
      <w:rPr>
        <w:sz w:val="14"/>
      </w:rPr>
      <w:tab/>
      <w:t>09:49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1104"/>
        <w:tab w:val="center" w:pos="2623"/>
      </w:tabs>
      <w:spacing w:after="0"/>
      <w:ind w:left="-418"/>
    </w:pPr>
    <w:r>
      <w:rPr>
        <w:sz w:val="14"/>
      </w:rPr>
      <w:t xml:space="preserve">Strana </w:t>
    </w:r>
    <w:r>
      <w:fldChar w:fldCharType="begin"/>
    </w:r>
    <w:r>
      <w:instrText xml:space="preserve"> PAGE   \* MERGEFORMAT </w:instrText>
    </w:r>
    <w:r>
      <w:fldChar w:fldCharType="separate"/>
    </w:r>
    <w:r>
      <w:rPr>
        <w:sz w:val="14"/>
      </w:rPr>
      <w:t>14</w:t>
    </w:r>
    <w:r>
      <w:rPr>
        <w:sz w:val="14"/>
      </w:rPr>
      <w:fldChar w:fldCharType="end"/>
    </w:r>
    <w:r>
      <w:rPr>
        <w:sz w:val="14"/>
      </w:rPr>
      <w:t xml:space="preserve">/16, </w:t>
    </w:r>
    <w:r>
      <w:rPr>
        <w:sz w:val="14"/>
      </w:rPr>
      <w:tab/>
      <w:t xml:space="preserve">8603557208 </w:t>
    </w:r>
    <w:r>
      <w:rPr>
        <w:sz w:val="16"/>
      </w:rPr>
      <w:t xml:space="preserve">tisk </w:t>
    </w:r>
    <w:r>
      <w:rPr>
        <w:sz w:val="14"/>
      </w:rPr>
      <w:t xml:space="preserve">KNZ </w:t>
    </w:r>
    <w:r>
      <w:rPr>
        <w:sz w:val="14"/>
      </w:rPr>
      <w:tab/>
      <w:t>09:49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1104"/>
        <w:tab w:val="center" w:pos="2623"/>
      </w:tabs>
      <w:spacing w:after="0"/>
      <w:ind w:left="-418"/>
    </w:pPr>
    <w:r>
      <w:rPr>
        <w:sz w:val="14"/>
      </w:rPr>
      <w:t xml:space="preserve">Strana </w:t>
    </w:r>
    <w:r>
      <w:fldChar w:fldCharType="begin"/>
    </w:r>
    <w:r>
      <w:instrText xml:space="preserve"> PAGE   \* MERGEFORMAT </w:instrText>
    </w:r>
    <w:r>
      <w:fldChar w:fldCharType="separate"/>
    </w:r>
    <w:r>
      <w:rPr>
        <w:sz w:val="14"/>
      </w:rPr>
      <w:t>14</w:t>
    </w:r>
    <w:r>
      <w:rPr>
        <w:sz w:val="14"/>
      </w:rPr>
      <w:fldChar w:fldCharType="end"/>
    </w:r>
    <w:r>
      <w:rPr>
        <w:sz w:val="14"/>
      </w:rPr>
      <w:t xml:space="preserve">/16, </w:t>
    </w:r>
    <w:r>
      <w:rPr>
        <w:sz w:val="14"/>
      </w:rPr>
      <w:tab/>
      <w:t xml:space="preserve">8603557208 </w:t>
    </w:r>
    <w:r>
      <w:rPr>
        <w:sz w:val="16"/>
      </w:rPr>
      <w:t xml:space="preserve">tisk </w:t>
    </w:r>
    <w:r>
      <w:rPr>
        <w:sz w:val="14"/>
      </w:rPr>
      <w:t xml:space="preserve">KNZ </w:t>
    </w:r>
    <w:r>
      <w:rPr>
        <w:sz w:val="14"/>
      </w:rPr>
      <w:tab/>
      <w:t>09:49</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58"/>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KNZ 27.06.2022, 09:49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58"/>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KNZ 27.06.2022, 09:49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19"/>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KNZ 27.06.2022, 09:49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24"/>
    </w:pPr>
    <w:r>
      <w:rPr>
        <w:sz w:val="14"/>
      </w:rPr>
      <w:t xml:space="preserve">Strana </w:t>
    </w:r>
    <w:r>
      <w:fldChar w:fldCharType="begin"/>
    </w:r>
    <w:r>
      <w:instrText xml:space="preserve"> PAGE   \* MERGEFORMAT </w:instrText>
    </w:r>
    <w:r>
      <w:fldChar w:fldCharType="separate"/>
    </w:r>
    <w:r>
      <w:rPr>
        <w:sz w:val="12"/>
      </w:rPr>
      <w:t>5</w:t>
    </w:r>
    <w:r>
      <w:rPr>
        <w:sz w:val="12"/>
      </w:rPr>
      <w:fldChar w:fldCharType="end"/>
    </w:r>
    <w:r>
      <w:rPr>
        <w:sz w:val="12"/>
      </w:rPr>
      <w:t xml:space="preserve">/16, </w:t>
    </w:r>
    <w:r>
      <w:rPr>
        <w:sz w:val="14"/>
      </w:rPr>
      <w:t xml:space="preserve">8603557208 </w:t>
    </w:r>
    <w:r>
      <w:rPr>
        <w:sz w:val="16"/>
      </w:rPr>
      <w:t xml:space="preserve">tisk </w:t>
    </w:r>
    <w:r>
      <w:rPr>
        <w:sz w:val="14"/>
      </w:rPr>
      <w:t>KNZ 27. 06.2022, 09:49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19"/>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KNZ 27.06.2022, 09:49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58"/>
    </w:pPr>
    <w:r>
      <w:rPr>
        <w:sz w:val="14"/>
      </w:rPr>
      <w:t xml:space="preserve">Strana </w:t>
    </w:r>
    <w:r>
      <w:fldChar w:fldCharType="begin"/>
    </w:r>
    <w:r>
      <w:instrText xml:space="preserve"> PAGE   \* MERGEFORMAT </w:instrText>
    </w:r>
    <w:r>
      <w:fldChar w:fldCharType="separate"/>
    </w:r>
    <w:r>
      <w:rPr>
        <w:sz w:val="14"/>
      </w:rPr>
      <w:t>10</w:t>
    </w:r>
    <w:r>
      <w:rPr>
        <w:sz w:val="14"/>
      </w:rPr>
      <w:fldChar w:fldCharType="end"/>
    </w:r>
    <w:r>
      <w:rPr>
        <w:sz w:val="14"/>
      </w:rPr>
      <w:t xml:space="preserve">/16, </w:t>
    </w:r>
    <w:proofErr w:type="spellStart"/>
    <w:r>
      <w:rPr>
        <w:sz w:val="16"/>
      </w:rPr>
      <w:t>ps</w:t>
    </w:r>
    <w:proofErr w:type="spellEnd"/>
    <w:r>
      <w:rPr>
        <w:sz w:val="16"/>
      </w:rPr>
      <w:t xml:space="preserve"> </w:t>
    </w:r>
    <w:r>
      <w:rPr>
        <w:sz w:val="14"/>
      </w:rPr>
      <w:t xml:space="preserve">8603557208 </w:t>
    </w:r>
    <w:r>
      <w:rPr>
        <w:sz w:val="16"/>
      </w:rPr>
      <w:t xml:space="preserve">tisk </w:t>
    </w:r>
    <w:r>
      <w:rPr>
        <w:sz w:val="14"/>
      </w:rPr>
      <w:t>KNZ 27. 06.2022, 09:49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tabs>
        <w:tab w:val="center" w:pos="2928"/>
      </w:tabs>
      <w:spacing w:after="0"/>
      <w:ind w:left="-48"/>
    </w:pPr>
    <w:r>
      <w:rPr>
        <w:sz w:val="14"/>
      </w:rPr>
      <w:t xml:space="preserve">Strana </w:t>
    </w:r>
    <w:r>
      <w:fldChar w:fldCharType="begin"/>
    </w:r>
    <w:r>
      <w:instrText xml:space="preserve"> PAGE   \* MERGEFORMAT </w:instrText>
    </w:r>
    <w:r>
      <w:fldChar w:fldCharType="separate"/>
    </w:r>
    <w:r>
      <w:rPr>
        <w:sz w:val="14"/>
      </w:rPr>
      <w:t>2</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 xml:space="preserve">KNZ </w:t>
    </w:r>
    <w:r>
      <w:rPr>
        <w:sz w:val="14"/>
      </w:rPr>
      <w:tab/>
      <w:t>09:49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2" w:rsidRDefault="009E5512">
    <w:pPr>
      <w:spacing w:after="0"/>
      <w:ind w:left="-62"/>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/16, </w:t>
    </w:r>
    <w:r>
      <w:rPr>
        <w:sz w:val="16"/>
      </w:rPr>
      <w:t xml:space="preserve">PS </w:t>
    </w:r>
    <w:r>
      <w:rPr>
        <w:sz w:val="14"/>
      </w:rPr>
      <w:t xml:space="preserve">8603557208 </w:t>
    </w:r>
    <w:r>
      <w:rPr>
        <w:sz w:val="16"/>
      </w:rPr>
      <w:t xml:space="preserve">tisk </w:t>
    </w:r>
    <w:r>
      <w:rPr>
        <w:sz w:val="14"/>
      </w:rPr>
      <w:t>KNZ 27.06.2022, 09:49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12" w:rsidRDefault="009E5512">
      <w:pPr>
        <w:spacing w:after="0" w:line="240" w:lineRule="auto"/>
      </w:pPr>
      <w:r>
        <w:separator/>
      </w:r>
    </w:p>
  </w:footnote>
  <w:footnote w:type="continuationSeparator" w:id="0">
    <w:p w:rsidR="009E5512" w:rsidRDefault="009E5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2055" o:spid="_x0000_i1030" style="width:11.8pt;height:11.8pt" coordsize="" o:spt="100" o:bullet="t" adj="0,,0" path="" stroked="f">
        <v:stroke joinstyle="miter"/>
        <v:imagedata r:id="rId1" o:title="image122"/>
        <v:formulas/>
        <v:path o:connecttype="segments"/>
      </v:shape>
    </w:pict>
  </w:numPicBullet>
  <w:numPicBullet w:numPicBulletId="1">
    <w:pict>
      <v:shape id="33426" o:spid="_x0000_i1031" style="width:9.65pt;height:10.75pt" coordsize="" o:spt="100" o:bullet="t" adj="0,,0" path="" stroked="f">
        <v:stroke joinstyle="miter"/>
        <v:imagedata r:id="rId2" o:title="image123"/>
        <v:formulas/>
        <v:path o:connecttype="segments"/>
      </v:shape>
    </w:pict>
  </w:numPicBullet>
  <w:numPicBullet w:numPicBulletId="2">
    <w:pict>
      <v:shape id="47966" o:spid="_x0000_i1032" style="width:9.65pt;height:11.3pt" coordsize="" o:spt="100" o:bullet="t" adj="0,,0" path="" stroked="f">
        <v:stroke joinstyle="miter"/>
        <v:imagedata r:id="rId3" o:title="image124"/>
        <v:formulas/>
        <v:path o:connecttype="segments"/>
      </v:shape>
    </w:pict>
  </w:numPicBullet>
  <w:numPicBullet w:numPicBulletId="3">
    <w:pict>
      <v:shape id="47977" o:spid="_x0000_i1033" style="width:9.65pt;height:11.3pt" coordsize="" o:spt="100" o:bullet="t" adj="0,,0" path="" stroked="f">
        <v:stroke joinstyle="miter"/>
        <v:imagedata r:id="rId4" o:title="image125"/>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05" o:spid="_x0000_i1034" type="#_x0000_t75" style="width:12.9pt;height:12.9pt;visibility:visible;mso-wrap-style:square" o:bullet="t">
        <v:imagedata r:id="rId5" o:title=""/>
      </v:shape>
    </w:pict>
  </w:numPicBullet>
  <w:numPicBullet w:numPicBulletId="5">
    <w:pict>
      <v:shape id="Picture 9907" o:spid="_x0000_i1040" type="#_x0000_t75" style="width:11.8pt;height:12.9pt;visibility:visible;mso-wrap-style:square" o:bullet="t">
        <v:imagedata r:id="rId6" o:title=""/>
      </v:shape>
    </w:pict>
  </w:numPicBullet>
  <w:abstractNum w:abstractNumId="0" w15:restartNumberingAfterBreak="0">
    <w:nsid w:val="00921834"/>
    <w:multiLevelType w:val="hybridMultilevel"/>
    <w:tmpl w:val="5B22B752"/>
    <w:lvl w:ilvl="0" w:tplc="7040D66C">
      <w:start w:val="5"/>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560FDE">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08DAD0">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69E2C">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1E98B0">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CD0F4">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EE2552">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32A156">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F49094">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70AA4"/>
    <w:multiLevelType w:val="hybridMultilevel"/>
    <w:tmpl w:val="B64AE138"/>
    <w:lvl w:ilvl="0" w:tplc="D9C054AE">
      <w:start w:val="1"/>
      <w:numFmt w:val="lowerLetter"/>
      <w:lvlText w:val="%1)"/>
      <w:lvlJc w:val="left"/>
      <w:pPr>
        <w:ind w:left="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E6446A">
      <w:start w:val="1"/>
      <w:numFmt w:val="lowerLetter"/>
      <w:lvlText w:val="%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967D24">
      <w:start w:val="1"/>
      <w:numFmt w:val="lowerRoman"/>
      <w:lvlText w:val="%3"/>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742208">
      <w:start w:val="1"/>
      <w:numFmt w:val="decimal"/>
      <w:lvlText w:val="%4"/>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56293A">
      <w:start w:val="1"/>
      <w:numFmt w:val="lowerLetter"/>
      <w:lvlText w:val="%5"/>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852B2">
      <w:start w:val="1"/>
      <w:numFmt w:val="lowerRoman"/>
      <w:lvlText w:val="%6"/>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67824">
      <w:start w:val="1"/>
      <w:numFmt w:val="decimal"/>
      <w:lvlText w:val="%7"/>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2D6B2">
      <w:start w:val="1"/>
      <w:numFmt w:val="lowerLetter"/>
      <w:lvlText w:val="%8"/>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E6B384">
      <w:start w:val="1"/>
      <w:numFmt w:val="lowerRoman"/>
      <w:lvlText w:val="%9"/>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7D2BEC"/>
    <w:multiLevelType w:val="hybridMultilevel"/>
    <w:tmpl w:val="7B9A3DEC"/>
    <w:lvl w:ilvl="0" w:tplc="D400AAA4">
      <w:start w:val="2"/>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017B6">
      <w:start w:val="1"/>
      <w:numFmt w:val="lowerLetter"/>
      <w:lvlText w:val="%2)"/>
      <w:lvlJc w:val="left"/>
      <w:pPr>
        <w:ind w:left="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FA68C4">
      <w:start w:val="1"/>
      <w:numFmt w:val="lowerRoman"/>
      <w:lvlText w:val="%3"/>
      <w:lvlJc w:val="left"/>
      <w:pPr>
        <w:ind w:left="1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504D46">
      <w:start w:val="1"/>
      <w:numFmt w:val="decimal"/>
      <w:lvlText w:val="%4"/>
      <w:lvlJc w:val="left"/>
      <w:pPr>
        <w:ind w:left="2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FA9A78">
      <w:start w:val="1"/>
      <w:numFmt w:val="lowerLetter"/>
      <w:lvlText w:val="%5"/>
      <w:lvlJc w:val="left"/>
      <w:pPr>
        <w:ind w:left="2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5AB758">
      <w:start w:val="1"/>
      <w:numFmt w:val="lowerRoman"/>
      <w:lvlText w:val="%6"/>
      <w:lvlJc w:val="left"/>
      <w:pPr>
        <w:ind w:left="3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9AFEFA">
      <w:start w:val="1"/>
      <w:numFmt w:val="decimal"/>
      <w:lvlText w:val="%7"/>
      <w:lvlJc w:val="left"/>
      <w:pPr>
        <w:ind w:left="4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EE9AD4">
      <w:start w:val="1"/>
      <w:numFmt w:val="lowerLetter"/>
      <w:lvlText w:val="%8"/>
      <w:lvlJc w:val="left"/>
      <w:pPr>
        <w:ind w:left="5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524BF0">
      <w:start w:val="1"/>
      <w:numFmt w:val="lowerRoman"/>
      <w:lvlText w:val="%9"/>
      <w:lvlJc w:val="left"/>
      <w:pPr>
        <w:ind w:left="5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C40A3F"/>
    <w:multiLevelType w:val="hybridMultilevel"/>
    <w:tmpl w:val="84EE0D82"/>
    <w:lvl w:ilvl="0" w:tplc="7BB2E3A2">
      <w:start w:val="1"/>
      <w:numFmt w:val="lowerLetter"/>
      <w:lvlText w:val="%1)"/>
      <w:lvlJc w:val="left"/>
      <w:pPr>
        <w:ind w:left="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46E41A">
      <w:start w:val="1"/>
      <w:numFmt w:val="lowerLetter"/>
      <w:lvlText w:val="%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AF406">
      <w:start w:val="1"/>
      <w:numFmt w:val="lowerRoman"/>
      <w:lvlText w:val="%3"/>
      <w:lvlJc w:val="left"/>
      <w:pPr>
        <w:ind w:left="2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A2495A">
      <w:start w:val="1"/>
      <w:numFmt w:val="decimal"/>
      <w:lvlText w:val="%4"/>
      <w:lvlJc w:val="left"/>
      <w:pPr>
        <w:ind w:left="2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2CD41A">
      <w:start w:val="1"/>
      <w:numFmt w:val="lowerLetter"/>
      <w:lvlText w:val="%5"/>
      <w:lvlJc w:val="left"/>
      <w:pPr>
        <w:ind w:left="3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C7942">
      <w:start w:val="1"/>
      <w:numFmt w:val="lowerRoman"/>
      <w:lvlText w:val="%6"/>
      <w:lvlJc w:val="left"/>
      <w:pPr>
        <w:ind w:left="4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3C0EDE">
      <w:start w:val="1"/>
      <w:numFmt w:val="decimal"/>
      <w:lvlText w:val="%7"/>
      <w:lvlJc w:val="left"/>
      <w:pPr>
        <w:ind w:left="5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01D9C">
      <w:start w:val="1"/>
      <w:numFmt w:val="lowerLetter"/>
      <w:lvlText w:val="%8"/>
      <w:lvlJc w:val="left"/>
      <w:pPr>
        <w:ind w:left="5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18FCF0">
      <w:start w:val="1"/>
      <w:numFmt w:val="lowerRoman"/>
      <w:lvlText w:val="%9"/>
      <w:lvlJc w:val="left"/>
      <w:pPr>
        <w:ind w:left="6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D70934"/>
    <w:multiLevelType w:val="hybridMultilevel"/>
    <w:tmpl w:val="6C9072BC"/>
    <w:lvl w:ilvl="0" w:tplc="21AE8AEA">
      <w:start w:val="8"/>
      <w:numFmt w:val="lowerLetter"/>
      <w:lvlText w:val="%1)"/>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08B0EC">
      <w:start w:val="1"/>
      <w:numFmt w:val="lowerLetter"/>
      <w:lvlText w:val="%2"/>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8A6CA8">
      <w:start w:val="1"/>
      <w:numFmt w:val="lowerRoman"/>
      <w:lvlText w:val="%3"/>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E6B9A">
      <w:start w:val="1"/>
      <w:numFmt w:val="decimal"/>
      <w:lvlText w:val="%4"/>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D4437A">
      <w:start w:val="1"/>
      <w:numFmt w:val="lowerLetter"/>
      <w:lvlText w:val="%5"/>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8C79DA">
      <w:start w:val="1"/>
      <w:numFmt w:val="lowerRoman"/>
      <w:lvlText w:val="%6"/>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F2BE72">
      <w:start w:val="1"/>
      <w:numFmt w:val="decimal"/>
      <w:lvlText w:val="%7"/>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27224">
      <w:start w:val="1"/>
      <w:numFmt w:val="lowerLetter"/>
      <w:lvlText w:val="%8"/>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CA3E64">
      <w:start w:val="1"/>
      <w:numFmt w:val="lowerRoman"/>
      <w:lvlText w:val="%9"/>
      <w:lvlJc w:val="left"/>
      <w:pPr>
        <w:ind w:left="6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DA346D"/>
    <w:multiLevelType w:val="hybridMultilevel"/>
    <w:tmpl w:val="DF30F946"/>
    <w:lvl w:ilvl="0" w:tplc="A4223A8A">
      <w:start w:val="1"/>
      <w:numFmt w:val="bullet"/>
      <w:lvlText w:val="•"/>
      <w:lvlPicBulletId w:val="2"/>
      <w:lvlJc w:val="left"/>
      <w:pPr>
        <w:ind w:left="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AA7BB6">
      <w:start w:val="1"/>
      <w:numFmt w:val="bullet"/>
      <w:lvlText w:val="o"/>
      <w:lvlJc w:val="left"/>
      <w:pPr>
        <w:ind w:left="2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045DB4">
      <w:start w:val="1"/>
      <w:numFmt w:val="bullet"/>
      <w:lvlText w:val="▪"/>
      <w:lvlJc w:val="left"/>
      <w:pPr>
        <w:ind w:left="2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085C20">
      <w:start w:val="1"/>
      <w:numFmt w:val="bullet"/>
      <w:lvlText w:val="•"/>
      <w:lvlJc w:val="left"/>
      <w:pPr>
        <w:ind w:left="3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3E417A">
      <w:start w:val="1"/>
      <w:numFmt w:val="bullet"/>
      <w:lvlText w:val="o"/>
      <w:lvlJc w:val="left"/>
      <w:pPr>
        <w:ind w:left="4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F80206">
      <w:start w:val="1"/>
      <w:numFmt w:val="bullet"/>
      <w:lvlText w:val="▪"/>
      <w:lvlJc w:val="left"/>
      <w:pPr>
        <w:ind w:left="4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1CECBC">
      <w:start w:val="1"/>
      <w:numFmt w:val="bullet"/>
      <w:lvlText w:val="•"/>
      <w:lvlJc w:val="left"/>
      <w:pPr>
        <w:ind w:left="5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2B0C8">
      <w:start w:val="1"/>
      <w:numFmt w:val="bullet"/>
      <w:lvlText w:val="o"/>
      <w:lvlJc w:val="left"/>
      <w:pPr>
        <w:ind w:left="6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BC8D4A">
      <w:start w:val="1"/>
      <w:numFmt w:val="bullet"/>
      <w:lvlText w:val="▪"/>
      <w:lvlJc w:val="left"/>
      <w:pPr>
        <w:ind w:left="7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6B5D65"/>
    <w:multiLevelType w:val="hybridMultilevel"/>
    <w:tmpl w:val="6422F4C6"/>
    <w:lvl w:ilvl="0" w:tplc="F8DCC026">
      <w:start w:val="1"/>
      <w:numFmt w:val="bullet"/>
      <w:lvlText w:val="•"/>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4CC718">
      <w:start w:val="1"/>
      <w:numFmt w:val="bullet"/>
      <w:lvlText w:val="o"/>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BCE956">
      <w:start w:val="1"/>
      <w:numFmt w:val="bullet"/>
      <w:lvlText w:val="▪"/>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6A0866">
      <w:start w:val="1"/>
      <w:numFmt w:val="bullet"/>
      <w:lvlText w:val="•"/>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617C6">
      <w:start w:val="1"/>
      <w:numFmt w:val="bullet"/>
      <w:lvlText w:val="o"/>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606FCE">
      <w:start w:val="1"/>
      <w:numFmt w:val="bullet"/>
      <w:lvlText w:val="▪"/>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60C81C">
      <w:start w:val="1"/>
      <w:numFmt w:val="bullet"/>
      <w:lvlText w:val="•"/>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7ACC00">
      <w:start w:val="1"/>
      <w:numFmt w:val="bullet"/>
      <w:lvlText w:val="o"/>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927310">
      <w:start w:val="1"/>
      <w:numFmt w:val="bullet"/>
      <w:lvlText w:val="▪"/>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E806DD"/>
    <w:multiLevelType w:val="hybridMultilevel"/>
    <w:tmpl w:val="0CC400F4"/>
    <w:lvl w:ilvl="0" w:tplc="041E4AA4">
      <w:start w:val="2"/>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8CC6FE">
      <w:start w:val="1"/>
      <w:numFmt w:val="lowerLetter"/>
      <w:lvlText w:val="%2"/>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A0CAAE">
      <w:start w:val="1"/>
      <w:numFmt w:val="lowerRoman"/>
      <w:lvlText w:val="%3"/>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89162">
      <w:start w:val="1"/>
      <w:numFmt w:val="decimal"/>
      <w:lvlText w:val="%4"/>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2444D2">
      <w:start w:val="1"/>
      <w:numFmt w:val="lowerLetter"/>
      <w:lvlText w:val="%5"/>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F2D68E">
      <w:start w:val="1"/>
      <w:numFmt w:val="lowerRoman"/>
      <w:lvlText w:val="%6"/>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DE7B7A">
      <w:start w:val="1"/>
      <w:numFmt w:val="decimal"/>
      <w:lvlText w:val="%7"/>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C65B50">
      <w:start w:val="1"/>
      <w:numFmt w:val="lowerLetter"/>
      <w:lvlText w:val="%8"/>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45B4C">
      <w:start w:val="1"/>
      <w:numFmt w:val="lowerRoman"/>
      <w:lvlText w:val="%9"/>
      <w:lvlJc w:val="left"/>
      <w:pPr>
        <w:ind w:left="6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7054FC"/>
    <w:multiLevelType w:val="hybridMultilevel"/>
    <w:tmpl w:val="443037F6"/>
    <w:lvl w:ilvl="0" w:tplc="68309328">
      <w:start w:val="1"/>
      <w:numFmt w:val="lowerLetter"/>
      <w:lvlText w:val="%1)"/>
      <w:lvlJc w:val="left"/>
      <w:pPr>
        <w:ind w:left="9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B8AA4F8">
      <w:start w:val="1"/>
      <w:numFmt w:val="lowerLetter"/>
      <w:lvlText w:val="%2"/>
      <w:lvlJc w:val="left"/>
      <w:pPr>
        <w:ind w:left="14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AEFFC6">
      <w:start w:val="1"/>
      <w:numFmt w:val="lowerRoman"/>
      <w:lvlText w:val="%3"/>
      <w:lvlJc w:val="left"/>
      <w:pPr>
        <w:ind w:left="21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82E4BC">
      <w:start w:val="1"/>
      <w:numFmt w:val="decimal"/>
      <w:lvlText w:val="%4"/>
      <w:lvlJc w:val="left"/>
      <w:pPr>
        <w:ind w:left="28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ECE6D4">
      <w:start w:val="1"/>
      <w:numFmt w:val="lowerLetter"/>
      <w:lvlText w:val="%5"/>
      <w:lvlJc w:val="left"/>
      <w:pPr>
        <w:ind w:left="36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043A74">
      <w:start w:val="1"/>
      <w:numFmt w:val="lowerRoman"/>
      <w:lvlText w:val="%6"/>
      <w:lvlJc w:val="left"/>
      <w:pPr>
        <w:ind w:left="43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C2B240">
      <w:start w:val="1"/>
      <w:numFmt w:val="decimal"/>
      <w:lvlText w:val="%7"/>
      <w:lvlJc w:val="left"/>
      <w:pPr>
        <w:ind w:left="50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8E5634">
      <w:start w:val="1"/>
      <w:numFmt w:val="lowerLetter"/>
      <w:lvlText w:val="%8"/>
      <w:lvlJc w:val="left"/>
      <w:pPr>
        <w:ind w:left="57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64C542">
      <w:start w:val="1"/>
      <w:numFmt w:val="lowerRoman"/>
      <w:lvlText w:val="%9"/>
      <w:lvlJc w:val="left"/>
      <w:pPr>
        <w:ind w:left="64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48352AD"/>
    <w:multiLevelType w:val="hybridMultilevel"/>
    <w:tmpl w:val="0ED8B86E"/>
    <w:lvl w:ilvl="0" w:tplc="03E60E06">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3E5324">
      <w:start w:val="1"/>
      <w:numFmt w:val="bullet"/>
      <w:lvlText w:val="o"/>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4A2C28">
      <w:start w:val="1"/>
      <w:numFmt w:val="bullet"/>
      <w:lvlText w:val="▪"/>
      <w:lvlJc w:val="left"/>
      <w:pPr>
        <w:ind w:left="2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62D77A">
      <w:start w:val="1"/>
      <w:numFmt w:val="bullet"/>
      <w:lvlText w:val="•"/>
      <w:lvlJc w:val="left"/>
      <w:pPr>
        <w:ind w:left="3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DA2668">
      <w:start w:val="1"/>
      <w:numFmt w:val="bullet"/>
      <w:lvlText w:val="o"/>
      <w:lvlJc w:val="left"/>
      <w:pPr>
        <w:ind w:left="3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863562">
      <w:start w:val="1"/>
      <w:numFmt w:val="bullet"/>
      <w:lvlText w:val="▪"/>
      <w:lvlJc w:val="left"/>
      <w:pPr>
        <w:ind w:left="4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FA2C70">
      <w:start w:val="1"/>
      <w:numFmt w:val="bullet"/>
      <w:lvlText w:val="•"/>
      <w:lvlJc w:val="left"/>
      <w:pPr>
        <w:ind w:left="5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D66D52">
      <w:start w:val="1"/>
      <w:numFmt w:val="bullet"/>
      <w:lvlText w:val="o"/>
      <w:lvlJc w:val="left"/>
      <w:pPr>
        <w:ind w:left="5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82C798">
      <w:start w:val="1"/>
      <w:numFmt w:val="bullet"/>
      <w:lvlText w:val="▪"/>
      <w:lvlJc w:val="left"/>
      <w:pPr>
        <w:ind w:left="6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A66D6A"/>
    <w:multiLevelType w:val="multilevel"/>
    <w:tmpl w:val="92F41BBA"/>
    <w:lvl w:ilvl="0">
      <w:start w:val="3"/>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8373A8"/>
    <w:multiLevelType w:val="hybridMultilevel"/>
    <w:tmpl w:val="80BE8FB2"/>
    <w:lvl w:ilvl="0" w:tplc="0BF87B3A">
      <w:start w:val="1"/>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A923A">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B8B1F6">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F6F474">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008F72">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D8C28C">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823BFA">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CC9F3C">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6A4598">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FC0EBC"/>
    <w:multiLevelType w:val="hybridMultilevel"/>
    <w:tmpl w:val="DC266008"/>
    <w:lvl w:ilvl="0" w:tplc="8270AB70">
      <w:start w:val="1"/>
      <w:numFmt w:val="lowerLetter"/>
      <w:lvlText w:val="%1)"/>
      <w:lvlJc w:val="left"/>
      <w:pPr>
        <w:ind w:left="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BA782A">
      <w:start w:val="1"/>
      <w:numFmt w:val="lowerLetter"/>
      <w:lvlText w:val="%2"/>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281828">
      <w:start w:val="1"/>
      <w:numFmt w:val="lowerRoman"/>
      <w:lvlText w:val="%3"/>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5AFD6E">
      <w:start w:val="1"/>
      <w:numFmt w:val="decimal"/>
      <w:lvlText w:val="%4"/>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0C3A0">
      <w:start w:val="1"/>
      <w:numFmt w:val="lowerLetter"/>
      <w:lvlText w:val="%5"/>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E83A78">
      <w:start w:val="1"/>
      <w:numFmt w:val="lowerRoman"/>
      <w:lvlText w:val="%6"/>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4E448E">
      <w:start w:val="1"/>
      <w:numFmt w:val="decimal"/>
      <w:lvlText w:val="%7"/>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A8EC2">
      <w:start w:val="1"/>
      <w:numFmt w:val="lowerLetter"/>
      <w:lvlText w:val="%8"/>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B2CDA2">
      <w:start w:val="1"/>
      <w:numFmt w:val="lowerRoman"/>
      <w:lvlText w:val="%9"/>
      <w:lvlJc w:val="left"/>
      <w:pPr>
        <w:ind w:left="6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A7F3988"/>
    <w:multiLevelType w:val="hybridMultilevel"/>
    <w:tmpl w:val="AD2CF92A"/>
    <w:lvl w:ilvl="0" w:tplc="5A8AFA24">
      <w:start w:val="1"/>
      <w:numFmt w:val="decimal"/>
      <w:lvlText w:val="%1."/>
      <w:lvlJc w:val="left"/>
      <w:pPr>
        <w:ind w:left="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2779E">
      <w:start w:val="1"/>
      <w:numFmt w:val="lowerLetter"/>
      <w:lvlText w:val="%2"/>
      <w:lvlJc w:val="left"/>
      <w:pPr>
        <w:ind w:left="1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0EC6A">
      <w:start w:val="1"/>
      <w:numFmt w:val="lowerRoman"/>
      <w:lvlText w:val="%3"/>
      <w:lvlJc w:val="left"/>
      <w:pPr>
        <w:ind w:left="1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0CE0E">
      <w:start w:val="1"/>
      <w:numFmt w:val="decimal"/>
      <w:lvlText w:val="%4"/>
      <w:lvlJc w:val="left"/>
      <w:pPr>
        <w:ind w:left="2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EADABE">
      <w:start w:val="1"/>
      <w:numFmt w:val="lowerLetter"/>
      <w:lvlText w:val="%5"/>
      <w:lvlJc w:val="left"/>
      <w:pPr>
        <w:ind w:left="3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941714">
      <w:start w:val="1"/>
      <w:numFmt w:val="lowerRoman"/>
      <w:lvlText w:val="%6"/>
      <w:lvlJc w:val="left"/>
      <w:pPr>
        <w:ind w:left="3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CA3400">
      <w:start w:val="1"/>
      <w:numFmt w:val="decimal"/>
      <w:lvlText w:val="%7"/>
      <w:lvlJc w:val="left"/>
      <w:pPr>
        <w:ind w:left="4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04489C">
      <w:start w:val="1"/>
      <w:numFmt w:val="lowerLetter"/>
      <w:lvlText w:val="%8"/>
      <w:lvlJc w:val="left"/>
      <w:pPr>
        <w:ind w:left="5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2C4D94">
      <w:start w:val="1"/>
      <w:numFmt w:val="lowerRoman"/>
      <w:lvlText w:val="%9"/>
      <w:lvlJc w:val="left"/>
      <w:pPr>
        <w:ind w:left="6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5E294A"/>
    <w:multiLevelType w:val="hybridMultilevel"/>
    <w:tmpl w:val="91444CA0"/>
    <w:lvl w:ilvl="0" w:tplc="057A5230">
      <w:start w:val="1"/>
      <w:numFmt w:val="bullet"/>
      <w:lvlText w:val="•"/>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98A39A">
      <w:start w:val="1"/>
      <w:numFmt w:val="bullet"/>
      <w:lvlText w:val="o"/>
      <w:lvlJc w:val="left"/>
      <w:pPr>
        <w:ind w:left="1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8AA732">
      <w:start w:val="1"/>
      <w:numFmt w:val="bullet"/>
      <w:lvlText w:val="▪"/>
      <w:lvlJc w:val="left"/>
      <w:pPr>
        <w:ind w:left="2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F2AD2C">
      <w:start w:val="1"/>
      <w:numFmt w:val="bullet"/>
      <w:lvlText w:val="•"/>
      <w:lvlJc w:val="left"/>
      <w:pPr>
        <w:ind w:left="3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B4421C">
      <w:start w:val="1"/>
      <w:numFmt w:val="bullet"/>
      <w:lvlText w:val="o"/>
      <w:lvlJc w:val="left"/>
      <w:pPr>
        <w:ind w:left="3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B2538C">
      <w:start w:val="1"/>
      <w:numFmt w:val="bullet"/>
      <w:lvlText w:val="▪"/>
      <w:lvlJc w:val="left"/>
      <w:pPr>
        <w:ind w:left="4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72C226">
      <w:start w:val="1"/>
      <w:numFmt w:val="bullet"/>
      <w:lvlText w:val="•"/>
      <w:lvlJc w:val="left"/>
      <w:pPr>
        <w:ind w:left="5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8AE5FE">
      <w:start w:val="1"/>
      <w:numFmt w:val="bullet"/>
      <w:lvlText w:val="o"/>
      <w:lvlJc w:val="left"/>
      <w:pPr>
        <w:ind w:left="5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23CA6">
      <w:start w:val="1"/>
      <w:numFmt w:val="bullet"/>
      <w:lvlText w:val="▪"/>
      <w:lvlJc w:val="left"/>
      <w:pPr>
        <w:ind w:left="6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B237B9"/>
    <w:multiLevelType w:val="hybridMultilevel"/>
    <w:tmpl w:val="D4928BE8"/>
    <w:lvl w:ilvl="0" w:tplc="DC4E1544">
      <w:start w:val="1"/>
      <w:numFmt w:val="bullet"/>
      <w:lvlText w:val="•"/>
      <w:lvlPicBulletId w:val="1"/>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1C5C5C">
      <w:start w:val="1"/>
      <w:numFmt w:val="bullet"/>
      <w:lvlText w:val="o"/>
      <w:lvlJc w:val="left"/>
      <w:pPr>
        <w:ind w:left="1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80F12">
      <w:start w:val="1"/>
      <w:numFmt w:val="bullet"/>
      <w:lvlText w:val="▪"/>
      <w:lvlJc w:val="left"/>
      <w:pPr>
        <w:ind w:left="2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A8254">
      <w:start w:val="1"/>
      <w:numFmt w:val="bullet"/>
      <w:lvlText w:val="•"/>
      <w:lvlJc w:val="left"/>
      <w:pPr>
        <w:ind w:left="3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5EA6B0">
      <w:start w:val="1"/>
      <w:numFmt w:val="bullet"/>
      <w:lvlText w:val="o"/>
      <w:lvlJc w:val="left"/>
      <w:pPr>
        <w:ind w:left="4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2473C">
      <w:start w:val="1"/>
      <w:numFmt w:val="bullet"/>
      <w:lvlText w:val="▪"/>
      <w:lvlJc w:val="left"/>
      <w:pPr>
        <w:ind w:left="4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D67FAE">
      <w:start w:val="1"/>
      <w:numFmt w:val="bullet"/>
      <w:lvlText w:val="•"/>
      <w:lvlJc w:val="left"/>
      <w:pPr>
        <w:ind w:left="5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D096DC">
      <w:start w:val="1"/>
      <w:numFmt w:val="bullet"/>
      <w:lvlText w:val="o"/>
      <w:lvlJc w:val="left"/>
      <w:pPr>
        <w:ind w:left="6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D08A06">
      <w:start w:val="1"/>
      <w:numFmt w:val="bullet"/>
      <w:lvlText w:val="▪"/>
      <w:lvlJc w:val="left"/>
      <w:pPr>
        <w:ind w:left="6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4E7C20"/>
    <w:multiLevelType w:val="hybridMultilevel"/>
    <w:tmpl w:val="608EBE4A"/>
    <w:lvl w:ilvl="0" w:tplc="CF322B46">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90A81A">
      <w:start w:val="1"/>
      <w:numFmt w:val="lowerLetter"/>
      <w:lvlText w:val="%2)"/>
      <w:lvlJc w:val="left"/>
      <w:pPr>
        <w:ind w:left="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0C3EF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A523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6A857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ACD50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465B2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02F96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44990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D944293"/>
    <w:multiLevelType w:val="multilevel"/>
    <w:tmpl w:val="925404DA"/>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041FE1"/>
    <w:multiLevelType w:val="hybridMultilevel"/>
    <w:tmpl w:val="751AEE6E"/>
    <w:lvl w:ilvl="0" w:tplc="A8DA5748">
      <w:start w:val="1"/>
      <w:numFmt w:val="bullet"/>
      <w:lvlText w:val="•"/>
      <w:lvlJc w:val="left"/>
      <w:pPr>
        <w:ind w:left="1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C163C">
      <w:start w:val="1"/>
      <w:numFmt w:val="bullet"/>
      <w:lvlText w:val="o"/>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292A8">
      <w:start w:val="1"/>
      <w:numFmt w:val="bullet"/>
      <w:lvlText w:val="▪"/>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AC9E80">
      <w:start w:val="1"/>
      <w:numFmt w:val="bullet"/>
      <w:lvlText w:val="•"/>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006284">
      <w:start w:val="1"/>
      <w:numFmt w:val="bullet"/>
      <w:lvlText w:val="o"/>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AA0AA8">
      <w:start w:val="1"/>
      <w:numFmt w:val="bullet"/>
      <w:lvlText w:val="▪"/>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F20E42">
      <w:start w:val="1"/>
      <w:numFmt w:val="bullet"/>
      <w:lvlText w:val="•"/>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4A1232">
      <w:start w:val="1"/>
      <w:numFmt w:val="bullet"/>
      <w:lvlText w:val="o"/>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382394">
      <w:start w:val="1"/>
      <w:numFmt w:val="bullet"/>
      <w:lvlText w:val="▪"/>
      <w:lvlJc w:val="left"/>
      <w:pPr>
        <w:ind w:left="7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E500FA"/>
    <w:multiLevelType w:val="hybridMultilevel"/>
    <w:tmpl w:val="6A9A1E78"/>
    <w:lvl w:ilvl="0" w:tplc="5960354C">
      <w:start w:val="2"/>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52256E">
      <w:start w:val="1"/>
      <w:numFmt w:val="bullet"/>
      <w:lvlText w:val="•"/>
      <w:lvlPicBulletId w:val="0"/>
      <w:lvlJc w:val="left"/>
      <w:pPr>
        <w:ind w:left="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0E778E">
      <w:start w:val="1"/>
      <w:numFmt w:val="bullet"/>
      <w:lvlText w:val="▪"/>
      <w:lvlJc w:val="left"/>
      <w:pPr>
        <w:ind w:left="1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78F30E">
      <w:start w:val="1"/>
      <w:numFmt w:val="bullet"/>
      <w:lvlText w:val="•"/>
      <w:lvlJc w:val="left"/>
      <w:pPr>
        <w:ind w:left="2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74B6">
      <w:start w:val="1"/>
      <w:numFmt w:val="bullet"/>
      <w:lvlText w:val="o"/>
      <w:lvlJc w:val="left"/>
      <w:pPr>
        <w:ind w:left="3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3A78FA">
      <w:start w:val="1"/>
      <w:numFmt w:val="bullet"/>
      <w:lvlText w:val="▪"/>
      <w:lvlJc w:val="left"/>
      <w:pPr>
        <w:ind w:left="3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E0B20">
      <w:start w:val="1"/>
      <w:numFmt w:val="bullet"/>
      <w:lvlText w:val="•"/>
      <w:lvlJc w:val="left"/>
      <w:pPr>
        <w:ind w:left="4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F6A1A2">
      <w:start w:val="1"/>
      <w:numFmt w:val="bullet"/>
      <w:lvlText w:val="o"/>
      <w:lvlJc w:val="left"/>
      <w:pPr>
        <w:ind w:left="5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569B30">
      <w:start w:val="1"/>
      <w:numFmt w:val="bullet"/>
      <w:lvlText w:val="▪"/>
      <w:lvlJc w:val="left"/>
      <w:pPr>
        <w:ind w:left="6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A66B0F"/>
    <w:multiLevelType w:val="hybridMultilevel"/>
    <w:tmpl w:val="C7E42D54"/>
    <w:lvl w:ilvl="0" w:tplc="586E0E82">
      <w:start w:val="1"/>
      <w:numFmt w:val="bullet"/>
      <w:lvlText w:val="•"/>
      <w:lvlPicBulletId w:val="3"/>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B6FF72">
      <w:start w:val="1"/>
      <w:numFmt w:val="bullet"/>
      <w:lvlText w:val="o"/>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88972">
      <w:start w:val="1"/>
      <w:numFmt w:val="bullet"/>
      <w:lvlText w:val="▪"/>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10762C">
      <w:start w:val="1"/>
      <w:numFmt w:val="bullet"/>
      <w:lvlText w:val="•"/>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BA5554">
      <w:start w:val="1"/>
      <w:numFmt w:val="bullet"/>
      <w:lvlText w:val="o"/>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1A115C">
      <w:start w:val="1"/>
      <w:numFmt w:val="bullet"/>
      <w:lvlText w:val="▪"/>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B6898A">
      <w:start w:val="1"/>
      <w:numFmt w:val="bullet"/>
      <w:lvlText w:val="•"/>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84070C">
      <w:start w:val="1"/>
      <w:numFmt w:val="bullet"/>
      <w:lvlText w:val="o"/>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52EB2C">
      <w:start w:val="1"/>
      <w:numFmt w:val="bullet"/>
      <w:lvlText w:val="▪"/>
      <w:lvlJc w:val="left"/>
      <w:pPr>
        <w:ind w:left="6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3255CD"/>
    <w:multiLevelType w:val="hybridMultilevel"/>
    <w:tmpl w:val="D10658F8"/>
    <w:lvl w:ilvl="0" w:tplc="824644E8">
      <w:start w:val="1"/>
      <w:numFmt w:val="decimal"/>
      <w:lvlText w:val="%1)"/>
      <w:lvlJc w:val="left"/>
      <w:pPr>
        <w:ind w:left="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8303A">
      <w:start w:val="1"/>
      <w:numFmt w:val="lowerLetter"/>
      <w:lvlText w:val="%2)"/>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4D5C0">
      <w:start w:val="1"/>
      <w:numFmt w:val="lowerRoman"/>
      <w:lvlText w:val="%3"/>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D8C646">
      <w:start w:val="1"/>
      <w:numFmt w:val="decimal"/>
      <w:lvlText w:val="%4"/>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4EDC1E">
      <w:start w:val="1"/>
      <w:numFmt w:val="lowerLetter"/>
      <w:lvlText w:val="%5"/>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507E0C">
      <w:start w:val="1"/>
      <w:numFmt w:val="lowerRoman"/>
      <w:lvlText w:val="%6"/>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5EFDA8">
      <w:start w:val="1"/>
      <w:numFmt w:val="decimal"/>
      <w:lvlText w:val="%7"/>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E6EA80">
      <w:start w:val="1"/>
      <w:numFmt w:val="lowerLetter"/>
      <w:lvlText w:val="%8"/>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C06D18">
      <w:start w:val="1"/>
      <w:numFmt w:val="lowerRoman"/>
      <w:lvlText w:val="%9"/>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E66653A"/>
    <w:multiLevelType w:val="hybridMultilevel"/>
    <w:tmpl w:val="600AF64A"/>
    <w:lvl w:ilvl="0" w:tplc="2F12309A">
      <w:start w:val="1"/>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08B7C4">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60D4F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049F22">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40EF1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6C103A">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AE428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844E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A73B6">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E439B6"/>
    <w:multiLevelType w:val="hybridMultilevel"/>
    <w:tmpl w:val="7EF27202"/>
    <w:lvl w:ilvl="0" w:tplc="519C4330">
      <w:start w:val="1"/>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ACBB9C">
      <w:start w:val="1"/>
      <w:numFmt w:val="lowerLetter"/>
      <w:lvlText w:val="%2"/>
      <w:lvlJc w:val="left"/>
      <w:pPr>
        <w:ind w:left="1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06BF96">
      <w:start w:val="1"/>
      <w:numFmt w:val="lowerRoman"/>
      <w:lvlText w:val="%3"/>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21D8E">
      <w:start w:val="1"/>
      <w:numFmt w:val="decimal"/>
      <w:lvlText w:val="%4"/>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64E8E4">
      <w:start w:val="1"/>
      <w:numFmt w:val="lowerLetter"/>
      <w:lvlText w:val="%5"/>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45004">
      <w:start w:val="1"/>
      <w:numFmt w:val="lowerRoman"/>
      <w:lvlText w:val="%6"/>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5E330E">
      <w:start w:val="1"/>
      <w:numFmt w:val="decimal"/>
      <w:lvlText w:val="%7"/>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66C8B2">
      <w:start w:val="1"/>
      <w:numFmt w:val="lowerLetter"/>
      <w:lvlText w:val="%8"/>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62BC48">
      <w:start w:val="1"/>
      <w:numFmt w:val="lowerRoman"/>
      <w:lvlText w:val="%9"/>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22"/>
  </w:num>
  <w:num w:numId="3">
    <w:abstractNumId w:val="9"/>
  </w:num>
  <w:num w:numId="4">
    <w:abstractNumId w:val="15"/>
  </w:num>
  <w:num w:numId="5">
    <w:abstractNumId w:val="14"/>
  </w:num>
  <w:num w:numId="6">
    <w:abstractNumId w:val="0"/>
  </w:num>
  <w:num w:numId="7">
    <w:abstractNumId w:val="3"/>
  </w:num>
  <w:num w:numId="8">
    <w:abstractNumId w:val="5"/>
  </w:num>
  <w:num w:numId="9">
    <w:abstractNumId w:val="20"/>
  </w:num>
  <w:num w:numId="10">
    <w:abstractNumId w:val="11"/>
  </w:num>
  <w:num w:numId="11">
    <w:abstractNumId w:val="7"/>
  </w:num>
  <w:num w:numId="12">
    <w:abstractNumId w:val="1"/>
  </w:num>
  <w:num w:numId="13">
    <w:abstractNumId w:val="10"/>
  </w:num>
  <w:num w:numId="14">
    <w:abstractNumId w:val="23"/>
  </w:num>
  <w:num w:numId="15">
    <w:abstractNumId w:val="17"/>
  </w:num>
  <w:num w:numId="16">
    <w:abstractNumId w:val="13"/>
  </w:num>
  <w:num w:numId="17">
    <w:abstractNumId w:val="12"/>
  </w:num>
  <w:num w:numId="18">
    <w:abstractNumId w:val="8"/>
  </w:num>
  <w:num w:numId="19">
    <w:abstractNumId w:val="4"/>
  </w:num>
  <w:num w:numId="20">
    <w:abstractNumId w:val="2"/>
  </w:num>
  <w:num w:numId="21">
    <w:abstractNumId w:val="16"/>
  </w:num>
  <w:num w:numId="22">
    <w:abstractNumId w:val="2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77"/>
    <w:rsid w:val="001C1577"/>
    <w:rsid w:val="00257191"/>
    <w:rsid w:val="002B2B51"/>
    <w:rsid w:val="00446CC9"/>
    <w:rsid w:val="004F6F1B"/>
    <w:rsid w:val="009E5512"/>
    <w:rsid w:val="00A05235"/>
    <w:rsid w:val="00BC2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6FFD48"/>
  <w15:docId w15:val="{195A9BE4-A481-4F48-92C3-42421D99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77" w:hanging="10"/>
      <w:outlineLvl w:val="0"/>
    </w:pPr>
    <w:rPr>
      <w:rFonts w:ascii="Calibri" w:eastAsia="Calibri" w:hAnsi="Calibri" w:cs="Calibri"/>
      <w:color w:val="000000"/>
      <w:sz w:val="24"/>
    </w:rPr>
  </w:style>
  <w:style w:type="paragraph" w:styleId="Nadpis2">
    <w:name w:val="heading 2"/>
    <w:next w:val="Normln"/>
    <w:link w:val="Nadpis2Char"/>
    <w:uiPriority w:val="9"/>
    <w:unhideWhenUsed/>
    <w:qFormat/>
    <w:pPr>
      <w:keepNext/>
      <w:keepLines/>
      <w:spacing w:after="0"/>
      <w:ind w:left="77" w:hanging="10"/>
      <w:outlineLvl w:val="1"/>
    </w:pPr>
    <w:rPr>
      <w:rFonts w:ascii="Calibri" w:eastAsia="Calibri" w:hAnsi="Calibri" w:cs="Calibri"/>
      <w:color w:val="000000"/>
      <w:sz w:val="24"/>
    </w:rPr>
  </w:style>
  <w:style w:type="paragraph" w:styleId="Nadpis3">
    <w:name w:val="heading 3"/>
    <w:next w:val="Normln"/>
    <w:link w:val="Nadpis3Char"/>
    <w:uiPriority w:val="9"/>
    <w:unhideWhenUsed/>
    <w:qFormat/>
    <w:pPr>
      <w:keepNext/>
      <w:keepLines/>
      <w:spacing w:after="3"/>
      <w:ind w:left="58" w:hanging="10"/>
      <w:outlineLvl w:val="2"/>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0"/>
      <w:u w:val="single" w:color="000000"/>
    </w:rPr>
  </w:style>
  <w:style w:type="character" w:customStyle="1" w:styleId="Nadpis2Char">
    <w:name w:val="Nadpis 2 Char"/>
    <w:link w:val="Nadpis2"/>
    <w:rPr>
      <w:rFonts w:ascii="Calibri" w:eastAsia="Calibri" w:hAnsi="Calibri" w:cs="Calibri"/>
      <w:color w:val="000000"/>
      <w:sz w:val="24"/>
    </w:rPr>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jpg"/><Relationship Id="rId117" Type="http://schemas.openxmlformats.org/officeDocument/2006/relationships/image" Target="media/image97.jpg"/><Relationship Id="rId21" Type="http://schemas.openxmlformats.org/officeDocument/2006/relationships/image" Target="media/image16.jpg"/><Relationship Id="rId42" Type="http://schemas.openxmlformats.org/officeDocument/2006/relationships/footer" Target="footer4.xml"/><Relationship Id="rId47" Type="http://schemas.openxmlformats.org/officeDocument/2006/relationships/image" Target="media/image39.jpg"/><Relationship Id="rId63" Type="http://schemas.openxmlformats.org/officeDocument/2006/relationships/footer" Target="footer8.xml"/><Relationship Id="rId68" Type="http://schemas.openxmlformats.org/officeDocument/2006/relationships/image" Target="media/image57.jpg"/><Relationship Id="rId84" Type="http://schemas.openxmlformats.org/officeDocument/2006/relationships/image" Target="media/image73.jpg"/><Relationship Id="rId89" Type="http://schemas.openxmlformats.org/officeDocument/2006/relationships/footer" Target="footer12.xml"/><Relationship Id="rId112" Type="http://schemas.openxmlformats.org/officeDocument/2006/relationships/image" Target="media/image92.jpg"/><Relationship Id="rId16" Type="http://schemas.openxmlformats.org/officeDocument/2006/relationships/image" Target="media/image14.jpg"/><Relationship Id="rId107" Type="http://schemas.openxmlformats.org/officeDocument/2006/relationships/image" Target="media/image87.jpg"/><Relationship Id="rId11" Type="http://schemas.openxmlformats.org/officeDocument/2006/relationships/image" Target="media/image5.jpeg"/><Relationship Id="rId32" Type="http://schemas.openxmlformats.org/officeDocument/2006/relationships/image" Target="media/image27.jpg"/><Relationship Id="rId37" Type="http://schemas.openxmlformats.org/officeDocument/2006/relationships/image" Target="media/image32.jpg"/><Relationship Id="rId53" Type="http://schemas.openxmlformats.org/officeDocument/2006/relationships/image" Target="media/image45.jpg"/><Relationship Id="rId58" Type="http://schemas.openxmlformats.org/officeDocument/2006/relationships/image" Target="media/image50.jpg"/><Relationship Id="rId74" Type="http://schemas.openxmlformats.org/officeDocument/2006/relationships/image" Target="media/image63.jpg"/><Relationship Id="rId79" Type="http://schemas.openxmlformats.org/officeDocument/2006/relationships/image" Target="media/image68.jpg"/><Relationship Id="rId102" Type="http://schemas.openxmlformats.org/officeDocument/2006/relationships/footer" Target="footer18.xml"/><Relationship Id="rId123" Type="http://schemas.openxmlformats.org/officeDocument/2006/relationships/image" Target="media/image103.jpg"/><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76.jpg"/><Relationship Id="rId95" Type="http://schemas.openxmlformats.org/officeDocument/2006/relationships/image" Target="media/image78.jpg"/><Relationship Id="rId22" Type="http://schemas.openxmlformats.org/officeDocument/2006/relationships/image" Target="media/image17.jpg"/><Relationship Id="rId27" Type="http://schemas.openxmlformats.org/officeDocument/2006/relationships/image" Target="media/image22.jpg"/><Relationship Id="rId43" Type="http://schemas.openxmlformats.org/officeDocument/2006/relationships/footer" Target="footer5.xml"/><Relationship Id="rId48" Type="http://schemas.openxmlformats.org/officeDocument/2006/relationships/image" Target="media/image40.jpg"/><Relationship Id="rId64" Type="http://schemas.openxmlformats.org/officeDocument/2006/relationships/footer" Target="footer9.xml"/><Relationship Id="rId69" Type="http://schemas.openxmlformats.org/officeDocument/2006/relationships/image" Target="media/image58.jpg"/><Relationship Id="rId113" Type="http://schemas.openxmlformats.org/officeDocument/2006/relationships/image" Target="media/image93.jpg"/><Relationship Id="rId118" Type="http://schemas.openxmlformats.org/officeDocument/2006/relationships/image" Target="media/image98.jpg"/><Relationship Id="rId80" Type="http://schemas.openxmlformats.org/officeDocument/2006/relationships/image" Target="media/image69.jpg"/><Relationship Id="rId85" Type="http://schemas.openxmlformats.org/officeDocument/2006/relationships/image" Target="media/image74.jpg"/><Relationship Id="rId12" Type="http://schemas.openxmlformats.org/officeDocument/2006/relationships/image" Target="media/image11.jpg"/><Relationship Id="rId17" Type="http://schemas.openxmlformats.org/officeDocument/2006/relationships/footer" Target="footer1.xml"/><Relationship Id="rId33" Type="http://schemas.openxmlformats.org/officeDocument/2006/relationships/image" Target="media/image28.jpg"/><Relationship Id="rId38" Type="http://schemas.openxmlformats.org/officeDocument/2006/relationships/image" Target="media/image33.jpg"/><Relationship Id="rId59" Type="http://schemas.openxmlformats.org/officeDocument/2006/relationships/image" Target="media/image51.jpg"/><Relationship Id="rId103" Type="http://schemas.openxmlformats.org/officeDocument/2006/relationships/image" Target="media/image83.jpg"/><Relationship Id="rId108" Type="http://schemas.openxmlformats.org/officeDocument/2006/relationships/image" Target="media/image88.jpg"/><Relationship Id="rId124" Type="http://schemas.openxmlformats.org/officeDocument/2006/relationships/image" Target="media/image104.jpg"/><Relationship Id="rId54" Type="http://schemas.openxmlformats.org/officeDocument/2006/relationships/image" Target="media/image46.jpg"/><Relationship Id="rId70" Type="http://schemas.openxmlformats.org/officeDocument/2006/relationships/image" Target="media/image59.jpg"/><Relationship Id="rId75" Type="http://schemas.openxmlformats.org/officeDocument/2006/relationships/image" Target="media/image64.jpg"/><Relationship Id="rId91" Type="http://schemas.openxmlformats.org/officeDocument/2006/relationships/footer" Target="footer13.xml"/><Relationship Id="rId96" Type="http://schemas.openxmlformats.org/officeDocument/2006/relationships/image" Target="media/image79.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8.jpg"/><Relationship Id="rId28" Type="http://schemas.openxmlformats.org/officeDocument/2006/relationships/image" Target="media/image23.jpg"/><Relationship Id="rId49" Type="http://schemas.openxmlformats.org/officeDocument/2006/relationships/image" Target="media/image41.jpg"/><Relationship Id="rId114" Type="http://schemas.openxmlformats.org/officeDocument/2006/relationships/image" Target="media/image94.jpg"/><Relationship Id="rId119" Type="http://schemas.openxmlformats.org/officeDocument/2006/relationships/image" Target="media/image99.jpg"/><Relationship Id="rId44" Type="http://schemas.openxmlformats.org/officeDocument/2006/relationships/footer" Target="footer6.xml"/><Relationship Id="rId60" Type="http://schemas.openxmlformats.org/officeDocument/2006/relationships/image" Target="media/image52.jpg"/><Relationship Id="rId65" Type="http://schemas.openxmlformats.org/officeDocument/2006/relationships/image" Target="media/image54.jpg"/><Relationship Id="rId81" Type="http://schemas.openxmlformats.org/officeDocument/2006/relationships/image" Target="media/image70.jpg"/><Relationship Id="rId86" Type="http://schemas.openxmlformats.org/officeDocument/2006/relationships/image" Target="media/image75.jpg"/><Relationship Id="rId13" Type="http://schemas.openxmlformats.org/officeDocument/2006/relationships/image" Target="media/image6.jpeg"/><Relationship Id="rId18" Type="http://schemas.openxmlformats.org/officeDocument/2006/relationships/footer" Target="footer2.xml"/><Relationship Id="rId39" Type="http://schemas.openxmlformats.org/officeDocument/2006/relationships/image" Target="media/image34.jpg"/><Relationship Id="rId109" Type="http://schemas.openxmlformats.org/officeDocument/2006/relationships/image" Target="media/image89.jpg"/><Relationship Id="rId34" Type="http://schemas.openxmlformats.org/officeDocument/2006/relationships/image" Target="media/image29.jpg"/><Relationship Id="rId50" Type="http://schemas.openxmlformats.org/officeDocument/2006/relationships/image" Target="media/image42.jpg"/><Relationship Id="rId55" Type="http://schemas.openxmlformats.org/officeDocument/2006/relationships/image" Target="media/image47.jpg"/><Relationship Id="rId76" Type="http://schemas.openxmlformats.org/officeDocument/2006/relationships/image" Target="media/image65.jpg"/><Relationship Id="rId97" Type="http://schemas.openxmlformats.org/officeDocument/2006/relationships/image" Target="media/image80.jpg"/><Relationship Id="rId104" Type="http://schemas.openxmlformats.org/officeDocument/2006/relationships/image" Target="media/image84.jpg"/><Relationship Id="rId120" Type="http://schemas.openxmlformats.org/officeDocument/2006/relationships/image" Target="media/image100.jpg"/><Relationship Id="rId125" Type="http://schemas.openxmlformats.org/officeDocument/2006/relationships/image" Target="media/image105.jpg"/><Relationship Id="rId7" Type="http://schemas.openxmlformats.org/officeDocument/2006/relationships/image" Target="media/image7.jpg"/><Relationship Id="rId71" Type="http://schemas.openxmlformats.org/officeDocument/2006/relationships/image" Target="media/image60.jpg"/><Relationship Id="rId92" Type="http://schemas.openxmlformats.org/officeDocument/2006/relationships/footer" Target="footer14.xml"/><Relationship Id="rId2" Type="http://schemas.openxmlformats.org/officeDocument/2006/relationships/styles" Target="styles.xml"/><Relationship Id="rId29" Type="http://schemas.openxmlformats.org/officeDocument/2006/relationships/image" Target="media/image24.jpg"/><Relationship Id="rId24" Type="http://schemas.openxmlformats.org/officeDocument/2006/relationships/image" Target="media/image19.jpg"/><Relationship Id="rId40" Type="http://schemas.openxmlformats.org/officeDocument/2006/relationships/image" Target="media/image35.jpg"/><Relationship Id="rId45" Type="http://schemas.openxmlformats.org/officeDocument/2006/relationships/image" Target="media/image37.jpg"/><Relationship Id="rId66" Type="http://schemas.openxmlformats.org/officeDocument/2006/relationships/image" Target="media/image55.jpg"/><Relationship Id="rId87" Type="http://schemas.openxmlformats.org/officeDocument/2006/relationships/footer" Target="footer10.xml"/><Relationship Id="rId110" Type="http://schemas.openxmlformats.org/officeDocument/2006/relationships/image" Target="media/image90.jpg"/><Relationship Id="rId115" Type="http://schemas.openxmlformats.org/officeDocument/2006/relationships/image" Target="media/image95.jpg"/><Relationship Id="rId61" Type="http://schemas.openxmlformats.org/officeDocument/2006/relationships/image" Target="media/image53.jpg"/><Relationship Id="rId82" Type="http://schemas.openxmlformats.org/officeDocument/2006/relationships/image" Target="media/image71.jpg"/><Relationship Id="rId19" Type="http://schemas.openxmlformats.org/officeDocument/2006/relationships/footer" Target="footer3.xml"/><Relationship Id="rId14" Type="http://schemas.openxmlformats.org/officeDocument/2006/relationships/image" Target="media/image12.jpg"/><Relationship Id="rId30" Type="http://schemas.openxmlformats.org/officeDocument/2006/relationships/image" Target="media/image25.jpg"/><Relationship Id="rId35" Type="http://schemas.openxmlformats.org/officeDocument/2006/relationships/image" Target="media/image30.jpg"/><Relationship Id="rId56" Type="http://schemas.openxmlformats.org/officeDocument/2006/relationships/image" Target="media/image48.jpg"/><Relationship Id="rId77" Type="http://schemas.openxmlformats.org/officeDocument/2006/relationships/image" Target="media/image66.jpg"/><Relationship Id="rId100" Type="http://schemas.openxmlformats.org/officeDocument/2006/relationships/footer" Target="footer16.xml"/><Relationship Id="rId105" Type="http://schemas.openxmlformats.org/officeDocument/2006/relationships/image" Target="media/image85.jpg"/><Relationship Id="rId126" Type="http://schemas.openxmlformats.org/officeDocument/2006/relationships/image" Target="media/image106.jpg"/><Relationship Id="rId8" Type="http://schemas.openxmlformats.org/officeDocument/2006/relationships/image" Target="media/image8.jpg"/><Relationship Id="rId51" Type="http://schemas.openxmlformats.org/officeDocument/2006/relationships/image" Target="media/image43.jpg"/><Relationship Id="rId72" Type="http://schemas.openxmlformats.org/officeDocument/2006/relationships/image" Target="media/image61.jpg"/><Relationship Id="rId93" Type="http://schemas.openxmlformats.org/officeDocument/2006/relationships/footer" Target="footer15.xml"/><Relationship Id="rId98" Type="http://schemas.openxmlformats.org/officeDocument/2006/relationships/image" Target="media/image81.jpg"/><Relationship Id="rId121" Type="http://schemas.openxmlformats.org/officeDocument/2006/relationships/image" Target="media/image101.jpg"/><Relationship Id="rId3" Type="http://schemas.openxmlformats.org/officeDocument/2006/relationships/settings" Target="settings.xml"/><Relationship Id="rId25" Type="http://schemas.openxmlformats.org/officeDocument/2006/relationships/image" Target="media/image20.jpg"/><Relationship Id="rId46" Type="http://schemas.openxmlformats.org/officeDocument/2006/relationships/image" Target="media/image38.jpg"/><Relationship Id="rId67" Type="http://schemas.openxmlformats.org/officeDocument/2006/relationships/image" Target="media/image56.jpg"/><Relationship Id="rId116" Type="http://schemas.openxmlformats.org/officeDocument/2006/relationships/image" Target="media/image96.jpg"/><Relationship Id="rId20" Type="http://schemas.openxmlformats.org/officeDocument/2006/relationships/image" Target="media/image15.jpg"/><Relationship Id="rId41" Type="http://schemas.openxmlformats.org/officeDocument/2006/relationships/image" Target="media/image36.jpg"/><Relationship Id="rId62" Type="http://schemas.openxmlformats.org/officeDocument/2006/relationships/footer" Target="footer7.xml"/><Relationship Id="rId83" Type="http://schemas.openxmlformats.org/officeDocument/2006/relationships/image" Target="media/image72.jpg"/><Relationship Id="rId88" Type="http://schemas.openxmlformats.org/officeDocument/2006/relationships/footer" Target="footer11.xml"/><Relationship Id="rId111" Type="http://schemas.openxmlformats.org/officeDocument/2006/relationships/image" Target="media/image91.jpg"/><Relationship Id="rId15" Type="http://schemas.openxmlformats.org/officeDocument/2006/relationships/image" Target="media/image13.jpg"/><Relationship Id="rId36" Type="http://schemas.openxmlformats.org/officeDocument/2006/relationships/image" Target="media/image31.jpg"/><Relationship Id="rId57" Type="http://schemas.openxmlformats.org/officeDocument/2006/relationships/image" Target="media/image49.jpg"/><Relationship Id="rId106" Type="http://schemas.openxmlformats.org/officeDocument/2006/relationships/image" Target="media/image86.jpg"/><Relationship Id="rId127" Type="http://schemas.openxmlformats.org/officeDocument/2006/relationships/fontTable" Target="fontTable.xml"/><Relationship Id="rId10" Type="http://schemas.openxmlformats.org/officeDocument/2006/relationships/image" Target="media/image10.jpg"/><Relationship Id="rId31" Type="http://schemas.openxmlformats.org/officeDocument/2006/relationships/image" Target="media/image26.jpg"/><Relationship Id="rId52" Type="http://schemas.openxmlformats.org/officeDocument/2006/relationships/image" Target="media/image44.jpg"/><Relationship Id="rId73" Type="http://schemas.openxmlformats.org/officeDocument/2006/relationships/image" Target="media/image62.jpg"/><Relationship Id="rId78" Type="http://schemas.openxmlformats.org/officeDocument/2006/relationships/image" Target="media/image67.jpg"/><Relationship Id="rId94" Type="http://schemas.openxmlformats.org/officeDocument/2006/relationships/image" Target="media/image77.jpg"/><Relationship Id="rId99" Type="http://schemas.openxmlformats.org/officeDocument/2006/relationships/image" Target="media/image82.jpg"/><Relationship Id="rId101" Type="http://schemas.openxmlformats.org/officeDocument/2006/relationships/footer" Target="footer17.xml"/><Relationship Id="rId122" Type="http://schemas.openxmlformats.org/officeDocument/2006/relationships/image" Target="media/image102.jpg"/><Relationship Id="rId4" Type="http://schemas.openxmlformats.org/officeDocument/2006/relationships/webSettings" Target="webSettings.xml"/><Relationship Id="rId9"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9904</Words>
  <Characters>58434</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68202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Lucie</dc:creator>
  <cp:keywords/>
  <cp:lastModifiedBy>MAŠKOVÁ Lucie</cp:lastModifiedBy>
  <cp:revision>2</cp:revision>
  <dcterms:created xsi:type="dcterms:W3CDTF">2022-06-29T07:23:00Z</dcterms:created>
  <dcterms:modified xsi:type="dcterms:W3CDTF">2022-06-29T07:23:00Z</dcterms:modified>
</cp:coreProperties>
</file>