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05" w:rsidRDefault="00BC0D66">
      <w:pPr>
        <w:pStyle w:val="Zkladntext1"/>
        <w:framePr w:w="2155" w:h="235" w:wrap="none" w:hAnchor="page" w:x="981" w:y="1"/>
        <w:spacing w:after="0" w:line="240" w:lineRule="auto"/>
      </w:pPr>
      <w:r>
        <w:t>Evidenční číslo: 957952</w:t>
      </w:r>
    </w:p>
    <w:p w:rsidR="00CA1B05" w:rsidRDefault="00CA1B05">
      <w:pPr>
        <w:spacing w:after="234" w:line="1" w:lineRule="exact"/>
      </w:pPr>
    </w:p>
    <w:p w:rsidR="00CA1B05" w:rsidRDefault="00CA1B05">
      <w:pPr>
        <w:spacing w:line="1" w:lineRule="exact"/>
        <w:sectPr w:rsidR="00CA1B05">
          <w:footerReference w:type="default" r:id="rId7"/>
          <w:pgSz w:w="11900" w:h="16840"/>
          <w:pgMar w:top="2617" w:right="1143" w:bottom="1490" w:left="980" w:header="2189" w:footer="3" w:gutter="0"/>
          <w:pgNumType w:start="1"/>
          <w:cols w:space="720"/>
          <w:noEndnote/>
          <w:docGrid w:linePitch="360"/>
        </w:sectPr>
      </w:pPr>
    </w:p>
    <w:p w:rsidR="00CA1B05" w:rsidRDefault="00CA1B05">
      <w:pPr>
        <w:spacing w:before="59" w:after="59" w:line="240" w:lineRule="exact"/>
        <w:rPr>
          <w:sz w:val="19"/>
          <w:szCs w:val="19"/>
        </w:rPr>
      </w:pPr>
    </w:p>
    <w:p w:rsidR="00CA1B05" w:rsidRDefault="00CA1B05">
      <w:pPr>
        <w:spacing w:line="1" w:lineRule="exact"/>
        <w:sectPr w:rsidR="00CA1B05">
          <w:type w:val="continuous"/>
          <w:pgSz w:w="11900" w:h="16840"/>
          <w:pgMar w:top="2617" w:right="0" w:bottom="1692" w:left="0" w:header="0" w:footer="3" w:gutter="0"/>
          <w:cols w:space="720"/>
          <w:noEndnote/>
          <w:docGrid w:linePitch="360"/>
        </w:sectPr>
      </w:pPr>
    </w:p>
    <w:p w:rsidR="00CA1B05" w:rsidRDefault="00BC0D66">
      <w:pPr>
        <w:pStyle w:val="Nadpis10"/>
        <w:keepNext/>
        <w:keepLines/>
        <w:rPr>
          <w:sz w:val="19"/>
          <w:szCs w:val="19"/>
        </w:rPr>
        <w:sectPr w:rsidR="00CA1B05">
          <w:type w:val="continuous"/>
          <w:pgSz w:w="11900" w:h="16840"/>
          <w:pgMar w:top="2617" w:right="1143" w:bottom="1692" w:left="980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Dodatek č. 3 k Rámcové dohodě</w:t>
      </w:r>
      <w:r>
        <w:br/>
        <w:t>číslo O2OP/643855</w:t>
      </w:r>
      <w:r>
        <w:br/>
      </w:r>
      <w:r>
        <w:rPr>
          <w:sz w:val="19"/>
          <w:szCs w:val="19"/>
        </w:rPr>
        <w:t xml:space="preserve">Uzavřené </w:t>
      </w:r>
      <w:r>
        <w:rPr>
          <w:sz w:val="19"/>
          <w:szCs w:val="19"/>
        </w:rPr>
        <w:t>dne 13. 5. 2016 mezi</w:t>
      </w:r>
      <w:bookmarkEnd w:id="0"/>
    </w:p>
    <w:p w:rsidR="00CA1B05" w:rsidRDefault="00CA1B05">
      <w:pPr>
        <w:spacing w:line="167" w:lineRule="exact"/>
        <w:rPr>
          <w:sz w:val="13"/>
          <w:szCs w:val="13"/>
        </w:rPr>
      </w:pPr>
    </w:p>
    <w:p w:rsidR="00CA1B05" w:rsidRDefault="00CA1B05">
      <w:pPr>
        <w:spacing w:line="1" w:lineRule="exact"/>
        <w:sectPr w:rsidR="00CA1B05">
          <w:type w:val="continuous"/>
          <w:pgSz w:w="11900" w:h="16840"/>
          <w:pgMar w:top="2617" w:right="0" w:bottom="1692" w:left="0" w:header="0" w:footer="3" w:gutter="0"/>
          <w:cols w:space="720"/>
          <w:noEndnote/>
          <w:docGrid w:linePitch="360"/>
        </w:sectPr>
      </w:pPr>
    </w:p>
    <w:p w:rsidR="00CA1B05" w:rsidRDefault="00BC0D66">
      <w:pPr>
        <w:pStyle w:val="Nadpis30"/>
        <w:keepNext/>
        <w:keepLines/>
        <w:spacing w:line="252" w:lineRule="auto"/>
      </w:pPr>
      <w:bookmarkStart w:id="1" w:name="bookmark2"/>
      <w:r>
        <w:lastRenderedPageBreak/>
        <w:t>Mělnické kulturní centrum, o.p.s.</w:t>
      </w:r>
      <w:bookmarkEnd w:id="1"/>
    </w:p>
    <w:p w:rsidR="00CA1B05" w:rsidRDefault="00BC0D66">
      <w:pPr>
        <w:pStyle w:val="Zkladntext1"/>
        <w:spacing w:after="0"/>
        <w:jc w:val="both"/>
      </w:pPr>
      <w:r>
        <w:t>U Sadů 323</w:t>
      </w:r>
    </w:p>
    <w:p w:rsidR="00CA1B05" w:rsidRDefault="00BC0D66">
      <w:pPr>
        <w:pStyle w:val="Zkladntext1"/>
        <w:spacing w:after="0"/>
        <w:jc w:val="both"/>
      </w:pPr>
      <w:r>
        <w:t>276 01 Mělník</w:t>
      </w:r>
    </w:p>
    <w:p w:rsidR="00CA1B05" w:rsidRDefault="00BC0D66">
      <w:pPr>
        <w:pStyle w:val="Zkladntext1"/>
        <w:spacing w:after="0"/>
        <w:jc w:val="both"/>
      </w:pPr>
      <w:r>
        <w:t>IČO: 24210137</w:t>
      </w:r>
    </w:p>
    <w:p w:rsidR="00CA1B05" w:rsidRDefault="00BC0D66">
      <w:pPr>
        <w:pStyle w:val="Zkladntext1"/>
        <w:spacing w:after="0"/>
        <w:jc w:val="both"/>
      </w:pPr>
      <w:r>
        <w:t>DIČ: CZ24210137</w:t>
      </w:r>
    </w:p>
    <w:p w:rsidR="00CA1B05" w:rsidRDefault="00BC0D66">
      <w:pPr>
        <w:pStyle w:val="Zkladntext1"/>
        <w:spacing w:after="240"/>
      </w:pPr>
      <w:r>
        <w:t xml:space="preserve">spisová značka, pod kterou je společnost zapsána u příslušného rejstříkového soudu: O 874 vedená u Městského soudu v </w:t>
      </w:r>
      <w:r>
        <w:t>Praze</w:t>
      </w:r>
    </w:p>
    <w:p w:rsidR="00CA1B05" w:rsidRDefault="00BC0D66">
      <w:pPr>
        <w:pStyle w:val="Zkladntext1"/>
        <w:spacing w:after="0"/>
      </w:pPr>
      <w:r>
        <w:t>zastoupená:</w:t>
      </w:r>
    </w:p>
    <w:p w:rsidR="00CA1B05" w:rsidRDefault="00BC0D66">
      <w:pPr>
        <w:pStyle w:val="Zkladntext1"/>
        <w:spacing w:after="0"/>
        <w:jc w:val="both"/>
      </w:pPr>
      <w:r>
        <w:t>Ing. RADKA KAREISOVÁ</w:t>
      </w:r>
    </w:p>
    <w:p w:rsidR="00CA1B05" w:rsidRDefault="00BC0D66">
      <w:pPr>
        <w:pStyle w:val="Zkladntext1"/>
        <w:spacing w:after="0"/>
      </w:pPr>
      <w:r>
        <w:t>ředitel</w:t>
      </w:r>
    </w:p>
    <w:p w:rsidR="00CA1B05" w:rsidRDefault="00BC0D66">
      <w:pPr>
        <w:pStyle w:val="Zkladntext1"/>
        <w:spacing w:after="0"/>
        <w:jc w:val="both"/>
      </w:pPr>
      <w:r>
        <w:t xml:space="preserve">(dále jen </w:t>
      </w:r>
      <w:r>
        <w:rPr>
          <w:b/>
          <w:bCs/>
        </w:rPr>
        <w:t xml:space="preserve">„Účastník“) </w:t>
      </w:r>
      <w:r>
        <w:t>a</w:t>
      </w:r>
    </w:p>
    <w:p w:rsidR="00CA1B05" w:rsidRDefault="00BC0D66">
      <w:pPr>
        <w:pStyle w:val="Nadpis30"/>
        <w:keepNext/>
        <w:keepLines/>
        <w:spacing w:line="240" w:lineRule="auto"/>
        <w:jc w:val="both"/>
      </w:pPr>
      <w:bookmarkStart w:id="2" w:name="bookmark4"/>
      <w:r>
        <w:lastRenderedPageBreak/>
        <w:t xml:space="preserve">02 </w:t>
      </w:r>
      <w:r>
        <w:rPr>
          <w:lang w:val="en-US" w:eastAsia="en-US" w:bidi="en-US"/>
        </w:rPr>
        <w:t xml:space="preserve">Czech Republic a. </w:t>
      </w:r>
      <w:r>
        <w:t>s.</w:t>
      </w:r>
      <w:bookmarkEnd w:id="2"/>
    </w:p>
    <w:p w:rsidR="00CA1B05" w:rsidRDefault="00BC0D66">
      <w:pPr>
        <w:pStyle w:val="Zkladntext1"/>
        <w:spacing w:after="0" w:line="240" w:lineRule="auto"/>
        <w:jc w:val="both"/>
      </w:pPr>
      <w:r>
        <w:t xml:space="preserve">Za </w:t>
      </w:r>
      <w:proofErr w:type="spellStart"/>
      <w:r>
        <w:t>Brumlovkou</w:t>
      </w:r>
      <w:proofErr w:type="spellEnd"/>
      <w:r>
        <w:t xml:space="preserve"> 266/2</w:t>
      </w:r>
    </w:p>
    <w:p w:rsidR="00CA1B05" w:rsidRDefault="00BC0D66">
      <w:pPr>
        <w:pStyle w:val="Zkladntext1"/>
        <w:spacing w:after="0" w:line="240" w:lineRule="auto"/>
        <w:jc w:val="both"/>
      </w:pPr>
      <w:r>
        <w:t>140 22 Praha 4 - Michle</w:t>
      </w:r>
    </w:p>
    <w:p w:rsidR="00CA1B05" w:rsidRDefault="00BC0D66">
      <w:pPr>
        <w:pStyle w:val="Zkladntext1"/>
        <w:spacing w:after="0" w:line="240" w:lineRule="auto"/>
        <w:jc w:val="both"/>
      </w:pPr>
      <w:r>
        <w:t>IČO: 60193336</w:t>
      </w:r>
    </w:p>
    <w:p w:rsidR="00CA1B05" w:rsidRDefault="00BC0D66">
      <w:pPr>
        <w:pStyle w:val="Zkladntext1"/>
        <w:spacing w:after="0" w:line="240" w:lineRule="auto"/>
        <w:jc w:val="both"/>
      </w:pPr>
      <w:r>
        <w:t>DIČ: CZ60193336</w:t>
      </w:r>
    </w:p>
    <w:p w:rsidR="00CA1B05" w:rsidRDefault="00BC0D66">
      <w:pPr>
        <w:pStyle w:val="Zkladntext1"/>
        <w:spacing w:after="260" w:line="240" w:lineRule="auto"/>
        <w:jc w:val="both"/>
      </w:pPr>
      <w:r>
        <w:t xml:space="preserve">spisová značka, pod kterou je společnost zapsána u příslušného rejstříkového soudu: B </w:t>
      </w:r>
      <w:r>
        <w:t>2322 vedená u Městského soudu v Praze</w:t>
      </w:r>
    </w:p>
    <w:p w:rsidR="00CA1B05" w:rsidRDefault="00BC0D66">
      <w:pPr>
        <w:pStyle w:val="Zkladntext1"/>
        <w:spacing w:after="0" w:line="240" w:lineRule="auto"/>
        <w:jc w:val="both"/>
      </w:pPr>
      <w:r>
        <w:t>zastoupená:</w:t>
      </w:r>
    </w:p>
    <w:p w:rsidR="00CA1B05" w:rsidRDefault="00CA1B05">
      <w:pPr>
        <w:pStyle w:val="Zkladntext1"/>
        <w:spacing w:after="0" w:line="240" w:lineRule="auto"/>
        <w:jc w:val="both"/>
      </w:pPr>
    </w:p>
    <w:p w:rsidR="00CA1B05" w:rsidRDefault="00BC0D66">
      <w:pPr>
        <w:pStyle w:val="Zkladntext1"/>
        <w:spacing w:after="0" w:line="240" w:lineRule="auto"/>
        <w:jc w:val="both"/>
      </w:pPr>
      <w:r>
        <w:t>Manažer pro prodej</w:t>
      </w:r>
    </w:p>
    <w:p w:rsidR="00CA1B05" w:rsidRDefault="00BC0D66">
      <w:pPr>
        <w:pStyle w:val="Zkladntext1"/>
        <w:spacing w:after="0" w:line="240" w:lineRule="auto"/>
        <w:jc w:val="both"/>
        <w:sectPr w:rsidR="00CA1B05">
          <w:type w:val="continuous"/>
          <w:pgSz w:w="11900" w:h="16840"/>
          <w:pgMar w:top="2617" w:right="1997" w:bottom="1692" w:left="1085" w:header="0" w:footer="3" w:gutter="0"/>
          <w:cols w:num="2" w:space="878"/>
          <w:noEndnote/>
          <w:docGrid w:linePitch="360"/>
        </w:sectPr>
      </w:pPr>
      <w:r>
        <w:t xml:space="preserve">(dále jen </w:t>
      </w:r>
      <w:r>
        <w:rPr>
          <w:b/>
          <w:bCs/>
        </w:rPr>
        <w:t>„02“)</w:t>
      </w:r>
    </w:p>
    <w:p w:rsidR="00CA1B05" w:rsidRDefault="00CA1B05">
      <w:pPr>
        <w:spacing w:before="63" w:after="63" w:line="240" w:lineRule="exact"/>
        <w:rPr>
          <w:sz w:val="19"/>
          <w:szCs w:val="19"/>
        </w:rPr>
      </w:pPr>
    </w:p>
    <w:p w:rsidR="00CA1B05" w:rsidRDefault="00CA1B05">
      <w:pPr>
        <w:spacing w:line="1" w:lineRule="exact"/>
        <w:sectPr w:rsidR="00CA1B05">
          <w:type w:val="continuous"/>
          <w:pgSz w:w="11900" w:h="16840"/>
          <w:pgMar w:top="2430" w:right="0" w:bottom="1880" w:left="0" w:header="0" w:footer="3" w:gutter="0"/>
          <w:cols w:space="720"/>
          <w:noEndnote/>
          <w:docGrid w:linePitch="360"/>
        </w:sectPr>
      </w:pPr>
    </w:p>
    <w:p w:rsidR="00CA1B05" w:rsidRDefault="00BC0D66">
      <w:pPr>
        <w:pStyle w:val="Zkladntext1"/>
        <w:spacing w:after="340"/>
        <w:jc w:val="both"/>
      </w:pPr>
      <w:r>
        <w:lastRenderedPageBreak/>
        <w:t>02 a Účastník se dohodli na následujících změnách výše uvedené Rámcové dohody:</w:t>
      </w:r>
    </w:p>
    <w:p w:rsidR="00CA1B05" w:rsidRDefault="00BC0D66">
      <w:pPr>
        <w:pStyle w:val="Zkladntext1"/>
        <w:numPr>
          <w:ilvl w:val="0"/>
          <w:numId w:val="1"/>
        </w:numPr>
        <w:tabs>
          <w:tab w:val="left" w:pos="447"/>
        </w:tabs>
        <w:spacing w:line="259" w:lineRule="auto"/>
        <w:ind w:left="400" w:hanging="400"/>
        <w:jc w:val="both"/>
      </w:pPr>
      <w:r>
        <w:t xml:space="preserve">02 a Účastník </w:t>
      </w:r>
      <w:r>
        <w:t xml:space="preserve">se dohodli na prodloužení výše uvedené Rámcové dohody o 24 měsíců oproti současnému stavu smluvního závazku, tzn. do </w:t>
      </w:r>
      <w:proofErr w:type="gramStart"/>
      <w:r>
        <w:t>15.6.2024</w:t>
      </w:r>
      <w:proofErr w:type="gramEnd"/>
      <w:r>
        <w:t>.</w:t>
      </w:r>
    </w:p>
    <w:p w:rsidR="00CA1B05" w:rsidRDefault="00BC0D66">
      <w:pPr>
        <w:pStyle w:val="Zkladntext1"/>
        <w:numPr>
          <w:ilvl w:val="0"/>
          <w:numId w:val="1"/>
        </w:numPr>
        <w:tabs>
          <w:tab w:val="left" w:pos="447"/>
        </w:tabs>
        <w:spacing w:line="264" w:lineRule="auto"/>
        <w:ind w:left="400" w:hanging="400"/>
        <w:jc w:val="both"/>
      </w:pPr>
      <w:r>
        <w:t>02 a Účastník se dohodli, že ustanovení odst. 5.1 o automatickém prodlužování doby trvání Rámcové dohody se ruší.</w:t>
      </w:r>
    </w:p>
    <w:p w:rsidR="00CA1B05" w:rsidRDefault="00BC0D66">
      <w:pPr>
        <w:pStyle w:val="Zkladntext1"/>
        <w:numPr>
          <w:ilvl w:val="0"/>
          <w:numId w:val="1"/>
        </w:numPr>
        <w:tabs>
          <w:tab w:val="left" w:pos="447"/>
        </w:tabs>
      </w:pPr>
      <w:r>
        <w:t xml:space="preserve">02 a Účastník </w:t>
      </w:r>
      <w:r>
        <w:t>se dohodli na změně této Rámcové dohody v následujících ustanoveních:</w:t>
      </w:r>
    </w:p>
    <w:p w:rsidR="00CA1B05" w:rsidRDefault="00BC0D66">
      <w:pPr>
        <w:pStyle w:val="Zkladntext1"/>
        <w:numPr>
          <w:ilvl w:val="1"/>
          <w:numId w:val="2"/>
        </w:numPr>
        <w:tabs>
          <w:tab w:val="left" w:pos="447"/>
        </w:tabs>
        <w:ind w:left="400" w:hanging="400"/>
        <w:jc w:val="both"/>
      </w:pPr>
      <w:r>
        <w:t>Pro vyloučení pochybností strany shodně prohlašují, že Rámcová dohoda není a nebude za žádných okolností považována či interpretována jako smlouva o propojení či přístupu k síti či služb</w:t>
      </w:r>
      <w:r>
        <w:t xml:space="preserve">ám elektronických komunikací ve smyslu § 78 a násl. </w:t>
      </w:r>
      <w:proofErr w:type="spellStart"/>
      <w:r>
        <w:t>ZoEK</w:t>
      </w:r>
      <w:proofErr w:type="spellEnd"/>
      <w:r>
        <w:t xml:space="preserve">. Účastník a Další účastník bere na vědomí, že dle čl. </w:t>
      </w:r>
      <w:proofErr w:type="gramStart"/>
      <w:r>
        <w:t>4.1</w:t>
      </w:r>
      <w:proofErr w:type="gramEnd"/>
      <w:r>
        <w:t>.</w:t>
      </w:r>
      <w:proofErr w:type="gramStart"/>
      <w:r>
        <w:t>bod</w:t>
      </w:r>
      <w:proofErr w:type="gramEnd"/>
      <w:r>
        <w:t xml:space="preserve"> 2 Všeobecných podmínek nesmí přenechávat Služby za úplatu nebo jiné protiplnění jiným osobám („</w:t>
      </w:r>
      <w:proofErr w:type="spellStart"/>
      <w:r>
        <w:t>přeprodej</w:t>
      </w:r>
      <w:proofErr w:type="spellEnd"/>
      <w:r>
        <w:t xml:space="preserve">“) ani </w:t>
      </w:r>
      <w:proofErr w:type="spellStart"/>
      <w:r>
        <w:t>přeprodej</w:t>
      </w:r>
      <w:proofErr w:type="spellEnd"/>
      <w:r>
        <w:t xml:space="preserve"> umožnit nebo se </w:t>
      </w:r>
      <w:r>
        <w:t xml:space="preserve">na něm podílet. Zakázáno je rovněž začleňování Služeb 02 do technických řešení určených pro poskytování služeb jiným osobám a vydávání služeb 02 za služby jiného subjektu. V případě porušení povinností Účastníka či Dalšího účastníka stanovených čl. </w:t>
      </w:r>
      <w:proofErr w:type="gramStart"/>
      <w:r>
        <w:t>4.1</w:t>
      </w:r>
      <w:proofErr w:type="gramEnd"/>
      <w:r>
        <w:t>.</w:t>
      </w:r>
      <w:proofErr w:type="gramStart"/>
      <w:r>
        <w:t>bod</w:t>
      </w:r>
      <w:proofErr w:type="gramEnd"/>
      <w:r>
        <w:t xml:space="preserve"> 2 Všeobecných podmínek přecházejí práva i povinnosti Účastníka či Dalšího účastníka na koncového uživatele služeb, pokud s tím 02 vysloví souhlas. Jediným oprávněným poskytovatelem služeb na telefonních číslech, jejichž prostřednictvím jsou služby poskyto</w:t>
      </w:r>
      <w:r>
        <w:t>vány, zůstává i v takovém případě 02. 02 je oprávněna odstoupit od této Rámcové dohody s okamžitou účinností v případě porušení povinností dle tohoto článku Účastníkem nebo Dalším účastníkem. 02 je dále oprávněna požadovat po Účastníkovi nebo Dalším účastn</w:t>
      </w:r>
      <w:r>
        <w:t>íkovi smluvní pokutu ve výši 70.000,- Kč za každé jednotlivé porušení povinností dle tohoto článku, čímž není dotčen nárok společnosti 02 na náhradu škody. Smluvní strany prohlašují, že výši smluvní pokuty považují za přiměřenou.</w:t>
      </w:r>
    </w:p>
    <w:p w:rsidR="00CA1B05" w:rsidRDefault="00BC0D66">
      <w:pPr>
        <w:pStyle w:val="Zkladntext1"/>
        <w:numPr>
          <w:ilvl w:val="1"/>
          <w:numId w:val="2"/>
        </w:numPr>
        <w:tabs>
          <w:tab w:val="left" w:pos="510"/>
        </w:tabs>
        <w:spacing w:after="60" w:line="254" w:lineRule="auto"/>
        <w:ind w:left="400" w:hanging="400"/>
        <w:jc w:val="both"/>
      </w:pPr>
      <w:r>
        <w:t xml:space="preserve">Smluvní strany se dohodly </w:t>
      </w:r>
      <w:r>
        <w:t>na tom, že Účastník, spolu s Dalšími účastníky, je oprávněn pod zvýhodněné obchodní podmínky této Rámcové dohody zařadit maximálně 20 účastnických čísel (SIM) (zároveň platí, že pokud je Další účastník fyzickou osobou, je v rámci tohoto maximálního počtu ú</w:t>
      </w:r>
      <w:r>
        <w:t>častnických čísel (SIM) oprávněn pod zvýhodněné obchodní podmínky této Rámcové dohody zařadit maximálně 10 účastnických čísel (SIM)). To znamená, že bude-li mít Účastník, spolu s Dalšími účastníky (či sám Další</w:t>
      </w:r>
      <w:r>
        <w:br w:type="page"/>
      </w:r>
      <w:r>
        <w:lastRenderedPageBreak/>
        <w:t>účastník, pokud je fyzickou osobou), aktivníc</w:t>
      </w:r>
      <w:r>
        <w:t>h více účastnických čísel (SIM), než je uvedeno v tomto článku, bude 02 Účastníkovi (popř. Dalšímu účastníkovi) účtovat za Služby odebírané prostřednictvím účastnických čísel (SIM) nad limit stanovený tímto článkem v standardních cenách stanovených přísluš</w:t>
      </w:r>
      <w:r>
        <w:t>ným ceníkem Služeb (nikoli v cenách sjednaných touto Rámcovou dohodou). Limit účastnických čísel (SIM) lze navýšit pouze na základě písemné dohody uzavřené mezi Účastníkem a společností 02.</w:t>
      </w:r>
    </w:p>
    <w:p w:rsidR="00CA1B05" w:rsidRDefault="00BC0D66">
      <w:pPr>
        <w:pStyle w:val="Zkladntext1"/>
        <w:numPr>
          <w:ilvl w:val="0"/>
          <w:numId w:val="1"/>
        </w:numPr>
        <w:tabs>
          <w:tab w:val="left" w:pos="442"/>
        </w:tabs>
        <w:spacing w:after="60"/>
        <w:ind w:left="420" w:hanging="420"/>
        <w:jc w:val="both"/>
      </w:pPr>
      <w:r>
        <w:t>02 a Účastník se dohodli na změně přílohy č. 2 Rámcové dohody, jej</w:t>
      </w:r>
      <w:r>
        <w:t>íž znění se ruší a nahrazuje se novým zněním uvedeným v příloze č. 1 tohoto dodatku.</w:t>
      </w:r>
    </w:p>
    <w:p w:rsidR="00CA1B05" w:rsidRDefault="00BC0D66">
      <w:pPr>
        <w:pStyle w:val="Zkladntext1"/>
        <w:numPr>
          <w:ilvl w:val="0"/>
          <w:numId w:val="1"/>
        </w:numPr>
        <w:tabs>
          <w:tab w:val="left" w:pos="442"/>
        </w:tabs>
        <w:spacing w:after="60"/>
        <w:ind w:left="420" w:hanging="420"/>
        <w:jc w:val="both"/>
      </w:pPr>
      <w:r>
        <w:t>Náleží-li Účastník do okruhu subjektů uvedených v ustanovení § 2 odst. 1 zákona č. 340/2015 Sb., o zvláštních podmínkách účinnosti některých smluv, uveřejňování těchto sml</w:t>
      </w:r>
      <w:r>
        <w:t>uv a o registru smluv, zavazuje se uveřejnit Rámcovou dohodu ve znění všech jejích dodatků (včetně tohoto dodatku), případně jednotlivé Účastnické smlouvy v registru smluv v souladu s tímto zákonem.</w:t>
      </w:r>
    </w:p>
    <w:p w:rsidR="00CA1B05" w:rsidRDefault="00BC0D66">
      <w:pPr>
        <w:pStyle w:val="Zkladntext1"/>
        <w:numPr>
          <w:ilvl w:val="0"/>
          <w:numId w:val="1"/>
        </w:numPr>
        <w:tabs>
          <w:tab w:val="left" w:pos="442"/>
        </w:tabs>
        <w:spacing w:after="700"/>
        <w:ind w:left="420" w:hanging="420"/>
        <w:jc w:val="both"/>
      </w:pPr>
      <w:r>
        <w:rPr>
          <w:noProof/>
          <w:lang w:bidi="ar-SA"/>
        </w:rPr>
        <w:drawing>
          <wp:anchor distT="0" distB="1106170" distL="1162685" distR="556260" simplePos="0" relativeHeight="125829378" behindDoc="0" locked="0" layoutInCell="1" allowOverlap="1">
            <wp:simplePos x="0" y="0"/>
            <wp:positionH relativeFrom="page">
              <wp:posOffset>1913890</wp:posOffset>
            </wp:positionH>
            <wp:positionV relativeFrom="paragraph">
              <wp:posOffset>787400</wp:posOffset>
            </wp:positionV>
            <wp:extent cx="890270" cy="21971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897255</wp:posOffset>
                </wp:positionV>
                <wp:extent cx="877570" cy="1492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B05" w:rsidRDefault="00BC0D66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t>V Mělníce,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9.65pt;margin-top:70.65pt;width:69.1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" filled="f" stroked="f">
                <v:textbox inset="0,0,0,0">
                  <w:txbxContent>
                    <w:p w:rsidR="00CA1B05" w:rsidRDefault="00BC0D66">
                      <w:pPr>
                        <w:pStyle w:val="Titulekobrzku0"/>
                        <w:spacing w:line="240" w:lineRule="auto"/>
                      </w:pPr>
                      <w:r>
                        <w:t>V Mělníce,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1652905</wp:posOffset>
                </wp:positionV>
                <wp:extent cx="2038985" cy="4572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B05" w:rsidRDefault="00BC0D66">
                            <w:pPr>
                              <w:pStyle w:val="Titulekobrzku0"/>
                            </w:pPr>
                            <w:r>
                              <w:t xml:space="preserve">za Mělnické kulturní centrum, </w:t>
                            </w:r>
                            <w:r>
                              <w:t>o.p.s. Ing. RADKA KAREISOVÁ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9.450000000000003pt;margin-top:130.15000000000001pt;width:160.55000000000001pt;height:36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Mělnické kulturní centrum, o.p.s. Ing. RADKA KAREISOVÁ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Tento dodatek se vyhotovuje ve dvou stejnopisech, z nichž každá ze smluvních stran obdrží po jednom. Tento dodatek nabývá platnosti dnem jeho uzavření a účinnosti prvním dnem zúčtovacího období následujícího po jejím uza</w:t>
      </w:r>
      <w:r>
        <w:t>vření, nejpozději však do třiceti (30) kalendářních dní po jejím uzavření.</w:t>
      </w:r>
    </w:p>
    <w:p w:rsidR="00AA7439" w:rsidRDefault="00AA7439">
      <w:pPr>
        <w:pStyle w:val="Zkladntext1"/>
        <w:spacing w:after="880" w:line="240" w:lineRule="auto"/>
        <w:ind w:firstLine="740"/>
        <w:jc w:val="both"/>
        <w:rPr>
          <w:noProof/>
          <w:lang w:bidi="ar-SA"/>
        </w:rPr>
      </w:pPr>
    </w:p>
    <w:p w:rsidR="00CA1B05" w:rsidRDefault="00BC0D66">
      <w:pPr>
        <w:pStyle w:val="Zkladntext1"/>
        <w:spacing w:after="880" w:line="240" w:lineRule="auto"/>
        <w:ind w:firstLine="740"/>
        <w:jc w:val="both"/>
      </w:pPr>
      <w:r>
        <w:t>V Praze, dne</w:t>
      </w:r>
    </w:p>
    <w:p w:rsidR="00AA7439" w:rsidRDefault="00BC0D66" w:rsidP="00AA7439">
      <w:pPr>
        <w:pStyle w:val="Zkladntext1"/>
        <w:spacing w:after="0" w:line="182" w:lineRule="auto"/>
        <w:ind w:left="1928" w:firstLine="2320"/>
        <w:jc w:val="both"/>
        <w:rPr>
          <w:color w:val="8599EC"/>
          <w:sz w:val="13"/>
          <w:szCs w:val="13"/>
        </w:rPr>
      </w:pPr>
      <w:r>
        <w:rPr>
          <w:color w:val="8599EC"/>
          <w:sz w:val="13"/>
          <w:szCs w:val="13"/>
        </w:rPr>
        <w:t xml:space="preserve">02 </w:t>
      </w:r>
      <w:r w:rsidR="00AA7439">
        <w:rPr>
          <w:color w:val="8599EC"/>
          <w:sz w:val="13"/>
          <w:szCs w:val="13"/>
          <w:lang w:val="en-US" w:eastAsia="en-US" w:bidi="en-US"/>
        </w:rPr>
        <w:t>Czech R</w:t>
      </w:r>
      <w:r>
        <w:rPr>
          <w:color w:val="8599EC"/>
          <w:sz w:val="13"/>
          <w:szCs w:val="13"/>
          <w:lang w:val="en-US" w:eastAsia="en-US" w:bidi="en-US"/>
        </w:rPr>
        <w:t xml:space="preserve"> </w:t>
      </w:r>
      <w:r>
        <w:t xml:space="preserve">za 02 </w:t>
      </w:r>
      <w:r>
        <w:rPr>
          <w:lang w:val="en-US" w:eastAsia="en-US" w:bidi="en-US"/>
        </w:rPr>
        <w:t xml:space="preserve">Czech Republic </w:t>
      </w:r>
      <w:proofErr w:type="spellStart"/>
      <w:proofErr w:type="gramStart"/>
      <w:r>
        <w:t>a.&amp;a</w:t>
      </w:r>
      <w:proofErr w:type="spellEnd"/>
      <w:r>
        <w:t xml:space="preserve"> </w:t>
      </w:r>
      <w:proofErr w:type="spellStart"/>
      <w:r>
        <w:rPr>
          <w:color w:val="8599EC"/>
          <w:sz w:val="13"/>
          <w:szCs w:val="13"/>
        </w:rPr>
        <w:t>Erumiovkou</w:t>
      </w:r>
      <w:proofErr w:type="spellEnd"/>
      <w:proofErr w:type="gramEnd"/>
      <w:r>
        <w:rPr>
          <w:color w:val="8599EC"/>
          <w:sz w:val="13"/>
          <w:szCs w:val="13"/>
        </w:rPr>
        <w:t xml:space="preserve"> </w:t>
      </w:r>
    </w:p>
    <w:p w:rsidR="00AA7439" w:rsidRDefault="00BC0D66" w:rsidP="00AA7439">
      <w:pPr>
        <w:pStyle w:val="Zkladntext1"/>
        <w:spacing w:after="0" w:line="182" w:lineRule="auto"/>
        <w:ind w:left="2636" w:firstLine="2320"/>
        <w:jc w:val="both"/>
        <w:rPr>
          <w:color w:val="8599EC"/>
        </w:rPr>
      </w:pPr>
      <w:r>
        <w:t xml:space="preserve">Bc. Jaroslava Vošická </w:t>
      </w:r>
      <w:proofErr w:type="gramStart"/>
      <w:r>
        <w:rPr>
          <w:color w:val="545D77"/>
        </w:rPr>
        <w:t>MPÍA</w:t>
      </w:r>
      <w:r>
        <w:rPr>
          <w:color w:val="545D77"/>
          <w:vertAlign w:val="superscript"/>
        </w:rPr>
        <w:t>1</w:t>
      </w:r>
      <w:r>
        <w:rPr>
          <w:color w:val="545D77"/>
        </w:rPr>
        <w:t xml:space="preserve">^',™ </w:t>
      </w:r>
      <w:r>
        <w:rPr>
          <w:color w:val="8599EC"/>
        </w:rPr>
        <w:t>MIL.</w:t>
      </w:r>
      <w:proofErr w:type="gramEnd"/>
      <w:r>
        <w:rPr>
          <w:color w:val="8599EC"/>
        </w:rPr>
        <w:t xml:space="preserve"> </w:t>
      </w:r>
      <w:proofErr w:type="spellStart"/>
      <w:proofErr w:type="gramStart"/>
      <w:r>
        <w:rPr>
          <w:color w:val="8599EC"/>
        </w:rPr>
        <w:t>CZ,oU</w:t>
      </w:r>
      <w:proofErr w:type="spellEnd"/>
      <w:proofErr w:type="gramEnd"/>
      <w:r>
        <w:rPr>
          <w:color w:val="8599EC"/>
        </w:rPr>
        <w:t xml:space="preserve"> </w:t>
      </w:r>
    </w:p>
    <w:p w:rsidR="00AA7439" w:rsidRDefault="00BC0D66" w:rsidP="00AA7439">
      <w:pPr>
        <w:pStyle w:val="Zkladntext1"/>
        <w:spacing w:after="0" w:line="182" w:lineRule="auto"/>
        <w:jc w:val="both"/>
        <w:rPr>
          <w:smallCaps/>
          <w:color w:val="8599EC"/>
          <w:sz w:val="8"/>
          <w:szCs w:val="8"/>
        </w:rPr>
      </w:pPr>
      <w:proofErr w:type="spellStart"/>
      <w:r>
        <w:rPr>
          <w:smallCaps/>
          <w:color w:val="8599EC"/>
          <w:sz w:val="8"/>
          <w:szCs w:val="8"/>
        </w:rPr>
        <w:t>Ij</w:t>
      </w:r>
      <w:proofErr w:type="spellEnd"/>
    </w:p>
    <w:p w:rsidR="00CA1B05" w:rsidRDefault="00BC0D66" w:rsidP="00AA7439">
      <w:pPr>
        <w:pStyle w:val="Zkladntext1"/>
        <w:spacing w:after="0" w:line="182" w:lineRule="auto"/>
        <w:ind w:left="4248" w:firstLine="708"/>
        <w:jc w:val="both"/>
      </w:pPr>
      <w:r>
        <w:t>Manažer pro prodej Na základě pověření</w:t>
      </w:r>
    </w:p>
    <w:p w:rsidR="00AA7439" w:rsidRDefault="00AA7439" w:rsidP="00AA7439">
      <w:pPr>
        <w:pStyle w:val="Zkladntext1"/>
        <w:spacing w:after="0" w:line="182" w:lineRule="auto"/>
        <w:ind w:left="4248" w:firstLine="708"/>
        <w:jc w:val="both"/>
      </w:pPr>
    </w:p>
    <w:p w:rsidR="00AA7439" w:rsidRDefault="00AA7439" w:rsidP="00AA7439">
      <w:pPr>
        <w:pStyle w:val="Zkladntext1"/>
        <w:spacing w:after="0" w:line="182" w:lineRule="auto"/>
        <w:ind w:left="4248" w:firstLine="708"/>
        <w:jc w:val="both"/>
      </w:pPr>
    </w:p>
    <w:p w:rsidR="00AA7439" w:rsidRDefault="00AA7439" w:rsidP="00AA7439">
      <w:pPr>
        <w:pStyle w:val="Zkladntext1"/>
        <w:spacing w:after="0" w:line="182" w:lineRule="auto"/>
        <w:ind w:left="4248" w:firstLine="708"/>
        <w:jc w:val="both"/>
      </w:pPr>
    </w:p>
    <w:p w:rsidR="00CA1B05" w:rsidRDefault="00BC0D66">
      <w:pPr>
        <w:pStyle w:val="Nadpis30"/>
        <w:keepNext/>
        <w:keepLines/>
        <w:spacing w:line="240" w:lineRule="auto"/>
      </w:pPr>
      <w:bookmarkStart w:id="3" w:name="bookmark6"/>
      <w:r>
        <w:t>Přílohy:</w:t>
      </w:r>
      <w:bookmarkEnd w:id="3"/>
    </w:p>
    <w:p w:rsidR="00CA1B05" w:rsidRDefault="00BC0D66">
      <w:pPr>
        <w:pStyle w:val="Zkladntext1"/>
        <w:spacing w:after="380" w:line="240" w:lineRule="auto"/>
        <w:jc w:val="both"/>
      </w:pPr>
      <w:r>
        <w:t xml:space="preserve">č. 1 - Příloha </w:t>
      </w:r>
      <w:r>
        <w:t>č. 2 Rámcové dohody - kontaktní informace</w:t>
      </w:r>
    </w:p>
    <w:p w:rsidR="00CA1B05" w:rsidRDefault="00BC0D66">
      <w:pPr>
        <w:pStyle w:val="Zkladntext1"/>
        <w:spacing w:after="480" w:line="240" w:lineRule="auto"/>
        <w:rPr>
          <w:b/>
          <w:bCs/>
        </w:rPr>
      </w:pPr>
      <w:r>
        <w:rPr>
          <w:b/>
          <w:bCs/>
        </w:rPr>
        <w:t>Příloha č. 1 Dodatku k Rámcové dohodě</w:t>
      </w:r>
    </w:p>
    <w:p w:rsidR="00AA7439" w:rsidRDefault="00AA7439">
      <w:pPr>
        <w:pStyle w:val="Zkladntext1"/>
        <w:spacing w:after="480" w:line="240" w:lineRule="auto"/>
        <w:rPr>
          <w:b/>
          <w:bCs/>
        </w:rPr>
      </w:pPr>
    </w:p>
    <w:p w:rsidR="00AA7439" w:rsidRDefault="00AA7439">
      <w:pPr>
        <w:pStyle w:val="Zkladntext1"/>
        <w:spacing w:after="480" w:line="240" w:lineRule="auto"/>
        <w:rPr>
          <w:b/>
          <w:bCs/>
        </w:rPr>
      </w:pPr>
    </w:p>
    <w:p w:rsidR="00AA7439" w:rsidRDefault="00AA7439">
      <w:pPr>
        <w:pStyle w:val="Zkladntext1"/>
        <w:spacing w:after="480" w:line="240" w:lineRule="auto"/>
        <w:rPr>
          <w:b/>
          <w:bCs/>
        </w:rPr>
      </w:pPr>
    </w:p>
    <w:p w:rsidR="00AA7439" w:rsidRDefault="00AA7439">
      <w:pPr>
        <w:pStyle w:val="Zkladntext1"/>
        <w:spacing w:after="480" w:line="240" w:lineRule="auto"/>
        <w:rPr>
          <w:b/>
          <w:bCs/>
        </w:rPr>
      </w:pPr>
    </w:p>
    <w:p w:rsidR="00AA7439" w:rsidRDefault="00AA7439">
      <w:pPr>
        <w:pStyle w:val="Zkladntext1"/>
        <w:spacing w:after="480" w:line="240" w:lineRule="auto"/>
        <w:rPr>
          <w:b/>
          <w:bCs/>
        </w:rPr>
      </w:pPr>
      <w:bookmarkStart w:id="4" w:name="_GoBack"/>
      <w:bookmarkEnd w:id="4"/>
    </w:p>
    <w:sectPr w:rsidR="00AA7439">
      <w:type w:val="continuous"/>
      <w:pgSz w:w="11900" w:h="16840"/>
      <w:pgMar w:top="2430" w:right="1103" w:bottom="1880" w:left="1019" w:header="20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66" w:rsidRDefault="00BC0D66">
      <w:r>
        <w:separator/>
      </w:r>
    </w:p>
  </w:endnote>
  <w:endnote w:type="continuationSeparator" w:id="0">
    <w:p w:rsidR="00BC0D66" w:rsidRDefault="00BC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05" w:rsidRDefault="00BC0D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9683750</wp:posOffset>
              </wp:positionV>
              <wp:extent cx="5840095" cy="5702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1B05" w:rsidRDefault="00BC0D66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02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Czech Republic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a.s. Za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Brumlovkou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266/2 140 22 Praha 4 - Michle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Czech Republic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/>
                              <w:lang w:val="en-US" w:eastAsia="en-US" w:bidi="en-US"/>
                            </w:rPr>
                            <w:t>www.o2.cz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7439" w:rsidRPr="00AA7439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  <w:p w:rsidR="00CA1B05" w:rsidRDefault="00BC0D66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zapsaná v obchodním rejstříku Městského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soudu v Praze oddíl B vložka 2322 IČ 60193336 DIČ CZ60193336</w:t>
                          </w:r>
                        </w:p>
                        <w:p w:rsidR="00CA1B05" w:rsidRDefault="00BC0D66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Obchodní tajemství společnosti 02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Czech Republic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72.25pt;margin-top:762.5pt;width:459.85pt;height:44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" filled="f" stroked="f">
              <v:textbox style="mso-fit-shape-to-text:t" inset="0,0,0,0">
                <w:txbxContent>
                  <w:p w:rsidR="00CA1B05" w:rsidRDefault="00BC0D66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02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lang w:val="en-US" w:eastAsia="en-US" w:bidi="en-US"/>
                      </w:rPr>
                      <w:t xml:space="preserve">Czech Republic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a.s. Za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Brumlovkou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266/2 140 22 Praha 4 - Michle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lang w:val="en-US" w:eastAsia="en-US" w:bidi="en-US"/>
                      </w:rPr>
                      <w:t xml:space="preserve">Czech Republic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/>
                        <w:lang w:val="en-US" w:eastAsia="en-US" w:bidi="en-US"/>
                      </w:rPr>
                      <w:t>www.o2.cz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7439" w:rsidRPr="00AA7439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  <w:p w:rsidR="00CA1B05" w:rsidRDefault="00BC0D66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zapsaná v obchodním rejstříku Městského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soudu v Praze oddíl B vložka 2322 IČ 60193336 DIČ CZ60193336</w:t>
                    </w:r>
                  </w:p>
                  <w:p w:rsidR="00CA1B05" w:rsidRDefault="00BC0D66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Obchodní tajemství společnosti 02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Czech Republic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66" w:rsidRDefault="00BC0D66"/>
  </w:footnote>
  <w:footnote w:type="continuationSeparator" w:id="0">
    <w:p w:rsidR="00BC0D66" w:rsidRDefault="00BC0D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5A1A"/>
    <w:multiLevelType w:val="multilevel"/>
    <w:tmpl w:val="C3841AAC"/>
    <w:lvl w:ilvl="0">
      <w:start w:val="3"/>
      <w:numFmt w:val="decimal"/>
      <w:lvlText w:val="%1."/>
      <w:lvlJc w:val="left"/>
    </w:lvl>
    <w:lvl w:ilvl="1">
      <w:start w:val="9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C1769"/>
    <w:multiLevelType w:val="multilevel"/>
    <w:tmpl w:val="74D449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010B6"/>
    <w:multiLevelType w:val="multilevel"/>
    <w:tmpl w:val="91365D1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9"/>
      <w:numFmt w:val="upperRoman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5"/>
    <w:rsid w:val="00AA7439"/>
    <w:rsid w:val="00BC0D66"/>
    <w:rsid w:val="00C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E5B"/>
  <w15:docId w15:val="{31C00094-20DE-45B2-B4EF-3FDD048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pacing w:after="10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pacing w:line="245" w:lineRule="auto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pacing w:line="257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520"/>
      <w:jc w:val="center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2022-06-28T15:16:00Z</dcterms:created>
  <dcterms:modified xsi:type="dcterms:W3CDTF">2022-06-28T15:17:00Z</dcterms:modified>
</cp:coreProperties>
</file>