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D8A7" w14:textId="51D5725A" w:rsidR="00540900" w:rsidRDefault="00673F07" w:rsidP="00540900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ke smlouvě</w:t>
      </w:r>
      <w:r w:rsidR="00E0086F" w:rsidRPr="00ED6435">
        <w:rPr>
          <w:rFonts w:ascii="Arial" w:hAnsi="Arial"/>
          <w:szCs w:val="22"/>
        </w:rPr>
        <w:t xml:space="preserve"> O DÍLO</w:t>
      </w:r>
      <w:r w:rsidR="00540900">
        <w:rPr>
          <w:rFonts w:ascii="Arial" w:hAnsi="Arial"/>
          <w:szCs w:val="22"/>
        </w:rPr>
        <w:t xml:space="preserve"> </w:t>
      </w:r>
    </w:p>
    <w:p w14:paraId="0DF50540" w14:textId="625ECE0E" w:rsidR="00540900" w:rsidRPr="00540900" w:rsidRDefault="00540900" w:rsidP="00540900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540900">
        <w:rPr>
          <w:rFonts w:ascii="Arial" w:hAnsi="Arial"/>
          <w:b w:val="0"/>
          <w:bCs w:val="0"/>
          <w:caps w:val="0"/>
          <w:szCs w:val="22"/>
        </w:rPr>
        <w:t>č.</w:t>
      </w:r>
      <w:r w:rsidR="00703400">
        <w:rPr>
          <w:rFonts w:ascii="Arial" w:hAnsi="Arial"/>
          <w:b w:val="0"/>
          <w:bCs w:val="0"/>
          <w:caps w:val="0"/>
          <w:szCs w:val="22"/>
        </w:rPr>
        <w:t xml:space="preserve"> 1160</w:t>
      </w:r>
      <w:r>
        <w:rPr>
          <w:rFonts w:ascii="Arial" w:hAnsi="Arial"/>
          <w:b w:val="0"/>
          <w:bCs w:val="0"/>
          <w:caps w:val="0"/>
          <w:szCs w:val="22"/>
        </w:rPr>
        <w:t>/2021-541101</w:t>
      </w:r>
    </w:p>
    <w:p w14:paraId="2B871BEE" w14:textId="439E124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673F07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4E9E6AEE" w14:textId="77777777" w:rsidR="000662E6" w:rsidRPr="00F45AC5" w:rsidRDefault="000662E6" w:rsidP="000662E6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 – Státní pozemkový úřad</w:t>
      </w:r>
    </w:p>
    <w:p w14:paraId="2E7900C2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Liberecký kraj</w:t>
      </w:r>
      <w:r w:rsidRPr="00F45AC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U Nisy 745/6a, 460 01 Liberec</w:t>
      </w:r>
      <w:r w:rsidRPr="00F45AC5">
        <w:rPr>
          <w:rFonts w:ascii="Arial" w:hAnsi="Arial" w:cs="Arial"/>
        </w:rPr>
        <w:t xml:space="preserve"> </w:t>
      </w:r>
    </w:p>
    <w:p w14:paraId="731ED336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Bohuslavem Kabátkem</w:t>
      </w:r>
      <w:r w:rsidRPr="00F45AC5">
        <w:rPr>
          <w:rFonts w:ascii="Arial" w:hAnsi="Arial" w:cs="Arial"/>
          <w:iCs/>
        </w:rPr>
        <w:t xml:space="preserve"> </w:t>
      </w:r>
    </w:p>
    <w:p w14:paraId="0099BC6D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>Ing. Bohuslavem Kabátkem, ředitel KPÚ pro Liberecký kraj</w:t>
      </w:r>
    </w:p>
    <w:p w14:paraId="24DE542D" w14:textId="77777777" w:rsidR="000662E6" w:rsidRPr="00D35BE5" w:rsidRDefault="000662E6" w:rsidP="000662E6">
      <w:pPr>
        <w:tabs>
          <w:tab w:val="left" w:pos="4536"/>
        </w:tabs>
        <w:spacing w:after="240"/>
        <w:ind w:left="567"/>
        <w:rPr>
          <w:rFonts w:ascii="Arial" w:hAnsi="Arial" w:cs="Arial"/>
          <w:snapToGrid w:val="0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Marta Srnková, vedoucí Pobočky Česká Lípa, Dubická 2362, 47001 Česká Lípa</w:t>
      </w:r>
      <w:r w:rsidRPr="00F45AC5">
        <w:rPr>
          <w:rFonts w:ascii="Arial" w:hAnsi="Arial" w:cs="Arial"/>
          <w:iCs/>
        </w:rPr>
        <w:t xml:space="preserve"> </w:t>
      </w:r>
    </w:p>
    <w:p w14:paraId="00500D22" w14:textId="77777777" w:rsidR="000662E6" w:rsidRPr="003E2A6D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1A14749C" w14:textId="086B4FE7" w:rsidR="000662E6" w:rsidRPr="003E2A6D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7C334C">
        <w:rPr>
          <w:rFonts w:ascii="Arial" w:hAnsi="Arial" w:cs="Arial"/>
        </w:rPr>
        <w:t>XXXXXX</w:t>
      </w:r>
    </w:p>
    <w:p w14:paraId="1DCA36B1" w14:textId="225F1712" w:rsidR="000662E6" w:rsidRPr="00F45AC5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547E69">
        <w:rPr>
          <w:rFonts w:ascii="Arial" w:hAnsi="Arial" w:cs="Arial"/>
          <w:snapToGrid w:val="0"/>
        </w:rPr>
        <w:t>m.srnkova@spucr.cz</w:t>
      </w:r>
    </w:p>
    <w:p w14:paraId="71A0DC5D" w14:textId="77777777" w:rsidR="000662E6" w:rsidRPr="00F45AC5" w:rsidRDefault="000662E6" w:rsidP="000662E6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4332CF06" w14:textId="77777777" w:rsidR="000662E6" w:rsidRPr="00ED6435" w:rsidRDefault="000662E6" w:rsidP="000662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3D011C" w14:textId="77777777" w:rsidR="000662E6" w:rsidRPr="00ED6435" w:rsidRDefault="000662E6" w:rsidP="000662E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260402D" w14:textId="77777777" w:rsidR="000662E6" w:rsidRPr="00ED6435" w:rsidRDefault="000662E6" w:rsidP="000662E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2DAB1B74" w:rsidR="00E0086F" w:rsidRPr="00ED6435" w:rsidRDefault="00F571A9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</w:t>
      </w:r>
      <w:r w:rsidR="00264567">
        <w:rPr>
          <w:rFonts w:ascii="Arial" w:hAnsi="Arial" w:cs="Arial"/>
          <w:b/>
        </w:rPr>
        <w:t>DRUŽENÍ s.r.o.</w:t>
      </w:r>
    </w:p>
    <w:p w14:paraId="32BEDF50" w14:textId="421DBED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 w:rsidR="00626E8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 xml:space="preserve">se sídlem </w:t>
      </w:r>
      <w:r w:rsidR="00062A1E">
        <w:rPr>
          <w:rFonts w:ascii="Arial" w:hAnsi="Arial" w:cs="Arial"/>
          <w:snapToGrid w:val="0"/>
        </w:rPr>
        <w:t>Pod Anenskou 245 26101 Příbram IV,</w:t>
      </w:r>
      <w:r w:rsidRPr="00ED6435">
        <w:rPr>
          <w:rFonts w:ascii="Arial" w:hAnsi="Arial" w:cs="Arial"/>
          <w:snapToGrid w:val="0"/>
        </w:rPr>
        <w:t xml:space="preserve"> IČO: </w:t>
      </w:r>
      <w:r w:rsidR="00062A1E">
        <w:rPr>
          <w:rFonts w:ascii="Arial" w:hAnsi="Arial" w:cs="Arial"/>
          <w:snapToGrid w:val="0"/>
        </w:rPr>
        <w:t>61682764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062A1E"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062A1E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 w:rsidR="00062A1E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062A1E">
        <w:rPr>
          <w:rFonts w:ascii="Arial" w:hAnsi="Arial" w:cs="Arial"/>
          <w:snapToGrid w:val="0"/>
        </w:rPr>
        <w:t>37161</w:t>
      </w:r>
    </w:p>
    <w:p w14:paraId="5F89DDB9" w14:textId="5FD0FB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D6C0D">
        <w:rPr>
          <w:rFonts w:ascii="Arial" w:hAnsi="Arial" w:cs="Arial"/>
          <w:snapToGrid w:val="0"/>
        </w:rPr>
        <w:t>Ing. Vladimírem Luksem</w:t>
      </w:r>
      <w:r w:rsidR="006323A8">
        <w:rPr>
          <w:rFonts w:ascii="Arial" w:hAnsi="Arial" w:cs="Arial"/>
          <w:snapToGrid w:val="0"/>
        </w:rPr>
        <w:t>, jednatelem</w:t>
      </w:r>
    </w:p>
    <w:p w14:paraId="470BDDFE" w14:textId="7D4406D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0D6C0D">
        <w:rPr>
          <w:rFonts w:ascii="Arial" w:hAnsi="Arial" w:cs="Arial"/>
          <w:snapToGrid w:val="0"/>
        </w:rPr>
        <w:t>Ing. Vladimír Luks</w:t>
      </w:r>
    </w:p>
    <w:p w14:paraId="2D5046AC" w14:textId="007387C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C334C">
        <w:rPr>
          <w:rFonts w:ascii="Arial" w:hAnsi="Arial" w:cs="Arial"/>
          <w:snapToGrid w:val="0"/>
        </w:rPr>
        <w:t>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06A6CA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C334C">
        <w:rPr>
          <w:rFonts w:ascii="Arial" w:hAnsi="Arial" w:cs="Arial"/>
          <w:snapToGrid w:val="0"/>
        </w:rPr>
        <w:t>XXXXXX</w:t>
      </w:r>
    </w:p>
    <w:p w14:paraId="3A61A83D" w14:textId="186616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C334C">
        <w:rPr>
          <w:rFonts w:ascii="Arial" w:hAnsi="Arial" w:cs="Arial"/>
          <w:snapToGrid w:val="0"/>
        </w:rPr>
        <w:t>XXXXXX</w:t>
      </w:r>
    </w:p>
    <w:p w14:paraId="4F80076C" w14:textId="709514C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eep75pz</w:t>
      </w:r>
    </w:p>
    <w:p w14:paraId="7DA99D36" w14:textId="7D64686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Moneta Bank a.s.</w:t>
      </w:r>
    </w:p>
    <w:p w14:paraId="6F011ECB" w14:textId="58AD020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0D6C0D">
        <w:rPr>
          <w:rFonts w:ascii="Arial" w:hAnsi="Arial" w:cs="Arial"/>
          <w:snapToGrid w:val="0"/>
        </w:rPr>
        <w:t>237001749/0600</w:t>
      </w:r>
    </w:p>
    <w:p w14:paraId="19074D75" w14:textId="04BFCA8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D6C0D">
        <w:rPr>
          <w:rFonts w:ascii="Arial" w:hAnsi="Arial" w:cs="Arial"/>
          <w:snapToGrid w:val="0"/>
        </w:rPr>
        <w:t>CZ61682764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B81AFFF" w14:textId="77777777" w:rsidR="006E091D" w:rsidRDefault="006E091D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1CBF5A2A" w14:textId="17CA6B43" w:rsidR="00673F07" w:rsidRPr="00B1126B" w:rsidRDefault="00673F07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lastRenderedPageBreak/>
        <w:t>které uzavřely níže uvedeného dne, měsíce a roku tento dodatek č. 1</w:t>
      </w:r>
    </w:p>
    <w:p w14:paraId="2AB7DDFC" w14:textId="070A877A" w:rsidR="006E091D" w:rsidRPr="00B1126B" w:rsidRDefault="00673F07" w:rsidP="006144E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ke smlouvě o dílo č. j. </w:t>
      </w:r>
      <w:r>
        <w:rPr>
          <w:rFonts w:ascii="Arial" w:hAnsi="Arial" w:cs="Arial"/>
          <w:b/>
          <w:bCs/>
        </w:rPr>
        <w:t>1160/2021</w:t>
      </w:r>
      <w:r w:rsidRPr="00B1126B">
        <w:rPr>
          <w:rFonts w:ascii="Arial" w:hAnsi="Arial" w:cs="Arial"/>
          <w:b/>
          <w:bCs/>
        </w:rPr>
        <w:t>-541101</w:t>
      </w:r>
    </w:p>
    <w:p w14:paraId="417E41F1" w14:textId="77777777" w:rsidR="00673F07" w:rsidRPr="00B1126B" w:rsidRDefault="00673F07" w:rsidP="00673F07">
      <w:pPr>
        <w:pStyle w:val="Styl10"/>
        <w:numPr>
          <w:ilvl w:val="0"/>
          <w:numId w:val="62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23B49464" w14:textId="77777777" w:rsidR="00673F07" w:rsidRPr="00B1126B" w:rsidRDefault="00673F07" w:rsidP="00673F07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>Předmět a účel dodatku</w:t>
      </w:r>
    </w:p>
    <w:p w14:paraId="199499B5" w14:textId="23337AAE" w:rsidR="00673F07" w:rsidRDefault="00673F07" w:rsidP="0027132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bCs/>
        </w:rPr>
        <w:t xml:space="preserve">Při kontrole předběžného obvodu </w:t>
      </w:r>
      <w:r w:rsidRPr="00A8033C">
        <w:rPr>
          <w:rFonts w:ascii="Arial" w:eastAsia="Arial" w:hAnsi="Arial" w:cs="Arial"/>
        </w:rPr>
        <w:t xml:space="preserve">KoPÚ Luhov u Mimoně </w:t>
      </w:r>
      <w:r>
        <w:rPr>
          <w:rFonts w:ascii="Arial" w:hAnsi="Arial" w:cs="Arial"/>
          <w:bCs/>
        </w:rPr>
        <w:t xml:space="preserve">bylo </w:t>
      </w:r>
      <w:r w:rsidRPr="00A8033C">
        <w:rPr>
          <w:rFonts w:ascii="Arial" w:eastAsia="Arial" w:hAnsi="Arial" w:cs="Arial"/>
        </w:rPr>
        <w:t>zji</w:t>
      </w:r>
      <w:r>
        <w:rPr>
          <w:rFonts w:ascii="Arial" w:eastAsia="Arial" w:hAnsi="Arial" w:cs="Arial"/>
        </w:rPr>
        <w:t>št</w:t>
      </w:r>
      <w:r w:rsidRPr="00A8033C">
        <w:rPr>
          <w:rFonts w:ascii="Arial" w:eastAsia="Arial" w:hAnsi="Arial" w:cs="Arial"/>
        </w:rPr>
        <w:t>ěno</w:t>
      </w:r>
      <w:r>
        <w:rPr>
          <w:rFonts w:ascii="Arial" w:eastAsia="Arial" w:hAnsi="Arial" w:cs="Arial"/>
        </w:rPr>
        <w:t>, že dle současně platné legislativy je nutné zahrnout do neřešených pozemků pozemky se stavbou včetně zastavěné plochy a také pozemky s duplicitním vlastnictvím</w:t>
      </w:r>
      <w:r w:rsidRPr="00A8033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Současně bude nutná změna </w:t>
      </w:r>
      <w:r w:rsidR="00143E54">
        <w:rPr>
          <w:rFonts w:ascii="Arial" w:eastAsia="Arial" w:hAnsi="Arial" w:cs="Arial"/>
        </w:rPr>
        <w:t xml:space="preserve">vnějšího </w:t>
      </w:r>
      <w:r w:rsidR="009A1AFB">
        <w:rPr>
          <w:rFonts w:ascii="Arial" w:eastAsia="Arial" w:hAnsi="Arial" w:cs="Arial"/>
        </w:rPr>
        <w:t>obvodu</w:t>
      </w:r>
      <w:r>
        <w:rPr>
          <w:rFonts w:ascii="Arial" w:eastAsia="Arial" w:hAnsi="Arial" w:cs="Arial"/>
        </w:rPr>
        <w:t xml:space="preserve"> KoPÚ. Z těchto důvodů je nutné navýšit měrné jednotky a posunout termíny odevzdání některých dílčích částí</w:t>
      </w:r>
      <w:r w:rsidR="00920029">
        <w:rPr>
          <w:rFonts w:ascii="Arial" w:eastAsia="Arial" w:hAnsi="Arial" w:cs="Arial"/>
        </w:rPr>
        <w:t>.</w:t>
      </w:r>
    </w:p>
    <w:p w14:paraId="61AD9200" w14:textId="7512BB8F" w:rsidR="00673F07" w:rsidRPr="00B1126B" w:rsidRDefault="00673F07" w:rsidP="00271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úvodním jednání došlo </w:t>
      </w:r>
      <w:r w:rsidRPr="00B1126B">
        <w:rPr>
          <w:rFonts w:ascii="Arial" w:hAnsi="Arial" w:cs="Arial"/>
          <w:bCs/>
        </w:rPr>
        <w:t>k upřesnění předmětu a rozsahu šetřen</w:t>
      </w:r>
      <w:r>
        <w:rPr>
          <w:rFonts w:ascii="Arial" w:hAnsi="Arial" w:cs="Arial"/>
          <w:bCs/>
        </w:rPr>
        <w:t xml:space="preserve">í, </w:t>
      </w:r>
      <w:r w:rsidRPr="00B1126B">
        <w:rPr>
          <w:rFonts w:ascii="Arial" w:hAnsi="Arial" w:cs="Arial"/>
          <w:bCs/>
        </w:rPr>
        <w:t xml:space="preserve">a tím k rozšíření požadovaných přípravných prací takto: </w:t>
      </w:r>
    </w:p>
    <w:p w14:paraId="1B0E418E" w14:textId="65339476" w:rsidR="00673F07" w:rsidRPr="00B1126B" w:rsidRDefault="00673F07" w:rsidP="0027132C">
      <w:pPr>
        <w:spacing w:line="360" w:lineRule="auto"/>
        <w:ind w:left="7" w:hanging="7"/>
        <w:jc w:val="both"/>
        <w:rPr>
          <w:rFonts w:ascii="Arial" w:hAnsi="Arial" w:cs="Arial"/>
        </w:rPr>
      </w:pPr>
      <w:r w:rsidRPr="00B1126B">
        <w:rPr>
          <w:rFonts w:ascii="Arial" w:hAnsi="Arial" w:cs="Arial"/>
        </w:rPr>
        <w:t>H</w:t>
      </w:r>
      <w:r w:rsidR="00512D47">
        <w:rPr>
          <w:rFonts w:ascii="Arial" w:hAnsi="Arial" w:cs="Arial"/>
        </w:rPr>
        <w:t>l</w:t>
      </w:r>
      <w:r w:rsidRPr="00B1126B">
        <w:rPr>
          <w:rFonts w:ascii="Arial" w:hAnsi="Arial" w:cs="Arial"/>
        </w:rPr>
        <w:t xml:space="preserve">avní celek „Přípravné práce“ je </w:t>
      </w:r>
      <w:r>
        <w:rPr>
          <w:rFonts w:ascii="Arial" w:hAnsi="Arial" w:cs="Arial"/>
        </w:rPr>
        <w:t xml:space="preserve">upraven v následujících dílčích částech: </w:t>
      </w:r>
    </w:p>
    <w:p w14:paraId="487AC595" w14:textId="3228AC63" w:rsidR="00673F07" w:rsidRDefault="00673F07" w:rsidP="0027132C">
      <w:pPr>
        <w:pStyle w:val="Odstaveca"/>
        <w:spacing w:line="360" w:lineRule="auto"/>
        <w:ind w:left="567" w:hanging="567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</w:rPr>
        <w:t>6.2.4</w:t>
      </w:r>
      <w:r w:rsidR="00512D47">
        <w:rPr>
          <w:rFonts w:ascii="Arial" w:hAnsi="Arial" w:cs="Arial"/>
        </w:rPr>
        <w:tab/>
      </w:r>
      <w:r w:rsidRPr="00673F07">
        <w:rPr>
          <w:rFonts w:ascii="Arial" w:hAnsi="Arial" w:cs="Arial"/>
          <w:lang w:val="cs-CZ"/>
        </w:rPr>
        <w:t>Zjišťování hranic obvodu KoPÚ, geometrické plány pro stanovení obvodu KoPÚ, předepsaná stabilizace dle vyhlášky č. 357/2013 Sb.</w:t>
      </w:r>
    </w:p>
    <w:p w14:paraId="5CB76751" w14:textId="7745FE7A" w:rsidR="00673F07" w:rsidRDefault="00673F0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Počet měrných jednotek</w:t>
      </w:r>
      <w:r w:rsidR="00512D47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mění z 209 na </w:t>
      </w:r>
      <w:r w:rsidRPr="006E091D">
        <w:rPr>
          <w:rFonts w:ascii="Arial" w:hAnsi="Arial" w:cs="Arial"/>
          <w:b/>
          <w:bCs/>
          <w:lang w:val="cs-CZ"/>
        </w:rPr>
        <w:t>210</w:t>
      </w:r>
      <w:r w:rsidR="00512D47" w:rsidRPr="006E091D">
        <w:rPr>
          <w:rFonts w:ascii="Arial" w:hAnsi="Arial" w:cs="Arial"/>
          <w:b/>
          <w:bCs/>
          <w:lang w:val="cs-CZ"/>
        </w:rPr>
        <w:t>.</w:t>
      </w:r>
      <w:r w:rsidR="00512D47">
        <w:rPr>
          <w:rFonts w:ascii="Arial" w:hAnsi="Arial" w:cs="Arial"/>
          <w:lang w:val="cs-CZ"/>
        </w:rPr>
        <w:t xml:space="preserve"> </w:t>
      </w:r>
    </w:p>
    <w:p w14:paraId="50A91846" w14:textId="22429836" w:rsidR="00512D47" w:rsidRPr="00B1126B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Cena se zvyšuje o částku </w:t>
      </w:r>
      <w:r w:rsidRPr="006E091D">
        <w:rPr>
          <w:rFonts w:ascii="Arial" w:hAnsi="Arial" w:cs="Arial"/>
          <w:b/>
          <w:bCs/>
          <w:lang w:val="cs-CZ"/>
        </w:rPr>
        <w:t>2 100,00 Kč</w:t>
      </w:r>
      <w:r>
        <w:rPr>
          <w:rFonts w:ascii="Arial" w:hAnsi="Arial" w:cs="Arial"/>
          <w:lang w:val="cs-CZ"/>
        </w:rPr>
        <w:t xml:space="preserve"> na celkovou částku za položku 6.2.4 na </w:t>
      </w:r>
      <w:r w:rsidRPr="006E091D">
        <w:rPr>
          <w:rFonts w:ascii="Arial" w:hAnsi="Arial" w:cs="Arial"/>
          <w:b/>
          <w:bCs/>
          <w:lang w:val="cs-CZ"/>
        </w:rPr>
        <w:t>441</w:t>
      </w:r>
      <w:r w:rsidR="004D6ABA">
        <w:rPr>
          <w:rFonts w:ascii="Arial" w:hAnsi="Arial" w:cs="Arial"/>
          <w:b/>
          <w:bCs/>
          <w:lang w:val="cs-CZ"/>
        </w:rPr>
        <w:t xml:space="preserve"> </w:t>
      </w:r>
      <w:r w:rsidRPr="006E091D">
        <w:rPr>
          <w:rFonts w:ascii="Arial" w:hAnsi="Arial" w:cs="Arial"/>
          <w:b/>
          <w:bCs/>
          <w:lang w:val="cs-CZ"/>
        </w:rPr>
        <w:t>00</w:t>
      </w:r>
      <w:r w:rsidR="004D6ABA">
        <w:rPr>
          <w:rFonts w:ascii="Arial" w:hAnsi="Arial" w:cs="Arial"/>
          <w:b/>
          <w:bCs/>
          <w:lang w:val="cs-CZ"/>
        </w:rPr>
        <w:t>0</w:t>
      </w:r>
      <w:r w:rsidRPr="006E091D">
        <w:rPr>
          <w:rFonts w:ascii="Arial" w:hAnsi="Arial" w:cs="Arial"/>
          <w:b/>
          <w:bCs/>
          <w:lang w:val="cs-CZ"/>
        </w:rPr>
        <w:t>,00 Kč</w:t>
      </w:r>
      <w:r>
        <w:rPr>
          <w:rFonts w:ascii="Arial" w:hAnsi="Arial" w:cs="Arial"/>
          <w:lang w:val="cs-CZ"/>
        </w:rPr>
        <w:t xml:space="preserve"> bez DPH. </w:t>
      </w:r>
    </w:p>
    <w:p w14:paraId="28FAC603" w14:textId="3EFD1341" w:rsidR="00673F07" w:rsidRDefault="00673F07" w:rsidP="0027132C">
      <w:pPr>
        <w:pStyle w:val="Odstaveca"/>
        <w:spacing w:line="360" w:lineRule="auto"/>
        <w:ind w:left="709" w:hanging="709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  <w:lang w:val="cs-CZ"/>
        </w:rPr>
        <w:t>6.2.5</w:t>
      </w:r>
      <w:r w:rsidR="00512D47">
        <w:rPr>
          <w:rFonts w:ascii="Arial" w:hAnsi="Arial" w:cs="Arial"/>
          <w:lang w:val="cs-CZ"/>
        </w:rPr>
        <w:t xml:space="preserve"> Z</w:t>
      </w:r>
      <w:r>
        <w:rPr>
          <w:rFonts w:ascii="Arial" w:hAnsi="Arial" w:cs="Arial"/>
          <w:lang w:val="cs-CZ"/>
        </w:rPr>
        <w:t xml:space="preserve">jišťování hranic pozemků neřešených dle § 2 Zákona </w:t>
      </w:r>
    </w:p>
    <w:p w14:paraId="4E16858F" w14:textId="6E9FDCBD" w:rsidR="00512D47" w:rsidRPr="00B1126B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Počet měrných jednotek se mění z 62 na </w:t>
      </w:r>
      <w:r w:rsidRPr="006E091D">
        <w:rPr>
          <w:rFonts w:ascii="Arial" w:hAnsi="Arial" w:cs="Arial"/>
          <w:b/>
          <w:bCs/>
          <w:lang w:val="cs-CZ"/>
        </w:rPr>
        <w:t>84.</w:t>
      </w:r>
      <w:r>
        <w:rPr>
          <w:rFonts w:ascii="Arial" w:hAnsi="Arial" w:cs="Arial"/>
          <w:lang w:val="cs-CZ"/>
        </w:rPr>
        <w:t xml:space="preserve"> </w:t>
      </w:r>
    </w:p>
    <w:p w14:paraId="21F54222" w14:textId="7363CA45" w:rsidR="00512D47" w:rsidRPr="00B1126B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Cena se zvyšuje o částku </w:t>
      </w:r>
      <w:r w:rsidRPr="006E091D">
        <w:rPr>
          <w:rFonts w:ascii="Arial" w:hAnsi="Arial" w:cs="Arial"/>
          <w:b/>
          <w:bCs/>
          <w:lang w:val="cs-CZ"/>
        </w:rPr>
        <w:t>51 700,00 Kč</w:t>
      </w:r>
      <w:r>
        <w:rPr>
          <w:rFonts w:ascii="Arial" w:hAnsi="Arial" w:cs="Arial"/>
          <w:lang w:val="cs-CZ"/>
        </w:rPr>
        <w:t xml:space="preserve"> na celkovou částku za položku 6.2.5 na </w:t>
      </w:r>
      <w:r w:rsidRPr="006E091D">
        <w:rPr>
          <w:rFonts w:ascii="Arial" w:hAnsi="Arial" w:cs="Arial"/>
          <w:b/>
          <w:bCs/>
          <w:lang w:val="cs-CZ"/>
        </w:rPr>
        <w:t>197</w:t>
      </w:r>
      <w:r w:rsidR="006E091D" w:rsidRPr="006E091D">
        <w:rPr>
          <w:rFonts w:ascii="Arial" w:hAnsi="Arial" w:cs="Arial"/>
          <w:b/>
          <w:bCs/>
          <w:lang w:val="cs-CZ"/>
        </w:rPr>
        <w:t> </w:t>
      </w:r>
      <w:r w:rsidR="00A42ED4">
        <w:rPr>
          <w:rFonts w:ascii="Arial" w:hAnsi="Arial" w:cs="Arial"/>
          <w:b/>
          <w:bCs/>
          <w:lang w:val="cs-CZ"/>
        </w:rPr>
        <w:t>4</w:t>
      </w:r>
      <w:r w:rsidRPr="006E091D">
        <w:rPr>
          <w:rFonts w:ascii="Arial" w:hAnsi="Arial" w:cs="Arial"/>
          <w:b/>
          <w:bCs/>
          <w:lang w:val="cs-CZ"/>
        </w:rPr>
        <w:t>00,00</w:t>
      </w:r>
      <w:r w:rsidR="006E091D" w:rsidRPr="006E091D">
        <w:rPr>
          <w:rFonts w:ascii="Arial" w:hAnsi="Arial" w:cs="Arial"/>
          <w:b/>
          <w:bCs/>
          <w:lang w:val="cs-CZ"/>
        </w:rPr>
        <w:t> </w:t>
      </w:r>
      <w:r w:rsidRPr="006E091D">
        <w:rPr>
          <w:rFonts w:ascii="Arial" w:hAnsi="Arial" w:cs="Arial"/>
          <w:b/>
          <w:bCs/>
          <w:lang w:val="cs-CZ"/>
        </w:rPr>
        <w:t>Kč</w:t>
      </w:r>
      <w:r>
        <w:rPr>
          <w:rFonts w:ascii="Arial" w:hAnsi="Arial" w:cs="Arial"/>
          <w:lang w:val="cs-CZ"/>
        </w:rPr>
        <w:t xml:space="preserve"> bez DPH. </w:t>
      </w:r>
    </w:p>
    <w:p w14:paraId="33AEA5AC" w14:textId="30758379" w:rsidR="00512D47" w:rsidRDefault="00880AFE" w:rsidP="00880AFE">
      <w:pPr>
        <w:pStyle w:val="Odstaveca"/>
        <w:spacing w:line="360" w:lineRule="auto"/>
        <w:ind w:left="1560" w:hanging="15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Uvedené změny závazku jsou </w:t>
      </w:r>
      <w:r w:rsidR="000844D7">
        <w:rPr>
          <w:rFonts w:ascii="Arial" w:hAnsi="Arial" w:cs="Arial"/>
          <w:lang w:val="cs-CZ"/>
        </w:rPr>
        <w:t xml:space="preserve">změnami </w:t>
      </w:r>
      <w:r>
        <w:rPr>
          <w:rFonts w:ascii="Arial" w:hAnsi="Arial" w:cs="Arial"/>
          <w:lang w:val="cs-CZ"/>
        </w:rPr>
        <w:t xml:space="preserve">vyhrazenými dle článku č. 17 odst. 6 smlouvy o dílo. </w:t>
      </w:r>
    </w:p>
    <w:p w14:paraId="4161F62D" w14:textId="4CB9B462" w:rsidR="00512D47" w:rsidRDefault="00673F07" w:rsidP="00271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B1126B">
        <w:rPr>
          <w:rFonts w:ascii="Arial" w:hAnsi="Arial" w:cs="Arial"/>
          <w:bCs/>
        </w:rPr>
        <w:t>Na základě výše uveden</w:t>
      </w:r>
      <w:r w:rsidR="00512D47">
        <w:rPr>
          <w:rFonts w:ascii="Arial" w:hAnsi="Arial" w:cs="Arial"/>
          <w:bCs/>
        </w:rPr>
        <w:t xml:space="preserve">ého se mění termíny odevzdání dílčích částí následovně: </w:t>
      </w:r>
    </w:p>
    <w:p w14:paraId="0B49FB15" w14:textId="77777777" w:rsidR="006E091D" w:rsidRDefault="006E091D" w:rsidP="00271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3C2122CD" w14:textId="77777777" w:rsidR="00512D47" w:rsidRDefault="00512D47" w:rsidP="0027132C">
      <w:pPr>
        <w:pStyle w:val="Odstaveca"/>
        <w:spacing w:line="360" w:lineRule="auto"/>
        <w:ind w:left="567" w:hanging="567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</w:rPr>
        <w:t>6.2.4</w:t>
      </w:r>
      <w:r>
        <w:rPr>
          <w:rFonts w:ascii="Arial" w:hAnsi="Arial" w:cs="Arial"/>
        </w:rPr>
        <w:tab/>
      </w:r>
      <w:r w:rsidRPr="00673F07">
        <w:rPr>
          <w:rFonts w:ascii="Arial" w:hAnsi="Arial" w:cs="Arial"/>
          <w:lang w:val="cs-CZ"/>
        </w:rPr>
        <w:t>Zjišťování hranic obvodu KoPÚ, geometrické plány pro stanovení obvodu KoPÚ, předepsaná stabilizace dle vyhlášky č. 357/2013 Sb.</w:t>
      </w:r>
    </w:p>
    <w:p w14:paraId="5E40DBC0" w14:textId="3C1811ED" w:rsidR="00512D47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termín odevzdání se mění z 31.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7.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2022 na nový termín </w:t>
      </w:r>
      <w:r w:rsidRPr="0009250A">
        <w:rPr>
          <w:rFonts w:ascii="Arial" w:hAnsi="Arial" w:cs="Arial"/>
          <w:b/>
          <w:bCs/>
          <w:lang w:val="cs-CZ"/>
        </w:rPr>
        <w:t>31.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10.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2022</w:t>
      </w:r>
      <w:r>
        <w:rPr>
          <w:rFonts w:ascii="Arial" w:hAnsi="Arial" w:cs="Arial"/>
          <w:lang w:val="cs-CZ"/>
        </w:rPr>
        <w:t xml:space="preserve">. </w:t>
      </w:r>
    </w:p>
    <w:p w14:paraId="722BBDD9" w14:textId="77777777" w:rsidR="00512D47" w:rsidRDefault="00512D47" w:rsidP="0027132C">
      <w:pPr>
        <w:pStyle w:val="Odstaveca"/>
        <w:spacing w:line="360" w:lineRule="auto"/>
        <w:ind w:left="709" w:hanging="709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  <w:lang w:val="cs-CZ"/>
        </w:rPr>
        <w:t>6.2.5</w:t>
      </w:r>
      <w:r>
        <w:rPr>
          <w:rFonts w:ascii="Arial" w:hAnsi="Arial" w:cs="Arial"/>
          <w:lang w:val="cs-CZ"/>
        </w:rPr>
        <w:t xml:space="preserve"> Zjišťování hranic pozemků neřešených dle § 2 Zákona </w:t>
      </w:r>
    </w:p>
    <w:p w14:paraId="5DE015C9" w14:textId="4A3CCAC2" w:rsidR="0009250A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termín odevzdání se mění z 31.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7.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2022 na nový termín </w:t>
      </w:r>
      <w:r w:rsidRPr="0009250A">
        <w:rPr>
          <w:rFonts w:ascii="Arial" w:hAnsi="Arial" w:cs="Arial"/>
          <w:b/>
          <w:bCs/>
          <w:lang w:val="cs-CZ"/>
        </w:rPr>
        <w:t>31.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10.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2022</w:t>
      </w:r>
      <w:r>
        <w:rPr>
          <w:rFonts w:ascii="Arial" w:hAnsi="Arial" w:cs="Arial"/>
          <w:lang w:val="cs-CZ"/>
        </w:rPr>
        <w:t>.</w:t>
      </w:r>
    </w:p>
    <w:p w14:paraId="11506DCF" w14:textId="77777777" w:rsidR="006E091D" w:rsidRDefault="00512D47" w:rsidP="0027132C">
      <w:pPr>
        <w:pStyle w:val="Odstaveca"/>
        <w:spacing w:line="360" w:lineRule="auto"/>
        <w:ind w:left="567" w:hanging="567"/>
        <w:jc w:val="both"/>
        <w:rPr>
          <w:rFonts w:ascii="Arial" w:hAnsi="Arial" w:cs="Arial"/>
        </w:rPr>
      </w:pPr>
      <w:r w:rsidRPr="006E091D">
        <w:rPr>
          <w:rFonts w:ascii="Arial" w:hAnsi="Arial" w:cs="Arial"/>
          <w:b/>
          <w:bCs/>
        </w:rPr>
        <w:t>6.2.6</w:t>
      </w:r>
      <w:r>
        <w:rPr>
          <w:rFonts w:ascii="Arial" w:hAnsi="Arial" w:cs="Arial"/>
        </w:rPr>
        <w:t xml:space="preserve"> </w:t>
      </w:r>
      <w:r w:rsidRPr="00512D47">
        <w:rPr>
          <w:rFonts w:ascii="Arial" w:hAnsi="Arial" w:cs="Arial"/>
        </w:rPr>
        <w:t>Šetření průběhu vlastnických hranic řešených pozemků s porosty pro účely návrhu KoPÚ,</w:t>
      </w:r>
      <w:r w:rsidR="0009250A">
        <w:rPr>
          <w:rFonts w:ascii="Arial" w:hAnsi="Arial" w:cs="Arial"/>
        </w:rPr>
        <w:t xml:space="preserve">                                      </w:t>
      </w:r>
      <w:r w:rsidRPr="00512D47">
        <w:rPr>
          <w:rFonts w:ascii="Arial" w:hAnsi="Arial" w:cs="Arial"/>
        </w:rPr>
        <w:t>včetně označení lomových bodů</w:t>
      </w:r>
    </w:p>
    <w:p w14:paraId="1C0ADFF7" w14:textId="11CB5287" w:rsidR="00512D47" w:rsidRDefault="00512D47" w:rsidP="0027132C">
      <w:pPr>
        <w:pStyle w:val="Odstaveca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termín odevzdání se mění z 31.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7.</w:t>
      </w:r>
      <w:r w:rsidR="001F69B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2022 na nový termín </w:t>
      </w:r>
      <w:r w:rsidRPr="0009250A">
        <w:rPr>
          <w:rFonts w:ascii="Arial" w:hAnsi="Arial" w:cs="Arial"/>
          <w:b/>
          <w:bCs/>
          <w:lang w:val="cs-CZ"/>
        </w:rPr>
        <w:t>3</w:t>
      </w:r>
      <w:r w:rsidRPr="0009250A">
        <w:rPr>
          <w:rFonts w:ascii="Arial" w:hAnsi="Arial" w:cs="Arial"/>
          <w:b/>
          <w:bCs/>
        </w:rPr>
        <w:t>1</w:t>
      </w:r>
      <w:r w:rsidRPr="0009250A">
        <w:rPr>
          <w:rFonts w:ascii="Arial" w:hAnsi="Arial" w:cs="Arial"/>
          <w:b/>
          <w:bCs/>
          <w:lang w:val="cs-CZ"/>
        </w:rPr>
        <w:t>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10.</w:t>
      </w:r>
      <w:r w:rsidR="00920029">
        <w:rPr>
          <w:rFonts w:ascii="Arial" w:hAnsi="Arial" w:cs="Arial"/>
          <w:b/>
          <w:bCs/>
          <w:lang w:val="cs-CZ"/>
        </w:rPr>
        <w:t xml:space="preserve"> </w:t>
      </w:r>
      <w:r w:rsidRPr="0009250A">
        <w:rPr>
          <w:rFonts w:ascii="Arial" w:hAnsi="Arial" w:cs="Arial"/>
          <w:b/>
          <w:bCs/>
          <w:lang w:val="cs-CZ"/>
        </w:rPr>
        <w:t>2022</w:t>
      </w:r>
      <w:r w:rsidR="0009250A">
        <w:rPr>
          <w:rFonts w:ascii="Arial" w:hAnsi="Arial" w:cs="Arial"/>
          <w:b/>
          <w:bCs/>
        </w:rPr>
        <w:t>.</w:t>
      </w:r>
    </w:p>
    <w:p w14:paraId="1FDDEA6C" w14:textId="0D41C2D3" w:rsidR="00512D47" w:rsidRDefault="00512D47" w:rsidP="00271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E091D">
        <w:rPr>
          <w:rFonts w:ascii="Arial" w:hAnsi="Arial" w:cs="Arial"/>
          <w:b/>
          <w:bCs/>
        </w:rPr>
        <w:t>6.2.8</w:t>
      </w:r>
      <w:r w:rsidRPr="00512D47">
        <w:t xml:space="preserve"> </w:t>
      </w:r>
      <w:r w:rsidRPr="00512D47">
        <w:rPr>
          <w:rFonts w:ascii="Arial" w:hAnsi="Arial" w:cs="Arial"/>
        </w:rPr>
        <w:t>Dokumentace k soupisu nároků vlastníků pozemků</w:t>
      </w:r>
    </w:p>
    <w:p w14:paraId="2EDBC576" w14:textId="204DC274" w:rsidR="00512D47" w:rsidRPr="001979BA" w:rsidRDefault="00512D47" w:rsidP="0027132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se mění z 31.</w:t>
      </w:r>
      <w:r w:rsidR="009200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</w:t>
      </w:r>
      <w:r w:rsidR="009200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2022 na nový termín </w:t>
      </w:r>
      <w:r w:rsidRPr="0009250A">
        <w:rPr>
          <w:rFonts w:ascii="Arial" w:hAnsi="Arial" w:cs="Arial"/>
          <w:b/>
          <w:bCs/>
        </w:rPr>
        <w:t>3</w:t>
      </w:r>
      <w:r w:rsidR="0009250A" w:rsidRPr="0009250A">
        <w:rPr>
          <w:rFonts w:ascii="Arial" w:hAnsi="Arial" w:cs="Arial"/>
          <w:b/>
          <w:bCs/>
        </w:rPr>
        <w:t>0</w:t>
      </w:r>
      <w:r w:rsidRPr="0009250A">
        <w:rPr>
          <w:rFonts w:ascii="Arial" w:hAnsi="Arial" w:cs="Arial"/>
          <w:b/>
          <w:bCs/>
        </w:rPr>
        <w:t>.</w:t>
      </w:r>
      <w:r w:rsidR="00920029">
        <w:rPr>
          <w:rFonts w:ascii="Arial" w:hAnsi="Arial" w:cs="Arial"/>
          <w:b/>
          <w:bCs/>
        </w:rPr>
        <w:t xml:space="preserve"> </w:t>
      </w:r>
      <w:r w:rsidRPr="0009250A">
        <w:rPr>
          <w:rFonts w:ascii="Arial" w:hAnsi="Arial" w:cs="Arial"/>
          <w:b/>
          <w:bCs/>
        </w:rPr>
        <w:t>1.</w:t>
      </w:r>
      <w:r w:rsidR="00920029">
        <w:rPr>
          <w:rFonts w:ascii="Arial" w:hAnsi="Arial" w:cs="Arial"/>
          <w:b/>
          <w:bCs/>
        </w:rPr>
        <w:t xml:space="preserve"> </w:t>
      </w:r>
      <w:r w:rsidRPr="0009250A">
        <w:rPr>
          <w:rFonts w:ascii="Arial" w:hAnsi="Arial" w:cs="Arial"/>
          <w:b/>
          <w:bCs/>
        </w:rPr>
        <w:t>2023</w:t>
      </w:r>
      <w:r w:rsidR="0009250A">
        <w:rPr>
          <w:rFonts w:ascii="Arial" w:hAnsi="Arial" w:cs="Arial"/>
          <w:b/>
          <w:bCs/>
        </w:rPr>
        <w:t>.</w:t>
      </w:r>
    </w:p>
    <w:p w14:paraId="13C97853" w14:textId="65BD2F2B" w:rsidR="00673F07" w:rsidRPr="006144E4" w:rsidRDefault="00673F07" w:rsidP="006144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1126B">
        <w:rPr>
          <w:rFonts w:ascii="Arial" w:hAnsi="Arial" w:cs="Arial"/>
          <w:bCs/>
        </w:rPr>
        <w:lastRenderedPageBreak/>
        <w:t xml:space="preserve"> </w:t>
      </w:r>
      <w:r w:rsidR="006E091D">
        <w:rPr>
          <w:rFonts w:ascii="Arial" w:hAnsi="Arial" w:cs="Arial"/>
          <w:bCs/>
        </w:rPr>
        <w:t>Ostatní termíny</w:t>
      </w:r>
      <w:r w:rsidRPr="00B1126B">
        <w:rPr>
          <w:rFonts w:ascii="Arial" w:hAnsi="Arial" w:cs="Arial"/>
          <w:bCs/>
        </w:rPr>
        <w:t xml:space="preserve"> zůstávají beze změny</w:t>
      </w:r>
      <w:r>
        <w:rPr>
          <w:rFonts w:ascii="Arial" w:hAnsi="Arial" w:cs="Arial"/>
          <w:bCs/>
        </w:rPr>
        <w:t xml:space="preserve">. </w:t>
      </w:r>
    </w:p>
    <w:p w14:paraId="3319D687" w14:textId="77777777" w:rsidR="00673F07" w:rsidRPr="00B1126B" w:rsidRDefault="00673F07" w:rsidP="00673F07">
      <w:pPr>
        <w:pStyle w:val="Styl10"/>
        <w:numPr>
          <w:ilvl w:val="0"/>
          <w:numId w:val="62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0147D2BC" w14:textId="77777777" w:rsidR="00673F07" w:rsidRPr="00B1126B" w:rsidRDefault="00673F07" w:rsidP="00673F07">
      <w:pPr>
        <w:pStyle w:val="Styl10"/>
        <w:numPr>
          <w:ilvl w:val="0"/>
          <w:numId w:val="0"/>
        </w:numPr>
        <w:spacing w:after="120"/>
        <w:rPr>
          <w:rFonts w:cs="Arial"/>
          <w:sz w:val="22"/>
          <w:szCs w:val="22"/>
        </w:rPr>
      </w:pPr>
      <w:r w:rsidRPr="00B1126B">
        <w:rPr>
          <w:rFonts w:cs="Arial"/>
          <w:sz w:val="22"/>
          <w:szCs w:val="22"/>
        </w:rPr>
        <w:t>Cena za provedení díla</w:t>
      </w:r>
    </w:p>
    <w:p w14:paraId="3B6C3A08" w14:textId="77777777" w:rsidR="00673F07" w:rsidRPr="00B1126B" w:rsidRDefault="00673F07" w:rsidP="00673F07">
      <w:pPr>
        <w:rPr>
          <w:rFonts w:ascii="Arial" w:hAnsi="Arial" w:cs="Arial"/>
        </w:rPr>
      </w:pPr>
      <w:r w:rsidRPr="00B1126B">
        <w:rPr>
          <w:rFonts w:ascii="Arial" w:hAnsi="Arial" w:cs="Arial"/>
        </w:rPr>
        <w:t>Cena za provedení díla se tímto dodatkem upravuje následovně: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673F07" w:rsidRPr="00B1126B" w14:paraId="038684AF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68A" w14:textId="0B107A35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5512" w14:textId="687BC8C0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1 260 100</w:t>
            </w:r>
            <w:r w:rsidR="00673F07"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673F07" w:rsidRPr="00B1126B" w14:paraId="21E9958F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BB0" w14:textId="22B4AE92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="00420B73"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F08" w14:textId="4785348B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1 199 200,56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626CF6C1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45A6" w14:textId="0899CC64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="00420B73"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BBB5" w14:textId="5368FDBE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174 199,44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1CA3BCE5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2874" w14:textId="77777777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18D" w14:textId="639357CF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2 633 500</w:t>
            </w:r>
            <w:r w:rsidR="00673F07"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673F07" w:rsidRPr="00B1126B" w14:paraId="0901862D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B9B" w14:textId="0F42D865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EEA" w14:textId="0B15B576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553 </w:t>
            </w:r>
            <w:r w:rsidR="006144E4">
              <w:rPr>
                <w:rFonts w:ascii="Arial" w:hAnsi="Arial" w:cs="Arial"/>
                <w:snapToGrid w:val="0"/>
              </w:rPr>
              <w:t>035</w:t>
            </w:r>
            <w:r w:rsidR="00673F07">
              <w:rPr>
                <w:rFonts w:ascii="Arial" w:hAnsi="Arial" w:cs="Arial"/>
                <w:snapToGrid w:val="0"/>
              </w:rPr>
              <w:t>,00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719A5FA7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248C" w14:textId="77777777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CB2E" w14:textId="32943C63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3 186 </w:t>
            </w:r>
            <w:r w:rsidR="006144E4">
              <w:rPr>
                <w:rFonts w:ascii="Arial" w:hAnsi="Arial" w:cs="Arial"/>
                <w:snapToGrid w:val="0"/>
              </w:rPr>
              <w:t>535</w:t>
            </w:r>
            <w:r w:rsidR="00673F07">
              <w:rPr>
                <w:rFonts w:ascii="Arial" w:hAnsi="Arial" w:cs="Arial"/>
                <w:snapToGrid w:val="0"/>
              </w:rPr>
              <w:t>,00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4A546F7F" w14:textId="77777777" w:rsidR="00673F07" w:rsidRPr="00B1126B" w:rsidRDefault="00673F07" w:rsidP="00673F07">
      <w:pPr>
        <w:rPr>
          <w:rFonts w:ascii="Arial" w:hAnsi="Arial" w:cs="Arial"/>
        </w:rPr>
      </w:pPr>
    </w:p>
    <w:tbl>
      <w:tblPr>
        <w:tblStyle w:val="Prosttabulka41"/>
        <w:tblW w:w="13889" w:type="dxa"/>
        <w:tblLook w:val="0600" w:firstRow="0" w:lastRow="0" w:firstColumn="0" w:lastColumn="0" w:noHBand="1" w:noVBand="1"/>
      </w:tblPr>
      <w:tblGrid>
        <w:gridCol w:w="9357"/>
        <w:gridCol w:w="4532"/>
      </w:tblGrid>
      <w:tr w:rsidR="00673F07" w:rsidRPr="00B1126B" w14:paraId="542E50A3" w14:textId="77777777" w:rsidTr="00537337">
        <w:trPr>
          <w:trHeight w:val="6105"/>
        </w:trPr>
        <w:tc>
          <w:tcPr>
            <w:tcW w:w="9356" w:type="dxa"/>
          </w:tcPr>
          <w:p w14:paraId="24463AD2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Čl. III</w:t>
            </w:r>
          </w:p>
          <w:p w14:paraId="354B6268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Závěrečná ustanovení</w:t>
            </w:r>
          </w:p>
          <w:p w14:paraId="280AFAA3" w14:textId="7F81208B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1. Ostatní části smlouvy o dílo č. j. </w:t>
            </w:r>
            <w:r w:rsidR="006E091D">
              <w:rPr>
                <w:rFonts w:ascii="Arial" w:hAnsi="Arial" w:cs="Arial"/>
              </w:rPr>
              <w:t>1160/</w:t>
            </w:r>
            <w:r w:rsidRPr="00B1126B">
              <w:rPr>
                <w:rFonts w:ascii="Arial" w:hAnsi="Arial" w:cs="Arial"/>
              </w:rPr>
              <w:t>2019</w:t>
            </w:r>
            <w:r w:rsidRPr="00B1126B">
              <w:rPr>
                <w:rFonts w:ascii="Arial" w:hAnsi="Arial" w:cs="Arial"/>
                <w:bCs/>
              </w:rPr>
              <w:t xml:space="preserve">-541101 </w:t>
            </w:r>
            <w:r w:rsidRPr="00B1126B">
              <w:rPr>
                <w:rFonts w:ascii="Arial" w:hAnsi="Arial" w:cs="Arial"/>
              </w:rPr>
              <w:t>zůstávají v platnosti.</w:t>
            </w:r>
          </w:p>
          <w:p w14:paraId="483E044C" w14:textId="77777777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>2. Dodatek č. 1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      </w:r>
          </w:p>
          <w:p w14:paraId="0E37C396" w14:textId="77777777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3. Dodatek </w:t>
            </w:r>
            <w:r>
              <w:rPr>
                <w:rFonts w:ascii="Arial" w:hAnsi="Arial" w:cs="Arial"/>
              </w:rPr>
              <w:t>bude podepsán elektronicky</w:t>
            </w:r>
            <w:r w:rsidRPr="00B1126B">
              <w:rPr>
                <w:rFonts w:ascii="Arial" w:hAnsi="Arial" w:cs="Arial"/>
              </w:rPr>
              <w:t>.</w:t>
            </w:r>
          </w:p>
          <w:p w14:paraId="0C56FB28" w14:textId="77777777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>4. Nedílnou součástí tohoto dodatku č. 1 je položkový výkaz činností.</w:t>
            </w:r>
          </w:p>
          <w:p w14:paraId="63D25BEA" w14:textId="48AF0828" w:rsidR="00673F07" w:rsidRPr="00B1126B" w:rsidRDefault="00673F07" w:rsidP="000D2D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>5. Objednatel i zhotovitel prohlašují, že si dodatek č. 1 přečetli a že souhlasí s jeho obsahem, dále prohlašují, že dodatek č. 1 nebyl sepsán v tísni ani za nápadně nevýhodných podmínek. Na důkaz toho připojují své podpisy.</w:t>
            </w:r>
          </w:p>
          <w:p w14:paraId="0ADE23A7" w14:textId="77777777" w:rsidR="006144E4" w:rsidRDefault="00673F07" w:rsidP="006144E4">
            <w:pPr>
              <w:pStyle w:val="Odstaveca"/>
              <w:rPr>
                <w:rFonts w:ascii="Arial" w:hAnsi="Arial" w:cs="Arial"/>
                <w:lang w:val="cs-CZ"/>
              </w:rPr>
            </w:pPr>
            <w:r w:rsidRPr="00B1126B">
              <w:rPr>
                <w:rFonts w:ascii="Arial" w:hAnsi="Arial" w:cs="Arial"/>
                <w:lang w:val="cs-CZ"/>
              </w:rPr>
              <w:t xml:space="preserve"> </w:t>
            </w:r>
          </w:p>
          <w:p w14:paraId="2D16AF92" w14:textId="2D7A18A5" w:rsidR="00673F07" w:rsidRPr="006144E4" w:rsidRDefault="00673F07" w:rsidP="006144E4">
            <w:pPr>
              <w:pStyle w:val="Odstaveca"/>
              <w:rPr>
                <w:rFonts w:ascii="Arial" w:hAnsi="Arial" w:cs="Arial"/>
                <w:lang w:val="cs-CZ"/>
              </w:rPr>
            </w:pPr>
            <w:r w:rsidRPr="00B1126B">
              <w:rPr>
                <w:rFonts w:ascii="Arial" w:hAnsi="Arial" w:cs="Arial"/>
                <w:lang w:val="cs-CZ"/>
              </w:rPr>
              <w:t>V Liberci dne:</w:t>
            </w:r>
            <w:r w:rsidRPr="00B1126B">
              <w:rPr>
                <w:rFonts w:ascii="Arial" w:hAnsi="Arial" w:cs="Arial"/>
                <w:lang w:val="cs-CZ"/>
              </w:rPr>
              <w:tab/>
            </w:r>
            <w:r w:rsidR="007C334C">
              <w:rPr>
                <w:rFonts w:ascii="Arial" w:hAnsi="Arial" w:cs="Arial"/>
                <w:lang w:val="cs-CZ"/>
              </w:rPr>
              <w:t>28.6.2022</w:t>
            </w:r>
            <w:r w:rsidRPr="00B1126B">
              <w:rPr>
                <w:rFonts w:ascii="Arial" w:hAnsi="Arial" w:cs="Arial"/>
                <w:lang w:val="cs-CZ"/>
              </w:rPr>
              <w:tab/>
              <w:t xml:space="preserve">                             V </w:t>
            </w:r>
            <w:r>
              <w:rPr>
                <w:rFonts w:ascii="Arial" w:hAnsi="Arial" w:cs="Arial"/>
                <w:lang w:val="cs-CZ"/>
              </w:rPr>
              <w:t>Příbrami</w:t>
            </w:r>
            <w:r w:rsidRPr="00B1126B">
              <w:rPr>
                <w:rFonts w:ascii="Arial" w:hAnsi="Arial" w:cs="Arial"/>
                <w:lang w:val="cs-CZ"/>
              </w:rPr>
              <w:t xml:space="preserve"> dne: </w:t>
            </w:r>
            <w:r w:rsidR="007C334C">
              <w:rPr>
                <w:rFonts w:ascii="Arial" w:hAnsi="Arial" w:cs="Arial"/>
                <w:lang w:val="cs-CZ"/>
              </w:rPr>
              <w:t>28.6.2022</w:t>
            </w:r>
          </w:p>
        </w:tc>
        <w:tc>
          <w:tcPr>
            <w:tcW w:w="4531" w:type="dxa"/>
          </w:tcPr>
          <w:p w14:paraId="5A5A45A2" w14:textId="77777777" w:rsidR="00673F07" w:rsidRPr="00B1126B" w:rsidRDefault="00673F07" w:rsidP="00537337">
            <w:pPr>
              <w:spacing w:before="240"/>
              <w:rPr>
                <w:rFonts w:ascii="Arial" w:hAnsi="Arial" w:cs="Arial"/>
              </w:rPr>
            </w:pPr>
          </w:p>
        </w:tc>
      </w:tr>
      <w:tr w:rsidR="00673F07" w:rsidRPr="00B1126B" w14:paraId="7BF2C970" w14:textId="77777777" w:rsidTr="00537337">
        <w:tc>
          <w:tcPr>
            <w:tcW w:w="9356" w:type="dxa"/>
          </w:tcPr>
          <w:tbl>
            <w:tblPr>
              <w:tblStyle w:val="Prosttabulka41"/>
              <w:tblW w:w="0" w:type="auto"/>
              <w:tblLook w:val="0600" w:firstRow="0" w:lastRow="0" w:firstColumn="0" w:lastColumn="0" w:noHBand="1" w:noVBand="1"/>
            </w:tblPr>
            <w:tblGrid>
              <w:gridCol w:w="4531"/>
              <w:gridCol w:w="4531"/>
            </w:tblGrid>
            <w:tr w:rsidR="00673F07" w:rsidRPr="00B1126B" w14:paraId="24E6DFCD" w14:textId="77777777" w:rsidTr="00537337">
              <w:tc>
                <w:tcPr>
                  <w:tcW w:w="4531" w:type="dxa"/>
                </w:tcPr>
                <w:p w14:paraId="0FD84F9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objednatele:</w:t>
                  </w:r>
                  <w:r w:rsidRPr="00B1126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787112B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zhotovitele:</w:t>
                  </w:r>
                </w:p>
              </w:tc>
            </w:tr>
            <w:tr w:rsidR="00673F07" w:rsidRPr="00B1126B" w14:paraId="62AAA681" w14:textId="77777777" w:rsidTr="00537337">
              <w:tc>
                <w:tcPr>
                  <w:tcW w:w="4531" w:type="dxa"/>
                </w:tcPr>
                <w:p w14:paraId="486B1C36" w14:textId="49A65E8A" w:rsidR="00673F07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0E85B911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5026295F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630DEE9C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Ing. Bohuslav Kabátek</w:t>
                  </w:r>
                </w:p>
                <w:p w14:paraId="2887D35B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ředitel KPÚ pro Liberecký kraj</w:t>
                  </w:r>
                </w:p>
              </w:tc>
              <w:tc>
                <w:tcPr>
                  <w:tcW w:w="4531" w:type="dxa"/>
                </w:tcPr>
                <w:p w14:paraId="645231E3" w14:textId="6229B2D5" w:rsidR="00673F07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4BE7549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32D10F8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22F0ED8F" w14:textId="70D4CA3A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Vladimír Luks</w:t>
                  </w:r>
                </w:p>
                <w:p w14:paraId="683514E1" w14:textId="77777777" w:rsidR="00673F07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 xml:space="preserve">jednatel společnosti </w:t>
                  </w:r>
                </w:p>
                <w:p w14:paraId="2DC7BD01" w14:textId="7498A9E0" w:rsidR="00673F07" w:rsidRPr="00B1126B" w:rsidRDefault="00673F07" w:rsidP="006144E4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GE</w:t>
                  </w:r>
                  <w:r>
                    <w:rPr>
                      <w:rFonts w:ascii="Arial" w:hAnsi="Arial" w:cs="Arial"/>
                    </w:rPr>
                    <w:t>DETICKÉ SDRUŽENÍ</w:t>
                  </w:r>
                  <w:r w:rsidRPr="00B1126B">
                    <w:rPr>
                      <w:rFonts w:ascii="Arial" w:hAnsi="Arial" w:cs="Arial"/>
                    </w:rPr>
                    <w:t xml:space="preserve"> s.r.o.</w:t>
                  </w:r>
                </w:p>
              </w:tc>
            </w:tr>
          </w:tbl>
          <w:p w14:paraId="10936184" w14:textId="77777777" w:rsidR="00673F07" w:rsidRPr="00B1126B" w:rsidRDefault="00673F07" w:rsidP="0053733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110C8C4" w14:textId="77777777" w:rsidR="00673F07" w:rsidRPr="00B1126B" w:rsidRDefault="00673F07" w:rsidP="00537337">
            <w:pPr>
              <w:ind w:left="-3086" w:firstLine="3086"/>
              <w:rPr>
                <w:rFonts w:ascii="Arial" w:hAnsi="Arial" w:cs="Arial"/>
              </w:rPr>
            </w:pPr>
          </w:p>
        </w:tc>
      </w:tr>
    </w:tbl>
    <w:p w14:paraId="61F55CBB" w14:textId="1B67F2C1" w:rsidR="00E23A9D" w:rsidRPr="00E23A9D" w:rsidRDefault="00673F07" w:rsidP="00673F07">
      <w:pPr>
        <w:spacing w:before="240" w:after="120"/>
        <w:ind w:left="567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ED6435">
        <w:rPr>
          <w:rFonts w:ascii="Arial" w:hAnsi="Arial" w:cs="Arial"/>
        </w:rPr>
        <w:t xml:space="preserve"> </w:t>
      </w:r>
    </w:p>
    <w:sectPr w:rsidR="00E23A9D" w:rsidRPr="00E23A9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F571A9" w:rsidRDefault="00F571A9" w:rsidP="007936E4">
      <w:pPr>
        <w:spacing w:after="0"/>
      </w:pPr>
      <w:r>
        <w:separator/>
      </w:r>
    </w:p>
  </w:endnote>
  <w:endnote w:type="continuationSeparator" w:id="0">
    <w:p w14:paraId="251DC161" w14:textId="77777777" w:rsidR="00F571A9" w:rsidRDefault="00F571A9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F571A9" w:rsidRDefault="00F571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571A9" w:rsidRPr="00330188" w:rsidRDefault="00F571A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F571A9" w:rsidRDefault="00F571A9" w:rsidP="007936E4">
      <w:pPr>
        <w:spacing w:after="0"/>
      </w:pPr>
      <w:r>
        <w:separator/>
      </w:r>
    </w:p>
  </w:footnote>
  <w:footnote w:type="continuationSeparator" w:id="0">
    <w:p w14:paraId="5878B8DE" w14:textId="77777777" w:rsidR="00F571A9" w:rsidRDefault="00F571A9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F571A9" w:rsidRDefault="00F571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45BD70" w:rsidR="00F571A9" w:rsidRPr="001D4BED" w:rsidRDefault="00673F0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</w:t>
    </w:r>
    <w:r w:rsidR="00F571A9" w:rsidRPr="001D4BED">
      <w:rPr>
        <w:szCs w:val="16"/>
      </w:rPr>
      <w:t>mlouv</w:t>
    </w:r>
    <w:r>
      <w:rPr>
        <w:szCs w:val="16"/>
      </w:rPr>
      <w:t>ě</w:t>
    </w:r>
    <w:r w:rsidR="00F571A9" w:rsidRPr="001D4BED">
      <w:rPr>
        <w:szCs w:val="16"/>
      </w:rPr>
      <w:t xml:space="preserve"> o dílo </w:t>
    </w:r>
    <w:r w:rsidR="00F571A9">
      <w:rPr>
        <w:rFonts w:cs="Arial"/>
        <w:sz w:val="20"/>
        <w:szCs w:val="20"/>
      </w:rPr>
      <w:t>–</w:t>
    </w:r>
    <w:r w:rsidR="00F571A9" w:rsidRPr="001D4BED">
      <w:rPr>
        <w:szCs w:val="16"/>
      </w:rPr>
      <w:t xml:space="preserve"> Komplexní pozemkové úpravy </w:t>
    </w:r>
    <w:r w:rsidR="00F571A9">
      <w:rPr>
        <w:szCs w:val="16"/>
      </w:rPr>
      <w:t>v k.ú. Luhov u Mimoně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DCF94FE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94CE3">
      <w:rPr>
        <w:rFonts w:cs="Arial"/>
        <w:szCs w:val="16"/>
        <w:lang w:val="fr-FR" w:eastAsia="cs-CZ"/>
      </w:rPr>
      <w:t xml:space="preserve"> 3/2021</w:t>
    </w:r>
    <w:r w:rsidRPr="001D4BED">
      <w:rPr>
        <w:rFonts w:cs="Arial"/>
        <w:szCs w:val="16"/>
        <w:lang w:val="fr-FR" w:eastAsia="cs-CZ"/>
      </w:rPr>
      <w:tab/>
    </w:r>
  </w:p>
  <w:p w14:paraId="6C91A2BA" w14:textId="5E76A598" w:rsidR="00F571A9" w:rsidRPr="001D4BED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Č.j. objednatele : </w:t>
    </w:r>
    <w:r w:rsidR="002B1076" w:rsidRPr="002B1076">
      <w:rPr>
        <w:rFonts w:cs="Arial"/>
        <w:szCs w:val="16"/>
        <w:lang w:val="fr-FR" w:eastAsia="cs-CZ"/>
      </w:rPr>
      <w:t>SPU 233761/2022/Pob/LG</w:t>
    </w:r>
  </w:p>
  <w:p w14:paraId="6F75F815" w14:textId="7C528B24" w:rsidR="00F571A9" w:rsidRPr="001D4BED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Luhov u Mimoně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42C84C74"/>
    <w:lvl w:ilvl="0">
      <w:start w:val="1"/>
      <w:numFmt w:val="upperRoman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1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5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9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5"/>
  </w:num>
  <w:num w:numId="3">
    <w:abstractNumId w:val="41"/>
  </w:num>
  <w:num w:numId="4">
    <w:abstractNumId w:val="21"/>
  </w:num>
  <w:num w:numId="5">
    <w:abstractNumId w:val="25"/>
  </w:num>
  <w:num w:numId="6">
    <w:abstractNumId w:val="38"/>
  </w:num>
  <w:num w:numId="7">
    <w:abstractNumId w:val="10"/>
  </w:num>
  <w:num w:numId="8">
    <w:abstractNumId w:val="29"/>
  </w:num>
  <w:num w:numId="9">
    <w:abstractNumId w:val="5"/>
  </w:num>
  <w:num w:numId="10">
    <w:abstractNumId w:val="0"/>
  </w:num>
  <w:num w:numId="11">
    <w:abstractNumId w:val="6"/>
  </w:num>
  <w:num w:numId="12">
    <w:abstractNumId w:val="43"/>
  </w:num>
  <w:num w:numId="13">
    <w:abstractNumId w:val="22"/>
  </w:num>
  <w:num w:numId="14">
    <w:abstractNumId w:val="42"/>
  </w:num>
  <w:num w:numId="15">
    <w:abstractNumId w:val="34"/>
  </w:num>
  <w:num w:numId="16">
    <w:abstractNumId w:val="13"/>
  </w:num>
  <w:num w:numId="17">
    <w:abstractNumId w:val="30"/>
  </w:num>
  <w:num w:numId="18">
    <w:abstractNumId w:val="13"/>
    <w:lvlOverride w:ilvl="0">
      <w:startOverride w:val="1"/>
    </w:lvlOverride>
  </w:num>
  <w:num w:numId="19">
    <w:abstractNumId w:val="24"/>
  </w:num>
  <w:num w:numId="20">
    <w:abstractNumId w:val="40"/>
  </w:num>
  <w:num w:numId="21">
    <w:abstractNumId w:val="32"/>
  </w:num>
  <w:num w:numId="22">
    <w:abstractNumId w:val="12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7"/>
  </w:num>
  <w:num w:numId="39">
    <w:abstractNumId w:val="23"/>
  </w:num>
  <w:num w:numId="40">
    <w:abstractNumId w:val="18"/>
  </w:num>
  <w:num w:numId="41">
    <w:abstractNumId w:val="26"/>
  </w:num>
  <w:num w:numId="42">
    <w:abstractNumId w:val="2"/>
  </w:num>
  <w:num w:numId="43">
    <w:abstractNumId w:val="16"/>
  </w:num>
  <w:num w:numId="44">
    <w:abstractNumId w:val="14"/>
  </w:num>
  <w:num w:numId="45">
    <w:abstractNumId w:val="1"/>
  </w:num>
  <w:num w:numId="46">
    <w:abstractNumId w:val="33"/>
  </w:num>
  <w:num w:numId="47">
    <w:abstractNumId w:val="31"/>
  </w:num>
  <w:num w:numId="48">
    <w:abstractNumId w:val="3"/>
  </w:num>
  <w:num w:numId="49">
    <w:abstractNumId w:val="8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7"/>
  </w:num>
  <w:num w:numId="53">
    <w:abstractNumId w:val="28"/>
  </w:num>
  <w:num w:numId="54">
    <w:abstractNumId w:val="36"/>
  </w:num>
  <w:num w:numId="55">
    <w:abstractNumId w:val="9"/>
  </w:num>
  <w:num w:numId="56">
    <w:abstractNumId w:val="15"/>
  </w:num>
  <w:num w:numId="57">
    <w:abstractNumId w:val="11"/>
  </w:num>
  <w:num w:numId="58">
    <w:abstractNumId w:val="38"/>
  </w:num>
  <w:num w:numId="59">
    <w:abstractNumId w:val="41"/>
  </w:num>
  <w:num w:numId="60">
    <w:abstractNumId w:val="37"/>
  </w:num>
  <w:num w:numId="61">
    <w:abstractNumId w:val="17"/>
  </w:num>
  <w:num w:numId="62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8D4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A1E"/>
    <w:rsid w:val="00062DF2"/>
    <w:rsid w:val="00063CE1"/>
    <w:rsid w:val="0006560F"/>
    <w:rsid w:val="00065B61"/>
    <w:rsid w:val="000662E6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4D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0A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0F6C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2D12"/>
    <w:rsid w:val="000D3A4B"/>
    <w:rsid w:val="000D3F8A"/>
    <w:rsid w:val="000D4631"/>
    <w:rsid w:val="000D6242"/>
    <w:rsid w:val="000D6595"/>
    <w:rsid w:val="000D6C0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E3F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E54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979BA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9B8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A96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E15"/>
    <w:rsid w:val="00260BC9"/>
    <w:rsid w:val="00262BA3"/>
    <w:rsid w:val="00263544"/>
    <w:rsid w:val="0026456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C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076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29AE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5C5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75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5D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B73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39A7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37C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ABA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D47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900"/>
    <w:rsid w:val="00540AE4"/>
    <w:rsid w:val="005418D8"/>
    <w:rsid w:val="005426BB"/>
    <w:rsid w:val="00545F54"/>
    <w:rsid w:val="005464E3"/>
    <w:rsid w:val="00546F23"/>
    <w:rsid w:val="00547AF4"/>
    <w:rsid w:val="00547E69"/>
    <w:rsid w:val="00547FD3"/>
    <w:rsid w:val="005502C0"/>
    <w:rsid w:val="00553621"/>
    <w:rsid w:val="00553DE3"/>
    <w:rsid w:val="00555E88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B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D3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13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61"/>
    <w:rsid w:val="00613EFC"/>
    <w:rsid w:val="006144E4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6E82"/>
    <w:rsid w:val="00627255"/>
    <w:rsid w:val="00627AC3"/>
    <w:rsid w:val="00630E42"/>
    <w:rsid w:val="006323A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705"/>
    <w:rsid w:val="00643111"/>
    <w:rsid w:val="0064404C"/>
    <w:rsid w:val="00645F2A"/>
    <w:rsid w:val="00646A93"/>
    <w:rsid w:val="00646DA4"/>
    <w:rsid w:val="00646EE1"/>
    <w:rsid w:val="0064703D"/>
    <w:rsid w:val="00650B73"/>
    <w:rsid w:val="00650D8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3F07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91D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00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32A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34C"/>
    <w:rsid w:val="007C3A8C"/>
    <w:rsid w:val="007C3DB5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4B4"/>
    <w:rsid w:val="007F02DF"/>
    <w:rsid w:val="007F1B6E"/>
    <w:rsid w:val="007F349E"/>
    <w:rsid w:val="007F3A1A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3AD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CE1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5BB"/>
    <w:rsid w:val="0084162F"/>
    <w:rsid w:val="008419E2"/>
    <w:rsid w:val="008424EB"/>
    <w:rsid w:val="00843526"/>
    <w:rsid w:val="008440EE"/>
    <w:rsid w:val="008445BE"/>
    <w:rsid w:val="008461A0"/>
    <w:rsid w:val="00846774"/>
    <w:rsid w:val="00847AD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AFE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029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266"/>
    <w:rsid w:val="00993395"/>
    <w:rsid w:val="00993D6C"/>
    <w:rsid w:val="00993EAF"/>
    <w:rsid w:val="0099407E"/>
    <w:rsid w:val="00994CE3"/>
    <w:rsid w:val="009958AC"/>
    <w:rsid w:val="00995B7C"/>
    <w:rsid w:val="0099638D"/>
    <w:rsid w:val="00996E5D"/>
    <w:rsid w:val="0099736B"/>
    <w:rsid w:val="00997885"/>
    <w:rsid w:val="00997C11"/>
    <w:rsid w:val="009A1A0A"/>
    <w:rsid w:val="009A1AFB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ED4"/>
    <w:rsid w:val="00A435A0"/>
    <w:rsid w:val="00A44610"/>
    <w:rsid w:val="00A4505A"/>
    <w:rsid w:val="00A45451"/>
    <w:rsid w:val="00A45517"/>
    <w:rsid w:val="00A45F6A"/>
    <w:rsid w:val="00A47793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0C48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63F"/>
    <w:rsid w:val="00B40314"/>
    <w:rsid w:val="00B41347"/>
    <w:rsid w:val="00B415EE"/>
    <w:rsid w:val="00B42DED"/>
    <w:rsid w:val="00B43737"/>
    <w:rsid w:val="00B43890"/>
    <w:rsid w:val="00B43B3F"/>
    <w:rsid w:val="00B43FF1"/>
    <w:rsid w:val="00B45A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58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8B4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823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AC"/>
    <w:rsid w:val="00C7041B"/>
    <w:rsid w:val="00C708CB"/>
    <w:rsid w:val="00C72084"/>
    <w:rsid w:val="00C733F6"/>
    <w:rsid w:val="00C73A5B"/>
    <w:rsid w:val="00C74000"/>
    <w:rsid w:val="00C74299"/>
    <w:rsid w:val="00C7735C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2ED"/>
    <w:rsid w:val="00DD0EC9"/>
    <w:rsid w:val="00DD12A7"/>
    <w:rsid w:val="00DD1FE9"/>
    <w:rsid w:val="00DD236F"/>
    <w:rsid w:val="00DD45FF"/>
    <w:rsid w:val="00DD49C7"/>
    <w:rsid w:val="00DD55A9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A9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4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225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EE9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1A9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242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C4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10C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10C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672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http://www.w3.org/XML/1998/namespace"/>
    <ds:schemaRef ds:uri="85f4b5cc-4033-44c7-b405-f5eed34c8154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3</cp:revision>
  <cp:lastPrinted>2022-06-28T06:29:00Z</cp:lastPrinted>
  <dcterms:created xsi:type="dcterms:W3CDTF">2022-06-29T04:35:00Z</dcterms:created>
  <dcterms:modified xsi:type="dcterms:W3CDTF">2022-06-29T04:37:00Z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