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F942C5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Dodatek č. </w:t>
      </w:r>
      <w:r w:rsidR="00702122">
        <w:rPr>
          <w:sz w:val="36"/>
          <w:szCs w:val="36"/>
        </w:rPr>
        <w:t>4</w:t>
      </w:r>
      <w:r>
        <w:rPr>
          <w:sz w:val="36"/>
          <w:szCs w:val="36"/>
        </w:rPr>
        <w:t xml:space="preserve"> ke s</w:t>
      </w:r>
      <w:r w:rsidR="000E2BA0" w:rsidRPr="00506DCA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506DCA">
        <w:rPr>
          <w:sz w:val="36"/>
          <w:szCs w:val="36"/>
        </w:rPr>
        <w:t xml:space="preserve"> o dílo</w:t>
      </w:r>
    </w:p>
    <w:p w:rsidR="000E2BA0" w:rsidRPr="009023F1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9023F1">
        <w:rPr>
          <w:sz w:val="24"/>
          <w:szCs w:val="24"/>
        </w:rPr>
        <w:t>objednatele:</w:t>
      </w:r>
      <w:r w:rsidR="00506DCA" w:rsidRPr="009023F1">
        <w:rPr>
          <w:sz w:val="24"/>
          <w:szCs w:val="24"/>
        </w:rPr>
        <w:t xml:space="preserve"> </w:t>
      </w:r>
      <w:r w:rsidR="00B76196" w:rsidRPr="009023F1">
        <w:rPr>
          <w:spacing w:val="0"/>
          <w:sz w:val="28"/>
          <w:szCs w:val="28"/>
        </w:rPr>
        <w:t>E633-S-603/2016</w:t>
      </w:r>
    </w:p>
    <w:p w:rsidR="001642D0" w:rsidRPr="009023F1" w:rsidRDefault="00977E6A" w:rsidP="008D3631">
      <w:pPr>
        <w:jc w:val="center"/>
        <w:rPr>
          <w:b/>
          <w:sz w:val="24"/>
          <w:szCs w:val="24"/>
        </w:rPr>
      </w:pPr>
      <w:r w:rsidRPr="009023F1">
        <w:rPr>
          <w:b/>
          <w:sz w:val="28"/>
          <w:szCs w:val="28"/>
        </w:rPr>
        <w:t xml:space="preserve">   </w:t>
      </w:r>
      <w:r w:rsidR="000E2BA0" w:rsidRPr="009023F1">
        <w:rPr>
          <w:b/>
          <w:sz w:val="24"/>
          <w:szCs w:val="24"/>
        </w:rPr>
        <w:t>č. zhotovitele</w:t>
      </w:r>
      <w:r w:rsidR="00EC0CA8" w:rsidRPr="009023F1">
        <w:rPr>
          <w:b/>
          <w:sz w:val="24"/>
          <w:szCs w:val="24"/>
        </w:rPr>
        <w:t>:</w:t>
      </w:r>
      <w:r w:rsidR="00EC0CA8" w:rsidRPr="009023F1">
        <w:rPr>
          <w:b/>
          <w:sz w:val="28"/>
          <w:szCs w:val="28"/>
        </w:rPr>
        <w:t xml:space="preserve"> </w:t>
      </w:r>
      <w:r w:rsidR="00FC7C14" w:rsidRPr="009023F1">
        <w:rPr>
          <w:b/>
          <w:sz w:val="24"/>
          <w:szCs w:val="24"/>
        </w:rPr>
        <w:t>2016/5211/0006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023F1">
        <w:rPr>
          <w:b/>
          <w:sz w:val="24"/>
          <w:szCs w:val="24"/>
        </w:rPr>
        <w:t>na realizaci</w:t>
      </w:r>
      <w:r w:rsidRPr="009023F1">
        <w:rPr>
          <w:b/>
          <w:bCs/>
          <w:sz w:val="24"/>
          <w:szCs w:val="24"/>
        </w:rPr>
        <w:t>:</w:t>
      </w:r>
      <w:r w:rsidRPr="00977E6A">
        <w:rPr>
          <w:b/>
          <w:bCs/>
          <w:sz w:val="24"/>
          <w:szCs w:val="24"/>
        </w:rPr>
        <w:t xml:space="preserve">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6A0C7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6A0C7A" w:rsidRPr="006A0C7A">
        <w:rPr>
          <w:b/>
          <w:sz w:val="24"/>
          <w:szCs w:val="24"/>
        </w:rPr>
        <w:t xml:space="preserve">Výměna výhybkových součástí, kolejnic, navařování, svařování a broušení </w:t>
      </w:r>
    </w:p>
    <w:p w:rsidR="002F532B" w:rsidRPr="00043B4A" w:rsidRDefault="006A0C7A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6A0C7A">
        <w:rPr>
          <w:b/>
          <w:sz w:val="24"/>
          <w:szCs w:val="24"/>
        </w:rPr>
        <w:t>v obvodu ST Zlín</w:t>
      </w:r>
      <w:r w:rsidR="008C09E4"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Pr="0080109B">
        <w:rPr>
          <w:spacing w:val="-2"/>
          <w:sz w:val="22"/>
          <w:szCs w:val="22"/>
        </w:rPr>
        <w:t>Ladislavem Kašparem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ú.: </w:t>
      </w:r>
      <w:r w:rsidR="00BC49DC">
        <w:rPr>
          <w:spacing w:val="-2"/>
          <w:sz w:val="22"/>
          <w:szCs w:val="22"/>
        </w:rPr>
        <w:t>…………………….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80109B" w:rsidRDefault="00260F35" w:rsidP="00A0478F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Hroší stavby Morava a.s.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Sídlo: </w:t>
      </w:r>
      <w:r w:rsidR="00260F35">
        <w:rPr>
          <w:spacing w:val="-2"/>
          <w:sz w:val="22"/>
          <w:szCs w:val="22"/>
        </w:rPr>
        <w:t>Hodolanská 413/32, 779 00 Olomouc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IČ:  </w:t>
      </w:r>
      <w:r w:rsidR="00260F35">
        <w:rPr>
          <w:spacing w:val="-2"/>
          <w:sz w:val="22"/>
          <w:szCs w:val="22"/>
        </w:rPr>
        <w:t xml:space="preserve">285 97 460; </w:t>
      </w:r>
      <w:r w:rsidR="00AB749B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DIČ: CZ</w:t>
      </w:r>
      <w:r w:rsidR="00260F35">
        <w:rPr>
          <w:spacing w:val="-2"/>
          <w:sz w:val="22"/>
          <w:szCs w:val="22"/>
        </w:rPr>
        <w:t>28597460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zapsaná v obchodním rejstříku vedeném </w:t>
      </w:r>
      <w:r w:rsidR="00260F35">
        <w:rPr>
          <w:spacing w:val="-2"/>
          <w:sz w:val="22"/>
          <w:szCs w:val="22"/>
        </w:rPr>
        <w:t>Krajským</w:t>
      </w:r>
      <w:r w:rsidRPr="0080109B">
        <w:rPr>
          <w:spacing w:val="-2"/>
          <w:sz w:val="22"/>
          <w:szCs w:val="22"/>
        </w:rPr>
        <w:t xml:space="preserve"> soudem v</w:t>
      </w:r>
      <w:r w:rsidR="00260F35">
        <w:rPr>
          <w:spacing w:val="-2"/>
          <w:sz w:val="22"/>
          <w:szCs w:val="22"/>
        </w:rPr>
        <w:t> Ostravě,</w:t>
      </w:r>
      <w:r w:rsidRPr="0080109B">
        <w:rPr>
          <w:spacing w:val="-2"/>
          <w:sz w:val="22"/>
          <w:szCs w:val="22"/>
        </w:rPr>
        <w:t xml:space="preserve"> oddíl </w:t>
      </w:r>
      <w:r w:rsidR="00260F35">
        <w:rPr>
          <w:spacing w:val="-2"/>
          <w:sz w:val="22"/>
          <w:szCs w:val="22"/>
        </w:rPr>
        <w:t>B,</w:t>
      </w:r>
      <w:r w:rsidRPr="0080109B">
        <w:rPr>
          <w:spacing w:val="-2"/>
          <w:sz w:val="22"/>
          <w:szCs w:val="22"/>
        </w:rPr>
        <w:t xml:space="preserve"> vložka </w:t>
      </w:r>
      <w:r w:rsidR="00260F35">
        <w:rPr>
          <w:spacing w:val="-2"/>
          <w:sz w:val="22"/>
          <w:szCs w:val="22"/>
        </w:rPr>
        <w:t>10124</w:t>
      </w:r>
    </w:p>
    <w:p w:rsidR="008F101C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8F101C" w:rsidRPr="0080109B">
        <w:rPr>
          <w:spacing w:val="-2"/>
          <w:sz w:val="22"/>
          <w:szCs w:val="22"/>
        </w:rPr>
        <w:t xml:space="preserve">: </w:t>
      </w:r>
      <w:r w:rsidR="00260F35">
        <w:rPr>
          <w:spacing w:val="-2"/>
          <w:sz w:val="22"/>
          <w:szCs w:val="22"/>
        </w:rPr>
        <w:t>Ing. Jiřím Dobiášem,</w:t>
      </w:r>
      <w:r w:rsidR="002A0A6F" w:rsidRPr="0080109B">
        <w:rPr>
          <w:spacing w:val="-2"/>
          <w:sz w:val="22"/>
          <w:szCs w:val="22"/>
        </w:rPr>
        <w:t xml:space="preserve"> </w:t>
      </w:r>
      <w:r w:rsidR="00260F35">
        <w:rPr>
          <w:spacing w:val="-2"/>
          <w:sz w:val="22"/>
          <w:szCs w:val="22"/>
        </w:rPr>
        <w:t>členem představenstva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</w:t>
      </w:r>
      <w:r w:rsidR="00260F35">
        <w:rPr>
          <w:spacing w:val="-2"/>
          <w:sz w:val="22"/>
          <w:szCs w:val="22"/>
        </w:rPr>
        <w:t>KB, a.s., Olomouc,</w:t>
      </w:r>
      <w:r w:rsidRPr="0080109B">
        <w:rPr>
          <w:spacing w:val="-2"/>
          <w:sz w:val="22"/>
          <w:szCs w:val="22"/>
        </w:rPr>
        <w:t xml:space="preserve"> č.ú. </w:t>
      </w:r>
      <w:r w:rsidR="00BC49DC">
        <w:rPr>
          <w:spacing w:val="-2"/>
          <w:sz w:val="22"/>
          <w:szCs w:val="22"/>
        </w:rPr>
        <w:t>………………………..</w:t>
      </w:r>
    </w:p>
    <w:p w:rsidR="00711312" w:rsidRPr="0080109B" w:rsidRDefault="00711312" w:rsidP="0080109B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</w:t>
      </w:r>
      <w:r w:rsidR="008E49BD" w:rsidRPr="0080109B">
        <w:rPr>
          <w:b/>
          <w:sz w:val="22"/>
          <w:szCs w:val="22"/>
        </w:rPr>
        <w:t xml:space="preserve"> </w:t>
      </w:r>
      <w:r w:rsidRPr="0080109B">
        <w:rPr>
          <w:b/>
          <w:sz w:val="22"/>
          <w:szCs w:val="22"/>
        </w:rPr>
        <w:t>pro doručování písemností a daňových dokladů:</w:t>
      </w:r>
    </w:p>
    <w:p w:rsidR="00260F35" w:rsidRPr="0080109B" w:rsidRDefault="00260F35" w:rsidP="00260F35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Hroší stavby Morava a.s.</w:t>
      </w:r>
    </w:p>
    <w:p w:rsidR="0080109B" w:rsidRDefault="00260F35" w:rsidP="0080109B">
      <w:pPr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Hodolanská 413/32, 779 00 Olomouc</w:t>
      </w:r>
    </w:p>
    <w:p w:rsidR="00260F35" w:rsidRPr="0080109B" w:rsidRDefault="00260F35" w:rsidP="0080109B">
      <w:pPr>
        <w:suppressAutoHyphens/>
        <w:jc w:val="both"/>
        <w:rPr>
          <w:sz w:val="22"/>
          <w:szCs w:val="2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F942C5" w:rsidRPr="00B279BB" w:rsidRDefault="00F942C5" w:rsidP="00F942C5">
      <w:pPr>
        <w:suppressAutoHyphens/>
        <w:spacing w:after="120" w:line="360" w:lineRule="auto"/>
        <w:jc w:val="center"/>
        <w:rPr>
          <w:b/>
          <w:spacing w:val="-2"/>
          <w:sz w:val="22"/>
          <w:szCs w:val="22"/>
        </w:rPr>
      </w:pPr>
      <w:r w:rsidRPr="00B279BB">
        <w:rPr>
          <w:b/>
          <w:spacing w:val="-2"/>
          <w:sz w:val="22"/>
          <w:szCs w:val="22"/>
        </w:rPr>
        <w:lastRenderedPageBreak/>
        <w:t>I.</w:t>
      </w:r>
    </w:p>
    <w:p w:rsidR="00702122" w:rsidRDefault="00702122" w:rsidP="00702122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Dne 26. 2. 2016 uzavřel objednatel a zhotovitel smlouvu o dílo č. E633-S-603/2016 (č. zhotovitele: 2016/5211/0006) (dále též jen „smlouva“), jejímž předmětem je Výměna výhybkových součástí, kolejnic, navařování, svařování a broušení v obvodu ST Zlín. Z důvodu přidělení dodatečných finančních prostředků se po vzájemné dohodě obou smluvních stran mění Článek V. Cena díla, platební a fakturační podmínky bod 5.2 následovně:</w:t>
      </w:r>
    </w:p>
    <w:p w:rsidR="00702122" w:rsidRDefault="00702122" w:rsidP="00702122">
      <w:pPr>
        <w:suppressAutoHyphens/>
        <w:spacing w:before="360" w:after="120"/>
        <w:jc w:val="center"/>
        <w:rPr>
          <w:b/>
          <w:spacing w:val="-3"/>
          <w:sz w:val="30"/>
          <w:szCs w:val="32"/>
        </w:rPr>
      </w:pPr>
      <w:r>
        <w:rPr>
          <w:b/>
          <w:spacing w:val="-3"/>
          <w:sz w:val="30"/>
          <w:szCs w:val="32"/>
        </w:rPr>
        <w:t>Čl. V Cena díla, platební a fakturační podmínky</w:t>
      </w:r>
    </w:p>
    <w:p w:rsidR="00702122" w:rsidRDefault="00702122" w:rsidP="00702122">
      <w:pPr>
        <w:spacing w:after="120"/>
        <w:ind w:left="425" w:hanging="425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5.2</w:t>
      </w:r>
      <w:r>
        <w:rPr>
          <w:b/>
          <w:spacing w:val="-2"/>
          <w:sz w:val="22"/>
          <w:szCs w:val="22"/>
        </w:rPr>
        <w:tab/>
        <w:t>Na základě dohody mezi oběma smluvními stranami, zadavatel vzhledem ke svým finančním možnostem omezuje rozsah prací a tím i cenu díla na</w:t>
      </w:r>
      <w:r>
        <w:rPr>
          <w:spacing w:val="-2"/>
          <w:sz w:val="22"/>
          <w:szCs w:val="22"/>
        </w:rPr>
        <w:t>:</w:t>
      </w:r>
    </w:p>
    <w:p w:rsidR="00702122" w:rsidRDefault="00702122" w:rsidP="00702122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</w:r>
      <w:r>
        <w:rPr>
          <w:b/>
          <w:spacing w:val="-2"/>
          <w:sz w:val="22"/>
          <w:szCs w:val="22"/>
        </w:rPr>
        <w:t xml:space="preserve">částku bez DPH: 13 000 000, - Kč </w:t>
      </w:r>
    </w:p>
    <w:p w:rsidR="00702122" w:rsidRDefault="00702122" w:rsidP="00702122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slovy: třináctmilionů korunčeských bez DPH.</w:t>
      </w:r>
    </w:p>
    <w:p w:rsidR="00702122" w:rsidRDefault="00702122" w:rsidP="00702122">
      <w:p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702122" w:rsidRDefault="00702122" w:rsidP="00702122">
      <w:pPr>
        <w:spacing w:after="120"/>
        <w:ind w:left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>V případě, že dle ust. § 92e zákona o DPH bude dílo dle této smlouvy představovat poskytnutí st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vebních </w:t>
      </w:r>
      <w:r>
        <w:rPr>
          <w:sz w:val="22"/>
          <w:szCs w:val="22"/>
        </w:rPr>
        <w:br/>
        <w:t>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>
        <w:rPr>
          <w:b/>
          <w:sz w:val="22"/>
          <w:szCs w:val="22"/>
        </w:rPr>
        <w:t xml:space="preserve"> </w:t>
      </w:r>
    </w:p>
    <w:p w:rsidR="00702122" w:rsidRDefault="00702122" w:rsidP="00702122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  <w:t>Ostatní ujednání smlouvy zůstávají beze změny.</w:t>
      </w:r>
    </w:p>
    <w:p w:rsidR="00702122" w:rsidRDefault="00702122" w:rsidP="00702122">
      <w:pPr>
        <w:tabs>
          <w:tab w:val="left" w:pos="426"/>
        </w:tabs>
        <w:suppressAutoHyphens/>
        <w:spacing w:after="24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II.</w:t>
      </w:r>
    </w:p>
    <w:p w:rsidR="00702122" w:rsidRDefault="00702122" w:rsidP="00702122">
      <w:pPr>
        <w:suppressAutoHyphens/>
        <w:spacing w:after="120"/>
        <w:ind w:firstLine="1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Platnost a účinnost tohoto dodatku ke smlouvě je dnem jejího podpisu oběma smluvními stranami. Smlouva vzniká projevem souhlasu s celým jejím obsahem.</w:t>
      </w:r>
    </w:p>
    <w:p w:rsidR="00702122" w:rsidRDefault="00702122" w:rsidP="00702122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p w:rsidR="00213085" w:rsidRDefault="00213085" w:rsidP="00213085">
      <w:pPr>
        <w:suppressAutoHyphens/>
        <w:spacing w:after="120"/>
        <w:jc w:val="both"/>
        <w:rPr>
          <w:spacing w:val="-2"/>
          <w:sz w:val="22"/>
          <w:szCs w:val="22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4263"/>
      </w:tblGrid>
      <w:tr w:rsidR="00213085" w:rsidTr="00213085">
        <w:trPr>
          <w:trHeight w:val="24"/>
        </w:trPr>
        <w:tc>
          <w:tcPr>
            <w:tcW w:w="5096" w:type="dxa"/>
            <w:shd w:val="clear" w:color="auto" w:fill="FFFFFF"/>
            <w:hideMark/>
          </w:tcPr>
          <w:p w:rsidR="00213085" w:rsidRDefault="00213085" w:rsidP="00702122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V Olomouci dne </w:t>
            </w:r>
            <w:r w:rsidR="00702122">
              <w:rPr>
                <w:spacing w:val="-2"/>
                <w:sz w:val="22"/>
                <w:szCs w:val="22"/>
              </w:rPr>
              <w:t>29</w:t>
            </w:r>
            <w:r>
              <w:rPr>
                <w:spacing w:val="-2"/>
                <w:sz w:val="22"/>
                <w:szCs w:val="22"/>
              </w:rPr>
              <w:t xml:space="preserve">. </w:t>
            </w:r>
            <w:r w:rsidR="00702122">
              <w:rPr>
                <w:spacing w:val="-2"/>
                <w:sz w:val="22"/>
                <w:szCs w:val="22"/>
              </w:rPr>
              <w:t>8</w:t>
            </w:r>
            <w:r>
              <w:rPr>
                <w:spacing w:val="-2"/>
                <w:sz w:val="22"/>
                <w:szCs w:val="22"/>
              </w:rPr>
              <w:t>. 2016</w:t>
            </w:r>
          </w:p>
        </w:tc>
        <w:tc>
          <w:tcPr>
            <w:tcW w:w="4263" w:type="dxa"/>
            <w:hideMark/>
          </w:tcPr>
          <w:p w:rsidR="00213085" w:rsidRDefault="00213085" w:rsidP="00702122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V Olomouci dne </w:t>
            </w:r>
            <w:r w:rsidR="00702122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. </w:t>
            </w:r>
            <w:r w:rsidR="0070212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-2"/>
                <w:sz w:val="22"/>
                <w:szCs w:val="22"/>
              </w:rPr>
              <w:t>2016</w:t>
            </w:r>
          </w:p>
        </w:tc>
      </w:tr>
      <w:tr w:rsidR="00213085" w:rsidTr="00213085">
        <w:trPr>
          <w:trHeight w:val="1026"/>
        </w:trPr>
        <w:tc>
          <w:tcPr>
            <w:tcW w:w="5096" w:type="dxa"/>
          </w:tcPr>
          <w:p w:rsidR="00213085" w:rsidRDefault="00213085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213085" w:rsidRDefault="00213085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63" w:type="dxa"/>
          </w:tcPr>
          <w:p w:rsidR="00213085" w:rsidRDefault="00213085">
            <w:pPr>
              <w:spacing w:before="120"/>
              <w:rPr>
                <w:sz w:val="22"/>
                <w:szCs w:val="22"/>
              </w:rPr>
            </w:pPr>
          </w:p>
          <w:p w:rsidR="00213085" w:rsidRDefault="00213085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……………………………….…………….     </w:t>
            </w:r>
          </w:p>
        </w:tc>
      </w:tr>
      <w:tr w:rsidR="00213085" w:rsidTr="00213085">
        <w:trPr>
          <w:trHeight w:val="65"/>
        </w:trPr>
        <w:tc>
          <w:tcPr>
            <w:tcW w:w="5096" w:type="dxa"/>
            <w:hideMark/>
          </w:tcPr>
          <w:p w:rsidR="00213085" w:rsidRDefault="002130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za objednatele</w:t>
            </w:r>
          </w:p>
          <w:p w:rsidR="00213085" w:rsidRDefault="00213085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63" w:type="dxa"/>
            <w:hideMark/>
          </w:tcPr>
          <w:p w:rsidR="00213085" w:rsidRDefault="0021308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                                za zhotovitele</w:t>
            </w:r>
          </w:p>
          <w:p w:rsidR="00213085" w:rsidRDefault="00213085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pacing w:val="-2"/>
                <w:sz w:val="22"/>
                <w:szCs w:val="22"/>
              </w:rPr>
              <w:t xml:space="preserve">                        Hroší stavby Morava a.s.</w:t>
            </w:r>
          </w:p>
        </w:tc>
      </w:tr>
      <w:tr w:rsidR="00213085" w:rsidTr="00213085">
        <w:trPr>
          <w:trHeight w:val="78"/>
        </w:trPr>
        <w:tc>
          <w:tcPr>
            <w:tcW w:w="5096" w:type="dxa"/>
            <w:hideMark/>
          </w:tcPr>
          <w:p w:rsidR="00213085" w:rsidRDefault="00213085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Ing. Ladislav Kašpar </w:t>
            </w:r>
          </w:p>
          <w:p w:rsidR="00213085" w:rsidRDefault="0021308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213085" w:rsidRDefault="00213085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63" w:type="dxa"/>
            <w:hideMark/>
          </w:tcPr>
          <w:p w:rsidR="00213085" w:rsidRDefault="00213085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 xml:space="preserve">            Ing. Jiří Dobiáš</w:t>
            </w:r>
          </w:p>
          <w:p w:rsidR="00213085" w:rsidRDefault="0021308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Člen představenstva</w:t>
            </w:r>
          </w:p>
        </w:tc>
      </w:tr>
    </w:tbl>
    <w:p w:rsidR="00AB12AB" w:rsidRDefault="00AB12AB" w:rsidP="00213085">
      <w:pPr>
        <w:suppressAutoHyphens/>
        <w:spacing w:after="120"/>
        <w:jc w:val="both"/>
        <w:rPr>
          <w:sz w:val="22"/>
          <w:szCs w:val="22"/>
        </w:rPr>
      </w:pPr>
    </w:p>
    <w:sectPr w:rsidR="00AB12AB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11" w:rsidRDefault="00262911">
      <w:r>
        <w:separator/>
      </w:r>
    </w:p>
  </w:endnote>
  <w:endnote w:type="continuationSeparator" w:id="0">
    <w:p w:rsidR="00262911" w:rsidRDefault="0026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C0D3B">
      <w:rPr>
        <w:rStyle w:val="slostrnky"/>
        <w:noProof/>
      </w:rPr>
      <w:t>2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11" w:rsidRDefault="00262911">
      <w:r>
        <w:separator/>
      </w:r>
    </w:p>
  </w:footnote>
  <w:footnote w:type="continuationSeparator" w:id="0">
    <w:p w:rsidR="00262911" w:rsidRDefault="00262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6CC10E6"/>
    <w:lvl w:ilvl="0" w:tplc="A3A6C98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E4AE3"/>
    <w:multiLevelType w:val="hybridMultilevel"/>
    <w:tmpl w:val="74BCC52E"/>
    <w:lvl w:ilvl="0" w:tplc="35A8D80E">
      <w:start w:val="3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9C7422A"/>
    <w:multiLevelType w:val="hybridMultilevel"/>
    <w:tmpl w:val="AC966A32"/>
    <w:lvl w:ilvl="0" w:tplc="A2BEF852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0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5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6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9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66D61"/>
    <w:multiLevelType w:val="multilevel"/>
    <w:tmpl w:val="916C5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9"/>
  </w:num>
  <w:num w:numId="5">
    <w:abstractNumId w:val="13"/>
  </w:num>
  <w:num w:numId="6">
    <w:abstractNumId w:val="3"/>
  </w:num>
  <w:num w:numId="7">
    <w:abstractNumId w:val="19"/>
  </w:num>
  <w:num w:numId="8">
    <w:abstractNumId w:val="7"/>
  </w:num>
  <w:num w:numId="9">
    <w:abstractNumId w:val="15"/>
  </w:num>
  <w:num w:numId="10">
    <w:abstractNumId w:val="18"/>
  </w:num>
  <w:num w:numId="11">
    <w:abstractNumId w:val="14"/>
  </w:num>
  <w:num w:numId="12">
    <w:abstractNumId w:val="17"/>
  </w:num>
  <w:num w:numId="13">
    <w:abstractNumId w:val="22"/>
  </w:num>
  <w:num w:numId="14">
    <w:abstractNumId w:val="0"/>
  </w:num>
  <w:num w:numId="15">
    <w:abstractNumId w:val="23"/>
  </w:num>
  <w:num w:numId="16">
    <w:abstractNumId w:val="5"/>
  </w:num>
  <w:num w:numId="17">
    <w:abstractNumId w:val="27"/>
  </w:num>
  <w:num w:numId="18">
    <w:abstractNumId w:val="10"/>
  </w:num>
  <w:num w:numId="19">
    <w:abstractNumId w:val="25"/>
  </w:num>
  <w:num w:numId="20">
    <w:abstractNumId w:val="8"/>
  </w:num>
  <w:num w:numId="21">
    <w:abstractNumId w:val="28"/>
  </w:num>
  <w:num w:numId="22">
    <w:abstractNumId w:val="10"/>
  </w:num>
  <w:num w:numId="23">
    <w:abstractNumId w:val="6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 w:numId="28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362E"/>
    <w:rsid w:val="000A3F5D"/>
    <w:rsid w:val="000A3FC7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3085"/>
    <w:rsid w:val="00215C1B"/>
    <w:rsid w:val="00221632"/>
    <w:rsid w:val="00224894"/>
    <w:rsid w:val="002301EF"/>
    <w:rsid w:val="0023391D"/>
    <w:rsid w:val="00243B64"/>
    <w:rsid w:val="002461BB"/>
    <w:rsid w:val="002518F3"/>
    <w:rsid w:val="00255D61"/>
    <w:rsid w:val="00257852"/>
    <w:rsid w:val="00260F35"/>
    <w:rsid w:val="00261A1B"/>
    <w:rsid w:val="00262911"/>
    <w:rsid w:val="0027629F"/>
    <w:rsid w:val="0027647C"/>
    <w:rsid w:val="0028055F"/>
    <w:rsid w:val="002A0A6F"/>
    <w:rsid w:val="002A17DD"/>
    <w:rsid w:val="002A4AF0"/>
    <w:rsid w:val="002A71D9"/>
    <w:rsid w:val="002C55EE"/>
    <w:rsid w:val="002C68F5"/>
    <w:rsid w:val="002C6FB5"/>
    <w:rsid w:val="002D72F8"/>
    <w:rsid w:val="002E18F7"/>
    <w:rsid w:val="002E27E9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67E8C"/>
    <w:rsid w:val="003807CB"/>
    <w:rsid w:val="00382845"/>
    <w:rsid w:val="003A0A62"/>
    <w:rsid w:val="003A0E46"/>
    <w:rsid w:val="003A1A46"/>
    <w:rsid w:val="003B3BB7"/>
    <w:rsid w:val="003C0B3C"/>
    <w:rsid w:val="003C4699"/>
    <w:rsid w:val="003C51C4"/>
    <w:rsid w:val="003D1E90"/>
    <w:rsid w:val="003D5CDD"/>
    <w:rsid w:val="003E70EF"/>
    <w:rsid w:val="0040236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A064B"/>
    <w:rsid w:val="006A0C7A"/>
    <w:rsid w:val="006A4C4F"/>
    <w:rsid w:val="006C3BF2"/>
    <w:rsid w:val="006D527F"/>
    <w:rsid w:val="006D5356"/>
    <w:rsid w:val="006D6715"/>
    <w:rsid w:val="006D75FF"/>
    <w:rsid w:val="006E080C"/>
    <w:rsid w:val="006E4C14"/>
    <w:rsid w:val="006E509B"/>
    <w:rsid w:val="00702122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0D3B"/>
    <w:rsid w:val="008C72FB"/>
    <w:rsid w:val="008D3631"/>
    <w:rsid w:val="008D5873"/>
    <w:rsid w:val="008E290B"/>
    <w:rsid w:val="008E4605"/>
    <w:rsid w:val="008E49BD"/>
    <w:rsid w:val="008F101C"/>
    <w:rsid w:val="008F13DA"/>
    <w:rsid w:val="009023F1"/>
    <w:rsid w:val="0091019A"/>
    <w:rsid w:val="00912FE6"/>
    <w:rsid w:val="009141A0"/>
    <w:rsid w:val="009178ED"/>
    <w:rsid w:val="00922CA8"/>
    <w:rsid w:val="0092459A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10D1"/>
    <w:rsid w:val="00995018"/>
    <w:rsid w:val="009A1B06"/>
    <w:rsid w:val="009A6E5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12AB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76196"/>
    <w:rsid w:val="00B84EDF"/>
    <w:rsid w:val="00BA1EC4"/>
    <w:rsid w:val="00BA672E"/>
    <w:rsid w:val="00BC49DC"/>
    <w:rsid w:val="00BC54FE"/>
    <w:rsid w:val="00BD7C05"/>
    <w:rsid w:val="00BE3C0C"/>
    <w:rsid w:val="00BE7CB2"/>
    <w:rsid w:val="00BF0DBD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32C4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942C5"/>
    <w:rsid w:val="00FA2699"/>
    <w:rsid w:val="00FA26B2"/>
    <w:rsid w:val="00FA79F6"/>
    <w:rsid w:val="00FB12D5"/>
    <w:rsid w:val="00FB1787"/>
    <w:rsid w:val="00FB4955"/>
    <w:rsid w:val="00FB4F57"/>
    <w:rsid w:val="00FC601D"/>
    <w:rsid w:val="00FC7C14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139C-9AE2-4B53-BDC6-519326B5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2016-06-01T07:22:00Z</cp:lastPrinted>
  <dcterms:created xsi:type="dcterms:W3CDTF">2016-09-06T10:57:00Z</dcterms:created>
  <dcterms:modified xsi:type="dcterms:W3CDTF">2016-09-06T10:57:00Z</dcterms:modified>
</cp:coreProperties>
</file>