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38" w:rsidRPr="00AB3A08" w:rsidRDefault="004B7F38" w:rsidP="004B7F38">
      <w:pPr>
        <w:pStyle w:val="Normlnweb"/>
        <w:jc w:val="center"/>
        <w:rPr>
          <w:rFonts w:asciiTheme="minorHAnsi" w:hAnsiTheme="minorHAnsi" w:cstheme="minorHAnsi"/>
          <w:sz w:val="24"/>
          <w:szCs w:val="24"/>
        </w:rPr>
      </w:pPr>
      <w:bookmarkStart w:id="0" w:name="_GoBack"/>
      <w:bookmarkEnd w:id="0"/>
      <w:r w:rsidRPr="00AB3A08">
        <w:rPr>
          <w:rFonts w:asciiTheme="minorHAnsi" w:hAnsiTheme="minorHAnsi" w:cstheme="minorHAnsi"/>
          <w:b/>
          <w:bCs/>
          <w:sz w:val="24"/>
          <w:szCs w:val="24"/>
          <w:shd w:val="clear" w:color="auto" w:fill="FFFFFF"/>
        </w:rPr>
        <w:t>Příkazní smlouva</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 xml:space="preserve">uzavřená podle ust. § 2430 a násl. </w:t>
      </w:r>
      <w:r w:rsidR="006E71DB" w:rsidRPr="00AB3A08">
        <w:rPr>
          <w:rFonts w:asciiTheme="minorHAnsi" w:hAnsiTheme="minorHAnsi" w:cstheme="minorHAnsi"/>
          <w:b/>
          <w:bCs/>
          <w:sz w:val="24"/>
          <w:szCs w:val="24"/>
          <w:shd w:val="clear" w:color="auto" w:fill="FFFFFF"/>
        </w:rPr>
        <w:t xml:space="preserve">zákona 89/2012 Sb., v platném znění, </w:t>
      </w:r>
      <w:r w:rsidRPr="00AB3A08">
        <w:rPr>
          <w:rFonts w:asciiTheme="minorHAnsi" w:hAnsiTheme="minorHAnsi" w:cstheme="minorHAnsi"/>
          <w:b/>
          <w:bCs/>
          <w:sz w:val="24"/>
          <w:szCs w:val="24"/>
          <w:shd w:val="clear" w:color="auto" w:fill="FFFFFF"/>
        </w:rPr>
        <w:t>mezi</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i/>
          <w:iCs/>
          <w:sz w:val="24"/>
          <w:szCs w:val="24"/>
        </w:rPr>
        <w:t> </w:t>
      </w:r>
    </w:p>
    <w:p w:rsidR="004B7F38" w:rsidRPr="00AB3A08" w:rsidRDefault="004B7F38" w:rsidP="004B7F38">
      <w:pPr>
        <w:pStyle w:val="Normlnweb"/>
        <w:jc w:val="both"/>
        <w:rPr>
          <w:rFonts w:asciiTheme="minorHAnsi" w:hAnsiTheme="minorHAnsi" w:cstheme="minorHAnsi"/>
          <w:sz w:val="24"/>
          <w:szCs w:val="24"/>
        </w:rPr>
      </w:pPr>
      <w:r w:rsidRPr="00AB3A08">
        <w:rPr>
          <w:rFonts w:asciiTheme="minorHAnsi" w:hAnsiTheme="minorHAnsi" w:cstheme="minorHAnsi"/>
          <w:sz w:val="24"/>
          <w:szCs w:val="24"/>
        </w:rPr>
        <w:t> </w:t>
      </w:r>
    </w:p>
    <w:p w:rsidR="004B7F38" w:rsidRPr="00AB3A08" w:rsidRDefault="004C7F75" w:rsidP="004B7F38">
      <w:pPr>
        <w:pStyle w:val="Seznam"/>
        <w:numPr>
          <w:ilvl w:val="0"/>
          <w:numId w:val="1"/>
        </w:numPr>
        <w:ind w:hanging="720"/>
        <w:rPr>
          <w:rFonts w:asciiTheme="minorHAnsi" w:hAnsiTheme="minorHAnsi" w:cstheme="minorHAnsi"/>
          <w:b/>
          <w:bCs/>
          <w:snapToGrid w:val="0"/>
        </w:rPr>
      </w:pPr>
      <w:r w:rsidRPr="00AB3A08">
        <w:rPr>
          <w:rFonts w:asciiTheme="minorHAnsi" w:hAnsiTheme="minorHAnsi" w:cstheme="minorHAnsi"/>
          <w:snapToGrid w:val="0"/>
        </w:rPr>
        <w:t>Krajská vědecká knihovna v Liberci, příspěvková organizace</w:t>
      </w:r>
    </w:p>
    <w:p w:rsidR="001504A9" w:rsidRPr="00AB3A08" w:rsidRDefault="004B7F38" w:rsidP="004C7F75">
      <w:pPr>
        <w:spacing w:after="0" w:line="240" w:lineRule="auto"/>
        <w:rPr>
          <w:rFonts w:cstheme="minorHAnsi"/>
          <w:i/>
          <w:color w:val="000000"/>
          <w:sz w:val="24"/>
          <w:szCs w:val="24"/>
        </w:rPr>
      </w:pPr>
      <w:r w:rsidRPr="00AB3A08">
        <w:rPr>
          <w:rFonts w:cstheme="minorHAnsi"/>
          <w:snapToGrid w:val="0"/>
          <w:sz w:val="24"/>
          <w:szCs w:val="24"/>
        </w:rPr>
        <w:t>Zastoupen</w:t>
      </w:r>
      <w:r w:rsidRPr="00AB3A08">
        <w:rPr>
          <w:rFonts w:cstheme="minorHAnsi"/>
          <w:snapToGrid w:val="0"/>
          <w:sz w:val="24"/>
          <w:szCs w:val="24"/>
        </w:rPr>
        <w:tab/>
        <w:t xml:space="preserve"> </w:t>
      </w:r>
      <w:r w:rsidRPr="00AB3A08">
        <w:rPr>
          <w:rFonts w:cstheme="minorHAnsi"/>
          <w:snapToGrid w:val="0"/>
          <w:sz w:val="24"/>
          <w:szCs w:val="24"/>
        </w:rPr>
        <w:tab/>
      </w:r>
      <w:r w:rsidRPr="00AB3A08">
        <w:rPr>
          <w:rFonts w:cstheme="minorHAnsi"/>
          <w:snapToGrid w:val="0"/>
          <w:sz w:val="24"/>
          <w:szCs w:val="24"/>
        </w:rPr>
        <w:tab/>
        <w:t>:</w:t>
      </w:r>
      <w:r w:rsidR="004C7F75" w:rsidRPr="00AB3A08">
        <w:rPr>
          <w:rFonts w:cstheme="minorHAnsi"/>
          <w:snapToGrid w:val="0"/>
          <w:sz w:val="24"/>
          <w:szCs w:val="24"/>
        </w:rPr>
        <w:t xml:space="preserve"> PhDr. Danou Petrýdesovou, ředitelkou organizace</w:t>
      </w:r>
    </w:p>
    <w:p w:rsidR="004B7F38" w:rsidRPr="00AB3A08" w:rsidRDefault="004B7F38" w:rsidP="001504A9">
      <w:pPr>
        <w:spacing w:after="0" w:line="240" w:lineRule="auto"/>
        <w:rPr>
          <w:rFonts w:cstheme="minorHAnsi"/>
          <w:snapToGrid w:val="0"/>
          <w:sz w:val="24"/>
          <w:szCs w:val="24"/>
        </w:rPr>
      </w:pPr>
      <w:r w:rsidRPr="00AB3A08">
        <w:rPr>
          <w:rFonts w:cstheme="minorHAnsi"/>
          <w:snapToGrid w:val="0"/>
          <w:sz w:val="24"/>
          <w:szCs w:val="24"/>
        </w:rPr>
        <w:t xml:space="preserve">Sídlo </w:t>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t>:</w:t>
      </w:r>
      <w:r w:rsidR="004C7F75" w:rsidRPr="00AB3A08">
        <w:rPr>
          <w:rFonts w:cstheme="minorHAnsi"/>
          <w:snapToGrid w:val="0"/>
          <w:sz w:val="24"/>
          <w:szCs w:val="24"/>
        </w:rPr>
        <w:t xml:space="preserve"> Rumjancevova 1362/1, Liberec I-Staré Město, 460 01 Liberec</w:t>
      </w:r>
    </w:p>
    <w:p w:rsidR="004B7F38" w:rsidRPr="00AB3A08" w:rsidRDefault="004B7F38" w:rsidP="006E71DB">
      <w:pPr>
        <w:spacing w:after="0" w:line="240" w:lineRule="auto"/>
        <w:rPr>
          <w:rFonts w:cstheme="minorHAnsi"/>
          <w:snapToGrid w:val="0"/>
          <w:sz w:val="24"/>
          <w:szCs w:val="24"/>
        </w:rPr>
      </w:pPr>
      <w:r w:rsidRPr="00AB3A08">
        <w:rPr>
          <w:rFonts w:cstheme="minorHAnsi"/>
          <w:snapToGrid w:val="0"/>
          <w:sz w:val="24"/>
          <w:szCs w:val="24"/>
        </w:rPr>
        <w:t xml:space="preserve">IČO </w:t>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t>:</w:t>
      </w:r>
      <w:r w:rsidR="004C7F75" w:rsidRPr="00AB3A08">
        <w:rPr>
          <w:rFonts w:cstheme="minorHAnsi"/>
          <w:snapToGrid w:val="0"/>
          <w:sz w:val="24"/>
          <w:szCs w:val="24"/>
        </w:rPr>
        <w:t xml:space="preserve"> 00083194</w:t>
      </w:r>
    </w:p>
    <w:p w:rsidR="00BF54E7" w:rsidRPr="00AB3A08" w:rsidRDefault="00BF54E7" w:rsidP="00BF54E7">
      <w:pPr>
        <w:spacing w:after="0" w:line="240" w:lineRule="auto"/>
        <w:rPr>
          <w:rFonts w:cstheme="minorHAnsi"/>
          <w:snapToGrid w:val="0"/>
          <w:sz w:val="24"/>
          <w:szCs w:val="24"/>
        </w:rPr>
      </w:pPr>
      <w:r w:rsidRPr="00AB3A08">
        <w:rPr>
          <w:rFonts w:cstheme="minorHAnsi"/>
          <w:snapToGrid w:val="0"/>
          <w:sz w:val="24"/>
          <w:szCs w:val="24"/>
        </w:rPr>
        <w:t>DIČ</w:t>
      </w:r>
      <w:r w:rsidR="004C7F75" w:rsidRPr="00AB3A08">
        <w:rPr>
          <w:rFonts w:cstheme="minorHAnsi"/>
          <w:snapToGrid w:val="0"/>
          <w:sz w:val="24"/>
          <w:szCs w:val="24"/>
        </w:rPr>
        <w:tab/>
      </w:r>
      <w:r w:rsidR="004C7F75" w:rsidRPr="00AB3A08">
        <w:rPr>
          <w:rFonts w:cstheme="minorHAnsi"/>
          <w:snapToGrid w:val="0"/>
          <w:sz w:val="24"/>
          <w:szCs w:val="24"/>
        </w:rPr>
        <w:tab/>
      </w:r>
      <w:r w:rsidR="004C7F75" w:rsidRPr="00AB3A08">
        <w:rPr>
          <w:rFonts w:cstheme="minorHAnsi"/>
          <w:snapToGrid w:val="0"/>
          <w:sz w:val="24"/>
          <w:szCs w:val="24"/>
        </w:rPr>
        <w:tab/>
      </w:r>
      <w:r w:rsidR="004C7F75" w:rsidRPr="00AB3A08">
        <w:rPr>
          <w:rFonts w:cstheme="minorHAnsi"/>
          <w:snapToGrid w:val="0"/>
          <w:sz w:val="24"/>
          <w:szCs w:val="24"/>
        </w:rPr>
        <w:tab/>
      </w:r>
      <w:r w:rsidRPr="00AB3A08">
        <w:rPr>
          <w:rFonts w:cstheme="minorHAnsi"/>
          <w:snapToGrid w:val="0"/>
          <w:sz w:val="24"/>
          <w:szCs w:val="24"/>
        </w:rPr>
        <w:t>: CZ00083194</w:t>
      </w:r>
    </w:p>
    <w:p w:rsidR="004C7F75" w:rsidRPr="00AB3A08" w:rsidRDefault="004B7F38" w:rsidP="004B7F38">
      <w:pPr>
        <w:pStyle w:val="Zkladntext"/>
        <w:rPr>
          <w:rFonts w:asciiTheme="minorHAnsi" w:hAnsiTheme="minorHAnsi" w:cstheme="minorHAnsi"/>
          <w:szCs w:val="24"/>
        </w:rPr>
      </w:pPr>
      <w:r w:rsidRPr="00AB3A08">
        <w:rPr>
          <w:rFonts w:asciiTheme="minorHAnsi" w:hAnsiTheme="minorHAnsi" w:cstheme="minorHAnsi"/>
          <w:szCs w:val="24"/>
        </w:rPr>
        <w:t>Zástupc</w:t>
      </w:r>
      <w:r w:rsidR="004C7F75" w:rsidRPr="00AB3A08">
        <w:rPr>
          <w:rFonts w:asciiTheme="minorHAnsi" w:hAnsiTheme="minorHAnsi" w:cstheme="minorHAnsi"/>
          <w:szCs w:val="24"/>
        </w:rPr>
        <w:t>i</w:t>
      </w:r>
      <w:r w:rsidRPr="00AB3A08">
        <w:rPr>
          <w:rFonts w:asciiTheme="minorHAnsi" w:hAnsiTheme="minorHAnsi" w:cstheme="minorHAnsi"/>
          <w:szCs w:val="24"/>
        </w:rPr>
        <w:t xml:space="preserve"> příkazce oprávněn</w:t>
      </w:r>
      <w:r w:rsidR="004C7F75" w:rsidRPr="00AB3A08">
        <w:rPr>
          <w:rFonts w:asciiTheme="minorHAnsi" w:hAnsiTheme="minorHAnsi" w:cstheme="minorHAnsi"/>
          <w:szCs w:val="24"/>
        </w:rPr>
        <w:t>í</w:t>
      </w:r>
      <w:r w:rsidRPr="00AB3A08">
        <w:rPr>
          <w:rFonts w:asciiTheme="minorHAnsi" w:hAnsiTheme="minorHAnsi" w:cstheme="minorHAnsi"/>
          <w:szCs w:val="24"/>
        </w:rPr>
        <w:t xml:space="preserve"> jednat ve věcech této smlouvy </w:t>
      </w:r>
      <w:r w:rsidR="004C7F75" w:rsidRPr="00AB3A08">
        <w:rPr>
          <w:rFonts w:asciiTheme="minorHAnsi" w:hAnsiTheme="minorHAnsi" w:cstheme="minorHAnsi"/>
          <w:szCs w:val="24"/>
        </w:rPr>
        <w:t xml:space="preserve">jsou </w:t>
      </w:r>
      <w:r w:rsidRPr="00AB3A08">
        <w:rPr>
          <w:rFonts w:asciiTheme="minorHAnsi" w:hAnsiTheme="minorHAnsi" w:cstheme="minorHAnsi"/>
          <w:szCs w:val="24"/>
        </w:rPr>
        <w:t>:</w:t>
      </w:r>
      <w:r w:rsidR="009A1E8B" w:rsidRPr="00AB3A08">
        <w:rPr>
          <w:rFonts w:asciiTheme="minorHAnsi" w:hAnsiTheme="minorHAnsi" w:cstheme="minorHAnsi"/>
          <w:szCs w:val="24"/>
        </w:rPr>
        <w:t xml:space="preserve"> </w:t>
      </w:r>
      <w:r w:rsidR="004C7F75" w:rsidRPr="00AB3A08">
        <w:rPr>
          <w:rFonts w:asciiTheme="minorHAnsi" w:hAnsiTheme="minorHAnsi" w:cstheme="minorHAnsi"/>
          <w:szCs w:val="24"/>
        </w:rPr>
        <w:tab/>
      </w:r>
      <w:r w:rsidR="004C7F75" w:rsidRPr="00284DCD">
        <w:rPr>
          <w:rFonts w:asciiTheme="minorHAnsi" w:hAnsiTheme="minorHAnsi" w:cstheme="minorHAnsi"/>
          <w:szCs w:val="24"/>
          <w:highlight w:val="black"/>
        </w:rPr>
        <w:t>Ing. Hana Kuřová</w:t>
      </w:r>
      <w:r w:rsidR="009A1E8B" w:rsidRPr="00284DCD">
        <w:rPr>
          <w:rFonts w:asciiTheme="minorHAnsi" w:hAnsiTheme="minorHAnsi" w:cstheme="minorHAnsi"/>
          <w:szCs w:val="24"/>
          <w:highlight w:val="black"/>
        </w:rPr>
        <w:t xml:space="preserve"> a </w:t>
      </w:r>
      <w:r w:rsidR="000C421F" w:rsidRPr="00284DCD">
        <w:rPr>
          <w:rFonts w:asciiTheme="minorHAnsi" w:hAnsiTheme="minorHAnsi" w:cstheme="minorHAnsi"/>
          <w:szCs w:val="24"/>
          <w:highlight w:val="black"/>
        </w:rPr>
        <w:t>Rudolf Krause</w:t>
      </w:r>
      <w:r w:rsidR="009A1E8B" w:rsidRPr="00284DCD">
        <w:rPr>
          <w:rFonts w:asciiTheme="minorHAnsi" w:hAnsiTheme="minorHAnsi" w:cstheme="minorHAnsi"/>
          <w:szCs w:val="24"/>
          <w:highlight w:val="black"/>
        </w:rPr>
        <w:t>.</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xml:space="preserve">(dále jen </w:t>
      </w:r>
      <w:r w:rsidRPr="00AB3A08">
        <w:rPr>
          <w:rFonts w:asciiTheme="minorHAnsi" w:hAnsiTheme="minorHAnsi" w:cstheme="minorHAnsi"/>
          <w:b/>
          <w:bCs/>
          <w:color w:val="000000"/>
          <w:sz w:val="24"/>
          <w:szCs w:val="24"/>
          <w:shd w:val="clear" w:color="auto" w:fill="FFFFFF"/>
        </w:rPr>
        <w:t>„příkazce“)</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6E71DB">
      <w:pPr>
        <w:pStyle w:val="Normlnweb"/>
        <w:jc w:val="center"/>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a</w:t>
      </w:r>
    </w:p>
    <w:p w:rsidR="004B7F38" w:rsidRPr="00AB3A08" w:rsidRDefault="004B7F38" w:rsidP="006E71DB">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6E71DB">
      <w:pPr>
        <w:spacing w:after="0" w:line="240" w:lineRule="auto"/>
        <w:rPr>
          <w:rFonts w:cstheme="minorHAnsi"/>
          <w:b/>
          <w:snapToGrid w:val="0"/>
          <w:sz w:val="24"/>
          <w:szCs w:val="24"/>
        </w:rPr>
      </w:pPr>
      <w:r w:rsidRPr="00AB3A08">
        <w:rPr>
          <w:rFonts w:cstheme="minorHAnsi"/>
          <w:b/>
          <w:snapToGrid w:val="0"/>
          <w:sz w:val="24"/>
          <w:szCs w:val="24"/>
        </w:rPr>
        <w:t>2.       Ing. Petr Šmakal</w:t>
      </w:r>
    </w:p>
    <w:p w:rsidR="004B7F38" w:rsidRPr="00AB3A08" w:rsidRDefault="004B7F38" w:rsidP="006E71DB">
      <w:pPr>
        <w:pStyle w:val="Zkladntext"/>
        <w:spacing w:before="0"/>
        <w:rPr>
          <w:rFonts w:asciiTheme="minorHAnsi" w:hAnsiTheme="minorHAnsi" w:cstheme="minorHAnsi"/>
          <w:szCs w:val="24"/>
        </w:rPr>
      </w:pPr>
      <w:r w:rsidRPr="00AB3A08">
        <w:rPr>
          <w:rFonts w:asciiTheme="minorHAnsi" w:hAnsiTheme="minorHAnsi" w:cstheme="minorHAnsi"/>
          <w:szCs w:val="24"/>
        </w:rPr>
        <w:t>podnikajícím jako fyzická osoba na základě živnostenského listu, vydaného Úřadem města   Liberce jako příslušným obecním živnostenským úřadem pod č. j. : 06/16742/95/F/UT.</w:t>
      </w:r>
    </w:p>
    <w:p w:rsidR="004B7F38" w:rsidRPr="00AB3A08" w:rsidRDefault="004B7F38" w:rsidP="006E71DB">
      <w:pPr>
        <w:spacing w:after="0" w:line="240" w:lineRule="auto"/>
        <w:rPr>
          <w:rFonts w:cstheme="minorHAnsi"/>
          <w:snapToGrid w:val="0"/>
          <w:sz w:val="24"/>
          <w:szCs w:val="24"/>
        </w:rPr>
      </w:pPr>
      <w:r w:rsidRPr="00AB3A08">
        <w:rPr>
          <w:rFonts w:cstheme="minorHAnsi"/>
          <w:snapToGrid w:val="0"/>
          <w:sz w:val="24"/>
          <w:szCs w:val="24"/>
        </w:rPr>
        <w:t xml:space="preserve">Místo podnikání </w:t>
      </w:r>
      <w:r w:rsidRPr="00AB3A08">
        <w:rPr>
          <w:rFonts w:cstheme="minorHAnsi"/>
          <w:snapToGrid w:val="0"/>
          <w:sz w:val="24"/>
          <w:szCs w:val="24"/>
        </w:rPr>
        <w:tab/>
      </w:r>
      <w:r w:rsidRPr="00AB3A08">
        <w:rPr>
          <w:rFonts w:cstheme="minorHAnsi"/>
          <w:snapToGrid w:val="0"/>
          <w:sz w:val="24"/>
          <w:szCs w:val="24"/>
        </w:rPr>
        <w:tab/>
        <w:t xml:space="preserve">: </w:t>
      </w:r>
      <w:r w:rsidRPr="00AB3A08">
        <w:rPr>
          <w:rFonts w:cstheme="minorHAnsi"/>
          <w:snapToGrid w:val="0"/>
          <w:sz w:val="24"/>
          <w:szCs w:val="24"/>
        </w:rPr>
        <w:tab/>
        <w:t>Máchova 25/486, 460 07 Liberec 7</w:t>
      </w:r>
    </w:p>
    <w:p w:rsidR="004B7F38" w:rsidRPr="00AB3A08" w:rsidRDefault="004B7F38" w:rsidP="006E71DB">
      <w:pPr>
        <w:spacing w:after="0" w:line="240" w:lineRule="auto"/>
        <w:rPr>
          <w:rFonts w:cstheme="minorHAnsi"/>
          <w:snapToGrid w:val="0"/>
          <w:sz w:val="24"/>
          <w:szCs w:val="24"/>
        </w:rPr>
      </w:pPr>
      <w:r w:rsidRPr="00AB3A08">
        <w:rPr>
          <w:rFonts w:cstheme="minorHAnsi"/>
          <w:snapToGrid w:val="0"/>
          <w:sz w:val="24"/>
          <w:szCs w:val="24"/>
        </w:rPr>
        <w:t xml:space="preserve">IČO </w:t>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t xml:space="preserve">: </w:t>
      </w:r>
      <w:r w:rsidRPr="00AB3A08">
        <w:rPr>
          <w:rFonts w:cstheme="minorHAnsi"/>
          <w:snapToGrid w:val="0"/>
          <w:sz w:val="24"/>
          <w:szCs w:val="24"/>
        </w:rPr>
        <w:tab/>
        <w:t>13483323</w:t>
      </w:r>
    </w:p>
    <w:p w:rsidR="004B7F38" w:rsidRPr="00AB3A08" w:rsidRDefault="004B7F38" w:rsidP="006E71DB">
      <w:pPr>
        <w:spacing w:after="0" w:line="240" w:lineRule="auto"/>
        <w:rPr>
          <w:rFonts w:cstheme="minorHAnsi"/>
          <w:snapToGrid w:val="0"/>
          <w:sz w:val="24"/>
          <w:szCs w:val="24"/>
        </w:rPr>
      </w:pPr>
      <w:r w:rsidRPr="00AB3A08">
        <w:rPr>
          <w:rFonts w:cstheme="minorHAnsi"/>
          <w:snapToGrid w:val="0"/>
          <w:sz w:val="24"/>
          <w:szCs w:val="24"/>
        </w:rPr>
        <w:t xml:space="preserve">DIČ </w:t>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r>
      <w:r w:rsidRPr="00AB3A08">
        <w:rPr>
          <w:rFonts w:cstheme="minorHAnsi"/>
          <w:snapToGrid w:val="0"/>
          <w:sz w:val="24"/>
          <w:szCs w:val="24"/>
        </w:rPr>
        <w:tab/>
        <w:t xml:space="preserve">: </w:t>
      </w:r>
      <w:r w:rsidRPr="00AB3A08">
        <w:rPr>
          <w:rFonts w:cstheme="minorHAnsi"/>
          <w:snapToGrid w:val="0"/>
          <w:sz w:val="24"/>
          <w:szCs w:val="24"/>
        </w:rPr>
        <w:tab/>
        <w:t>CZ6303130438</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xml:space="preserve">(dále jen </w:t>
      </w:r>
      <w:r w:rsidRPr="00AB3A08">
        <w:rPr>
          <w:rFonts w:asciiTheme="minorHAnsi" w:hAnsiTheme="minorHAnsi" w:cstheme="minorHAnsi"/>
          <w:b/>
          <w:bCs/>
          <w:color w:val="000000"/>
          <w:sz w:val="24"/>
          <w:szCs w:val="24"/>
          <w:shd w:val="clear" w:color="auto" w:fill="FFFFFF"/>
        </w:rPr>
        <w:t>„příkazník“)</w:t>
      </w:r>
    </w:p>
    <w:p w:rsidR="004B7F38" w:rsidRPr="00AB3A08" w:rsidRDefault="004B7F38" w:rsidP="004B7F38">
      <w:pPr>
        <w:pStyle w:val="Normlnweb"/>
        <w:jc w:val="center"/>
        <w:rPr>
          <w:rFonts w:asciiTheme="minorHAnsi" w:hAnsiTheme="minorHAnsi" w:cstheme="minorHAnsi"/>
          <w:sz w:val="24"/>
          <w:szCs w:val="24"/>
        </w:rPr>
      </w:pP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(společně též „</w:t>
      </w:r>
      <w:r w:rsidRPr="00AB3A08">
        <w:rPr>
          <w:rFonts w:asciiTheme="minorHAnsi" w:hAnsiTheme="minorHAnsi" w:cstheme="minorHAnsi"/>
          <w:b/>
          <w:bCs/>
          <w:color w:val="000000"/>
          <w:sz w:val="24"/>
          <w:szCs w:val="24"/>
          <w:shd w:val="clear" w:color="auto" w:fill="FFFFFF"/>
        </w:rPr>
        <w:t>smluvní strany</w:t>
      </w:r>
      <w:r w:rsidRPr="00AB3A08">
        <w:rPr>
          <w:rFonts w:asciiTheme="minorHAnsi" w:hAnsiTheme="minorHAnsi" w:cstheme="minorHAnsi"/>
          <w:color w:val="000000"/>
          <w:sz w:val="24"/>
          <w:szCs w:val="24"/>
          <w:shd w:val="clear" w:color="auto" w:fill="FFFFFF"/>
        </w:rPr>
        <w:t>“)</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 </w:t>
      </w:r>
    </w:p>
    <w:p w:rsidR="004B7F38" w:rsidRPr="00AB3A08" w:rsidRDefault="004B7F38" w:rsidP="009A1E8B">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r w:rsidRPr="00AB3A08">
        <w:rPr>
          <w:rFonts w:asciiTheme="minorHAnsi" w:hAnsiTheme="minorHAnsi" w:cstheme="minorHAnsi"/>
          <w:b/>
          <w:bCs/>
          <w:color w:val="000000"/>
          <w:sz w:val="24"/>
          <w:szCs w:val="24"/>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rPr>
        <w:t>I.</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Předmět smlouvy</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rPr>
        <w:t> </w:t>
      </w:r>
    </w:p>
    <w:p w:rsidR="004B7F38" w:rsidRPr="00AB3A08" w:rsidRDefault="004B7F38" w:rsidP="00ED16C5">
      <w:pPr>
        <w:pStyle w:val="Zkladntext"/>
        <w:ind w:left="284" w:hanging="284"/>
        <w:jc w:val="both"/>
        <w:rPr>
          <w:rFonts w:asciiTheme="minorHAnsi" w:hAnsiTheme="minorHAnsi" w:cstheme="minorHAnsi"/>
          <w:szCs w:val="24"/>
        </w:rPr>
      </w:pPr>
      <w:r w:rsidRPr="00AB3A08">
        <w:rPr>
          <w:rFonts w:asciiTheme="minorHAnsi" w:hAnsiTheme="minorHAnsi" w:cstheme="minorHAnsi"/>
          <w:color w:val="000000"/>
          <w:szCs w:val="24"/>
          <w:shd w:val="clear" w:color="auto" w:fill="FFFFFF"/>
        </w:rPr>
        <w:t xml:space="preserve">1. </w:t>
      </w:r>
      <w:r w:rsidRPr="00AB3A08">
        <w:rPr>
          <w:rFonts w:asciiTheme="minorHAnsi" w:hAnsiTheme="minorHAnsi" w:cstheme="minorHAnsi"/>
          <w:szCs w:val="24"/>
        </w:rPr>
        <w:t xml:space="preserve">Předmětem této smlouvy je zabezpečení funkce </w:t>
      </w:r>
      <w:r w:rsidR="00804816" w:rsidRPr="00AB3A08">
        <w:rPr>
          <w:rFonts w:asciiTheme="minorHAnsi" w:hAnsiTheme="minorHAnsi" w:cstheme="minorHAnsi"/>
          <w:szCs w:val="24"/>
        </w:rPr>
        <w:t xml:space="preserve">občasného </w:t>
      </w:r>
      <w:r w:rsidRPr="00AB3A08">
        <w:rPr>
          <w:rFonts w:asciiTheme="minorHAnsi" w:hAnsiTheme="minorHAnsi" w:cstheme="minorHAnsi"/>
          <w:szCs w:val="24"/>
        </w:rPr>
        <w:t xml:space="preserve">technického dozoru </w:t>
      </w:r>
      <w:r w:rsidR="000C421F" w:rsidRPr="00AB3A08">
        <w:rPr>
          <w:rFonts w:asciiTheme="minorHAnsi" w:hAnsiTheme="minorHAnsi" w:cstheme="minorHAnsi"/>
          <w:szCs w:val="24"/>
        </w:rPr>
        <w:t>příkazce</w:t>
      </w:r>
      <w:r w:rsidRPr="00AB3A08">
        <w:rPr>
          <w:rFonts w:asciiTheme="minorHAnsi" w:hAnsiTheme="minorHAnsi" w:cstheme="minorHAnsi"/>
          <w:szCs w:val="24"/>
        </w:rPr>
        <w:t xml:space="preserve">  a poskytnutí související poradenské činnosti při realizaci stavby :</w:t>
      </w:r>
    </w:p>
    <w:p w:rsidR="000C421F" w:rsidRPr="00AB3A08" w:rsidRDefault="004B7F38" w:rsidP="000C421F">
      <w:pPr>
        <w:widowControl w:val="0"/>
        <w:spacing w:before="120" w:after="0"/>
        <w:jc w:val="center"/>
        <w:rPr>
          <w:rFonts w:cstheme="minorHAnsi"/>
          <w:b/>
          <w:noProof/>
          <w:sz w:val="24"/>
          <w:szCs w:val="24"/>
        </w:rPr>
      </w:pPr>
      <w:r w:rsidRPr="00AB3A08">
        <w:rPr>
          <w:rFonts w:cstheme="minorHAnsi"/>
          <w:b/>
          <w:sz w:val="24"/>
          <w:szCs w:val="24"/>
        </w:rPr>
        <w:t>„</w:t>
      </w:r>
      <w:bookmarkStart w:id="1" w:name="Text51"/>
      <w:bookmarkStart w:id="2" w:name="_Hlk75276276"/>
      <w:r w:rsidR="000C421F" w:rsidRPr="00AB3A08">
        <w:rPr>
          <w:rFonts w:cstheme="minorHAnsi"/>
          <w:b/>
          <w:noProof/>
          <w:sz w:val="24"/>
          <w:szCs w:val="24"/>
        </w:rPr>
        <w:t xml:space="preserve">Sanace vlhkosti prostoru podzemních garáží knihovny a </w:t>
      </w:r>
    </w:p>
    <w:p w:rsidR="000C421F" w:rsidRPr="00AB3A08" w:rsidRDefault="000C421F" w:rsidP="000C421F">
      <w:pPr>
        <w:widowControl w:val="0"/>
        <w:spacing w:before="120" w:after="0"/>
        <w:jc w:val="center"/>
        <w:rPr>
          <w:rFonts w:cstheme="minorHAnsi"/>
          <w:b/>
          <w:sz w:val="24"/>
          <w:szCs w:val="24"/>
        </w:rPr>
      </w:pPr>
      <w:r w:rsidRPr="00AB3A08">
        <w:rPr>
          <w:rFonts w:cstheme="minorHAnsi"/>
          <w:b/>
          <w:noProof/>
          <w:sz w:val="24"/>
          <w:szCs w:val="24"/>
        </w:rPr>
        <w:t>zlepšení průjezdnosti nájezdových ramp."</w:t>
      </w:r>
      <w:bookmarkEnd w:id="1"/>
    </w:p>
    <w:bookmarkEnd w:id="2"/>
    <w:p w:rsidR="004B7F38" w:rsidRPr="00AB3A08" w:rsidRDefault="004B7F38" w:rsidP="004B7F38">
      <w:pPr>
        <w:pStyle w:val="Zkladntext"/>
        <w:jc w:val="both"/>
        <w:rPr>
          <w:rFonts w:asciiTheme="minorHAnsi" w:hAnsiTheme="minorHAnsi" w:cstheme="minorHAnsi"/>
          <w:szCs w:val="24"/>
        </w:rPr>
      </w:pPr>
      <w:r w:rsidRPr="00AB3A08">
        <w:rPr>
          <w:rFonts w:asciiTheme="minorHAnsi" w:hAnsiTheme="minorHAnsi" w:cstheme="minorHAnsi"/>
          <w:szCs w:val="24"/>
        </w:rPr>
        <w:t>Dále je předmětem této smlouvy i dohoda o rozsahu, ceně a podmínkách zařízení výše uvedené záležitosti příkazce a o vzájemných právech a povinnostech smluvních stran.</w:t>
      </w:r>
    </w:p>
    <w:p w:rsidR="004B7F38" w:rsidRPr="00AB3A08" w:rsidRDefault="004B7F38" w:rsidP="004B7F38">
      <w:pPr>
        <w:pStyle w:val="Zkladntext"/>
        <w:jc w:val="both"/>
        <w:rPr>
          <w:rFonts w:asciiTheme="minorHAnsi" w:hAnsiTheme="minorHAnsi" w:cstheme="minorHAnsi"/>
          <w:szCs w:val="24"/>
        </w:rPr>
      </w:pPr>
      <w:r w:rsidRPr="00AB3A08">
        <w:rPr>
          <w:rFonts w:asciiTheme="minorHAnsi" w:hAnsiTheme="minorHAnsi" w:cstheme="minorHAnsi"/>
          <w:szCs w:val="24"/>
        </w:rPr>
        <w:t xml:space="preserve">Příkazce tímto uděluje </w:t>
      </w:r>
      <w:r w:rsidR="00E9561D" w:rsidRPr="00AB3A08">
        <w:rPr>
          <w:rFonts w:asciiTheme="minorHAnsi" w:hAnsiTheme="minorHAnsi" w:cstheme="minorHAnsi"/>
          <w:szCs w:val="24"/>
        </w:rPr>
        <w:t>příkazníkovi</w:t>
      </w:r>
      <w:r w:rsidRPr="00AB3A08">
        <w:rPr>
          <w:rFonts w:asciiTheme="minorHAnsi" w:hAnsiTheme="minorHAnsi" w:cstheme="minorHAnsi"/>
          <w:i/>
          <w:szCs w:val="24"/>
        </w:rPr>
        <w:t xml:space="preserve"> p l n o u  m o c</w:t>
      </w:r>
      <w:r w:rsidRPr="00AB3A08">
        <w:rPr>
          <w:rFonts w:asciiTheme="minorHAnsi" w:hAnsiTheme="minorHAnsi" w:cstheme="minorHAnsi"/>
          <w:szCs w:val="24"/>
        </w:rPr>
        <w:t>, přičemž rozsah zmocnění vymezuje následovně:</w:t>
      </w:r>
    </w:p>
    <w:p w:rsidR="004B7F38" w:rsidRPr="00AB3A08" w:rsidRDefault="004B7F38" w:rsidP="004B7F38">
      <w:pPr>
        <w:pStyle w:val="Zkladntext"/>
        <w:rPr>
          <w:rFonts w:asciiTheme="minorHAnsi" w:hAnsiTheme="minorHAnsi" w:cstheme="minorHAnsi"/>
          <w:i/>
          <w:szCs w:val="24"/>
        </w:rPr>
      </w:pPr>
      <w:r w:rsidRPr="00AB3A08">
        <w:rPr>
          <w:rFonts w:asciiTheme="minorHAnsi" w:hAnsiTheme="minorHAnsi" w:cstheme="minorHAnsi"/>
          <w:i/>
          <w:szCs w:val="24"/>
        </w:rPr>
        <w:t>Příkazník je  o p r á v n ě n :</w:t>
      </w:r>
    </w:p>
    <w:p w:rsidR="004B7F38" w:rsidRPr="00AB3A08" w:rsidRDefault="00AA2FB6" w:rsidP="00804816">
      <w:pPr>
        <w:pStyle w:val="Seznam"/>
        <w:numPr>
          <w:ilvl w:val="0"/>
          <w:numId w:val="6"/>
        </w:numPr>
        <w:spacing w:before="120"/>
        <w:jc w:val="both"/>
        <w:rPr>
          <w:rFonts w:asciiTheme="minorHAnsi" w:hAnsiTheme="minorHAnsi" w:cstheme="minorHAnsi"/>
        </w:rPr>
      </w:pPr>
      <w:r w:rsidRPr="00AB3A08">
        <w:rPr>
          <w:rFonts w:asciiTheme="minorHAnsi" w:hAnsiTheme="minorHAnsi" w:cstheme="minorHAnsi"/>
        </w:rPr>
        <w:t>Obstarat</w:t>
      </w:r>
      <w:r w:rsidR="004B7F38" w:rsidRPr="00AB3A08">
        <w:rPr>
          <w:rFonts w:asciiTheme="minorHAnsi" w:hAnsiTheme="minorHAnsi" w:cstheme="minorHAnsi"/>
        </w:rPr>
        <w:t xml:space="preserve"> jménem </w:t>
      </w:r>
      <w:r w:rsidRPr="00AB3A08">
        <w:rPr>
          <w:rFonts w:asciiTheme="minorHAnsi" w:hAnsiTheme="minorHAnsi" w:cstheme="minorHAnsi"/>
        </w:rPr>
        <w:t>příkazce</w:t>
      </w:r>
      <w:r w:rsidR="004B7F38" w:rsidRPr="00AB3A08">
        <w:rPr>
          <w:rFonts w:asciiTheme="minorHAnsi" w:hAnsiTheme="minorHAnsi" w:cstheme="minorHAnsi"/>
        </w:rPr>
        <w:t xml:space="preserve"> a na jeho účet práce a výkony</w:t>
      </w:r>
      <w:r w:rsidRPr="00AB3A08">
        <w:rPr>
          <w:rFonts w:asciiTheme="minorHAnsi" w:hAnsiTheme="minorHAnsi" w:cstheme="minorHAnsi"/>
        </w:rPr>
        <w:t xml:space="preserve"> technického dozoru stavby</w:t>
      </w:r>
      <w:r w:rsidR="004B7F38" w:rsidRPr="00AB3A08">
        <w:rPr>
          <w:rFonts w:asciiTheme="minorHAnsi" w:hAnsiTheme="minorHAnsi" w:cstheme="minorHAnsi"/>
        </w:rPr>
        <w:t xml:space="preserve"> včetně </w:t>
      </w:r>
      <w:r w:rsidR="006E71DB" w:rsidRPr="00AB3A08">
        <w:rPr>
          <w:rFonts w:asciiTheme="minorHAnsi" w:hAnsiTheme="minorHAnsi" w:cstheme="minorHAnsi"/>
        </w:rPr>
        <w:t>poradenské činnosti</w:t>
      </w:r>
      <w:r w:rsidR="004B7F38" w:rsidRPr="00AB3A08">
        <w:rPr>
          <w:rFonts w:asciiTheme="minorHAnsi" w:hAnsiTheme="minorHAnsi" w:cstheme="minorHAnsi"/>
        </w:rPr>
        <w:t xml:space="preserve"> v rozsahu dohodnutém v čl.I</w:t>
      </w:r>
      <w:r w:rsidR="00804816" w:rsidRPr="00AB3A08">
        <w:rPr>
          <w:rFonts w:asciiTheme="minorHAnsi" w:hAnsiTheme="minorHAnsi" w:cstheme="minorHAnsi"/>
        </w:rPr>
        <w:t>V</w:t>
      </w:r>
      <w:r w:rsidR="004B7F38" w:rsidRPr="00AB3A08">
        <w:rPr>
          <w:rFonts w:asciiTheme="minorHAnsi" w:hAnsiTheme="minorHAnsi" w:cstheme="minorHAnsi"/>
        </w:rPr>
        <w:t xml:space="preserve"> této smlouvy, s </w:t>
      </w:r>
      <w:r w:rsidR="009A1E8B" w:rsidRPr="00AB3A08">
        <w:rPr>
          <w:rFonts w:asciiTheme="minorHAnsi" w:hAnsiTheme="minorHAnsi" w:cstheme="minorHAnsi"/>
        </w:rPr>
        <w:t>omezeními vyplývajícími</w:t>
      </w:r>
      <w:r w:rsidR="004B7F38" w:rsidRPr="00AB3A08">
        <w:rPr>
          <w:rFonts w:asciiTheme="minorHAnsi" w:hAnsiTheme="minorHAnsi" w:cstheme="minorHAnsi"/>
        </w:rPr>
        <w:t xml:space="preserve"> z čl.I</w:t>
      </w:r>
      <w:r w:rsidR="00804816" w:rsidRPr="00AB3A08">
        <w:rPr>
          <w:rFonts w:asciiTheme="minorHAnsi" w:hAnsiTheme="minorHAnsi" w:cstheme="minorHAnsi"/>
        </w:rPr>
        <w:t>I</w:t>
      </w:r>
      <w:r w:rsidR="004B7F38" w:rsidRPr="00AB3A08">
        <w:rPr>
          <w:rFonts w:asciiTheme="minorHAnsi" w:hAnsiTheme="minorHAnsi" w:cstheme="minorHAnsi"/>
        </w:rPr>
        <w:t xml:space="preserve"> smlouvy.</w:t>
      </w:r>
    </w:p>
    <w:p w:rsidR="004B7F38" w:rsidRPr="00AB3A08" w:rsidRDefault="004B7F38" w:rsidP="00804816">
      <w:pPr>
        <w:pStyle w:val="Seznam"/>
        <w:numPr>
          <w:ilvl w:val="0"/>
          <w:numId w:val="6"/>
        </w:numPr>
        <w:spacing w:before="120"/>
        <w:jc w:val="both"/>
        <w:rPr>
          <w:rFonts w:asciiTheme="minorHAnsi" w:hAnsiTheme="minorHAnsi" w:cstheme="minorHAnsi"/>
        </w:rPr>
      </w:pPr>
      <w:r w:rsidRPr="00AB3A08">
        <w:rPr>
          <w:rFonts w:asciiTheme="minorHAnsi" w:hAnsiTheme="minorHAnsi" w:cstheme="minorHAnsi"/>
        </w:rPr>
        <w:lastRenderedPageBreak/>
        <w:t xml:space="preserve">V rámci dohodnutého rozsahu </w:t>
      </w:r>
      <w:r w:rsidR="00AA2FB6" w:rsidRPr="00AB3A08">
        <w:rPr>
          <w:rFonts w:asciiTheme="minorHAnsi" w:hAnsiTheme="minorHAnsi" w:cstheme="minorHAnsi"/>
        </w:rPr>
        <w:t>obstarání technického dozoru</w:t>
      </w:r>
      <w:r w:rsidRPr="00AB3A08">
        <w:rPr>
          <w:rFonts w:asciiTheme="minorHAnsi" w:hAnsiTheme="minorHAnsi" w:cstheme="minorHAnsi"/>
        </w:rPr>
        <w:t xml:space="preserve"> jednat jménem </w:t>
      </w:r>
      <w:r w:rsidR="00AA2FB6" w:rsidRPr="00AB3A08">
        <w:rPr>
          <w:rFonts w:asciiTheme="minorHAnsi" w:hAnsiTheme="minorHAnsi" w:cstheme="minorHAnsi"/>
        </w:rPr>
        <w:t>příkazce</w:t>
      </w:r>
      <w:r w:rsidRPr="00AB3A08">
        <w:rPr>
          <w:rFonts w:asciiTheme="minorHAnsi" w:hAnsiTheme="minorHAnsi" w:cstheme="minorHAnsi"/>
        </w:rPr>
        <w:t xml:space="preserve"> se všemi </w:t>
      </w:r>
      <w:r w:rsidR="00AA2FB6" w:rsidRPr="00AB3A08">
        <w:rPr>
          <w:rFonts w:asciiTheme="minorHAnsi" w:hAnsiTheme="minorHAnsi" w:cstheme="minorHAnsi"/>
        </w:rPr>
        <w:t xml:space="preserve">účastníky výstavby, zejména se zhotoviteli stavby a </w:t>
      </w:r>
      <w:r w:rsidRPr="00AB3A08">
        <w:rPr>
          <w:rFonts w:asciiTheme="minorHAnsi" w:hAnsiTheme="minorHAnsi" w:cstheme="minorHAnsi"/>
        </w:rPr>
        <w:t xml:space="preserve">dotčenými </w:t>
      </w:r>
      <w:r w:rsidR="00AA2FB6" w:rsidRPr="00AB3A08">
        <w:rPr>
          <w:rFonts w:asciiTheme="minorHAnsi" w:hAnsiTheme="minorHAnsi" w:cstheme="minorHAnsi"/>
        </w:rPr>
        <w:t xml:space="preserve">správními </w:t>
      </w:r>
      <w:r w:rsidRPr="00AB3A08">
        <w:rPr>
          <w:rFonts w:asciiTheme="minorHAnsi" w:hAnsiTheme="minorHAnsi" w:cstheme="minorHAnsi"/>
        </w:rPr>
        <w:t>orgány, právnickými a fyzickými osobami i občany.</w:t>
      </w:r>
    </w:p>
    <w:p w:rsidR="004B7F38" w:rsidRPr="00AB3A08" w:rsidRDefault="00ED16C5" w:rsidP="006E71DB">
      <w:pPr>
        <w:pStyle w:val="Normlnweb"/>
        <w:numPr>
          <w:ilvl w:val="0"/>
          <w:numId w:val="7"/>
        </w:numPr>
        <w:ind w:left="284" w:hanging="284"/>
        <w:jc w:val="both"/>
        <w:rPr>
          <w:rFonts w:asciiTheme="minorHAnsi" w:hAnsiTheme="minorHAnsi" w:cstheme="minorHAnsi"/>
          <w:sz w:val="24"/>
          <w:szCs w:val="24"/>
        </w:rPr>
      </w:pPr>
      <w:r w:rsidRPr="00AB3A08">
        <w:rPr>
          <w:rFonts w:asciiTheme="minorHAnsi" w:hAnsiTheme="minorHAnsi" w:cstheme="minorHAnsi"/>
          <w:sz w:val="24"/>
          <w:szCs w:val="24"/>
        </w:rPr>
        <w:t>Předmětem této smlouvy není zajištění povolení pro výstavbu a užívání stavby a obstarání souvisejících projektových dokumentací.</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II.</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Práva a povinnosti příkazníka</w:t>
      </w:r>
    </w:p>
    <w:p w:rsidR="004B7F38" w:rsidRPr="00AB3A08" w:rsidRDefault="004B7F38" w:rsidP="004B7F38">
      <w:pPr>
        <w:pStyle w:val="Normlnweb"/>
        <w:jc w:val="both"/>
        <w:rPr>
          <w:rFonts w:asciiTheme="minorHAnsi" w:hAnsiTheme="minorHAnsi" w:cstheme="minorHAnsi"/>
          <w:sz w:val="24"/>
          <w:szCs w:val="24"/>
        </w:rPr>
      </w:pPr>
      <w:r w:rsidRPr="00AB3A08">
        <w:rPr>
          <w:rFonts w:asciiTheme="minorHAnsi" w:hAnsiTheme="minorHAnsi" w:cstheme="minorHAnsi"/>
          <w:b/>
          <w:bCs/>
          <w:color w:val="000000"/>
          <w:sz w:val="24"/>
          <w:szCs w:val="24"/>
        </w:rPr>
        <w:t> </w:t>
      </w:r>
    </w:p>
    <w:p w:rsidR="00ED16C5" w:rsidRPr="00AB3A08" w:rsidRDefault="004B7F38" w:rsidP="006E71DB">
      <w:pPr>
        <w:pStyle w:val="Normlnweb"/>
        <w:numPr>
          <w:ilvl w:val="0"/>
          <w:numId w:val="9"/>
        </w:numPr>
        <w:ind w:left="284" w:hanging="284"/>
        <w:jc w:val="both"/>
        <w:rPr>
          <w:rFonts w:asciiTheme="minorHAnsi" w:hAnsiTheme="minorHAnsi" w:cstheme="minorHAnsi"/>
          <w:color w:val="000000"/>
          <w:sz w:val="24"/>
          <w:szCs w:val="24"/>
          <w:shd w:val="clear" w:color="auto" w:fill="FFFFFF"/>
        </w:rPr>
      </w:pPr>
      <w:r w:rsidRPr="00AB3A08">
        <w:rPr>
          <w:rFonts w:asciiTheme="minorHAnsi" w:hAnsiTheme="minorHAnsi" w:cstheme="minorHAnsi"/>
          <w:color w:val="000000"/>
          <w:sz w:val="24"/>
          <w:szCs w:val="24"/>
          <w:shd w:val="clear" w:color="auto" w:fill="FFFFFF"/>
        </w:rPr>
        <w:t>Příkazník je oprávněn k obstarání záležitosti specifikované v článku I této Smlouvy použít i jiných osob. Pokud příkazník svěří provedení příkazu jinému, odpovídá příkazci, jako by příkaz prováděl sám.</w:t>
      </w:r>
      <w:r w:rsidR="000C421F" w:rsidRPr="00AB3A08">
        <w:rPr>
          <w:rFonts w:asciiTheme="minorHAnsi" w:hAnsiTheme="minorHAnsi" w:cstheme="minorHAnsi"/>
          <w:color w:val="000000"/>
          <w:sz w:val="24"/>
          <w:szCs w:val="24"/>
          <w:shd w:val="clear" w:color="auto" w:fill="FFFFFF"/>
        </w:rPr>
        <w:t xml:space="preserve"> Zástupce příkazníka </w:t>
      </w:r>
      <w:r w:rsidR="009A1E8B" w:rsidRPr="00AB3A08">
        <w:rPr>
          <w:rFonts w:asciiTheme="minorHAnsi" w:hAnsiTheme="minorHAnsi" w:cstheme="minorHAnsi"/>
          <w:color w:val="000000"/>
          <w:sz w:val="24"/>
          <w:szCs w:val="24"/>
          <w:shd w:val="clear" w:color="auto" w:fill="FFFFFF"/>
        </w:rPr>
        <w:t xml:space="preserve">pro výkon technického dozoru </w:t>
      </w:r>
      <w:r w:rsidR="000C421F" w:rsidRPr="00AB3A08">
        <w:rPr>
          <w:rFonts w:asciiTheme="minorHAnsi" w:hAnsiTheme="minorHAnsi" w:cstheme="minorHAnsi"/>
          <w:color w:val="000000"/>
          <w:sz w:val="24"/>
          <w:szCs w:val="24"/>
          <w:shd w:val="clear" w:color="auto" w:fill="FFFFFF"/>
        </w:rPr>
        <w:t>je Richard Bursa.</w:t>
      </w:r>
    </w:p>
    <w:p w:rsidR="00ED16C5" w:rsidRPr="00AB3A08" w:rsidRDefault="004B7F38" w:rsidP="006E71DB">
      <w:pPr>
        <w:pStyle w:val="Normlnweb"/>
        <w:numPr>
          <w:ilvl w:val="0"/>
          <w:numId w:val="9"/>
        </w:numPr>
        <w:ind w:left="284" w:hanging="284"/>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Příkazník je povinen jednat při obstarávaní záležitostí pro příkazce podle svých schopností a znalostí. Příkazník bude postupovat podle pokynů daných příkazcem. Od těchto pokynů se může odchýlit pouze v případě, že by to bylo nezbytné v zájmu příkazce a nebylo by možné včas obdržet jeho souhlas.</w:t>
      </w:r>
    </w:p>
    <w:p w:rsidR="00ED16C5" w:rsidRPr="00AB3A08" w:rsidRDefault="004B7F38" w:rsidP="006E71DB">
      <w:pPr>
        <w:pStyle w:val="Normlnweb"/>
        <w:numPr>
          <w:ilvl w:val="0"/>
          <w:numId w:val="9"/>
        </w:numPr>
        <w:ind w:left="284" w:hanging="284"/>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Pokud se příkazník odchýlí od pokynů příkazce a nepůjde o situaci uvedenou ve větě třetí odst. 2 tohoto článku, odpovídá příkazník za škodu, která tímto příkazci vznikne.</w:t>
      </w:r>
    </w:p>
    <w:p w:rsidR="00ED16C5" w:rsidRPr="00AB3A08" w:rsidRDefault="004B7F38" w:rsidP="006E71DB">
      <w:pPr>
        <w:pStyle w:val="Normlnweb"/>
        <w:numPr>
          <w:ilvl w:val="0"/>
          <w:numId w:val="9"/>
        </w:numPr>
        <w:ind w:left="284" w:hanging="284"/>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xml:space="preserve">Příkazník je povinen podat příkazci na jeho žádost zprávu o postupu obstarávání záležitosti a převést na příkazce všechen užitek z provedeného úkolu. </w:t>
      </w:r>
    </w:p>
    <w:p w:rsidR="00ED16C5" w:rsidRPr="00AB3A08" w:rsidRDefault="00ED16C5" w:rsidP="006E71DB">
      <w:pPr>
        <w:pStyle w:val="Normlnweb"/>
        <w:numPr>
          <w:ilvl w:val="0"/>
          <w:numId w:val="9"/>
        </w:numPr>
        <w:ind w:left="284" w:hanging="284"/>
        <w:jc w:val="both"/>
        <w:rPr>
          <w:rFonts w:asciiTheme="minorHAnsi" w:hAnsiTheme="minorHAnsi" w:cstheme="minorHAnsi"/>
          <w:sz w:val="24"/>
          <w:szCs w:val="24"/>
        </w:rPr>
      </w:pPr>
      <w:r w:rsidRPr="00AB3A08">
        <w:rPr>
          <w:rFonts w:asciiTheme="minorHAnsi" w:hAnsiTheme="minorHAnsi" w:cstheme="minorHAnsi"/>
          <w:snapToGrid w:val="0"/>
          <w:sz w:val="24"/>
          <w:szCs w:val="24"/>
        </w:rPr>
        <w:t>Příkazce se zavazuje ve lhůtách požadovaných příkazníkem vystavit potřebné objednávky či jiné doklady a poskytnout ve lhůtách stanovených příkazníkem další součinnost nezbytnou k zařízení záležitosti a splnění účelu této smlouvy. Dále se zavazuje předat příkazníkovi bez zbytečného odkladu</w:t>
      </w:r>
      <w:r w:rsidR="00513254" w:rsidRPr="00AB3A08">
        <w:rPr>
          <w:rFonts w:asciiTheme="minorHAnsi" w:hAnsiTheme="minorHAnsi" w:cstheme="minorHAnsi"/>
          <w:snapToGrid w:val="0"/>
          <w:sz w:val="24"/>
          <w:szCs w:val="24"/>
        </w:rPr>
        <w:t xml:space="preserve"> veškerou</w:t>
      </w:r>
      <w:r w:rsidRPr="00AB3A08">
        <w:rPr>
          <w:rFonts w:asciiTheme="minorHAnsi" w:hAnsiTheme="minorHAnsi" w:cstheme="minorHAnsi"/>
          <w:snapToGrid w:val="0"/>
          <w:sz w:val="24"/>
          <w:szCs w:val="24"/>
        </w:rPr>
        <w:t xml:space="preserve"> projektov</w:t>
      </w:r>
      <w:r w:rsidR="00513254" w:rsidRPr="00AB3A08">
        <w:rPr>
          <w:rFonts w:asciiTheme="minorHAnsi" w:hAnsiTheme="minorHAnsi" w:cstheme="minorHAnsi"/>
          <w:snapToGrid w:val="0"/>
          <w:sz w:val="24"/>
          <w:szCs w:val="24"/>
        </w:rPr>
        <w:t>ou</w:t>
      </w:r>
      <w:r w:rsidRPr="00AB3A08">
        <w:rPr>
          <w:rFonts w:asciiTheme="minorHAnsi" w:hAnsiTheme="minorHAnsi" w:cstheme="minorHAnsi"/>
          <w:snapToGrid w:val="0"/>
          <w:sz w:val="24"/>
          <w:szCs w:val="24"/>
        </w:rPr>
        <w:t xml:space="preserve"> dokumentac</w:t>
      </w:r>
      <w:r w:rsidR="00513254" w:rsidRPr="00AB3A08">
        <w:rPr>
          <w:rFonts w:asciiTheme="minorHAnsi" w:hAnsiTheme="minorHAnsi" w:cstheme="minorHAnsi"/>
          <w:snapToGrid w:val="0"/>
          <w:sz w:val="24"/>
          <w:szCs w:val="24"/>
        </w:rPr>
        <w:t>i,</w:t>
      </w:r>
      <w:r w:rsidRPr="00AB3A08">
        <w:rPr>
          <w:rFonts w:asciiTheme="minorHAnsi" w:hAnsiTheme="minorHAnsi" w:cstheme="minorHAnsi"/>
          <w:snapToGrid w:val="0"/>
          <w:sz w:val="24"/>
          <w:szCs w:val="24"/>
        </w:rPr>
        <w:t xml:space="preserve"> týkající se předmětné stavby</w:t>
      </w:r>
      <w:r w:rsidR="00513254" w:rsidRPr="00AB3A08">
        <w:rPr>
          <w:rFonts w:asciiTheme="minorHAnsi" w:hAnsiTheme="minorHAnsi" w:cstheme="minorHAnsi"/>
          <w:snapToGrid w:val="0"/>
          <w:sz w:val="24"/>
          <w:szCs w:val="24"/>
        </w:rPr>
        <w:t>,</w:t>
      </w:r>
      <w:r w:rsidRPr="00AB3A08">
        <w:rPr>
          <w:rFonts w:asciiTheme="minorHAnsi" w:hAnsiTheme="minorHAnsi" w:cstheme="minorHAnsi"/>
          <w:snapToGrid w:val="0"/>
          <w:sz w:val="24"/>
          <w:szCs w:val="24"/>
        </w:rPr>
        <w:t xml:space="preserve"> nebo jakékoli jiné doklady či listiny, které se vztahují k obstarávaným záležitostem, a předat tyto doklady </w:t>
      </w:r>
      <w:r w:rsidR="00513254" w:rsidRPr="00AB3A08">
        <w:rPr>
          <w:rFonts w:asciiTheme="minorHAnsi" w:hAnsiTheme="minorHAnsi" w:cstheme="minorHAnsi"/>
          <w:snapToGrid w:val="0"/>
          <w:sz w:val="24"/>
          <w:szCs w:val="24"/>
        </w:rPr>
        <w:t>příkazníkovi</w:t>
      </w:r>
      <w:r w:rsidRPr="00AB3A08">
        <w:rPr>
          <w:rFonts w:asciiTheme="minorHAnsi" w:hAnsiTheme="minorHAnsi" w:cstheme="minorHAnsi"/>
          <w:snapToGrid w:val="0"/>
          <w:sz w:val="24"/>
          <w:szCs w:val="24"/>
        </w:rPr>
        <w:t>.</w:t>
      </w:r>
    </w:p>
    <w:p w:rsidR="00ED16C5" w:rsidRPr="00AB3A08" w:rsidRDefault="00513254" w:rsidP="006E71DB">
      <w:pPr>
        <w:pStyle w:val="Normlnweb"/>
        <w:numPr>
          <w:ilvl w:val="0"/>
          <w:numId w:val="9"/>
        </w:numPr>
        <w:ind w:left="284" w:hanging="284"/>
        <w:jc w:val="both"/>
        <w:rPr>
          <w:rFonts w:asciiTheme="minorHAnsi" w:hAnsiTheme="minorHAnsi" w:cstheme="minorHAnsi"/>
          <w:sz w:val="24"/>
          <w:szCs w:val="24"/>
        </w:rPr>
      </w:pPr>
      <w:r w:rsidRPr="00AB3A08">
        <w:rPr>
          <w:rFonts w:asciiTheme="minorHAnsi" w:hAnsiTheme="minorHAnsi" w:cstheme="minorHAnsi"/>
          <w:snapToGrid w:val="0"/>
          <w:sz w:val="24"/>
          <w:szCs w:val="24"/>
        </w:rPr>
        <w:t>Příkazce</w:t>
      </w:r>
      <w:r w:rsidR="00ED16C5" w:rsidRPr="00AB3A08">
        <w:rPr>
          <w:rFonts w:asciiTheme="minorHAnsi" w:hAnsiTheme="minorHAnsi" w:cstheme="minorHAnsi"/>
          <w:snapToGrid w:val="0"/>
          <w:sz w:val="24"/>
          <w:szCs w:val="24"/>
        </w:rPr>
        <w:t xml:space="preserve"> je oprávněn požadovat od </w:t>
      </w:r>
      <w:r w:rsidRPr="00AB3A08">
        <w:rPr>
          <w:rFonts w:asciiTheme="minorHAnsi" w:hAnsiTheme="minorHAnsi" w:cstheme="minorHAnsi"/>
          <w:snapToGrid w:val="0"/>
          <w:sz w:val="24"/>
          <w:szCs w:val="24"/>
        </w:rPr>
        <w:t>příkazníka</w:t>
      </w:r>
      <w:r w:rsidR="00ED16C5" w:rsidRPr="00AB3A08">
        <w:rPr>
          <w:rFonts w:asciiTheme="minorHAnsi" w:hAnsiTheme="minorHAnsi" w:cstheme="minorHAnsi"/>
          <w:snapToGrid w:val="0"/>
          <w:sz w:val="24"/>
          <w:szCs w:val="24"/>
        </w:rPr>
        <w:t xml:space="preserve"> kdykoli informace o stavu zařizované záležitosti.</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 </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III.</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shd w:val="clear" w:color="auto" w:fill="FFFFFF"/>
        </w:rPr>
        <w:t>Práva a povinnosti příkazce</w:t>
      </w:r>
    </w:p>
    <w:p w:rsidR="004B7F38" w:rsidRPr="00AB3A08" w:rsidRDefault="004B7F38" w:rsidP="004B7F38">
      <w:pPr>
        <w:pStyle w:val="Normlnweb"/>
        <w:jc w:val="center"/>
        <w:rPr>
          <w:rFonts w:asciiTheme="minorHAnsi" w:hAnsiTheme="minorHAnsi" w:cstheme="minorHAnsi"/>
          <w:sz w:val="24"/>
          <w:szCs w:val="24"/>
        </w:rPr>
      </w:pPr>
      <w:r w:rsidRPr="00AB3A08">
        <w:rPr>
          <w:rFonts w:asciiTheme="minorHAnsi" w:hAnsiTheme="minorHAnsi" w:cstheme="minorHAnsi"/>
          <w:b/>
          <w:bCs/>
          <w:color w:val="000000"/>
          <w:sz w:val="24"/>
          <w:szCs w:val="24"/>
        </w:rPr>
        <w:t> </w:t>
      </w:r>
    </w:p>
    <w:p w:rsidR="004B7F38" w:rsidRPr="00AB3A08" w:rsidRDefault="004B7F38" w:rsidP="000C421F">
      <w:pPr>
        <w:pStyle w:val="Normlnweb"/>
        <w:ind w:left="280" w:hanging="280"/>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1. Příkazce je povinen poskytnout příkazníkovi předem na jeho žádost přiměřené prostředky nezbytné ke splnění příkazu a nahradit příkazníkovi potřebné a užitečné náklady vynaložené při provádění příkazu.</w:t>
      </w:r>
    </w:p>
    <w:p w:rsidR="004B7F38" w:rsidRPr="00AB3A08" w:rsidRDefault="004B7F38" w:rsidP="000C421F">
      <w:pPr>
        <w:pStyle w:val="Normlnweb"/>
        <w:ind w:left="280" w:hanging="280"/>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xml:space="preserve">2. Příkazce je povinen poskytnout příkazníkovi na jeho žádost doplňující nebo upřesňující pokyny pro jeho činnost, pokud je jich nezbytně třeba k obstarání záležitosti uvedené v článku I této smlouvy. </w:t>
      </w:r>
    </w:p>
    <w:p w:rsidR="004B7F38" w:rsidRPr="00AB3A08" w:rsidRDefault="004B7F38" w:rsidP="000C421F">
      <w:pPr>
        <w:pStyle w:val="Normlnweb"/>
        <w:ind w:left="280" w:hanging="280"/>
        <w:jc w:val="both"/>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3. Příkazce je povinen poskytnout příkazníkovi osobní součinnost tam, kde je to s ohledem nezbytné k naplnění účelu této smlouvy.</w:t>
      </w:r>
    </w:p>
    <w:p w:rsidR="004B7F38" w:rsidRPr="00AB3A08" w:rsidRDefault="004B7F38" w:rsidP="004B7F38">
      <w:pPr>
        <w:pStyle w:val="Normlnweb"/>
        <w:rPr>
          <w:rFonts w:asciiTheme="minorHAnsi" w:hAnsiTheme="minorHAnsi" w:cstheme="minorHAnsi"/>
          <w:color w:val="000000"/>
          <w:sz w:val="24"/>
          <w:szCs w:val="24"/>
          <w:shd w:val="clear" w:color="auto" w:fill="FFFFFF"/>
        </w:rPr>
      </w:pPr>
      <w:r w:rsidRPr="00AB3A08">
        <w:rPr>
          <w:rFonts w:asciiTheme="minorHAnsi" w:hAnsiTheme="minorHAnsi" w:cstheme="minorHAnsi"/>
          <w:color w:val="000000"/>
          <w:sz w:val="24"/>
          <w:szCs w:val="24"/>
          <w:shd w:val="clear" w:color="auto" w:fill="FFFFFF"/>
        </w:rPr>
        <w:t> </w:t>
      </w:r>
    </w:p>
    <w:p w:rsidR="00AA2FB6" w:rsidRPr="00AB3A08" w:rsidRDefault="00AA2FB6" w:rsidP="00AA2FB6">
      <w:pPr>
        <w:spacing w:before="120"/>
        <w:jc w:val="center"/>
        <w:rPr>
          <w:rFonts w:cstheme="minorHAnsi"/>
          <w:b/>
          <w:snapToGrid w:val="0"/>
          <w:sz w:val="24"/>
          <w:szCs w:val="24"/>
        </w:rPr>
      </w:pPr>
      <w:r w:rsidRPr="00AB3A08">
        <w:rPr>
          <w:rFonts w:cstheme="minorHAnsi"/>
          <w:b/>
          <w:snapToGrid w:val="0"/>
          <w:sz w:val="24"/>
          <w:szCs w:val="24"/>
        </w:rPr>
        <w:t>IV.</w:t>
      </w:r>
    </w:p>
    <w:p w:rsidR="00AA2FB6" w:rsidRPr="00AB3A08" w:rsidRDefault="00AA2FB6" w:rsidP="00AA2FB6">
      <w:pPr>
        <w:spacing w:before="120"/>
        <w:jc w:val="center"/>
        <w:rPr>
          <w:rFonts w:cstheme="minorHAnsi"/>
          <w:b/>
          <w:snapToGrid w:val="0"/>
          <w:sz w:val="24"/>
          <w:szCs w:val="24"/>
        </w:rPr>
      </w:pPr>
      <w:r w:rsidRPr="00AB3A08">
        <w:rPr>
          <w:rFonts w:cstheme="minorHAnsi"/>
          <w:b/>
          <w:snapToGrid w:val="0"/>
          <w:sz w:val="24"/>
          <w:szCs w:val="24"/>
        </w:rPr>
        <w:t>Dohoda o rozsahu a době plnění zařizované záležitosti</w:t>
      </w:r>
    </w:p>
    <w:p w:rsidR="00AA2FB6" w:rsidRPr="00AB3A08" w:rsidRDefault="00AA2FB6" w:rsidP="00185249">
      <w:pPr>
        <w:pStyle w:val="Zkladntext"/>
        <w:jc w:val="both"/>
        <w:rPr>
          <w:rFonts w:asciiTheme="minorHAnsi" w:hAnsiTheme="minorHAnsi" w:cstheme="minorHAnsi"/>
          <w:szCs w:val="24"/>
        </w:rPr>
      </w:pPr>
      <w:r w:rsidRPr="00AB3A08">
        <w:rPr>
          <w:rFonts w:asciiTheme="minorHAnsi" w:hAnsiTheme="minorHAnsi" w:cstheme="minorHAnsi"/>
          <w:szCs w:val="24"/>
        </w:rPr>
        <w:t xml:space="preserve">Příkazce pověřuje příkazníka obstaráním těchto výkonů technického dozoru stavby a </w:t>
      </w:r>
      <w:r w:rsidR="00804816" w:rsidRPr="00AB3A08">
        <w:rPr>
          <w:rFonts w:asciiTheme="minorHAnsi" w:hAnsiTheme="minorHAnsi" w:cstheme="minorHAnsi"/>
          <w:szCs w:val="24"/>
        </w:rPr>
        <w:t>poskytnutí poradenské činnosti</w:t>
      </w:r>
      <w:r w:rsidRPr="00AB3A08">
        <w:rPr>
          <w:rFonts w:asciiTheme="minorHAnsi" w:hAnsiTheme="minorHAnsi" w:cstheme="minorHAnsi"/>
          <w:szCs w:val="24"/>
        </w:rPr>
        <w:t>:</w:t>
      </w:r>
    </w:p>
    <w:p w:rsidR="00D916C8" w:rsidRPr="00AB3A08" w:rsidRDefault="00D916C8" w:rsidP="00AA2FB6">
      <w:pPr>
        <w:pStyle w:val="Seznam"/>
        <w:numPr>
          <w:ilvl w:val="0"/>
          <w:numId w:val="3"/>
        </w:numPr>
        <w:tabs>
          <w:tab w:val="clear" w:pos="360"/>
          <w:tab w:val="num" w:pos="-1980"/>
        </w:tabs>
        <w:spacing w:before="120"/>
        <w:rPr>
          <w:rFonts w:asciiTheme="minorHAnsi" w:hAnsiTheme="minorHAnsi" w:cstheme="minorHAnsi"/>
          <w:b/>
          <w:bCs/>
          <w:snapToGrid w:val="0"/>
          <w:u w:val="single"/>
        </w:rPr>
      </w:pPr>
      <w:r w:rsidRPr="00AB3A08">
        <w:rPr>
          <w:rFonts w:asciiTheme="minorHAnsi" w:hAnsiTheme="minorHAnsi" w:cstheme="minorHAnsi"/>
          <w:b/>
          <w:bCs/>
          <w:snapToGrid w:val="0"/>
          <w:u w:val="single"/>
        </w:rPr>
        <w:lastRenderedPageBreak/>
        <w:t xml:space="preserve">Přípravná část </w:t>
      </w:r>
    </w:p>
    <w:p w:rsidR="00D916C8" w:rsidRPr="00AB3A08" w:rsidRDefault="00D916C8" w:rsidP="00D916C8">
      <w:pPr>
        <w:pStyle w:val="Seznam"/>
        <w:spacing w:before="120"/>
        <w:ind w:left="0" w:firstLine="0"/>
        <w:rPr>
          <w:rFonts w:asciiTheme="minorHAnsi" w:hAnsiTheme="minorHAnsi" w:cstheme="minorHAnsi"/>
          <w:snapToGrid w:val="0"/>
          <w:u w:val="single"/>
        </w:rPr>
      </w:pPr>
      <w:r w:rsidRPr="00AB3A08">
        <w:rPr>
          <w:rFonts w:asciiTheme="minorHAnsi" w:hAnsiTheme="minorHAnsi" w:cstheme="minorHAnsi"/>
          <w:snapToGrid w:val="0"/>
        </w:rPr>
        <w:t>Poradenská a konzultační činnost pro organizační a technickou přípravu realizace zakázky.</w:t>
      </w:r>
    </w:p>
    <w:p w:rsidR="00AA2FB6" w:rsidRPr="00AB3A08" w:rsidRDefault="00AA2FB6" w:rsidP="00AA2FB6">
      <w:pPr>
        <w:pStyle w:val="Seznam"/>
        <w:numPr>
          <w:ilvl w:val="0"/>
          <w:numId w:val="3"/>
        </w:numPr>
        <w:tabs>
          <w:tab w:val="clear" w:pos="360"/>
          <w:tab w:val="num" w:pos="-1980"/>
        </w:tabs>
        <w:spacing w:before="120"/>
        <w:rPr>
          <w:rFonts w:asciiTheme="minorHAnsi" w:hAnsiTheme="minorHAnsi" w:cstheme="minorHAnsi"/>
          <w:snapToGrid w:val="0"/>
          <w:u w:val="single"/>
        </w:rPr>
      </w:pPr>
      <w:r w:rsidRPr="00AB3A08">
        <w:rPr>
          <w:rFonts w:asciiTheme="minorHAnsi" w:hAnsiTheme="minorHAnsi" w:cstheme="minorHAnsi"/>
          <w:b/>
          <w:bCs/>
          <w:snapToGrid w:val="0"/>
          <w:u w:val="single"/>
        </w:rPr>
        <w:t>Základní část</w:t>
      </w:r>
      <w:r w:rsidRPr="00AB3A08">
        <w:rPr>
          <w:rFonts w:asciiTheme="minorHAnsi" w:hAnsiTheme="minorHAnsi" w:cstheme="minorHAnsi"/>
          <w:snapToGrid w:val="0"/>
          <w:u w:val="single"/>
        </w:rPr>
        <w:t xml:space="preserve"> </w:t>
      </w:r>
      <w:r w:rsidR="00804816" w:rsidRPr="00AB3A08">
        <w:rPr>
          <w:rFonts w:asciiTheme="minorHAnsi" w:hAnsiTheme="minorHAnsi" w:cstheme="minorHAnsi"/>
          <w:snapToGrid w:val="0"/>
          <w:u w:val="single"/>
        </w:rPr>
        <w:t xml:space="preserve">- </w:t>
      </w:r>
      <w:r w:rsidRPr="00AB3A08">
        <w:rPr>
          <w:rFonts w:asciiTheme="minorHAnsi" w:hAnsiTheme="minorHAnsi" w:cstheme="minorHAnsi"/>
          <w:snapToGrid w:val="0"/>
          <w:u w:val="single"/>
        </w:rPr>
        <w:t xml:space="preserve">výkon </w:t>
      </w:r>
      <w:r w:rsidR="00804816" w:rsidRPr="00AB3A08">
        <w:rPr>
          <w:rFonts w:asciiTheme="minorHAnsi" w:hAnsiTheme="minorHAnsi" w:cstheme="minorHAnsi"/>
          <w:snapToGrid w:val="0"/>
          <w:u w:val="single"/>
        </w:rPr>
        <w:t xml:space="preserve">občasného technického dozoru stavby </w:t>
      </w:r>
      <w:r w:rsidR="00AB3A08" w:rsidRPr="00AB3A08">
        <w:rPr>
          <w:rFonts w:asciiTheme="minorHAnsi" w:hAnsiTheme="minorHAnsi" w:cstheme="minorHAnsi"/>
          <w:snapToGrid w:val="0"/>
          <w:u w:val="single"/>
        </w:rPr>
        <w:t>(dále</w:t>
      </w:r>
      <w:r w:rsidR="00804816" w:rsidRPr="00AB3A08">
        <w:rPr>
          <w:rFonts w:asciiTheme="minorHAnsi" w:hAnsiTheme="minorHAnsi" w:cstheme="minorHAnsi"/>
          <w:snapToGrid w:val="0"/>
          <w:u w:val="single"/>
        </w:rPr>
        <w:t xml:space="preserve"> jen T</w:t>
      </w:r>
      <w:r w:rsidRPr="00AB3A08">
        <w:rPr>
          <w:rFonts w:asciiTheme="minorHAnsi" w:hAnsiTheme="minorHAnsi" w:cstheme="minorHAnsi"/>
          <w:snapToGrid w:val="0"/>
          <w:u w:val="single"/>
        </w:rPr>
        <w:t>D</w:t>
      </w:r>
      <w:r w:rsidR="00804816" w:rsidRPr="00AB3A08">
        <w:rPr>
          <w:rFonts w:asciiTheme="minorHAnsi" w:hAnsiTheme="minorHAnsi" w:cstheme="minorHAnsi"/>
          <w:snapToGrid w:val="0"/>
          <w:u w:val="single"/>
        </w:rPr>
        <w:t>)</w:t>
      </w:r>
    </w:p>
    <w:p w:rsidR="00B17B5A" w:rsidRPr="00AB3A08" w:rsidRDefault="00804816" w:rsidP="00AA2FB6">
      <w:pPr>
        <w:jc w:val="both"/>
        <w:rPr>
          <w:rFonts w:cstheme="minorHAnsi"/>
          <w:snapToGrid w:val="0"/>
          <w:sz w:val="24"/>
          <w:szCs w:val="24"/>
        </w:rPr>
      </w:pPr>
      <w:r w:rsidRPr="00AB3A08">
        <w:rPr>
          <w:rFonts w:cstheme="minorHAnsi"/>
          <w:snapToGrid w:val="0"/>
          <w:sz w:val="24"/>
          <w:szCs w:val="24"/>
        </w:rPr>
        <w:t>V</w:t>
      </w:r>
      <w:r w:rsidR="00AA2FB6" w:rsidRPr="00AB3A08">
        <w:rPr>
          <w:rFonts w:cstheme="minorHAnsi"/>
          <w:snapToGrid w:val="0"/>
          <w:sz w:val="24"/>
          <w:szCs w:val="24"/>
        </w:rPr>
        <w:t xml:space="preserve">ýkon TD se zahajuje předáním staveniště zhotoviteli </w:t>
      </w:r>
      <w:r w:rsidRPr="00AB3A08">
        <w:rPr>
          <w:rFonts w:cstheme="minorHAnsi"/>
          <w:snapToGrid w:val="0"/>
          <w:sz w:val="24"/>
          <w:szCs w:val="24"/>
        </w:rPr>
        <w:t xml:space="preserve">stavby </w:t>
      </w:r>
      <w:r w:rsidR="00AA2FB6" w:rsidRPr="00AB3A08">
        <w:rPr>
          <w:rFonts w:cstheme="minorHAnsi"/>
          <w:snapToGrid w:val="0"/>
          <w:sz w:val="24"/>
          <w:szCs w:val="24"/>
        </w:rPr>
        <w:t xml:space="preserve">a je ukončen dnem odstranění všech vad a nedodělků zjištěných při předání a převzetí stavby (podpisem protokolu o odstranění vad a nedodělků). </w:t>
      </w:r>
    </w:p>
    <w:p w:rsidR="00D00BD3" w:rsidRPr="00AB3A08" w:rsidRDefault="00B17B5A" w:rsidP="00AA2FB6">
      <w:pPr>
        <w:jc w:val="both"/>
        <w:rPr>
          <w:rFonts w:cstheme="minorHAnsi"/>
          <w:snapToGrid w:val="0"/>
          <w:sz w:val="24"/>
          <w:szCs w:val="24"/>
        </w:rPr>
      </w:pPr>
      <w:r w:rsidRPr="00AB3A08">
        <w:rPr>
          <w:rFonts w:cstheme="minorHAnsi"/>
          <w:snapToGrid w:val="0"/>
          <w:sz w:val="24"/>
          <w:szCs w:val="24"/>
        </w:rPr>
        <w:t xml:space="preserve">Vzhledem k tomu, že harmonogram realizace stavby počítá s tím, že činnost zhotovitele stavby bude kontinuální, </w:t>
      </w:r>
      <w:r w:rsidR="00D916C8" w:rsidRPr="00AB3A08">
        <w:rPr>
          <w:rFonts w:cstheme="minorHAnsi"/>
          <w:snapToGrid w:val="0"/>
          <w:sz w:val="24"/>
          <w:szCs w:val="24"/>
        </w:rPr>
        <w:t xml:space="preserve">ale s nárazovými nároky na výkon TD, </w:t>
      </w:r>
      <w:r w:rsidRPr="00AB3A08">
        <w:rPr>
          <w:rFonts w:cstheme="minorHAnsi"/>
          <w:snapToGrid w:val="0"/>
          <w:sz w:val="24"/>
          <w:szCs w:val="24"/>
        </w:rPr>
        <w:t xml:space="preserve">bude tomuto postupu výstavby přizpůsobena i činnost TD. Výkon </w:t>
      </w:r>
      <w:r w:rsidR="00AA2FB6" w:rsidRPr="00AB3A08">
        <w:rPr>
          <w:rFonts w:cstheme="minorHAnsi"/>
          <w:snapToGrid w:val="0"/>
          <w:sz w:val="24"/>
          <w:szCs w:val="24"/>
        </w:rPr>
        <w:t>TD</w:t>
      </w:r>
      <w:r w:rsidRPr="00AB3A08">
        <w:rPr>
          <w:rFonts w:cstheme="minorHAnsi"/>
          <w:snapToGrid w:val="0"/>
          <w:sz w:val="24"/>
          <w:szCs w:val="24"/>
        </w:rPr>
        <w:t xml:space="preserve"> bude probíhat formou </w:t>
      </w:r>
      <w:r w:rsidR="00D916C8" w:rsidRPr="00AB3A08">
        <w:rPr>
          <w:rFonts w:cstheme="minorHAnsi"/>
          <w:snapToGrid w:val="0"/>
          <w:sz w:val="24"/>
          <w:szCs w:val="24"/>
        </w:rPr>
        <w:t xml:space="preserve">namátkových </w:t>
      </w:r>
      <w:r w:rsidRPr="00AB3A08">
        <w:rPr>
          <w:rFonts w:cstheme="minorHAnsi"/>
          <w:snapToGrid w:val="0"/>
          <w:sz w:val="24"/>
          <w:szCs w:val="24"/>
        </w:rPr>
        <w:t>kontrol stavby</w:t>
      </w:r>
      <w:r w:rsidR="00D916C8" w:rsidRPr="00AB3A08">
        <w:rPr>
          <w:rFonts w:cstheme="minorHAnsi"/>
          <w:snapToGrid w:val="0"/>
          <w:sz w:val="24"/>
          <w:szCs w:val="24"/>
        </w:rPr>
        <w:t>, kontrol zakrývaných konstrukcí na výzvu zhotovitele</w:t>
      </w:r>
      <w:r w:rsidR="00D00BD3" w:rsidRPr="00AB3A08">
        <w:rPr>
          <w:rFonts w:cstheme="minorHAnsi"/>
          <w:snapToGrid w:val="0"/>
          <w:sz w:val="24"/>
          <w:szCs w:val="24"/>
        </w:rPr>
        <w:t>,</w:t>
      </w:r>
      <w:r w:rsidR="007F244B" w:rsidRPr="00AB3A08">
        <w:rPr>
          <w:rFonts w:cstheme="minorHAnsi"/>
          <w:snapToGrid w:val="0"/>
          <w:sz w:val="24"/>
          <w:szCs w:val="24"/>
        </w:rPr>
        <w:t xml:space="preserve"> </w:t>
      </w:r>
      <w:r w:rsidR="00D00BD3" w:rsidRPr="00AB3A08">
        <w:rPr>
          <w:rFonts w:cstheme="minorHAnsi"/>
          <w:snapToGrid w:val="0"/>
          <w:sz w:val="24"/>
          <w:szCs w:val="24"/>
        </w:rPr>
        <w:t xml:space="preserve">průměrně jedenkrát za pracovní týden, </w:t>
      </w:r>
      <w:r w:rsidRPr="00AB3A08">
        <w:rPr>
          <w:rFonts w:cstheme="minorHAnsi"/>
          <w:snapToGrid w:val="0"/>
          <w:sz w:val="24"/>
          <w:szCs w:val="24"/>
        </w:rPr>
        <w:t xml:space="preserve">nebo kontrolních dnů stavby </w:t>
      </w:r>
      <w:r w:rsidR="0043478D" w:rsidRPr="00AB3A08">
        <w:rPr>
          <w:rFonts w:cstheme="minorHAnsi"/>
          <w:snapToGrid w:val="0"/>
          <w:sz w:val="24"/>
          <w:szCs w:val="24"/>
        </w:rPr>
        <w:t>sjednávaných dle potřeb příkazce maximálně</w:t>
      </w:r>
      <w:r w:rsidRPr="00AB3A08">
        <w:rPr>
          <w:rFonts w:cstheme="minorHAnsi"/>
          <w:snapToGrid w:val="0"/>
          <w:sz w:val="24"/>
          <w:szCs w:val="24"/>
        </w:rPr>
        <w:t xml:space="preserve"> jedenkrát za týden</w:t>
      </w:r>
      <w:r w:rsidR="00D00BD3" w:rsidRPr="00AB3A08">
        <w:rPr>
          <w:rFonts w:cstheme="minorHAnsi"/>
          <w:snapToGrid w:val="0"/>
          <w:sz w:val="24"/>
          <w:szCs w:val="24"/>
        </w:rPr>
        <w:t>.</w:t>
      </w:r>
      <w:r w:rsidRPr="00AB3A08">
        <w:rPr>
          <w:rFonts w:cstheme="minorHAnsi"/>
          <w:snapToGrid w:val="0"/>
          <w:sz w:val="24"/>
          <w:szCs w:val="24"/>
        </w:rPr>
        <w:t xml:space="preserve"> </w:t>
      </w:r>
      <w:r w:rsidR="00D00BD3" w:rsidRPr="00AB3A08">
        <w:rPr>
          <w:rFonts w:cstheme="minorHAnsi"/>
          <w:snapToGrid w:val="0"/>
          <w:sz w:val="24"/>
          <w:szCs w:val="24"/>
        </w:rPr>
        <w:t>P</w:t>
      </w:r>
      <w:r w:rsidR="00C44A75" w:rsidRPr="00AB3A08">
        <w:rPr>
          <w:rFonts w:cstheme="minorHAnsi"/>
          <w:snapToGrid w:val="0"/>
          <w:sz w:val="24"/>
          <w:szCs w:val="24"/>
        </w:rPr>
        <w:t xml:space="preserve">okud bude smluvními stranami dohodnuto něco jiného nebo </w:t>
      </w:r>
      <w:r w:rsidRPr="00AB3A08">
        <w:rPr>
          <w:rFonts w:cstheme="minorHAnsi"/>
          <w:snapToGrid w:val="0"/>
          <w:sz w:val="24"/>
          <w:szCs w:val="24"/>
        </w:rPr>
        <w:t>pokud nebude TD vyzván příkazníkem nebo zhotovitelem stavby k další kontrolní činnosti</w:t>
      </w:r>
      <w:r w:rsidR="00D00BD3" w:rsidRPr="00AB3A08">
        <w:rPr>
          <w:rFonts w:cstheme="minorHAnsi"/>
          <w:snapToGrid w:val="0"/>
          <w:sz w:val="24"/>
          <w:szCs w:val="24"/>
        </w:rPr>
        <w:t xml:space="preserve"> nad rámec základního stanoveného rozsahu, bude se jednat o </w:t>
      </w:r>
      <w:r w:rsidR="00D00BD3" w:rsidRPr="00AB3A08">
        <w:rPr>
          <w:rFonts w:cstheme="minorHAnsi"/>
          <w:b/>
          <w:bCs/>
          <w:snapToGrid w:val="0"/>
          <w:sz w:val="24"/>
          <w:szCs w:val="24"/>
          <w:u w:val="single"/>
        </w:rPr>
        <w:t>rozšíření základního rozsahu TD</w:t>
      </w:r>
      <w:r w:rsidR="00D00BD3" w:rsidRPr="00AB3A08">
        <w:rPr>
          <w:rFonts w:cstheme="minorHAnsi"/>
          <w:snapToGrid w:val="0"/>
          <w:sz w:val="24"/>
          <w:szCs w:val="24"/>
        </w:rPr>
        <w:t>.</w:t>
      </w:r>
      <w:r w:rsidRPr="00AB3A08">
        <w:rPr>
          <w:rFonts w:cstheme="minorHAnsi"/>
          <w:snapToGrid w:val="0"/>
          <w:sz w:val="24"/>
          <w:szCs w:val="24"/>
        </w:rPr>
        <w:t xml:space="preserve"> </w:t>
      </w:r>
      <w:r w:rsidR="00C44A75" w:rsidRPr="00AB3A08">
        <w:rPr>
          <w:rFonts w:cstheme="minorHAnsi"/>
          <w:snapToGrid w:val="0"/>
          <w:sz w:val="24"/>
          <w:szCs w:val="24"/>
        </w:rPr>
        <w:t xml:space="preserve">V případě přerušení výstavby na dobu více něž jednoho týdne bude přerušen i výkon kontrolní činnosti TD na stavbě, pokud však vznikne potřeba vykonávat jiné technické činnosti v rámci přípravy nebo řízení realizace stavby, bude příkazník na výzvu příkazce nebo zhotovitele stavby tyto činnosti vykonávat. </w:t>
      </w:r>
    </w:p>
    <w:p w:rsidR="00AA2FB6" w:rsidRPr="00AB3A08" w:rsidRDefault="00D00BD3" w:rsidP="00AA2FB6">
      <w:pPr>
        <w:jc w:val="both"/>
        <w:rPr>
          <w:rFonts w:cstheme="minorHAnsi"/>
          <w:snapToGrid w:val="0"/>
          <w:sz w:val="24"/>
          <w:szCs w:val="24"/>
        </w:rPr>
      </w:pPr>
      <w:r w:rsidRPr="00AB3A08">
        <w:rPr>
          <w:rFonts w:cstheme="minorHAnsi"/>
          <w:snapToGrid w:val="0"/>
          <w:sz w:val="24"/>
          <w:szCs w:val="24"/>
        </w:rPr>
        <w:t xml:space="preserve">Obsah </w:t>
      </w:r>
      <w:r w:rsidR="00185249" w:rsidRPr="00AB3A08">
        <w:rPr>
          <w:rFonts w:cstheme="minorHAnsi"/>
          <w:snapToGrid w:val="0"/>
          <w:sz w:val="24"/>
          <w:szCs w:val="24"/>
        </w:rPr>
        <w:t>činnosti</w:t>
      </w:r>
      <w:r w:rsidR="00AA2FB6" w:rsidRPr="00AB3A08">
        <w:rPr>
          <w:rFonts w:cstheme="minorHAnsi"/>
          <w:snapToGrid w:val="0"/>
          <w:sz w:val="24"/>
          <w:szCs w:val="24"/>
        </w:rPr>
        <w:t xml:space="preserve"> </w:t>
      </w:r>
      <w:r w:rsidRPr="00AB3A08">
        <w:rPr>
          <w:rFonts w:cstheme="minorHAnsi"/>
          <w:snapToGrid w:val="0"/>
          <w:sz w:val="24"/>
          <w:szCs w:val="24"/>
        </w:rPr>
        <w:t>základní části TD</w:t>
      </w:r>
      <w:r w:rsidR="00AA2FB6" w:rsidRPr="00AB3A08">
        <w:rPr>
          <w:rFonts w:cstheme="minorHAnsi"/>
          <w:snapToGrid w:val="0"/>
          <w:sz w:val="24"/>
          <w:szCs w:val="24"/>
        </w:rPr>
        <w:t>:</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předání staveniště zhotoviteli</w:t>
      </w:r>
    </w:p>
    <w:p w:rsidR="00AA2FB6" w:rsidRPr="00AB3A08" w:rsidRDefault="0080481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 xml:space="preserve">pravidelná (občasná) </w:t>
      </w:r>
      <w:r w:rsidR="00AA2FB6" w:rsidRPr="00AB3A08">
        <w:rPr>
          <w:rFonts w:cstheme="minorHAnsi"/>
          <w:snapToGrid w:val="0"/>
          <w:sz w:val="24"/>
          <w:szCs w:val="24"/>
        </w:rPr>
        <w:t>i namátková kontrola prováděných prací</w:t>
      </w:r>
      <w:r w:rsidR="00AA2FB6" w:rsidRPr="00AB3A08">
        <w:rPr>
          <w:rFonts w:cstheme="minorHAnsi"/>
          <w:sz w:val="24"/>
          <w:szCs w:val="24"/>
        </w:rPr>
        <w:t xml:space="preserve">, kontrola dodržování projektu, smlouvy o dílo, kontrola zakrývaných konstrukcí, </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z w:val="24"/>
          <w:szCs w:val="24"/>
        </w:rPr>
        <w:t>soustavná součinnost se zhotovitelem a projektantem při hledání optimalizace technických řešení</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sledování a kontrola čerpání rozpočtu stavby dle soupisů provedených prací (prostavěnosti) jako podklad pro fakturaci, včetně kontroly změnových listů navržených zhotovitelem stavby</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kontrola dodržování harmonogramu výstavby</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svolávání a vedení kontrolních dnů stavby</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zpracování z</w:t>
      </w:r>
      <w:r w:rsidR="00804816" w:rsidRPr="00AB3A08">
        <w:rPr>
          <w:rFonts w:cstheme="minorHAnsi"/>
          <w:snapToGrid w:val="0"/>
          <w:sz w:val="24"/>
          <w:szCs w:val="24"/>
        </w:rPr>
        <w:t>ápisů</w:t>
      </w:r>
      <w:r w:rsidRPr="00AB3A08">
        <w:rPr>
          <w:rFonts w:cstheme="minorHAnsi"/>
          <w:snapToGrid w:val="0"/>
          <w:sz w:val="24"/>
          <w:szCs w:val="24"/>
        </w:rPr>
        <w:t xml:space="preserve"> z kontrolních dnů  </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 xml:space="preserve">kontrola vedení stavebních a montážních deníků </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kontrola předepsaných zkoušek materiálů, konstrukcí a prací použitých při stavbě</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spolupráce s generálním projektantem při výkonu autorského dozoru</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technická přejímka prací od zhotovitele</w:t>
      </w:r>
    </w:p>
    <w:p w:rsidR="004A7474" w:rsidRPr="00AB3A08" w:rsidRDefault="004A7474"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 xml:space="preserve">technická příprava mimo stavbu zahrnující studium dokumentace, kontrola dokladů převzatých od zhotovitele, související technická jednání včetně korespondence a </w:t>
      </w:r>
      <w:r w:rsidR="009D225B" w:rsidRPr="00AB3A08">
        <w:rPr>
          <w:rFonts w:cstheme="minorHAnsi"/>
          <w:snapToGrid w:val="0"/>
          <w:sz w:val="24"/>
          <w:szCs w:val="24"/>
        </w:rPr>
        <w:t>telefonátů</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organizace přejímky stavby od zhotovitele, včetně kontroly dokumentace skutečného provedení stavby a vypracování závěrečné hodnotící zprávy</w:t>
      </w:r>
    </w:p>
    <w:p w:rsidR="00AA2FB6" w:rsidRPr="00AB3A08" w:rsidRDefault="00AA2FB6" w:rsidP="00AA2FB6">
      <w:pPr>
        <w:numPr>
          <w:ilvl w:val="0"/>
          <w:numId w:val="4"/>
        </w:numPr>
        <w:tabs>
          <w:tab w:val="clear" w:pos="678"/>
        </w:tabs>
        <w:spacing w:after="0" w:line="240" w:lineRule="auto"/>
        <w:ind w:left="709" w:hanging="283"/>
        <w:jc w:val="both"/>
        <w:rPr>
          <w:rFonts w:cstheme="minorHAnsi"/>
          <w:snapToGrid w:val="0"/>
          <w:sz w:val="24"/>
          <w:szCs w:val="24"/>
        </w:rPr>
      </w:pPr>
      <w:r w:rsidRPr="00AB3A08">
        <w:rPr>
          <w:rFonts w:cstheme="minorHAnsi"/>
          <w:snapToGrid w:val="0"/>
          <w:sz w:val="24"/>
          <w:szCs w:val="24"/>
        </w:rPr>
        <w:t>kontrola odstraňování vad a nedodělků zjištěných při předání a převzetí stavby</w:t>
      </w:r>
    </w:p>
    <w:p w:rsidR="00AA2FB6" w:rsidRDefault="00AA2FB6" w:rsidP="00AA2FB6">
      <w:pPr>
        <w:jc w:val="both"/>
        <w:rPr>
          <w:rFonts w:cstheme="minorHAnsi"/>
          <w:snapToGrid w:val="0"/>
          <w:sz w:val="24"/>
          <w:szCs w:val="24"/>
        </w:rPr>
      </w:pPr>
    </w:p>
    <w:p w:rsidR="00C10743" w:rsidRPr="00AB3A08" w:rsidRDefault="00C10743" w:rsidP="00AA2FB6">
      <w:pPr>
        <w:jc w:val="both"/>
        <w:rPr>
          <w:rFonts w:cstheme="minorHAnsi"/>
          <w:snapToGrid w:val="0"/>
          <w:sz w:val="24"/>
          <w:szCs w:val="24"/>
        </w:rPr>
      </w:pPr>
    </w:p>
    <w:p w:rsidR="00AA2FB6" w:rsidRPr="00AB3A08" w:rsidRDefault="00AA2FB6" w:rsidP="00AA2FB6">
      <w:pPr>
        <w:pStyle w:val="Seznam"/>
        <w:numPr>
          <w:ilvl w:val="0"/>
          <w:numId w:val="3"/>
        </w:numPr>
        <w:spacing w:before="120"/>
        <w:ind w:left="720" w:hanging="720"/>
        <w:rPr>
          <w:rFonts w:asciiTheme="minorHAnsi" w:hAnsiTheme="minorHAnsi" w:cstheme="minorHAnsi"/>
          <w:snapToGrid w:val="0"/>
          <w:u w:val="single"/>
        </w:rPr>
      </w:pPr>
      <w:r w:rsidRPr="00AB3A08">
        <w:rPr>
          <w:rFonts w:asciiTheme="minorHAnsi" w:hAnsiTheme="minorHAnsi" w:cstheme="minorHAnsi"/>
          <w:u w:val="single"/>
        </w:rPr>
        <w:lastRenderedPageBreak/>
        <w:t>Nadstavbová část – související činnosti</w:t>
      </w:r>
    </w:p>
    <w:p w:rsidR="00AA2FB6" w:rsidRPr="00AB3A08" w:rsidRDefault="00AA2FB6" w:rsidP="00AA2FB6">
      <w:pPr>
        <w:jc w:val="both"/>
        <w:rPr>
          <w:rFonts w:cstheme="minorHAnsi"/>
          <w:sz w:val="24"/>
          <w:szCs w:val="24"/>
        </w:rPr>
      </w:pPr>
      <w:r w:rsidRPr="00AB3A08">
        <w:rPr>
          <w:rFonts w:cstheme="minorHAnsi"/>
          <w:sz w:val="24"/>
          <w:szCs w:val="24"/>
        </w:rPr>
        <w:t>Nadstavbová část (související činnosti) výkonu TDI se zahajuje dnem podpisu této smlouvy a je ukončena splněním závazku založeného touto smlouvou</w:t>
      </w:r>
      <w:r w:rsidR="008536CC">
        <w:rPr>
          <w:rFonts w:cstheme="minorHAnsi"/>
          <w:sz w:val="24"/>
          <w:szCs w:val="24"/>
        </w:rPr>
        <w:t>,</w:t>
      </w:r>
      <w:r w:rsidR="008E1FC1">
        <w:rPr>
          <w:rFonts w:cstheme="minorHAnsi"/>
          <w:sz w:val="24"/>
          <w:szCs w:val="24"/>
        </w:rPr>
        <w:t xml:space="preserve"> </w:t>
      </w:r>
      <w:r w:rsidR="00AB3A08" w:rsidRPr="00AB3A08">
        <w:rPr>
          <w:rFonts w:cstheme="minorHAnsi"/>
          <w:sz w:val="24"/>
          <w:szCs w:val="24"/>
        </w:rPr>
        <w:t>respektive skončením záruční doby zhotovitele stavby</w:t>
      </w:r>
      <w:r w:rsidRPr="00AB3A08">
        <w:rPr>
          <w:rFonts w:cstheme="minorHAnsi"/>
          <w:sz w:val="24"/>
          <w:szCs w:val="24"/>
        </w:rPr>
        <w:t>. Jedná se o tyto činnosti :</w:t>
      </w:r>
    </w:p>
    <w:p w:rsidR="00AA2FB6" w:rsidRPr="00AB3A08" w:rsidRDefault="0043478D" w:rsidP="00AA2FB6">
      <w:pPr>
        <w:numPr>
          <w:ilvl w:val="0"/>
          <w:numId w:val="5"/>
        </w:numPr>
        <w:spacing w:after="0" w:line="240" w:lineRule="auto"/>
        <w:ind w:hanging="294"/>
        <w:jc w:val="both"/>
        <w:rPr>
          <w:rFonts w:cstheme="minorHAnsi"/>
          <w:sz w:val="24"/>
          <w:szCs w:val="24"/>
        </w:rPr>
      </w:pPr>
      <w:r w:rsidRPr="00AB3A08">
        <w:rPr>
          <w:rFonts w:cstheme="minorHAnsi"/>
          <w:sz w:val="24"/>
          <w:szCs w:val="24"/>
        </w:rPr>
        <w:t>Technické p</w:t>
      </w:r>
      <w:r w:rsidR="00AA2FB6" w:rsidRPr="00AB3A08">
        <w:rPr>
          <w:rFonts w:cstheme="minorHAnsi"/>
          <w:sz w:val="24"/>
          <w:szCs w:val="24"/>
        </w:rPr>
        <w:t xml:space="preserve">oradenství a konzultace </w:t>
      </w:r>
      <w:r w:rsidRPr="00AB3A08">
        <w:rPr>
          <w:rFonts w:cstheme="minorHAnsi"/>
          <w:sz w:val="24"/>
          <w:szCs w:val="24"/>
        </w:rPr>
        <w:t>nad rámec výkonu TD</w:t>
      </w:r>
    </w:p>
    <w:p w:rsidR="00AA2FB6" w:rsidRPr="00AB3A08" w:rsidRDefault="007F244B" w:rsidP="00193BEA">
      <w:pPr>
        <w:numPr>
          <w:ilvl w:val="0"/>
          <w:numId w:val="5"/>
        </w:numPr>
        <w:spacing w:after="0" w:line="240" w:lineRule="auto"/>
        <w:ind w:hanging="294"/>
        <w:jc w:val="both"/>
        <w:rPr>
          <w:rFonts w:cstheme="minorHAnsi"/>
          <w:sz w:val="24"/>
          <w:szCs w:val="24"/>
        </w:rPr>
      </w:pPr>
      <w:r w:rsidRPr="00AB3A08">
        <w:rPr>
          <w:rFonts w:cstheme="minorHAnsi"/>
          <w:sz w:val="24"/>
          <w:szCs w:val="24"/>
        </w:rPr>
        <w:t>R</w:t>
      </w:r>
      <w:r w:rsidR="00AA2FB6" w:rsidRPr="00AB3A08">
        <w:rPr>
          <w:rFonts w:cstheme="minorHAnsi"/>
          <w:sz w:val="24"/>
          <w:szCs w:val="24"/>
        </w:rPr>
        <w:t>eklamační jednání</w:t>
      </w:r>
    </w:p>
    <w:p w:rsidR="00984659" w:rsidRPr="00AB3A08" w:rsidRDefault="00984659" w:rsidP="00984659">
      <w:pPr>
        <w:spacing w:after="0" w:line="240" w:lineRule="auto"/>
        <w:ind w:left="720"/>
        <w:jc w:val="both"/>
        <w:rPr>
          <w:rFonts w:cstheme="minorHAnsi"/>
          <w:sz w:val="24"/>
          <w:szCs w:val="24"/>
        </w:rPr>
      </w:pPr>
    </w:p>
    <w:p w:rsidR="00AA2FB6" w:rsidRPr="00AB3A08" w:rsidRDefault="00AA2FB6" w:rsidP="004B7F38">
      <w:pPr>
        <w:pStyle w:val="Normlnweb"/>
        <w:rPr>
          <w:rFonts w:asciiTheme="minorHAnsi" w:hAnsiTheme="minorHAnsi" w:cstheme="minorHAnsi"/>
          <w:sz w:val="24"/>
          <w:szCs w:val="24"/>
        </w:rPr>
      </w:pPr>
    </w:p>
    <w:p w:rsidR="004B7F38" w:rsidRPr="00AB3A08" w:rsidRDefault="004B7F38" w:rsidP="004B7F38">
      <w:pPr>
        <w:pStyle w:val="Normlnweb"/>
        <w:ind w:left="280" w:hanging="280"/>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V.</w:t>
      </w:r>
    </w:p>
    <w:p w:rsidR="004B7F38" w:rsidRPr="00AB3A08" w:rsidRDefault="004B7F38" w:rsidP="004B7F38">
      <w:pPr>
        <w:pStyle w:val="Normlnweb"/>
        <w:ind w:left="280" w:hanging="280"/>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Odměna</w:t>
      </w:r>
    </w:p>
    <w:p w:rsidR="00513254" w:rsidRPr="00AB3A08" w:rsidRDefault="004B7F38" w:rsidP="00513254">
      <w:pPr>
        <w:pStyle w:val="Seznam"/>
        <w:numPr>
          <w:ilvl w:val="0"/>
          <w:numId w:val="10"/>
        </w:numPr>
        <w:rPr>
          <w:rFonts w:asciiTheme="minorHAnsi" w:hAnsiTheme="minorHAnsi" w:cstheme="minorHAnsi"/>
        </w:rPr>
      </w:pPr>
      <w:r w:rsidRPr="00AB3A08">
        <w:rPr>
          <w:rFonts w:asciiTheme="minorHAnsi" w:hAnsiTheme="minorHAnsi" w:cstheme="minorHAnsi"/>
          <w:shd w:val="clear" w:color="auto" w:fill="FFFFFF"/>
        </w:rPr>
        <w:t> </w:t>
      </w:r>
      <w:r w:rsidR="00513254" w:rsidRPr="00AB3A08">
        <w:rPr>
          <w:rFonts w:asciiTheme="minorHAnsi" w:hAnsiTheme="minorHAnsi" w:cstheme="minorHAnsi"/>
        </w:rPr>
        <w:t>Smluví strany se dohodly odměnu za obstarání činnosti prováděné dle této smlouvy, stanovit  jako cenu nejvýše přípustnou takto :</w:t>
      </w:r>
    </w:p>
    <w:p w:rsidR="00513254" w:rsidRPr="00AB3A08" w:rsidRDefault="00513254" w:rsidP="00513254">
      <w:pPr>
        <w:pStyle w:val="Seznam"/>
        <w:ind w:left="0" w:firstLine="0"/>
        <w:rPr>
          <w:rFonts w:asciiTheme="minorHAnsi" w:hAnsiTheme="minorHAnsi" w:cs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2480"/>
      </w:tblGrid>
      <w:tr w:rsidR="00513254" w:rsidRPr="00AB3A08" w:rsidTr="00AB3A08">
        <w:trPr>
          <w:cantSplit/>
          <w:trHeight w:val="250"/>
          <w:jc w:val="center"/>
        </w:trPr>
        <w:tc>
          <w:tcPr>
            <w:tcW w:w="6730" w:type="dxa"/>
          </w:tcPr>
          <w:p w:rsidR="00513254" w:rsidRPr="00AB3A08" w:rsidRDefault="00513254" w:rsidP="00513254">
            <w:pPr>
              <w:pStyle w:val="Zkladntext2"/>
              <w:rPr>
                <w:rFonts w:cstheme="minorHAnsi"/>
                <w:b/>
                <w:sz w:val="24"/>
                <w:szCs w:val="24"/>
              </w:rPr>
            </w:pPr>
            <w:r w:rsidRPr="00AB3A08">
              <w:rPr>
                <w:rFonts w:cstheme="minorHAnsi"/>
                <w:b/>
                <w:sz w:val="24"/>
                <w:szCs w:val="24"/>
              </w:rPr>
              <w:t>Výkonová fáze činnosti</w:t>
            </w:r>
          </w:p>
        </w:tc>
        <w:tc>
          <w:tcPr>
            <w:tcW w:w="2480" w:type="dxa"/>
            <w:vAlign w:val="center"/>
          </w:tcPr>
          <w:p w:rsidR="00513254" w:rsidRPr="00AB3A08" w:rsidRDefault="00513254" w:rsidP="00995476">
            <w:pPr>
              <w:pStyle w:val="Zkladntext2"/>
              <w:spacing w:before="100" w:beforeAutospacing="1"/>
              <w:jc w:val="center"/>
              <w:rPr>
                <w:rFonts w:cstheme="minorHAnsi"/>
                <w:b/>
                <w:sz w:val="24"/>
                <w:szCs w:val="24"/>
              </w:rPr>
            </w:pPr>
            <w:r w:rsidRPr="00AB3A08">
              <w:rPr>
                <w:rFonts w:cstheme="minorHAnsi"/>
                <w:b/>
                <w:sz w:val="24"/>
                <w:szCs w:val="24"/>
              </w:rPr>
              <w:t>Cena</w:t>
            </w:r>
          </w:p>
        </w:tc>
      </w:tr>
      <w:tr w:rsidR="007F244B" w:rsidRPr="00AB3A08" w:rsidTr="00AB3A08">
        <w:trPr>
          <w:cantSplit/>
          <w:trHeight w:val="502"/>
          <w:jc w:val="center"/>
        </w:trPr>
        <w:tc>
          <w:tcPr>
            <w:tcW w:w="6730" w:type="dxa"/>
            <w:tcBorders>
              <w:bottom w:val="single" w:sz="4" w:space="0" w:color="auto"/>
            </w:tcBorders>
          </w:tcPr>
          <w:p w:rsidR="007F244B" w:rsidRPr="00AB3A08" w:rsidRDefault="007F244B" w:rsidP="00AC6432">
            <w:pPr>
              <w:pStyle w:val="Seznam"/>
              <w:spacing w:before="120"/>
              <w:ind w:left="-1" w:firstLine="1"/>
              <w:rPr>
                <w:rFonts w:asciiTheme="minorHAnsi" w:hAnsiTheme="minorHAnsi" w:cstheme="minorHAnsi"/>
                <w:snapToGrid w:val="0"/>
              </w:rPr>
            </w:pPr>
            <w:r w:rsidRPr="00AB3A08">
              <w:rPr>
                <w:rFonts w:asciiTheme="minorHAnsi" w:hAnsiTheme="minorHAnsi" w:cstheme="minorHAnsi"/>
                <w:snapToGrid w:val="0"/>
              </w:rPr>
              <w:t>Přípravná část</w:t>
            </w:r>
            <w:r w:rsidR="009D225B" w:rsidRPr="00AB3A08">
              <w:rPr>
                <w:rFonts w:asciiTheme="minorHAnsi" w:hAnsiTheme="minorHAnsi" w:cstheme="minorHAnsi"/>
                <w:snapToGrid w:val="0"/>
              </w:rPr>
              <w:t xml:space="preserve"> - </w:t>
            </w:r>
            <w:r w:rsidR="009D225B" w:rsidRPr="00AB3A08">
              <w:rPr>
                <w:rFonts w:asciiTheme="minorHAnsi" w:hAnsiTheme="minorHAnsi" w:cstheme="minorHAnsi"/>
              </w:rPr>
              <w:t>ve výši bez DPH :</w:t>
            </w:r>
          </w:p>
        </w:tc>
        <w:tc>
          <w:tcPr>
            <w:tcW w:w="2480" w:type="dxa"/>
            <w:tcBorders>
              <w:bottom w:val="single" w:sz="4" w:space="0" w:color="auto"/>
            </w:tcBorders>
            <w:vAlign w:val="center"/>
          </w:tcPr>
          <w:p w:rsidR="007F244B" w:rsidRPr="00AB3A08" w:rsidRDefault="007F244B" w:rsidP="004E5B10">
            <w:pPr>
              <w:pStyle w:val="Seznam"/>
              <w:spacing w:before="120"/>
              <w:ind w:left="-1" w:firstLine="1"/>
              <w:jc w:val="center"/>
              <w:rPr>
                <w:rFonts w:asciiTheme="minorHAnsi" w:hAnsiTheme="minorHAnsi" w:cstheme="minorHAnsi"/>
                <w:b/>
                <w:snapToGrid w:val="0"/>
              </w:rPr>
            </w:pPr>
            <w:r w:rsidRPr="00AB3A08">
              <w:rPr>
                <w:rFonts w:asciiTheme="minorHAnsi" w:hAnsiTheme="minorHAnsi" w:cstheme="minorHAnsi"/>
                <w:b/>
                <w:snapToGrid w:val="0"/>
              </w:rPr>
              <w:t>600,-Kč / hod.</w:t>
            </w:r>
          </w:p>
        </w:tc>
      </w:tr>
      <w:tr w:rsidR="00513254" w:rsidRPr="00AB3A08" w:rsidTr="00AB3A08">
        <w:trPr>
          <w:cantSplit/>
          <w:trHeight w:val="502"/>
          <w:jc w:val="center"/>
        </w:trPr>
        <w:tc>
          <w:tcPr>
            <w:tcW w:w="6730" w:type="dxa"/>
            <w:tcBorders>
              <w:bottom w:val="single" w:sz="4" w:space="0" w:color="auto"/>
            </w:tcBorders>
          </w:tcPr>
          <w:p w:rsidR="00513254" w:rsidRPr="00AB3A08" w:rsidRDefault="007F244B" w:rsidP="00AC6432">
            <w:pPr>
              <w:pStyle w:val="Seznam"/>
              <w:spacing w:before="120"/>
              <w:ind w:left="-1" w:firstLine="1"/>
              <w:rPr>
                <w:rFonts w:asciiTheme="minorHAnsi" w:hAnsiTheme="minorHAnsi" w:cstheme="minorHAnsi"/>
              </w:rPr>
            </w:pPr>
            <w:r w:rsidRPr="00AB3A08">
              <w:rPr>
                <w:rFonts w:asciiTheme="minorHAnsi" w:hAnsiTheme="minorHAnsi" w:cstheme="minorHAnsi"/>
                <w:snapToGrid w:val="0"/>
              </w:rPr>
              <w:t>Základní část - v</w:t>
            </w:r>
            <w:r w:rsidR="00C44A75" w:rsidRPr="00AB3A08">
              <w:rPr>
                <w:rFonts w:asciiTheme="minorHAnsi" w:hAnsiTheme="minorHAnsi" w:cstheme="minorHAnsi"/>
                <w:snapToGrid w:val="0"/>
              </w:rPr>
              <w:t>ýkon TD formou kontrol stavby nebo kontrolních dnů stavby</w:t>
            </w:r>
            <w:r w:rsidR="00513254" w:rsidRPr="00AB3A08">
              <w:rPr>
                <w:rFonts w:asciiTheme="minorHAnsi" w:hAnsiTheme="minorHAnsi" w:cstheme="minorHAnsi"/>
              </w:rPr>
              <w:t xml:space="preserve"> </w:t>
            </w:r>
            <w:r w:rsidR="004E5B10" w:rsidRPr="00AB3A08">
              <w:rPr>
                <w:rFonts w:asciiTheme="minorHAnsi" w:hAnsiTheme="minorHAnsi" w:cstheme="minorHAnsi"/>
              </w:rPr>
              <w:t xml:space="preserve">ve výši </w:t>
            </w:r>
            <w:r w:rsidR="00513254" w:rsidRPr="00AB3A08">
              <w:rPr>
                <w:rFonts w:asciiTheme="minorHAnsi" w:hAnsiTheme="minorHAnsi" w:cstheme="minorHAnsi"/>
              </w:rPr>
              <w:t>bez DPH :</w:t>
            </w:r>
          </w:p>
        </w:tc>
        <w:tc>
          <w:tcPr>
            <w:tcW w:w="2480" w:type="dxa"/>
            <w:tcBorders>
              <w:bottom w:val="single" w:sz="4" w:space="0" w:color="auto"/>
            </w:tcBorders>
            <w:vAlign w:val="center"/>
          </w:tcPr>
          <w:p w:rsidR="004E5B10" w:rsidRPr="00AB3A08" w:rsidRDefault="009D225B" w:rsidP="004E5B10">
            <w:pPr>
              <w:pStyle w:val="Seznam"/>
              <w:spacing w:before="120"/>
              <w:ind w:left="-1" w:firstLine="1"/>
              <w:jc w:val="center"/>
              <w:rPr>
                <w:rFonts w:asciiTheme="minorHAnsi" w:hAnsiTheme="minorHAnsi" w:cstheme="minorHAnsi"/>
                <w:b/>
                <w:snapToGrid w:val="0"/>
              </w:rPr>
            </w:pPr>
            <w:r w:rsidRPr="00AB3A08">
              <w:rPr>
                <w:rFonts w:asciiTheme="minorHAnsi" w:hAnsiTheme="minorHAnsi" w:cstheme="minorHAnsi"/>
                <w:b/>
                <w:snapToGrid w:val="0"/>
              </w:rPr>
              <w:t>20</w:t>
            </w:r>
            <w:r w:rsidR="00513254" w:rsidRPr="00AB3A08">
              <w:rPr>
                <w:rFonts w:asciiTheme="minorHAnsi" w:hAnsiTheme="minorHAnsi" w:cstheme="minorHAnsi"/>
                <w:b/>
                <w:snapToGrid w:val="0"/>
              </w:rPr>
              <w:t>.</w:t>
            </w:r>
            <w:r w:rsidR="00AC6432" w:rsidRPr="00AB3A08">
              <w:rPr>
                <w:rFonts w:asciiTheme="minorHAnsi" w:hAnsiTheme="minorHAnsi" w:cstheme="minorHAnsi"/>
                <w:b/>
                <w:snapToGrid w:val="0"/>
              </w:rPr>
              <w:t>00</w:t>
            </w:r>
            <w:r w:rsidR="00513254" w:rsidRPr="00AB3A08">
              <w:rPr>
                <w:rFonts w:asciiTheme="minorHAnsi" w:hAnsiTheme="minorHAnsi" w:cstheme="minorHAnsi"/>
                <w:b/>
                <w:snapToGrid w:val="0"/>
              </w:rPr>
              <w:t>0,-Kč</w:t>
            </w:r>
            <w:r w:rsidR="004E5B10" w:rsidRPr="00AB3A08">
              <w:rPr>
                <w:rFonts w:asciiTheme="minorHAnsi" w:hAnsiTheme="minorHAnsi" w:cstheme="minorHAnsi"/>
                <w:b/>
                <w:snapToGrid w:val="0"/>
              </w:rPr>
              <w:t xml:space="preserve"> </w:t>
            </w:r>
          </w:p>
          <w:p w:rsidR="00513254" w:rsidRPr="00AB3A08" w:rsidRDefault="004E5B10" w:rsidP="00DA3F89">
            <w:pPr>
              <w:pStyle w:val="Seznam"/>
              <w:ind w:left="0" w:firstLine="0"/>
              <w:jc w:val="center"/>
              <w:rPr>
                <w:rFonts w:asciiTheme="minorHAnsi" w:hAnsiTheme="minorHAnsi" w:cstheme="minorHAnsi"/>
                <w:snapToGrid w:val="0"/>
              </w:rPr>
            </w:pPr>
            <w:r w:rsidRPr="00AB3A08">
              <w:rPr>
                <w:rFonts w:asciiTheme="minorHAnsi" w:hAnsiTheme="minorHAnsi" w:cstheme="minorHAnsi"/>
                <w:snapToGrid w:val="0"/>
              </w:rPr>
              <w:t xml:space="preserve">za každý jeden </w:t>
            </w:r>
            <w:r w:rsidR="009D225B" w:rsidRPr="00AB3A08">
              <w:rPr>
                <w:rFonts w:asciiTheme="minorHAnsi" w:hAnsiTheme="minorHAnsi" w:cstheme="minorHAnsi"/>
                <w:snapToGrid w:val="0"/>
              </w:rPr>
              <w:t>měsíc</w:t>
            </w:r>
          </w:p>
        </w:tc>
      </w:tr>
      <w:tr w:rsidR="00513254" w:rsidRPr="00AB3A08" w:rsidTr="00AB3A08">
        <w:trPr>
          <w:cantSplit/>
          <w:trHeight w:val="502"/>
          <w:jc w:val="center"/>
        </w:trPr>
        <w:tc>
          <w:tcPr>
            <w:tcW w:w="6730" w:type="dxa"/>
            <w:tcBorders>
              <w:bottom w:val="single" w:sz="4" w:space="0" w:color="auto"/>
            </w:tcBorders>
          </w:tcPr>
          <w:p w:rsidR="00513254" w:rsidRPr="00AB3A08" w:rsidRDefault="009D225B" w:rsidP="00277908">
            <w:pPr>
              <w:spacing w:after="0" w:line="240" w:lineRule="auto"/>
              <w:rPr>
                <w:rFonts w:cstheme="minorHAnsi"/>
                <w:sz w:val="24"/>
                <w:szCs w:val="24"/>
              </w:rPr>
            </w:pPr>
            <w:r w:rsidRPr="00AB3A08">
              <w:rPr>
                <w:rFonts w:cstheme="minorHAnsi"/>
                <w:sz w:val="24"/>
                <w:szCs w:val="24"/>
                <w:u w:val="single"/>
              </w:rPr>
              <w:t>Rozšíření základního rozsahu TD</w:t>
            </w:r>
            <w:r w:rsidRPr="00AB3A08">
              <w:rPr>
                <w:rFonts w:cstheme="minorHAnsi"/>
                <w:sz w:val="24"/>
                <w:szCs w:val="24"/>
              </w:rPr>
              <w:t xml:space="preserve"> – </w:t>
            </w:r>
            <w:r w:rsidRPr="00AB3A08">
              <w:rPr>
                <w:rFonts w:cstheme="minorHAnsi"/>
                <w:sz w:val="24"/>
                <w:szCs w:val="24"/>
                <w:u w:val="double"/>
              </w:rPr>
              <w:t>pouze bude-li požadováno</w:t>
            </w:r>
            <w:r w:rsidR="00277908" w:rsidRPr="00AB3A08">
              <w:rPr>
                <w:rFonts w:cstheme="minorHAnsi"/>
                <w:sz w:val="24"/>
                <w:szCs w:val="24"/>
              </w:rPr>
              <w:t>,</w:t>
            </w:r>
            <w:r w:rsidR="00513254" w:rsidRPr="00AB3A08">
              <w:rPr>
                <w:rFonts w:cstheme="minorHAnsi"/>
                <w:snapToGrid w:val="0"/>
                <w:sz w:val="24"/>
                <w:szCs w:val="24"/>
              </w:rPr>
              <w:t xml:space="preserve"> ve výši bez DPH :</w:t>
            </w:r>
          </w:p>
        </w:tc>
        <w:tc>
          <w:tcPr>
            <w:tcW w:w="2480" w:type="dxa"/>
            <w:tcBorders>
              <w:bottom w:val="single" w:sz="4" w:space="0" w:color="auto"/>
            </w:tcBorders>
          </w:tcPr>
          <w:p w:rsidR="004E5B10" w:rsidRPr="00AB3A08" w:rsidRDefault="004E5B10" w:rsidP="004E5B10">
            <w:pPr>
              <w:pStyle w:val="Zkladntext2"/>
              <w:spacing w:after="0" w:line="240" w:lineRule="auto"/>
              <w:jc w:val="center"/>
              <w:rPr>
                <w:rFonts w:eastAsia="Times New Roman" w:cstheme="minorHAnsi"/>
                <w:snapToGrid w:val="0"/>
                <w:sz w:val="24"/>
                <w:szCs w:val="24"/>
                <w:lang w:eastAsia="cs-CZ"/>
              </w:rPr>
            </w:pPr>
            <w:r w:rsidRPr="00AB3A08">
              <w:rPr>
                <w:rFonts w:eastAsia="Times New Roman" w:cstheme="minorHAnsi"/>
                <w:snapToGrid w:val="0"/>
                <w:sz w:val="24"/>
                <w:szCs w:val="24"/>
                <w:lang w:eastAsia="cs-CZ"/>
              </w:rPr>
              <w:t xml:space="preserve">Paušální částka </w:t>
            </w:r>
          </w:p>
          <w:p w:rsidR="004E5B10" w:rsidRPr="00AB3A08" w:rsidRDefault="00B735DF" w:rsidP="004E5B10">
            <w:pPr>
              <w:pStyle w:val="Zkladntext2"/>
              <w:spacing w:after="0" w:line="240" w:lineRule="auto"/>
              <w:jc w:val="center"/>
              <w:rPr>
                <w:rFonts w:eastAsia="Times New Roman" w:cstheme="minorHAnsi"/>
                <w:b/>
                <w:snapToGrid w:val="0"/>
                <w:sz w:val="24"/>
                <w:szCs w:val="24"/>
                <w:lang w:eastAsia="cs-CZ"/>
              </w:rPr>
            </w:pPr>
            <w:r w:rsidRPr="00AB3A08">
              <w:rPr>
                <w:rFonts w:eastAsia="Times New Roman" w:cstheme="minorHAnsi"/>
                <w:b/>
                <w:snapToGrid w:val="0"/>
                <w:sz w:val="24"/>
                <w:szCs w:val="24"/>
                <w:lang w:eastAsia="cs-CZ"/>
              </w:rPr>
              <w:t>2</w:t>
            </w:r>
            <w:r w:rsidR="00970041" w:rsidRPr="00AB3A08">
              <w:rPr>
                <w:rFonts w:eastAsia="Times New Roman" w:cstheme="minorHAnsi"/>
                <w:b/>
                <w:snapToGrid w:val="0"/>
                <w:sz w:val="24"/>
                <w:szCs w:val="24"/>
                <w:lang w:eastAsia="cs-CZ"/>
              </w:rPr>
              <w:t>.000,</w:t>
            </w:r>
            <w:r w:rsidR="004E5B10" w:rsidRPr="00AB3A08">
              <w:rPr>
                <w:rFonts w:eastAsia="Times New Roman" w:cstheme="minorHAnsi"/>
                <w:b/>
                <w:snapToGrid w:val="0"/>
                <w:sz w:val="24"/>
                <w:szCs w:val="24"/>
                <w:lang w:eastAsia="cs-CZ"/>
              </w:rPr>
              <w:t>-</w:t>
            </w:r>
            <w:r w:rsidR="00970041" w:rsidRPr="00AB3A08">
              <w:rPr>
                <w:rFonts w:eastAsia="Times New Roman" w:cstheme="minorHAnsi"/>
                <w:b/>
                <w:snapToGrid w:val="0"/>
                <w:sz w:val="24"/>
                <w:szCs w:val="24"/>
                <w:lang w:eastAsia="cs-CZ"/>
              </w:rPr>
              <w:t>Kč</w:t>
            </w:r>
            <w:r w:rsidR="004E5B10" w:rsidRPr="00AB3A08">
              <w:rPr>
                <w:rFonts w:eastAsia="Times New Roman" w:cstheme="minorHAnsi"/>
                <w:b/>
                <w:snapToGrid w:val="0"/>
                <w:sz w:val="24"/>
                <w:szCs w:val="24"/>
                <w:lang w:eastAsia="cs-CZ"/>
              </w:rPr>
              <w:t xml:space="preserve"> </w:t>
            </w:r>
          </w:p>
          <w:p w:rsidR="00513254" w:rsidRPr="00AB3A08" w:rsidRDefault="004E5B10" w:rsidP="00DA3F89">
            <w:pPr>
              <w:pStyle w:val="Zkladntext2"/>
              <w:spacing w:after="0" w:line="240" w:lineRule="auto"/>
              <w:jc w:val="center"/>
              <w:rPr>
                <w:rFonts w:eastAsia="Times New Roman" w:cstheme="minorHAnsi"/>
                <w:snapToGrid w:val="0"/>
                <w:sz w:val="24"/>
                <w:szCs w:val="24"/>
                <w:lang w:eastAsia="cs-CZ"/>
              </w:rPr>
            </w:pPr>
            <w:r w:rsidRPr="00AB3A08">
              <w:rPr>
                <w:rFonts w:eastAsia="Times New Roman" w:cstheme="minorHAnsi"/>
                <w:snapToGrid w:val="0"/>
                <w:sz w:val="24"/>
                <w:szCs w:val="24"/>
                <w:lang w:eastAsia="cs-CZ"/>
              </w:rPr>
              <w:t>za každý provedený výkon</w:t>
            </w:r>
          </w:p>
        </w:tc>
      </w:tr>
      <w:tr w:rsidR="00DA3F89" w:rsidRPr="00AB3A08" w:rsidTr="00AB3A08">
        <w:trPr>
          <w:cantSplit/>
          <w:trHeight w:val="502"/>
          <w:jc w:val="center"/>
        </w:trPr>
        <w:tc>
          <w:tcPr>
            <w:tcW w:w="6730" w:type="dxa"/>
            <w:tcBorders>
              <w:bottom w:val="single" w:sz="4" w:space="0" w:color="auto"/>
            </w:tcBorders>
          </w:tcPr>
          <w:p w:rsidR="00DA3F89" w:rsidRPr="00AB3A08" w:rsidRDefault="00DA3F89" w:rsidP="00970041">
            <w:pPr>
              <w:spacing w:after="0" w:line="240" w:lineRule="auto"/>
              <w:rPr>
                <w:rFonts w:cstheme="minorHAnsi"/>
                <w:sz w:val="24"/>
                <w:szCs w:val="24"/>
                <w:u w:val="single"/>
              </w:rPr>
            </w:pPr>
            <w:r w:rsidRPr="00AB3A08">
              <w:rPr>
                <w:rFonts w:eastAsia="Times New Roman" w:cstheme="minorHAnsi"/>
                <w:sz w:val="24"/>
                <w:szCs w:val="24"/>
              </w:rPr>
              <w:t xml:space="preserve">V době, kdy nebude prováděn standardní výkon TD, </w:t>
            </w:r>
            <w:r w:rsidR="00277908" w:rsidRPr="00AB3A08">
              <w:rPr>
                <w:rFonts w:eastAsia="Times New Roman" w:cstheme="minorHAnsi"/>
                <w:sz w:val="24"/>
                <w:szCs w:val="24"/>
              </w:rPr>
              <w:t xml:space="preserve">v případě přerušení stavby, </w:t>
            </w:r>
            <w:r w:rsidRPr="00AB3A08">
              <w:rPr>
                <w:rFonts w:eastAsia="Times New Roman" w:cstheme="minorHAnsi"/>
                <w:sz w:val="24"/>
                <w:szCs w:val="24"/>
              </w:rPr>
              <w:t xml:space="preserve">ale budou vykonávány jiné činnosti TD, např. poradenské, konzultační apod. osobně, mailem nebo telefonicky bude výkon této činnosti účtován hodinovou sazbou. </w:t>
            </w:r>
            <w:r w:rsidRPr="00AB3A08">
              <w:rPr>
                <w:rFonts w:cstheme="minorHAnsi"/>
                <w:sz w:val="24"/>
                <w:szCs w:val="24"/>
              </w:rPr>
              <w:t>Stanovená hodinová sazba se vztahuje na vlastní výkon činnosti, přípravu na výkon činnosti, veškerá jednání zhotovitele ve věci této smlouvy</w:t>
            </w:r>
            <w:r w:rsidR="00277908" w:rsidRPr="00AB3A08">
              <w:rPr>
                <w:rFonts w:cstheme="minorHAnsi"/>
                <w:sz w:val="24"/>
                <w:szCs w:val="24"/>
              </w:rPr>
              <w:t xml:space="preserve"> a</w:t>
            </w:r>
            <w:r w:rsidRPr="00AB3A08">
              <w:rPr>
                <w:rFonts w:cstheme="minorHAnsi"/>
                <w:sz w:val="24"/>
                <w:szCs w:val="24"/>
              </w:rPr>
              <w:t xml:space="preserve"> doba nutná pro dopravu na místo výkonu činnosti.</w:t>
            </w:r>
          </w:p>
        </w:tc>
        <w:tc>
          <w:tcPr>
            <w:tcW w:w="2480" w:type="dxa"/>
            <w:tcBorders>
              <w:bottom w:val="single" w:sz="4" w:space="0" w:color="auto"/>
            </w:tcBorders>
          </w:tcPr>
          <w:p w:rsidR="00DA3F89" w:rsidRPr="00AB3A08" w:rsidRDefault="00277908" w:rsidP="00DA3F89">
            <w:pPr>
              <w:pStyle w:val="Seznam"/>
              <w:spacing w:before="120"/>
              <w:ind w:left="-1" w:firstLine="1"/>
              <w:jc w:val="center"/>
              <w:rPr>
                <w:rFonts w:asciiTheme="minorHAnsi" w:hAnsiTheme="minorHAnsi" w:cstheme="minorHAnsi"/>
                <w:b/>
                <w:snapToGrid w:val="0"/>
              </w:rPr>
            </w:pPr>
            <w:r w:rsidRPr="00AB3A08">
              <w:rPr>
                <w:rFonts w:asciiTheme="minorHAnsi" w:hAnsiTheme="minorHAnsi" w:cstheme="minorHAnsi"/>
                <w:b/>
                <w:snapToGrid w:val="0"/>
              </w:rPr>
              <w:t>6</w:t>
            </w:r>
            <w:r w:rsidR="00DA3F89" w:rsidRPr="00AB3A08">
              <w:rPr>
                <w:rFonts w:asciiTheme="minorHAnsi" w:hAnsiTheme="minorHAnsi" w:cstheme="minorHAnsi"/>
                <w:b/>
                <w:snapToGrid w:val="0"/>
              </w:rPr>
              <w:t>00,-Kč</w:t>
            </w:r>
            <w:r w:rsidR="00AB3A08" w:rsidRPr="00AB3A08">
              <w:rPr>
                <w:rFonts w:asciiTheme="minorHAnsi" w:hAnsiTheme="minorHAnsi" w:cstheme="minorHAnsi"/>
                <w:b/>
                <w:snapToGrid w:val="0"/>
              </w:rPr>
              <w:t xml:space="preserve"> / hod.</w:t>
            </w:r>
          </w:p>
        </w:tc>
      </w:tr>
      <w:tr w:rsidR="00513254" w:rsidRPr="00AB3A08" w:rsidTr="00AB3A08">
        <w:trPr>
          <w:cantSplit/>
          <w:trHeight w:val="503"/>
          <w:jc w:val="center"/>
        </w:trPr>
        <w:tc>
          <w:tcPr>
            <w:tcW w:w="6730" w:type="dxa"/>
            <w:tcBorders>
              <w:top w:val="single" w:sz="4" w:space="0" w:color="auto"/>
              <w:left w:val="single" w:sz="4" w:space="0" w:color="auto"/>
              <w:bottom w:val="single" w:sz="4" w:space="0" w:color="auto"/>
            </w:tcBorders>
          </w:tcPr>
          <w:p w:rsidR="00513254" w:rsidRPr="00AB3A08" w:rsidRDefault="00513254" w:rsidP="00970041">
            <w:pPr>
              <w:spacing w:after="0"/>
              <w:ind w:left="-1"/>
              <w:jc w:val="both"/>
              <w:rPr>
                <w:rFonts w:cstheme="minorHAnsi"/>
                <w:sz w:val="24"/>
                <w:szCs w:val="24"/>
              </w:rPr>
            </w:pPr>
            <w:r w:rsidRPr="00AB3A08">
              <w:rPr>
                <w:rFonts w:cstheme="minorHAnsi"/>
                <w:sz w:val="24"/>
                <w:szCs w:val="24"/>
              </w:rPr>
              <w:t>Při výkonu činností v Liberci je dopravné obsaženo v hodinové sazbě.</w:t>
            </w:r>
          </w:p>
        </w:tc>
        <w:tc>
          <w:tcPr>
            <w:tcW w:w="2480" w:type="dxa"/>
            <w:tcBorders>
              <w:top w:val="single" w:sz="4" w:space="0" w:color="auto"/>
              <w:bottom w:val="single" w:sz="4" w:space="0" w:color="auto"/>
              <w:right w:val="single" w:sz="4" w:space="0" w:color="auto"/>
            </w:tcBorders>
          </w:tcPr>
          <w:p w:rsidR="00513254" w:rsidRPr="00AB3A08" w:rsidRDefault="00277908" w:rsidP="00DA3F89">
            <w:pPr>
              <w:pStyle w:val="Zkladntext2"/>
              <w:spacing w:after="0"/>
              <w:jc w:val="center"/>
              <w:rPr>
                <w:rFonts w:eastAsia="Times New Roman" w:cstheme="minorHAnsi"/>
                <w:b/>
                <w:snapToGrid w:val="0"/>
                <w:sz w:val="24"/>
                <w:szCs w:val="24"/>
                <w:lang w:eastAsia="cs-CZ"/>
              </w:rPr>
            </w:pPr>
            <w:r w:rsidRPr="00AB3A08">
              <w:rPr>
                <w:rFonts w:eastAsia="Times New Roman" w:cstheme="minorHAnsi"/>
                <w:b/>
                <w:snapToGrid w:val="0"/>
                <w:sz w:val="24"/>
                <w:szCs w:val="24"/>
                <w:lang w:eastAsia="cs-CZ"/>
              </w:rPr>
              <w:t xml:space="preserve">Neúčtuje se </w:t>
            </w:r>
          </w:p>
        </w:tc>
      </w:tr>
    </w:tbl>
    <w:p w:rsidR="00AB3A08" w:rsidRPr="00AB3A08" w:rsidRDefault="00AB3A08" w:rsidP="00AB3A08">
      <w:pPr>
        <w:pStyle w:val="Seznam"/>
        <w:ind w:left="357" w:firstLine="0"/>
        <w:jc w:val="both"/>
        <w:rPr>
          <w:rFonts w:asciiTheme="minorHAnsi" w:hAnsiTheme="minorHAnsi" w:cstheme="minorHAnsi"/>
          <w:snapToGrid w:val="0"/>
        </w:rPr>
      </w:pPr>
    </w:p>
    <w:p w:rsidR="00B735DF" w:rsidRPr="00AB3A08" w:rsidRDefault="00B735DF" w:rsidP="00B735DF">
      <w:pPr>
        <w:pStyle w:val="Seznam"/>
        <w:numPr>
          <w:ilvl w:val="0"/>
          <w:numId w:val="10"/>
        </w:numPr>
        <w:ind w:left="357" w:hanging="357"/>
        <w:jc w:val="both"/>
        <w:rPr>
          <w:rFonts w:asciiTheme="minorHAnsi" w:hAnsiTheme="minorHAnsi" w:cstheme="minorHAnsi"/>
          <w:snapToGrid w:val="0"/>
        </w:rPr>
      </w:pPr>
      <w:r w:rsidRPr="00AB3A08">
        <w:rPr>
          <w:rFonts w:asciiTheme="minorHAnsi" w:hAnsiTheme="minorHAnsi" w:cstheme="minorHAnsi"/>
        </w:rPr>
        <w:t xml:space="preserve">Stanovená hodinová sazba se </w:t>
      </w:r>
      <w:r w:rsidR="00AB3A08" w:rsidRPr="00AB3A08">
        <w:rPr>
          <w:rFonts w:asciiTheme="minorHAnsi" w:hAnsiTheme="minorHAnsi" w:cstheme="minorHAnsi"/>
        </w:rPr>
        <w:t>vztahuje na</w:t>
      </w:r>
      <w:r w:rsidRPr="00AB3A08">
        <w:rPr>
          <w:rFonts w:asciiTheme="minorHAnsi" w:hAnsiTheme="minorHAnsi" w:cstheme="minorHAnsi"/>
        </w:rPr>
        <w:t xml:space="preserve"> vlastní výkon činnosti, technickou přípravu na výkon činnosti mimo stavbu, veškerá jednání příkazníka ve věci této smlouvy a na dobu nutnou pro dopravu na místo výkonu činnosti.</w:t>
      </w:r>
    </w:p>
    <w:p w:rsidR="00B735DF" w:rsidRPr="00AB3A08" w:rsidRDefault="00B735DF" w:rsidP="00B735DF">
      <w:pPr>
        <w:spacing w:after="0" w:line="240" w:lineRule="auto"/>
        <w:ind w:left="360"/>
        <w:jc w:val="both"/>
        <w:rPr>
          <w:rFonts w:cstheme="minorHAnsi"/>
          <w:sz w:val="24"/>
          <w:szCs w:val="24"/>
        </w:rPr>
      </w:pPr>
      <w:r w:rsidRPr="00AB3A08">
        <w:rPr>
          <w:rFonts w:cstheme="minorHAnsi"/>
          <w:sz w:val="24"/>
          <w:szCs w:val="24"/>
        </w:rPr>
        <w:t xml:space="preserve">Započítává se vždy každá první hodina výkonu TD </w:t>
      </w:r>
      <w:r w:rsidRPr="00AB3A08">
        <w:rPr>
          <w:rFonts w:cstheme="minorHAnsi"/>
          <w:sz w:val="24"/>
          <w:szCs w:val="24"/>
          <w:u w:val="single"/>
        </w:rPr>
        <w:t>celá</w:t>
      </w:r>
      <w:r w:rsidRPr="00AB3A08">
        <w:rPr>
          <w:rFonts w:cstheme="minorHAnsi"/>
          <w:sz w:val="24"/>
          <w:szCs w:val="24"/>
        </w:rPr>
        <w:t xml:space="preserve"> včetně času nutného na cestu na místo a zpět, další čas zaokrouhlený na celé půlhodiny, vč. započatých.</w:t>
      </w:r>
    </w:p>
    <w:p w:rsidR="00B735DF" w:rsidRPr="00AB3A08" w:rsidRDefault="00B735DF" w:rsidP="00B735DF">
      <w:pPr>
        <w:pStyle w:val="Seznam"/>
        <w:ind w:left="360" w:firstLine="0"/>
        <w:jc w:val="both"/>
        <w:rPr>
          <w:rFonts w:asciiTheme="minorHAnsi" w:hAnsiTheme="minorHAnsi" w:cstheme="minorHAnsi"/>
        </w:rPr>
      </w:pPr>
      <w:r w:rsidRPr="00AB3A08">
        <w:rPr>
          <w:rFonts w:asciiTheme="minorHAnsi" w:hAnsiTheme="minorHAnsi" w:cstheme="minorHAnsi"/>
        </w:rPr>
        <w:t>Další provozní náklady (telefon, internet, poštovné, kancelářské potřeby apod.) spojené se zařízením záležitosti jsou obsaženy ve výše uvedené ceně.</w:t>
      </w:r>
    </w:p>
    <w:p w:rsidR="00513254" w:rsidRPr="00AB3A08" w:rsidRDefault="00513254" w:rsidP="00185249">
      <w:pPr>
        <w:pStyle w:val="Seznam"/>
        <w:numPr>
          <w:ilvl w:val="0"/>
          <w:numId w:val="10"/>
        </w:numPr>
        <w:ind w:left="357" w:hanging="357"/>
        <w:jc w:val="both"/>
        <w:rPr>
          <w:rFonts w:asciiTheme="minorHAnsi" w:hAnsiTheme="minorHAnsi" w:cstheme="minorHAnsi"/>
          <w:snapToGrid w:val="0"/>
        </w:rPr>
      </w:pPr>
      <w:r w:rsidRPr="00AB3A08">
        <w:rPr>
          <w:rFonts w:asciiTheme="minorHAnsi" w:hAnsiTheme="minorHAnsi" w:cstheme="minorHAnsi"/>
        </w:rPr>
        <w:t>DPH k výše uvedené ceně bude stanovena dle předpisů platných v době uskutečnění zdanitelného plnění.</w:t>
      </w:r>
    </w:p>
    <w:p w:rsidR="00DA3F89" w:rsidRPr="00AB3A08" w:rsidRDefault="00513254" w:rsidP="00DA3F89">
      <w:pPr>
        <w:pStyle w:val="Seznam"/>
        <w:numPr>
          <w:ilvl w:val="0"/>
          <w:numId w:val="10"/>
        </w:numPr>
        <w:ind w:left="357" w:hanging="357"/>
        <w:jc w:val="both"/>
        <w:rPr>
          <w:rFonts w:asciiTheme="minorHAnsi" w:hAnsiTheme="minorHAnsi" w:cstheme="minorHAnsi"/>
        </w:rPr>
      </w:pPr>
      <w:r w:rsidRPr="00AB3A08">
        <w:rPr>
          <w:rFonts w:asciiTheme="minorHAnsi" w:hAnsiTheme="minorHAnsi" w:cstheme="minorHAnsi"/>
          <w:snapToGrid w:val="0"/>
        </w:rPr>
        <w:t xml:space="preserve">Výše uvedenou cenu se </w:t>
      </w:r>
      <w:r w:rsidR="00AC6432" w:rsidRPr="00AB3A08">
        <w:rPr>
          <w:rFonts w:asciiTheme="minorHAnsi" w:hAnsiTheme="minorHAnsi" w:cstheme="minorHAnsi"/>
          <w:snapToGrid w:val="0"/>
        </w:rPr>
        <w:t>příkazce</w:t>
      </w:r>
      <w:r w:rsidRPr="00AB3A08">
        <w:rPr>
          <w:rFonts w:asciiTheme="minorHAnsi" w:hAnsiTheme="minorHAnsi" w:cstheme="minorHAnsi"/>
          <w:snapToGrid w:val="0"/>
        </w:rPr>
        <w:t xml:space="preserve"> zavazuje zaplatit </w:t>
      </w:r>
      <w:r w:rsidRPr="00AB3A08">
        <w:rPr>
          <w:rFonts w:asciiTheme="minorHAnsi" w:hAnsiTheme="minorHAnsi" w:cstheme="minorHAnsi"/>
        </w:rPr>
        <w:t xml:space="preserve">bez záloh, měsíčními fakturami ve výši v souladu se stupněm </w:t>
      </w:r>
      <w:r w:rsidR="00970041" w:rsidRPr="00AB3A08">
        <w:rPr>
          <w:rFonts w:asciiTheme="minorHAnsi" w:hAnsiTheme="minorHAnsi" w:cstheme="minorHAnsi"/>
        </w:rPr>
        <w:t>obstarání záležitosti</w:t>
      </w:r>
      <w:r w:rsidR="00DA3F89" w:rsidRPr="00AB3A08">
        <w:rPr>
          <w:rFonts w:asciiTheme="minorHAnsi" w:hAnsiTheme="minorHAnsi" w:cstheme="minorHAnsi"/>
        </w:rPr>
        <w:t>.</w:t>
      </w:r>
    </w:p>
    <w:p w:rsidR="00513254" w:rsidRPr="00AB3A08" w:rsidRDefault="00513254" w:rsidP="00185249">
      <w:pPr>
        <w:pStyle w:val="Seznam"/>
        <w:numPr>
          <w:ilvl w:val="0"/>
          <w:numId w:val="10"/>
        </w:numPr>
        <w:ind w:left="357" w:hanging="357"/>
        <w:rPr>
          <w:rFonts w:asciiTheme="minorHAnsi" w:hAnsiTheme="minorHAnsi" w:cstheme="minorHAnsi"/>
        </w:rPr>
      </w:pPr>
      <w:r w:rsidRPr="00AB3A08">
        <w:rPr>
          <w:rFonts w:asciiTheme="minorHAnsi" w:hAnsiTheme="minorHAnsi" w:cstheme="minorHAnsi"/>
        </w:rPr>
        <w:t xml:space="preserve">Faktury jsou splatné do </w:t>
      </w:r>
      <w:r w:rsidR="00AC6432" w:rsidRPr="00AB3A08">
        <w:rPr>
          <w:rFonts w:asciiTheme="minorHAnsi" w:hAnsiTheme="minorHAnsi" w:cstheme="minorHAnsi"/>
        </w:rPr>
        <w:t>15</w:t>
      </w:r>
      <w:r w:rsidRPr="00AB3A08">
        <w:rPr>
          <w:rFonts w:asciiTheme="minorHAnsi" w:hAnsiTheme="minorHAnsi" w:cstheme="minorHAnsi"/>
        </w:rPr>
        <w:t xml:space="preserve"> dnů od doručení </w:t>
      </w:r>
      <w:r w:rsidR="00AC6432" w:rsidRPr="00AB3A08">
        <w:rPr>
          <w:rFonts w:asciiTheme="minorHAnsi" w:hAnsiTheme="minorHAnsi" w:cstheme="minorHAnsi"/>
        </w:rPr>
        <w:t>příkazc</w:t>
      </w:r>
      <w:r w:rsidRPr="00AB3A08">
        <w:rPr>
          <w:rFonts w:asciiTheme="minorHAnsi" w:hAnsiTheme="minorHAnsi" w:cstheme="minorHAnsi"/>
        </w:rPr>
        <w:t>i.</w:t>
      </w:r>
    </w:p>
    <w:p w:rsidR="00513254" w:rsidRPr="00AB3A08" w:rsidRDefault="00513254" w:rsidP="00185249">
      <w:pPr>
        <w:pStyle w:val="Seznam"/>
        <w:numPr>
          <w:ilvl w:val="0"/>
          <w:numId w:val="10"/>
        </w:numPr>
        <w:ind w:left="357" w:hanging="357"/>
        <w:jc w:val="both"/>
        <w:rPr>
          <w:rFonts w:asciiTheme="minorHAnsi" w:hAnsiTheme="minorHAnsi" w:cstheme="minorHAnsi"/>
        </w:rPr>
      </w:pPr>
      <w:r w:rsidRPr="00AB3A08">
        <w:rPr>
          <w:rFonts w:asciiTheme="minorHAnsi" w:hAnsiTheme="minorHAnsi" w:cstheme="minorHAnsi"/>
        </w:rPr>
        <w:lastRenderedPageBreak/>
        <w:t xml:space="preserve">Fakturovaná částka, na kterou vznikl </w:t>
      </w:r>
      <w:r w:rsidR="00AC6432" w:rsidRPr="00AB3A08">
        <w:rPr>
          <w:rFonts w:asciiTheme="minorHAnsi" w:hAnsiTheme="minorHAnsi" w:cstheme="minorHAnsi"/>
        </w:rPr>
        <w:t>příkazníkov</w:t>
      </w:r>
      <w:r w:rsidRPr="00AB3A08">
        <w:rPr>
          <w:rFonts w:asciiTheme="minorHAnsi" w:hAnsiTheme="minorHAnsi" w:cstheme="minorHAnsi"/>
        </w:rPr>
        <w:t xml:space="preserve">i nárok, se považuje za řádně a včas zaplacenou, jestliže nejpozději poslední den dohodnuté lhůty splatnosti bude odepsána z účtu </w:t>
      </w:r>
      <w:r w:rsidR="00185249" w:rsidRPr="00AB3A08">
        <w:rPr>
          <w:rFonts w:asciiTheme="minorHAnsi" w:hAnsiTheme="minorHAnsi" w:cstheme="minorHAnsi"/>
        </w:rPr>
        <w:t>příkazce</w:t>
      </w:r>
      <w:r w:rsidRPr="00AB3A08">
        <w:rPr>
          <w:rFonts w:asciiTheme="minorHAnsi" w:hAnsiTheme="minorHAnsi" w:cstheme="minorHAnsi"/>
        </w:rPr>
        <w:t xml:space="preserve"> ve prospěch účtu </w:t>
      </w:r>
      <w:r w:rsidR="00185249" w:rsidRPr="00AB3A08">
        <w:rPr>
          <w:rFonts w:asciiTheme="minorHAnsi" w:hAnsiTheme="minorHAnsi" w:cstheme="minorHAnsi"/>
        </w:rPr>
        <w:t>příkazníka</w:t>
      </w:r>
      <w:r w:rsidRPr="00AB3A08">
        <w:rPr>
          <w:rFonts w:asciiTheme="minorHAnsi" w:hAnsiTheme="minorHAnsi" w:cstheme="minorHAnsi"/>
        </w:rPr>
        <w:t xml:space="preserve"> nebo v tento den bude zaplacena v hotovosti.</w:t>
      </w:r>
    </w:p>
    <w:p w:rsidR="00513254" w:rsidRPr="00AB3A08" w:rsidRDefault="00513254" w:rsidP="00185249">
      <w:pPr>
        <w:pStyle w:val="Zkladntext"/>
        <w:numPr>
          <w:ilvl w:val="0"/>
          <w:numId w:val="10"/>
        </w:numPr>
        <w:spacing w:before="0"/>
        <w:jc w:val="both"/>
        <w:rPr>
          <w:rFonts w:asciiTheme="minorHAnsi" w:hAnsiTheme="minorHAnsi" w:cstheme="minorHAnsi"/>
          <w:szCs w:val="24"/>
        </w:rPr>
      </w:pPr>
      <w:r w:rsidRPr="00AB3A08">
        <w:rPr>
          <w:rFonts w:asciiTheme="minorHAnsi" w:hAnsiTheme="minorHAnsi" w:cstheme="minorHAnsi"/>
          <w:szCs w:val="24"/>
        </w:rPr>
        <w:t xml:space="preserve">V případě prodlení platby delším než 15 kalendářních dnů je </w:t>
      </w:r>
      <w:r w:rsidR="00AC6432" w:rsidRPr="00AB3A08">
        <w:rPr>
          <w:rFonts w:asciiTheme="minorHAnsi" w:hAnsiTheme="minorHAnsi" w:cstheme="minorHAnsi"/>
          <w:szCs w:val="24"/>
        </w:rPr>
        <w:t>příkazník</w:t>
      </w:r>
      <w:r w:rsidRPr="00AB3A08">
        <w:rPr>
          <w:rFonts w:asciiTheme="minorHAnsi" w:hAnsiTheme="minorHAnsi" w:cstheme="minorHAnsi"/>
          <w:szCs w:val="24"/>
        </w:rPr>
        <w:t xml:space="preserve"> oprávněn po předchozím upozornění </w:t>
      </w:r>
      <w:r w:rsidR="00AC6432" w:rsidRPr="00AB3A08">
        <w:rPr>
          <w:rFonts w:asciiTheme="minorHAnsi" w:hAnsiTheme="minorHAnsi" w:cstheme="minorHAnsi"/>
          <w:szCs w:val="24"/>
        </w:rPr>
        <w:t>příkazce</w:t>
      </w:r>
      <w:r w:rsidRPr="00AB3A08">
        <w:rPr>
          <w:rFonts w:asciiTheme="minorHAnsi" w:hAnsiTheme="minorHAnsi" w:cstheme="minorHAnsi"/>
          <w:szCs w:val="24"/>
        </w:rPr>
        <w:t xml:space="preserve"> (elektronickou poštou) přerušit výkon činnosti</w:t>
      </w:r>
      <w:r w:rsidR="00AC6432" w:rsidRPr="00AB3A08">
        <w:rPr>
          <w:rFonts w:asciiTheme="minorHAnsi" w:hAnsiTheme="minorHAnsi" w:cstheme="minorHAnsi"/>
          <w:szCs w:val="24"/>
        </w:rPr>
        <w:t xml:space="preserve"> dle této smlouvy</w:t>
      </w:r>
      <w:r w:rsidRPr="00AB3A08">
        <w:rPr>
          <w:rFonts w:asciiTheme="minorHAnsi" w:hAnsiTheme="minorHAnsi" w:cstheme="minorHAnsi"/>
          <w:szCs w:val="24"/>
        </w:rPr>
        <w:t>.</w:t>
      </w:r>
    </w:p>
    <w:p w:rsidR="00513254" w:rsidRPr="00AB3A08" w:rsidRDefault="00513254" w:rsidP="00185249">
      <w:pPr>
        <w:pStyle w:val="Seznam"/>
        <w:numPr>
          <w:ilvl w:val="0"/>
          <w:numId w:val="10"/>
        </w:numPr>
        <w:ind w:left="357" w:hanging="357"/>
        <w:jc w:val="both"/>
        <w:rPr>
          <w:rFonts w:asciiTheme="minorHAnsi" w:hAnsiTheme="minorHAnsi" w:cstheme="minorHAnsi"/>
        </w:rPr>
      </w:pPr>
      <w:r w:rsidRPr="00AB3A08">
        <w:rPr>
          <w:rFonts w:asciiTheme="minorHAnsi" w:hAnsiTheme="minorHAnsi" w:cstheme="minorHAnsi"/>
        </w:rPr>
        <w:t xml:space="preserve">Sjednaná </w:t>
      </w:r>
      <w:r w:rsidR="00C56A10" w:rsidRPr="00AB3A08">
        <w:rPr>
          <w:rFonts w:asciiTheme="minorHAnsi" w:hAnsiTheme="minorHAnsi" w:cstheme="minorHAnsi"/>
        </w:rPr>
        <w:t>týdenní</w:t>
      </w:r>
      <w:r w:rsidRPr="00AB3A08">
        <w:rPr>
          <w:rFonts w:asciiTheme="minorHAnsi" w:hAnsiTheme="minorHAnsi" w:cstheme="minorHAnsi"/>
        </w:rPr>
        <w:t xml:space="preserve"> paušální cena za </w:t>
      </w:r>
      <w:r w:rsidR="00C56A10" w:rsidRPr="00AB3A08">
        <w:rPr>
          <w:rFonts w:asciiTheme="minorHAnsi" w:hAnsiTheme="minorHAnsi" w:cstheme="minorHAnsi"/>
        </w:rPr>
        <w:t xml:space="preserve">základní interval kontrolní činnosti TD a </w:t>
      </w:r>
      <w:r w:rsidR="00ED4CAA" w:rsidRPr="00AB3A08">
        <w:rPr>
          <w:rFonts w:asciiTheme="minorHAnsi" w:hAnsiTheme="minorHAnsi" w:cstheme="minorHAnsi"/>
        </w:rPr>
        <w:t xml:space="preserve">paušální částka </w:t>
      </w:r>
      <w:r w:rsidR="00C56A10" w:rsidRPr="00AB3A08">
        <w:rPr>
          <w:rFonts w:asciiTheme="minorHAnsi" w:hAnsiTheme="minorHAnsi" w:cstheme="minorHAnsi"/>
        </w:rPr>
        <w:t>za</w:t>
      </w:r>
      <w:r w:rsidR="00ED4CAA" w:rsidRPr="00AB3A08">
        <w:rPr>
          <w:rFonts w:asciiTheme="minorHAnsi" w:hAnsiTheme="minorHAnsi" w:cstheme="minorHAnsi"/>
        </w:rPr>
        <w:t xml:space="preserve"> výkon nadstavbové činnosti</w:t>
      </w:r>
      <w:r w:rsidR="00C56A10" w:rsidRPr="00AB3A08">
        <w:rPr>
          <w:rFonts w:asciiTheme="minorHAnsi" w:hAnsiTheme="minorHAnsi" w:cstheme="minorHAnsi"/>
        </w:rPr>
        <w:t xml:space="preserve"> </w:t>
      </w:r>
      <w:r w:rsidRPr="00AB3A08">
        <w:rPr>
          <w:rFonts w:asciiTheme="minorHAnsi" w:hAnsiTheme="minorHAnsi" w:cstheme="minorHAnsi"/>
        </w:rPr>
        <w:t xml:space="preserve">je platná do 31. </w:t>
      </w:r>
      <w:r w:rsidR="00277908" w:rsidRPr="00AB3A08">
        <w:rPr>
          <w:rFonts w:asciiTheme="minorHAnsi" w:hAnsiTheme="minorHAnsi" w:cstheme="minorHAnsi"/>
        </w:rPr>
        <w:t>12</w:t>
      </w:r>
      <w:r w:rsidRPr="00AB3A08">
        <w:rPr>
          <w:rFonts w:asciiTheme="minorHAnsi" w:hAnsiTheme="minorHAnsi" w:cstheme="minorHAnsi"/>
        </w:rPr>
        <w:t>. 20</w:t>
      </w:r>
      <w:r w:rsidR="00C56A10" w:rsidRPr="00AB3A08">
        <w:rPr>
          <w:rFonts w:asciiTheme="minorHAnsi" w:hAnsiTheme="minorHAnsi" w:cstheme="minorHAnsi"/>
        </w:rPr>
        <w:t>2</w:t>
      </w:r>
      <w:r w:rsidR="00277908" w:rsidRPr="00AB3A08">
        <w:rPr>
          <w:rFonts w:asciiTheme="minorHAnsi" w:hAnsiTheme="minorHAnsi" w:cstheme="minorHAnsi"/>
        </w:rPr>
        <w:t>2</w:t>
      </w:r>
      <w:r w:rsidRPr="00AB3A08">
        <w:rPr>
          <w:rFonts w:asciiTheme="minorHAnsi" w:hAnsiTheme="minorHAnsi" w:cstheme="minorHAnsi"/>
        </w:rPr>
        <w:t xml:space="preserve"> pro rozsah činnosti stanovený touto smlouvou. V případě výkonu základní činnosti TD po tomto datu bude cena upravena dle míry inflace zjištěné dle Českého statistického úřadu (tzv. bazické indexy). Základnou pro posuzování inflačních vlivů, pro období po 31. </w:t>
      </w:r>
      <w:r w:rsidR="00277908" w:rsidRPr="00AB3A08">
        <w:rPr>
          <w:rFonts w:asciiTheme="minorHAnsi" w:hAnsiTheme="minorHAnsi" w:cstheme="minorHAnsi"/>
        </w:rPr>
        <w:t>12</w:t>
      </w:r>
      <w:r w:rsidRPr="00AB3A08">
        <w:rPr>
          <w:rFonts w:asciiTheme="minorHAnsi" w:hAnsiTheme="minorHAnsi" w:cstheme="minorHAnsi"/>
        </w:rPr>
        <w:t>. 20</w:t>
      </w:r>
      <w:r w:rsidR="00277908" w:rsidRPr="00AB3A08">
        <w:rPr>
          <w:rFonts w:asciiTheme="minorHAnsi" w:hAnsiTheme="minorHAnsi" w:cstheme="minorHAnsi"/>
        </w:rPr>
        <w:t>22</w:t>
      </w:r>
      <w:r w:rsidRPr="00AB3A08">
        <w:rPr>
          <w:rFonts w:asciiTheme="minorHAnsi" w:hAnsiTheme="minorHAnsi" w:cstheme="minorHAnsi"/>
        </w:rPr>
        <w:t xml:space="preserve">, je </w:t>
      </w:r>
      <w:r w:rsidR="00277908" w:rsidRPr="00AB3A08">
        <w:rPr>
          <w:rFonts w:asciiTheme="minorHAnsi" w:hAnsiTheme="minorHAnsi" w:cstheme="minorHAnsi"/>
        </w:rPr>
        <w:t>prosinec</w:t>
      </w:r>
      <w:r w:rsidRPr="00AB3A08">
        <w:rPr>
          <w:rFonts w:asciiTheme="minorHAnsi" w:hAnsiTheme="minorHAnsi" w:cstheme="minorHAnsi"/>
        </w:rPr>
        <w:t xml:space="preserve"> 20</w:t>
      </w:r>
      <w:r w:rsidR="00277908" w:rsidRPr="00AB3A08">
        <w:rPr>
          <w:rFonts w:asciiTheme="minorHAnsi" w:hAnsiTheme="minorHAnsi" w:cstheme="minorHAnsi"/>
        </w:rPr>
        <w:t>22</w:t>
      </w:r>
      <w:r w:rsidRPr="00AB3A08">
        <w:rPr>
          <w:rFonts w:asciiTheme="minorHAnsi" w:hAnsiTheme="minorHAnsi" w:cstheme="minorHAnsi"/>
        </w:rPr>
        <w:t>.</w:t>
      </w:r>
    </w:p>
    <w:p w:rsidR="00513254" w:rsidRPr="00AB3A08" w:rsidRDefault="00513254" w:rsidP="00185249">
      <w:pPr>
        <w:pStyle w:val="Seznam"/>
        <w:numPr>
          <w:ilvl w:val="0"/>
          <w:numId w:val="10"/>
        </w:numPr>
        <w:ind w:left="357" w:hanging="357"/>
        <w:jc w:val="both"/>
        <w:rPr>
          <w:rFonts w:asciiTheme="minorHAnsi" w:hAnsiTheme="minorHAnsi" w:cstheme="minorHAnsi"/>
        </w:rPr>
      </w:pPr>
      <w:r w:rsidRPr="00AB3A08">
        <w:rPr>
          <w:rFonts w:asciiTheme="minorHAnsi" w:hAnsiTheme="minorHAnsi" w:cstheme="minorHAnsi"/>
        </w:rPr>
        <w:t xml:space="preserve">Sjednaná hodinová sazba a náklady na dopravu jsou platné do 31. </w:t>
      </w:r>
      <w:r w:rsidR="00B735DF" w:rsidRPr="00AB3A08">
        <w:rPr>
          <w:rFonts w:asciiTheme="minorHAnsi" w:hAnsiTheme="minorHAnsi" w:cstheme="minorHAnsi"/>
        </w:rPr>
        <w:t>12</w:t>
      </w:r>
      <w:r w:rsidRPr="00AB3A08">
        <w:rPr>
          <w:rFonts w:asciiTheme="minorHAnsi" w:hAnsiTheme="minorHAnsi" w:cstheme="minorHAnsi"/>
        </w:rPr>
        <w:t>. 20</w:t>
      </w:r>
      <w:r w:rsidR="00C56A10" w:rsidRPr="00AB3A08">
        <w:rPr>
          <w:rFonts w:asciiTheme="minorHAnsi" w:hAnsiTheme="minorHAnsi" w:cstheme="minorHAnsi"/>
        </w:rPr>
        <w:t>2</w:t>
      </w:r>
      <w:r w:rsidR="00B735DF" w:rsidRPr="00AB3A08">
        <w:rPr>
          <w:rFonts w:asciiTheme="minorHAnsi" w:hAnsiTheme="minorHAnsi" w:cstheme="minorHAnsi"/>
        </w:rPr>
        <w:t>2</w:t>
      </w:r>
      <w:r w:rsidRPr="00AB3A08">
        <w:rPr>
          <w:rFonts w:asciiTheme="minorHAnsi" w:hAnsiTheme="minorHAnsi" w:cstheme="minorHAnsi"/>
        </w:rPr>
        <w:t xml:space="preserve">, po tomto datu bude cena upravena dle míry inflace zjištěné dle Českého statistického úřadu (tzv. bazické indexy). Základnou pro posuzování inflačních vlivů, pro období po 31. </w:t>
      </w:r>
      <w:r w:rsidR="00B735DF" w:rsidRPr="00AB3A08">
        <w:rPr>
          <w:rFonts w:asciiTheme="minorHAnsi" w:hAnsiTheme="minorHAnsi" w:cstheme="minorHAnsi"/>
        </w:rPr>
        <w:t>12</w:t>
      </w:r>
      <w:r w:rsidRPr="00AB3A08">
        <w:rPr>
          <w:rFonts w:asciiTheme="minorHAnsi" w:hAnsiTheme="minorHAnsi" w:cstheme="minorHAnsi"/>
        </w:rPr>
        <w:t>. 20</w:t>
      </w:r>
      <w:r w:rsidR="00C56A10" w:rsidRPr="00AB3A08">
        <w:rPr>
          <w:rFonts w:asciiTheme="minorHAnsi" w:hAnsiTheme="minorHAnsi" w:cstheme="minorHAnsi"/>
        </w:rPr>
        <w:t>2</w:t>
      </w:r>
      <w:r w:rsidR="00B735DF" w:rsidRPr="00AB3A08">
        <w:rPr>
          <w:rFonts w:asciiTheme="minorHAnsi" w:hAnsiTheme="minorHAnsi" w:cstheme="minorHAnsi"/>
        </w:rPr>
        <w:t>2</w:t>
      </w:r>
      <w:r w:rsidRPr="00AB3A08">
        <w:rPr>
          <w:rFonts w:asciiTheme="minorHAnsi" w:hAnsiTheme="minorHAnsi" w:cstheme="minorHAnsi"/>
        </w:rPr>
        <w:t xml:space="preserve">, je </w:t>
      </w:r>
      <w:r w:rsidR="00B735DF" w:rsidRPr="00AB3A08">
        <w:rPr>
          <w:rFonts w:asciiTheme="minorHAnsi" w:hAnsiTheme="minorHAnsi" w:cstheme="minorHAnsi"/>
        </w:rPr>
        <w:t>prosinec</w:t>
      </w:r>
      <w:r w:rsidRPr="00AB3A08">
        <w:rPr>
          <w:rFonts w:asciiTheme="minorHAnsi" w:hAnsiTheme="minorHAnsi" w:cstheme="minorHAnsi"/>
        </w:rPr>
        <w:t xml:space="preserve"> 20</w:t>
      </w:r>
      <w:r w:rsidR="00B735DF" w:rsidRPr="00AB3A08">
        <w:rPr>
          <w:rFonts w:asciiTheme="minorHAnsi" w:hAnsiTheme="minorHAnsi" w:cstheme="minorHAnsi"/>
        </w:rPr>
        <w:t>22</w:t>
      </w:r>
      <w:r w:rsidRPr="00AB3A08">
        <w:rPr>
          <w:rFonts w:asciiTheme="minorHAnsi" w:hAnsiTheme="minorHAnsi" w:cstheme="minorHAnsi"/>
        </w:rPr>
        <w:t>.</w:t>
      </w:r>
    </w:p>
    <w:p w:rsidR="004B7F38" w:rsidRPr="00AB3A08" w:rsidRDefault="004B7F38" w:rsidP="004B7F38">
      <w:pPr>
        <w:pStyle w:val="Normlnweb"/>
        <w:ind w:left="280" w:hanging="280"/>
        <w:jc w:val="center"/>
        <w:rPr>
          <w:rFonts w:asciiTheme="minorHAnsi" w:hAnsiTheme="minorHAnsi" w:cstheme="minorHAnsi"/>
          <w:sz w:val="24"/>
          <w:szCs w:val="24"/>
        </w:rPr>
      </w:pPr>
    </w:p>
    <w:p w:rsidR="004B7F38" w:rsidRPr="00AB3A08" w:rsidRDefault="004B7F38" w:rsidP="004B7F38">
      <w:pPr>
        <w:pStyle w:val="Normlnweb"/>
        <w:ind w:left="280" w:hanging="280"/>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V</w:t>
      </w:r>
      <w:r w:rsidR="00804816" w:rsidRPr="00AB3A08">
        <w:rPr>
          <w:rFonts w:asciiTheme="minorHAnsi" w:hAnsiTheme="minorHAnsi" w:cstheme="minorHAnsi"/>
          <w:b/>
          <w:bCs/>
          <w:sz w:val="24"/>
          <w:szCs w:val="24"/>
          <w:shd w:val="clear" w:color="auto" w:fill="FFFFFF"/>
        </w:rPr>
        <w:t>I</w:t>
      </w:r>
      <w:r w:rsidRPr="00AB3A08">
        <w:rPr>
          <w:rFonts w:asciiTheme="minorHAnsi" w:hAnsiTheme="minorHAnsi" w:cstheme="minorHAnsi"/>
          <w:b/>
          <w:bCs/>
          <w:sz w:val="24"/>
          <w:szCs w:val="24"/>
          <w:shd w:val="clear" w:color="auto" w:fill="FFFFFF"/>
        </w:rPr>
        <w:t>.</w:t>
      </w:r>
    </w:p>
    <w:p w:rsidR="004B7F38" w:rsidRPr="00AB3A08" w:rsidRDefault="004B7F38" w:rsidP="004B7F38">
      <w:pPr>
        <w:pStyle w:val="Normlnweb"/>
        <w:ind w:left="280" w:hanging="280"/>
        <w:jc w:val="center"/>
        <w:rPr>
          <w:rFonts w:asciiTheme="minorHAnsi" w:hAnsiTheme="minorHAnsi" w:cstheme="minorHAnsi"/>
          <w:sz w:val="24"/>
          <w:szCs w:val="24"/>
        </w:rPr>
      </w:pPr>
      <w:r w:rsidRPr="00AB3A08">
        <w:rPr>
          <w:rFonts w:asciiTheme="minorHAnsi" w:hAnsiTheme="minorHAnsi" w:cstheme="minorHAnsi"/>
          <w:b/>
          <w:bCs/>
          <w:sz w:val="24"/>
          <w:szCs w:val="24"/>
          <w:shd w:val="clear" w:color="auto" w:fill="FFFFFF"/>
        </w:rPr>
        <w:t>Závěrečná ustanovení</w:t>
      </w:r>
    </w:p>
    <w:p w:rsidR="00970041" w:rsidRPr="00AB3A08" w:rsidRDefault="004B7F38" w:rsidP="00C56A10">
      <w:pPr>
        <w:pStyle w:val="Normlnweb"/>
        <w:ind w:left="280" w:hanging="280"/>
        <w:jc w:val="both"/>
        <w:rPr>
          <w:rFonts w:asciiTheme="minorHAnsi" w:hAnsiTheme="minorHAnsi" w:cstheme="minorHAnsi"/>
          <w:sz w:val="24"/>
          <w:szCs w:val="24"/>
        </w:rPr>
      </w:pPr>
      <w:r w:rsidRPr="00AB3A08">
        <w:rPr>
          <w:rFonts w:asciiTheme="minorHAnsi" w:hAnsiTheme="minorHAnsi" w:cstheme="minorHAnsi"/>
          <w:b/>
          <w:bCs/>
          <w:i/>
          <w:iCs/>
          <w:sz w:val="24"/>
          <w:szCs w:val="24"/>
        </w:rPr>
        <w:t> </w:t>
      </w:r>
      <w:r w:rsidRPr="00AB3A08">
        <w:rPr>
          <w:rFonts w:asciiTheme="minorHAnsi" w:hAnsiTheme="minorHAnsi" w:cstheme="minorHAnsi"/>
          <w:color w:val="000000"/>
          <w:sz w:val="24"/>
          <w:szCs w:val="24"/>
          <w:shd w:val="clear" w:color="auto" w:fill="FFFFFF"/>
        </w:rPr>
        <w:t>Práva a povinnosti neupravené touto smlouvou se řídí ustanoveními zákon</w:t>
      </w:r>
      <w:r w:rsidR="00AA2FB6" w:rsidRPr="00AB3A08">
        <w:rPr>
          <w:rFonts w:asciiTheme="minorHAnsi" w:hAnsiTheme="minorHAnsi" w:cstheme="minorHAnsi"/>
          <w:color w:val="000000"/>
          <w:sz w:val="24"/>
          <w:szCs w:val="24"/>
          <w:shd w:val="clear" w:color="auto" w:fill="FFFFFF"/>
        </w:rPr>
        <w:t>a č. 89/2012 Sb., v platném znění,</w:t>
      </w:r>
      <w:r w:rsidRPr="00AB3A08">
        <w:rPr>
          <w:rFonts w:asciiTheme="minorHAnsi" w:hAnsiTheme="minorHAnsi" w:cstheme="minorHAnsi"/>
          <w:color w:val="000000"/>
          <w:sz w:val="24"/>
          <w:szCs w:val="24"/>
          <w:shd w:val="clear" w:color="auto" w:fill="FFFFFF"/>
        </w:rPr>
        <w:t xml:space="preserve"> a právními předpisy souvisejícími. </w:t>
      </w:r>
    </w:p>
    <w:p w:rsidR="006E71DB" w:rsidRPr="00AB3A08" w:rsidRDefault="002F3DC0" w:rsidP="00185249">
      <w:pPr>
        <w:pStyle w:val="Zkladntextodsazen3"/>
        <w:numPr>
          <w:ilvl w:val="0"/>
          <w:numId w:val="12"/>
        </w:numPr>
        <w:spacing w:after="0" w:line="240" w:lineRule="auto"/>
        <w:ind w:left="426" w:hanging="426"/>
        <w:jc w:val="both"/>
        <w:rPr>
          <w:rFonts w:cstheme="minorHAnsi"/>
          <w:sz w:val="24"/>
          <w:szCs w:val="24"/>
        </w:rPr>
      </w:pPr>
      <w:r w:rsidRPr="00AB3A08">
        <w:rPr>
          <w:rFonts w:cstheme="minorHAnsi"/>
          <w:sz w:val="24"/>
          <w:szCs w:val="24"/>
        </w:rPr>
        <w:t>Tato smlouva je uzavírána na dobu určitou, která</w:t>
      </w:r>
      <w:r w:rsidR="00E20CFB" w:rsidRPr="00AB3A08">
        <w:rPr>
          <w:rFonts w:cstheme="minorHAnsi"/>
          <w:sz w:val="24"/>
          <w:szCs w:val="24"/>
        </w:rPr>
        <w:t xml:space="preserve"> začíná dnem uzavření této smlouvy a ukončení</w:t>
      </w:r>
      <w:r w:rsidRPr="00AB3A08">
        <w:rPr>
          <w:rFonts w:cstheme="minorHAnsi"/>
          <w:sz w:val="24"/>
          <w:szCs w:val="24"/>
        </w:rPr>
        <w:t xml:space="preserve"> je stanoven</w:t>
      </w:r>
      <w:r w:rsidR="00E20CFB" w:rsidRPr="00AB3A08">
        <w:rPr>
          <w:rFonts w:cstheme="minorHAnsi"/>
          <w:sz w:val="24"/>
          <w:szCs w:val="24"/>
        </w:rPr>
        <w:t>o</w:t>
      </w:r>
      <w:r w:rsidRPr="00AB3A08">
        <w:rPr>
          <w:rFonts w:cstheme="minorHAnsi"/>
          <w:sz w:val="24"/>
          <w:szCs w:val="24"/>
        </w:rPr>
        <w:t xml:space="preserve"> dobou realizace stavby </w:t>
      </w:r>
      <w:r w:rsidR="00E20CFB" w:rsidRPr="00AB3A08">
        <w:rPr>
          <w:rFonts w:cstheme="minorHAnsi"/>
          <w:sz w:val="24"/>
          <w:szCs w:val="24"/>
        </w:rPr>
        <w:t>včetně odstranění vad a nedodělků</w:t>
      </w:r>
      <w:r w:rsidRPr="00AB3A08">
        <w:rPr>
          <w:rFonts w:cstheme="minorHAnsi"/>
          <w:sz w:val="24"/>
          <w:szCs w:val="24"/>
        </w:rPr>
        <w:t>. Její platnost končí dnem, kdy bude splněn závazek touto smlouvou založený.</w:t>
      </w:r>
    </w:p>
    <w:p w:rsidR="006E71DB" w:rsidRPr="00AB3A08" w:rsidRDefault="002F3DC0" w:rsidP="00185249">
      <w:pPr>
        <w:pStyle w:val="Zkladntextodsazen3"/>
        <w:numPr>
          <w:ilvl w:val="0"/>
          <w:numId w:val="12"/>
        </w:numPr>
        <w:spacing w:after="0" w:line="240" w:lineRule="auto"/>
        <w:ind w:left="426" w:hanging="426"/>
        <w:jc w:val="both"/>
        <w:rPr>
          <w:rFonts w:cstheme="minorHAnsi"/>
          <w:sz w:val="24"/>
          <w:szCs w:val="24"/>
        </w:rPr>
      </w:pPr>
      <w:r w:rsidRPr="00AB3A08">
        <w:rPr>
          <w:rFonts w:cstheme="minorHAnsi"/>
          <w:sz w:val="24"/>
          <w:szCs w:val="24"/>
        </w:rPr>
        <w:t>Smlouva může být zrušena před uplynutím doby, na kterou je uzavírána, výlučně písemnou dohodou smluvních stran nebo pro nemožnost plnění smluvních podmínek jednou ze smluvních stran.</w:t>
      </w:r>
      <w:r w:rsidR="006E71DB" w:rsidRPr="00AB3A08">
        <w:rPr>
          <w:rFonts w:cstheme="minorHAnsi"/>
          <w:sz w:val="24"/>
          <w:szCs w:val="24"/>
        </w:rPr>
        <w:t xml:space="preserve"> Výpověď pro nemožnost plnění smluvních podmínek jednou ze smluvních stran je platná následující den po dni doručení.</w:t>
      </w:r>
    </w:p>
    <w:p w:rsidR="006E71DB" w:rsidRPr="00AB3A08" w:rsidRDefault="006E71DB" w:rsidP="00185249">
      <w:pPr>
        <w:pStyle w:val="Normlnweb"/>
        <w:numPr>
          <w:ilvl w:val="0"/>
          <w:numId w:val="12"/>
        </w:numPr>
        <w:ind w:left="426" w:hanging="426"/>
        <w:jc w:val="both"/>
        <w:rPr>
          <w:rFonts w:asciiTheme="minorHAnsi" w:hAnsiTheme="minorHAnsi" w:cstheme="minorHAnsi"/>
          <w:sz w:val="24"/>
          <w:szCs w:val="24"/>
        </w:rPr>
      </w:pPr>
      <w:r w:rsidRPr="00AB3A08">
        <w:rPr>
          <w:rFonts w:asciiTheme="minorHAnsi" w:hAnsiTheme="minorHAnsi" w:cstheme="minorHAnsi"/>
          <w:sz w:val="24"/>
          <w:szCs w:val="24"/>
        </w:rPr>
        <w:t xml:space="preserve">Odpovědnost za vady </w:t>
      </w:r>
      <w:r w:rsidR="00185249" w:rsidRPr="00AB3A08">
        <w:rPr>
          <w:rFonts w:asciiTheme="minorHAnsi" w:hAnsiTheme="minorHAnsi" w:cstheme="minorHAnsi"/>
          <w:sz w:val="24"/>
          <w:szCs w:val="24"/>
        </w:rPr>
        <w:t xml:space="preserve">stavby </w:t>
      </w:r>
      <w:r w:rsidRPr="00AB3A08">
        <w:rPr>
          <w:rFonts w:asciiTheme="minorHAnsi" w:hAnsiTheme="minorHAnsi" w:cstheme="minorHAnsi"/>
          <w:sz w:val="24"/>
          <w:szCs w:val="24"/>
        </w:rPr>
        <w:t xml:space="preserve">se sjednává, přiměřeně ke sjednanému rozsahu občasného výkonu TD. Bude – li tedy </w:t>
      </w:r>
      <w:r w:rsidR="00185249" w:rsidRPr="00AB3A08">
        <w:rPr>
          <w:rFonts w:asciiTheme="minorHAnsi" w:hAnsiTheme="minorHAnsi" w:cstheme="minorHAnsi"/>
          <w:sz w:val="24"/>
          <w:szCs w:val="24"/>
        </w:rPr>
        <w:t xml:space="preserve">zhotovitelem stavby </w:t>
      </w:r>
      <w:r w:rsidRPr="00AB3A08">
        <w:rPr>
          <w:rFonts w:asciiTheme="minorHAnsi" w:hAnsiTheme="minorHAnsi" w:cstheme="minorHAnsi"/>
          <w:sz w:val="24"/>
          <w:szCs w:val="24"/>
        </w:rPr>
        <w:t>plněno vadně tehdy, kdy TD nemohl způsob plnění zhotovitele stavby ovlivnit nebo na základě vadného pokynu příkazníka (objednatele stavby)</w:t>
      </w:r>
      <w:r w:rsidR="00185249" w:rsidRPr="00AB3A08">
        <w:rPr>
          <w:rFonts w:asciiTheme="minorHAnsi" w:hAnsiTheme="minorHAnsi" w:cstheme="minorHAnsi"/>
          <w:sz w:val="24"/>
          <w:szCs w:val="24"/>
        </w:rPr>
        <w:t>,</w:t>
      </w:r>
      <w:r w:rsidRPr="00AB3A08">
        <w:rPr>
          <w:rFonts w:asciiTheme="minorHAnsi" w:hAnsiTheme="minorHAnsi" w:cstheme="minorHAnsi"/>
          <w:sz w:val="24"/>
          <w:szCs w:val="24"/>
        </w:rPr>
        <w:t xml:space="preserve"> bez vědomí TD, nejedná se o odpovědnost TD.</w:t>
      </w:r>
    </w:p>
    <w:p w:rsidR="002F3DC0" w:rsidRPr="0095596F" w:rsidRDefault="004B7F38" w:rsidP="00185249">
      <w:pPr>
        <w:pStyle w:val="Zkladntextodsazen3"/>
        <w:numPr>
          <w:ilvl w:val="0"/>
          <w:numId w:val="12"/>
        </w:numPr>
        <w:spacing w:after="0" w:line="240" w:lineRule="auto"/>
        <w:ind w:left="426" w:hanging="426"/>
        <w:jc w:val="both"/>
        <w:rPr>
          <w:rFonts w:cstheme="minorHAnsi"/>
          <w:sz w:val="24"/>
          <w:szCs w:val="24"/>
        </w:rPr>
      </w:pPr>
      <w:r w:rsidRPr="00AB3A08">
        <w:rPr>
          <w:rFonts w:cstheme="minorHAnsi"/>
          <w:color w:val="000000"/>
          <w:sz w:val="24"/>
          <w:szCs w:val="24"/>
          <w:shd w:val="clear" w:color="auto" w:fill="FFFFFF"/>
        </w:rPr>
        <w:t>Změny a doplňky této smlouvy je možné činit pouze po dohodě smluvních stran formou písemných vzestupně číslovaných dodatků.</w:t>
      </w:r>
    </w:p>
    <w:p w:rsidR="0095596F" w:rsidRPr="004260DC" w:rsidRDefault="008536CC" w:rsidP="0095596F">
      <w:pPr>
        <w:pStyle w:val="Odstavecseseznamem"/>
        <w:widowControl w:val="0"/>
        <w:numPr>
          <w:ilvl w:val="0"/>
          <w:numId w:val="12"/>
        </w:numPr>
        <w:spacing w:before="120" w:after="0" w:line="276" w:lineRule="auto"/>
        <w:jc w:val="both"/>
        <w:rPr>
          <w:sz w:val="24"/>
          <w:szCs w:val="24"/>
        </w:rPr>
      </w:pPr>
      <w:r w:rsidRPr="004260DC">
        <w:rPr>
          <w:sz w:val="24"/>
          <w:szCs w:val="24"/>
        </w:rPr>
        <w:t xml:space="preserve">Příkazník </w:t>
      </w:r>
      <w:r w:rsidR="0095596F" w:rsidRPr="004260DC">
        <w:rPr>
          <w:sz w:val="24"/>
          <w:szCs w:val="24"/>
        </w:rPr>
        <w:t xml:space="preserve">  bere na vědomí, že smlouvy s hodnotou předmětu převyšující 50.000 Kč bez DPH včetně dohod, na základě kterých se tyto smlouvy mění, nahrazují nebo ruší, zveřejní p</w:t>
      </w:r>
      <w:r w:rsidRPr="004260DC">
        <w:rPr>
          <w:sz w:val="24"/>
          <w:szCs w:val="24"/>
        </w:rPr>
        <w:t>říkazce</w:t>
      </w:r>
      <w:r w:rsidR="0095596F" w:rsidRPr="004260DC">
        <w:rPr>
          <w:sz w:val="24"/>
          <w:szCs w:val="24"/>
        </w:rPr>
        <w:t xml:space="preserve"> v </w:t>
      </w:r>
      <w:r w:rsidR="0095596F" w:rsidRPr="004260DC">
        <w:rPr>
          <w:b/>
          <w:sz w:val="24"/>
          <w:szCs w:val="24"/>
        </w:rPr>
        <w:t xml:space="preserve">registru smluv </w:t>
      </w:r>
      <w:r w:rsidR="0095596F" w:rsidRPr="004260DC">
        <w:rPr>
          <w:sz w:val="24"/>
          <w:szCs w:val="24"/>
        </w:rPr>
        <w:t>zřízeném jako informační systém veřejné správy na základě zákona č. 340/2015 Sb., o registru smluv.</w:t>
      </w:r>
      <w:r w:rsidR="0095596F" w:rsidRPr="004260DC">
        <w:rPr>
          <w:i/>
          <w:sz w:val="24"/>
          <w:szCs w:val="24"/>
        </w:rPr>
        <w:t xml:space="preserve"> </w:t>
      </w:r>
      <w:r w:rsidRPr="004260DC">
        <w:rPr>
          <w:sz w:val="24"/>
          <w:szCs w:val="24"/>
        </w:rPr>
        <w:t>Příkazník</w:t>
      </w:r>
      <w:r w:rsidR="0095596F" w:rsidRPr="004260DC">
        <w:rPr>
          <w:sz w:val="24"/>
          <w:szCs w:val="24"/>
        </w:rPr>
        <w:t xml:space="preserve">  výslovně souhlasí s tím, aby tato smlouva včetně případných dohod o její změně, nahrazení nebo zrušení byly v plném rozsahu v registru smluv  zveřejněny. </w:t>
      </w:r>
    </w:p>
    <w:p w:rsidR="002F3DC0" w:rsidRPr="00AB3A08" w:rsidRDefault="004B7F38" w:rsidP="00185249">
      <w:pPr>
        <w:pStyle w:val="Zkladntextodsazen3"/>
        <w:numPr>
          <w:ilvl w:val="0"/>
          <w:numId w:val="12"/>
        </w:numPr>
        <w:spacing w:after="0" w:line="240" w:lineRule="auto"/>
        <w:ind w:left="426" w:hanging="426"/>
        <w:jc w:val="both"/>
        <w:rPr>
          <w:rFonts w:cstheme="minorHAnsi"/>
          <w:sz w:val="24"/>
          <w:szCs w:val="24"/>
        </w:rPr>
      </w:pPr>
      <w:r w:rsidRPr="00AB3A08">
        <w:rPr>
          <w:rFonts w:cstheme="minorHAnsi"/>
          <w:color w:val="000000"/>
          <w:sz w:val="24"/>
          <w:szCs w:val="24"/>
          <w:shd w:val="clear" w:color="auto" w:fill="FFFFFF"/>
        </w:rPr>
        <w:t>Smlouva byla vypracována ve 2 vyhotoveních, z nichž každý z účastníků obdrží 1 stejnopis.</w:t>
      </w:r>
    </w:p>
    <w:p w:rsidR="004B7F38" w:rsidRPr="00AB3A08" w:rsidRDefault="004B7F38" w:rsidP="00185249">
      <w:pPr>
        <w:pStyle w:val="Zkladntextodsazen3"/>
        <w:numPr>
          <w:ilvl w:val="0"/>
          <w:numId w:val="12"/>
        </w:numPr>
        <w:spacing w:after="0" w:line="240" w:lineRule="auto"/>
        <w:ind w:left="426" w:hanging="426"/>
        <w:jc w:val="both"/>
        <w:rPr>
          <w:rFonts w:cstheme="minorHAnsi"/>
          <w:sz w:val="24"/>
          <w:szCs w:val="24"/>
        </w:rPr>
      </w:pPr>
      <w:r w:rsidRPr="00AB3A08">
        <w:rPr>
          <w:rFonts w:cstheme="minorHAnsi"/>
          <w:color w:val="000000"/>
          <w:sz w:val="24"/>
          <w:szCs w:val="24"/>
          <w:shd w:val="clear" w:color="auto" w:fill="FFFFFF"/>
        </w:rPr>
        <w:t xml:space="preserve">Smluvní strany prohlašují, že si tuto Smlouvu před jejím podpisem přečetly, že byla uzavřena po vzájemném projednání podle jejich pravé a svobodné vůle, určitě, vážně a srozumitelně, nikoli v tísni za nápadně nevýhodných podmínek. </w:t>
      </w:r>
    </w:p>
    <w:p w:rsidR="004B7F38" w:rsidRPr="00AB3A08" w:rsidRDefault="004B7F38" w:rsidP="004B7F38">
      <w:pPr>
        <w:pStyle w:val="Normlnweb"/>
        <w:ind w:left="280" w:hanging="280"/>
        <w:jc w:val="both"/>
        <w:rPr>
          <w:rFonts w:asciiTheme="minorHAnsi" w:hAnsiTheme="minorHAnsi" w:cstheme="minorHAnsi"/>
          <w:sz w:val="24"/>
          <w:szCs w:val="24"/>
        </w:rPr>
      </w:pPr>
      <w:r w:rsidRPr="00AB3A08">
        <w:rPr>
          <w:rFonts w:asciiTheme="minorHAnsi" w:hAnsiTheme="minorHAnsi" w:cstheme="minorHAnsi"/>
          <w:i/>
          <w:iCs/>
          <w:sz w:val="24"/>
          <w:szCs w:val="24"/>
          <w:shd w:val="clear" w:color="auto" w:fill="FFFFFF"/>
        </w:rPr>
        <w:t> </w:t>
      </w:r>
    </w:p>
    <w:p w:rsidR="004B7F38" w:rsidRDefault="004B7F38" w:rsidP="004B7F38">
      <w:pPr>
        <w:pStyle w:val="Normlnweb"/>
        <w:rPr>
          <w:rFonts w:asciiTheme="minorHAnsi" w:hAnsiTheme="minorHAnsi" w:cstheme="minorHAnsi"/>
          <w:color w:val="000000"/>
          <w:sz w:val="24"/>
          <w:szCs w:val="24"/>
          <w:shd w:val="clear" w:color="auto" w:fill="FFFFFF"/>
        </w:rPr>
      </w:pPr>
      <w:r w:rsidRPr="00AB3A08">
        <w:rPr>
          <w:rFonts w:asciiTheme="minorHAnsi" w:hAnsiTheme="minorHAnsi" w:cstheme="minorHAnsi"/>
          <w:color w:val="000000"/>
          <w:sz w:val="24"/>
          <w:szCs w:val="24"/>
          <w:shd w:val="clear" w:color="auto" w:fill="FFFFFF"/>
        </w:rPr>
        <w:t>V </w:t>
      </w:r>
      <w:r w:rsidR="009A1E8B" w:rsidRPr="00AB3A08">
        <w:rPr>
          <w:rFonts w:asciiTheme="minorHAnsi" w:hAnsiTheme="minorHAnsi" w:cstheme="minorHAnsi"/>
          <w:color w:val="000000"/>
          <w:sz w:val="24"/>
          <w:szCs w:val="24"/>
          <w:shd w:val="clear" w:color="auto" w:fill="FFFFFF"/>
        </w:rPr>
        <w:t>Liberci</w:t>
      </w:r>
      <w:r w:rsidRPr="00AB3A08">
        <w:rPr>
          <w:rFonts w:asciiTheme="minorHAnsi" w:hAnsiTheme="minorHAnsi" w:cstheme="minorHAnsi"/>
          <w:color w:val="000000"/>
          <w:sz w:val="24"/>
          <w:szCs w:val="24"/>
          <w:shd w:val="clear" w:color="auto" w:fill="FFFFFF"/>
        </w:rPr>
        <w:t xml:space="preserve"> dne </w:t>
      </w:r>
      <w:r w:rsidR="0095596F">
        <w:rPr>
          <w:rFonts w:asciiTheme="minorHAnsi" w:hAnsiTheme="minorHAnsi" w:cstheme="minorHAnsi"/>
          <w:color w:val="000000"/>
          <w:sz w:val="24"/>
          <w:szCs w:val="24"/>
          <w:shd w:val="clear" w:color="auto" w:fill="FFFFFF"/>
        </w:rPr>
        <w:t>17.6.2022</w:t>
      </w:r>
      <w:r w:rsidRPr="00AB3A08">
        <w:rPr>
          <w:rFonts w:asciiTheme="minorHAnsi" w:hAnsiTheme="minorHAnsi" w:cstheme="minorHAnsi"/>
          <w:color w:val="000000"/>
          <w:sz w:val="24"/>
          <w:szCs w:val="24"/>
          <w:shd w:val="clear" w:color="auto" w:fill="FFFFFF"/>
        </w:rPr>
        <w:t xml:space="preserve"> </w:t>
      </w:r>
    </w:p>
    <w:p w:rsidR="008E1FC1" w:rsidRPr="00AB3A08" w:rsidRDefault="008E1FC1" w:rsidP="004B7F38">
      <w:pPr>
        <w:pStyle w:val="Normlnweb"/>
        <w:rPr>
          <w:rFonts w:asciiTheme="minorHAnsi" w:hAnsiTheme="minorHAnsi" w:cstheme="minorHAnsi"/>
          <w:sz w:val="24"/>
          <w:szCs w:val="24"/>
        </w:rPr>
      </w:pPr>
    </w:p>
    <w:p w:rsidR="004B7F38" w:rsidRPr="00AB3A08" w:rsidRDefault="00C56A10" w:rsidP="008E1FC1">
      <w:pPr>
        <w:pStyle w:val="Normlnweb"/>
        <w:ind w:firstLine="708"/>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lastRenderedPageBreak/>
        <w:t>příkazce</w:t>
      </w:r>
      <w:r w:rsidR="004B7F38" w:rsidRPr="00AB3A08">
        <w:rPr>
          <w:rFonts w:asciiTheme="minorHAnsi" w:hAnsiTheme="minorHAnsi" w:cstheme="minorHAnsi"/>
          <w:color w:val="000000"/>
          <w:sz w:val="24"/>
          <w:szCs w:val="24"/>
          <w:shd w:val="clear" w:color="auto" w:fill="FFFFFF"/>
        </w:rPr>
        <w:t> </w:t>
      </w:r>
      <w:r w:rsidRPr="00AB3A08">
        <w:rPr>
          <w:rFonts w:asciiTheme="minorHAnsi" w:hAnsiTheme="minorHAnsi" w:cstheme="minorHAnsi"/>
          <w:color w:val="000000"/>
          <w:sz w:val="24"/>
          <w:szCs w:val="24"/>
          <w:shd w:val="clear" w:color="auto" w:fill="FFFFFF"/>
        </w:rPr>
        <w:t xml:space="preserve">: </w:t>
      </w:r>
      <w:r w:rsidRPr="00AB3A08">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ab/>
      </w:r>
      <w:r w:rsidR="008E1FC1">
        <w:rPr>
          <w:rFonts w:asciiTheme="minorHAnsi" w:hAnsiTheme="minorHAnsi" w:cstheme="minorHAnsi"/>
          <w:color w:val="000000"/>
          <w:sz w:val="24"/>
          <w:szCs w:val="24"/>
          <w:shd w:val="clear" w:color="auto" w:fill="FFFFFF"/>
        </w:rPr>
        <w:tab/>
      </w:r>
      <w:r w:rsidR="008E1FC1">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příkazník:</w:t>
      </w: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  </w:t>
      </w:r>
    </w:p>
    <w:p w:rsidR="008E1FC1" w:rsidRDefault="008E1FC1" w:rsidP="004B7F38">
      <w:pPr>
        <w:pStyle w:val="Normlnweb"/>
        <w:rPr>
          <w:rFonts w:asciiTheme="minorHAnsi" w:hAnsiTheme="minorHAnsi" w:cstheme="minorHAnsi"/>
          <w:color w:val="000000"/>
          <w:sz w:val="24"/>
          <w:szCs w:val="24"/>
          <w:shd w:val="clear" w:color="auto" w:fill="FFFFFF"/>
        </w:rPr>
      </w:pPr>
    </w:p>
    <w:p w:rsidR="004B7F38" w:rsidRPr="00AB3A08" w:rsidRDefault="004B7F38" w:rsidP="004B7F38">
      <w:pPr>
        <w:pStyle w:val="Normlnweb"/>
        <w:rPr>
          <w:rFonts w:asciiTheme="minorHAnsi" w:hAnsiTheme="minorHAnsi" w:cstheme="minorHAnsi"/>
          <w:sz w:val="24"/>
          <w:szCs w:val="24"/>
        </w:rPr>
      </w:pPr>
      <w:r w:rsidRPr="00AB3A08">
        <w:rPr>
          <w:rFonts w:asciiTheme="minorHAnsi" w:hAnsiTheme="minorHAnsi" w:cstheme="minorHAnsi"/>
          <w:color w:val="000000"/>
          <w:sz w:val="24"/>
          <w:szCs w:val="24"/>
          <w:shd w:val="clear" w:color="auto" w:fill="FFFFFF"/>
        </w:rPr>
        <w:t>......................................</w:t>
      </w:r>
      <w:r w:rsidR="00C56A10" w:rsidRPr="00AB3A08">
        <w:rPr>
          <w:rFonts w:asciiTheme="minorHAnsi" w:hAnsiTheme="minorHAnsi" w:cstheme="minorHAnsi"/>
          <w:color w:val="000000"/>
          <w:sz w:val="24"/>
          <w:szCs w:val="24"/>
          <w:shd w:val="clear" w:color="auto" w:fill="FFFFFF"/>
        </w:rPr>
        <w:t>.....</w:t>
      </w:r>
      <w:r w:rsidRPr="00AB3A08">
        <w:rPr>
          <w:rFonts w:asciiTheme="minorHAnsi" w:hAnsiTheme="minorHAnsi" w:cstheme="minorHAnsi"/>
          <w:color w:val="000000"/>
          <w:sz w:val="24"/>
          <w:szCs w:val="24"/>
          <w:shd w:val="clear" w:color="auto" w:fill="FFFFFF"/>
        </w:rPr>
        <w:t xml:space="preserve"> </w:t>
      </w:r>
      <w:r w:rsidR="00AC6432" w:rsidRPr="00AB3A08">
        <w:rPr>
          <w:rFonts w:asciiTheme="minorHAnsi" w:hAnsiTheme="minorHAnsi" w:cstheme="minorHAnsi"/>
          <w:color w:val="000000"/>
          <w:sz w:val="24"/>
          <w:szCs w:val="24"/>
          <w:shd w:val="clear" w:color="auto" w:fill="FFFFFF"/>
        </w:rPr>
        <w:tab/>
      </w:r>
      <w:r w:rsidR="00AC6432" w:rsidRPr="00AB3A08">
        <w:rPr>
          <w:rFonts w:asciiTheme="minorHAnsi" w:hAnsiTheme="minorHAnsi" w:cstheme="minorHAnsi"/>
          <w:color w:val="000000"/>
          <w:sz w:val="24"/>
          <w:szCs w:val="24"/>
          <w:shd w:val="clear" w:color="auto" w:fill="FFFFFF"/>
        </w:rPr>
        <w:tab/>
      </w:r>
      <w:r w:rsidR="00AC6432" w:rsidRPr="00AB3A08">
        <w:rPr>
          <w:rFonts w:asciiTheme="minorHAnsi" w:hAnsiTheme="minorHAnsi" w:cstheme="minorHAnsi"/>
          <w:color w:val="000000"/>
          <w:sz w:val="24"/>
          <w:szCs w:val="24"/>
          <w:shd w:val="clear" w:color="auto" w:fill="FFFFFF"/>
        </w:rPr>
        <w:tab/>
      </w:r>
      <w:r w:rsidR="008E1FC1">
        <w:rPr>
          <w:rFonts w:asciiTheme="minorHAnsi" w:hAnsiTheme="minorHAnsi" w:cstheme="minorHAnsi"/>
          <w:color w:val="000000"/>
          <w:sz w:val="24"/>
          <w:szCs w:val="24"/>
          <w:shd w:val="clear" w:color="auto" w:fill="FFFFFF"/>
        </w:rPr>
        <w:tab/>
      </w:r>
      <w:r w:rsidR="008E1FC1">
        <w:rPr>
          <w:rFonts w:asciiTheme="minorHAnsi" w:hAnsiTheme="minorHAnsi" w:cstheme="minorHAnsi"/>
          <w:color w:val="000000"/>
          <w:sz w:val="24"/>
          <w:szCs w:val="24"/>
          <w:shd w:val="clear" w:color="auto" w:fill="FFFFFF"/>
        </w:rPr>
        <w:tab/>
      </w:r>
      <w:r w:rsidRPr="00AB3A08">
        <w:rPr>
          <w:rFonts w:asciiTheme="minorHAnsi" w:hAnsiTheme="minorHAnsi" w:cstheme="minorHAnsi"/>
          <w:color w:val="000000"/>
          <w:sz w:val="24"/>
          <w:szCs w:val="24"/>
          <w:shd w:val="clear" w:color="auto" w:fill="FFFFFF"/>
        </w:rPr>
        <w:t>......................................</w:t>
      </w:r>
    </w:p>
    <w:p w:rsidR="002F3DC0" w:rsidRPr="00AB3A08" w:rsidRDefault="004B7F38" w:rsidP="00C56A10">
      <w:pPr>
        <w:spacing w:after="0" w:line="240" w:lineRule="auto"/>
        <w:rPr>
          <w:rFonts w:cstheme="minorHAnsi"/>
          <w:snapToGrid w:val="0"/>
          <w:sz w:val="24"/>
          <w:szCs w:val="24"/>
        </w:rPr>
      </w:pPr>
      <w:r w:rsidRPr="00AB3A08">
        <w:rPr>
          <w:rFonts w:cstheme="minorHAnsi"/>
          <w:color w:val="000000"/>
          <w:sz w:val="24"/>
          <w:szCs w:val="24"/>
        </w:rPr>
        <w:t> </w:t>
      </w:r>
      <w:r w:rsidR="009A1E8B" w:rsidRPr="00AB3A08">
        <w:rPr>
          <w:rFonts w:cstheme="minorHAnsi"/>
          <w:snapToGrid w:val="0"/>
          <w:sz w:val="24"/>
          <w:szCs w:val="24"/>
        </w:rPr>
        <w:t>PhDr. Dana Petrýdesová</w:t>
      </w:r>
      <w:r w:rsidR="002F3DC0" w:rsidRPr="00AB3A08">
        <w:rPr>
          <w:rFonts w:cstheme="minorHAnsi"/>
          <w:snapToGrid w:val="0"/>
          <w:sz w:val="24"/>
          <w:szCs w:val="24"/>
        </w:rPr>
        <w:tab/>
      </w:r>
      <w:r w:rsidR="002F3DC0" w:rsidRPr="00AB3A08">
        <w:rPr>
          <w:rFonts w:cstheme="minorHAnsi"/>
          <w:snapToGrid w:val="0"/>
          <w:sz w:val="24"/>
          <w:szCs w:val="24"/>
        </w:rPr>
        <w:tab/>
      </w:r>
      <w:r w:rsidR="002F3DC0" w:rsidRPr="00AB3A08">
        <w:rPr>
          <w:rFonts w:cstheme="minorHAnsi"/>
          <w:snapToGrid w:val="0"/>
          <w:sz w:val="24"/>
          <w:szCs w:val="24"/>
        </w:rPr>
        <w:tab/>
      </w:r>
      <w:r w:rsidR="008E1FC1">
        <w:rPr>
          <w:rFonts w:cstheme="minorHAnsi"/>
          <w:snapToGrid w:val="0"/>
          <w:sz w:val="24"/>
          <w:szCs w:val="24"/>
        </w:rPr>
        <w:tab/>
      </w:r>
      <w:r w:rsidR="008E1FC1">
        <w:rPr>
          <w:rFonts w:cstheme="minorHAnsi"/>
          <w:snapToGrid w:val="0"/>
          <w:sz w:val="24"/>
          <w:szCs w:val="24"/>
        </w:rPr>
        <w:tab/>
        <w:t xml:space="preserve">      </w:t>
      </w:r>
      <w:r w:rsidR="002F3DC0" w:rsidRPr="00AB3A08">
        <w:rPr>
          <w:rFonts w:cstheme="minorHAnsi"/>
          <w:snapToGrid w:val="0"/>
          <w:sz w:val="24"/>
          <w:szCs w:val="24"/>
        </w:rPr>
        <w:t>Ing. Petr Šmakal</w:t>
      </w:r>
    </w:p>
    <w:p w:rsidR="00C56A10" w:rsidRPr="00AB3A08" w:rsidRDefault="00C56A10" w:rsidP="00C56A10">
      <w:pPr>
        <w:spacing w:after="0" w:line="240" w:lineRule="auto"/>
        <w:rPr>
          <w:rStyle w:val="platne1"/>
          <w:rFonts w:cstheme="minorHAnsi"/>
          <w:sz w:val="24"/>
          <w:szCs w:val="24"/>
        </w:rPr>
      </w:pPr>
    </w:p>
    <w:p w:rsidR="00C56A10" w:rsidRPr="00AB3A08" w:rsidRDefault="00C56A10" w:rsidP="00C56A10">
      <w:pPr>
        <w:spacing w:after="0" w:line="240" w:lineRule="auto"/>
        <w:rPr>
          <w:rStyle w:val="platne1"/>
          <w:rFonts w:cstheme="minorHAnsi"/>
          <w:sz w:val="24"/>
          <w:szCs w:val="24"/>
        </w:rPr>
      </w:pPr>
    </w:p>
    <w:sectPr w:rsidR="00C56A10" w:rsidRPr="00AB3A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12" w:rsidRDefault="005F7712" w:rsidP="00C10743">
      <w:pPr>
        <w:spacing w:after="0" w:line="240" w:lineRule="auto"/>
      </w:pPr>
      <w:r>
        <w:separator/>
      </w:r>
    </w:p>
  </w:endnote>
  <w:endnote w:type="continuationSeparator" w:id="0">
    <w:p w:rsidR="005F7712" w:rsidRDefault="005F7712" w:rsidP="00C1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616642"/>
      <w:docPartObj>
        <w:docPartGallery w:val="Page Numbers (Bottom of Page)"/>
        <w:docPartUnique/>
      </w:docPartObj>
    </w:sdtPr>
    <w:sdtEndPr/>
    <w:sdtContent>
      <w:sdt>
        <w:sdtPr>
          <w:id w:val="1728636285"/>
          <w:docPartObj>
            <w:docPartGallery w:val="Page Numbers (Top of Page)"/>
            <w:docPartUnique/>
          </w:docPartObj>
        </w:sdtPr>
        <w:sdtEndPr/>
        <w:sdtContent>
          <w:p w:rsidR="00C10743" w:rsidRDefault="00C1074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353C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353CB">
              <w:rPr>
                <w:b/>
                <w:bCs/>
                <w:noProof/>
              </w:rPr>
              <w:t>6</w:t>
            </w:r>
            <w:r>
              <w:rPr>
                <w:b/>
                <w:bCs/>
                <w:sz w:val="24"/>
                <w:szCs w:val="24"/>
              </w:rPr>
              <w:fldChar w:fldCharType="end"/>
            </w:r>
          </w:p>
        </w:sdtContent>
      </w:sdt>
    </w:sdtContent>
  </w:sdt>
  <w:p w:rsidR="00C10743" w:rsidRDefault="00C107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12" w:rsidRDefault="005F7712" w:rsidP="00C10743">
      <w:pPr>
        <w:spacing w:after="0" w:line="240" w:lineRule="auto"/>
      </w:pPr>
      <w:r>
        <w:separator/>
      </w:r>
    </w:p>
  </w:footnote>
  <w:footnote w:type="continuationSeparator" w:id="0">
    <w:p w:rsidR="005F7712" w:rsidRDefault="005F7712" w:rsidP="00C1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DF0"/>
    <w:multiLevelType w:val="hybridMultilevel"/>
    <w:tmpl w:val="84F29852"/>
    <w:lvl w:ilvl="0" w:tplc="C0AE67E8">
      <w:start w:val="1"/>
      <w:numFmt w:val="decimal"/>
      <w:lvlText w:val="%1."/>
      <w:lvlJc w:val="left"/>
      <w:pPr>
        <w:tabs>
          <w:tab w:val="num" w:pos="720"/>
        </w:tabs>
        <w:ind w:left="720" w:hanging="360"/>
      </w:pPr>
      <w:rPr>
        <w:rFonts w:hint="default"/>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44055A"/>
    <w:multiLevelType w:val="hybridMultilevel"/>
    <w:tmpl w:val="083C6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9F67C8"/>
    <w:multiLevelType w:val="hybridMultilevel"/>
    <w:tmpl w:val="813EC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846FD2"/>
    <w:multiLevelType w:val="hybridMultilevel"/>
    <w:tmpl w:val="1640FB4A"/>
    <w:lvl w:ilvl="0" w:tplc="99327DBA">
      <w:start w:val="2"/>
      <w:numFmt w:val="bullet"/>
      <w:lvlText w:val="-"/>
      <w:lvlJc w:val="left"/>
      <w:pPr>
        <w:ind w:left="3200" w:hanging="360"/>
      </w:pPr>
      <w:rPr>
        <w:rFonts w:hint="default"/>
      </w:rPr>
    </w:lvl>
    <w:lvl w:ilvl="1" w:tplc="04050003" w:tentative="1">
      <w:start w:val="1"/>
      <w:numFmt w:val="bullet"/>
      <w:lvlText w:val="o"/>
      <w:lvlJc w:val="left"/>
      <w:pPr>
        <w:ind w:left="3920" w:hanging="360"/>
      </w:pPr>
      <w:rPr>
        <w:rFonts w:ascii="Courier New" w:hAnsi="Courier New" w:cs="Courier New" w:hint="default"/>
      </w:rPr>
    </w:lvl>
    <w:lvl w:ilvl="2" w:tplc="04050005" w:tentative="1">
      <w:start w:val="1"/>
      <w:numFmt w:val="bullet"/>
      <w:lvlText w:val=""/>
      <w:lvlJc w:val="left"/>
      <w:pPr>
        <w:ind w:left="4640" w:hanging="360"/>
      </w:pPr>
      <w:rPr>
        <w:rFonts w:ascii="Wingdings" w:hAnsi="Wingdings" w:hint="default"/>
      </w:rPr>
    </w:lvl>
    <w:lvl w:ilvl="3" w:tplc="04050001" w:tentative="1">
      <w:start w:val="1"/>
      <w:numFmt w:val="bullet"/>
      <w:lvlText w:val=""/>
      <w:lvlJc w:val="left"/>
      <w:pPr>
        <w:ind w:left="5360" w:hanging="360"/>
      </w:pPr>
      <w:rPr>
        <w:rFonts w:ascii="Symbol" w:hAnsi="Symbol" w:hint="default"/>
      </w:rPr>
    </w:lvl>
    <w:lvl w:ilvl="4" w:tplc="04050003" w:tentative="1">
      <w:start w:val="1"/>
      <w:numFmt w:val="bullet"/>
      <w:lvlText w:val="o"/>
      <w:lvlJc w:val="left"/>
      <w:pPr>
        <w:ind w:left="6080" w:hanging="360"/>
      </w:pPr>
      <w:rPr>
        <w:rFonts w:ascii="Courier New" w:hAnsi="Courier New" w:cs="Courier New" w:hint="default"/>
      </w:rPr>
    </w:lvl>
    <w:lvl w:ilvl="5" w:tplc="04050005" w:tentative="1">
      <w:start w:val="1"/>
      <w:numFmt w:val="bullet"/>
      <w:lvlText w:val=""/>
      <w:lvlJc w:val="left"/>
      <w:pPr>
        <w:ind w:left="6800" w:hanging="360"/>
      </w:pPr>
      <w:rPr>
        <w:rFonts w:ascii="Wingdings" w:hAnsi="Wingdings" w:hint="default"/>
      </w:rPr>
    </w:lvl>
    <w:lvl w:ilvl="6" w:tplc="04050001" w:tentative="1">
      <w:start w:val="1"/>
      <w:numFmt w:val="bullet"/>
      <w:lvlText w:val=""/>
      <w:lvlJc w:val="left"/>
      <w:pPr>
        <w:ind w:left="7520" w:hanging="360"/>
      </w:pPr>
      <w:rPr>
        <w:rFonts w:ascii="Symbol" w:hAnsi="Symbol" w:hint="default"/>
      </w:rPr>
    </w:lvl>
    <w:lvl w:ilvl="7" w:tplc="04050003" w:tentative="1">
      <w:start w:val="1"/>
      <w:numFmt w:val="bullet"/>
      <w:lvlText w:val="o"/>
      <w:lvlJc w:val="left"/>
      <w:pPr>
        <w:ind w:left="8240" w:hanging="360"/>
      </w:pPr>
      <w:rPr>
        <w:rFonts w:ascii="Courier New" w:hAnsi="Courier New" w:cs="Courier New" w:hint="default"/>
      </w:rPr>
    </w:lvl>
    <w:lvl w:ilvl="8" w:tplc="04050005" w:tentative="1">
      <w:start w:val="1"/>
      <w:numFmt w:val="bullet"/>
      <w:lvlText w:val=""/>
      <w:lvlJc w:val="left"/>
      <w:pPr>
        <w:ind w:left="8960" w:hanging="360"/>
      </w:pPr>
      <w:rPr>
        <w:rFonts w:ascii="Wingdings" w:hAnsi="Wingdings" w:hint="default"/>
      </w:rPr>
    </w:lvl>
  </w:abstractNum>
  <w:abstractNum w:abstractNumId="4">
    <w:nsid w:val="1CB7573F"/>
    <w:multiLevelType w:val="hybridMultilevel"/>
    <w:tmpl w:val="D8A6F3DC"/>
    <w:lvl w:ilvl="0" w:tplc="0A28DA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CB7E11"/>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11903B3"/>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A3C6BC7"/>
    <w:multiLevelType w:val="hybridMultilevel"/>
    <w:tmpl w:val="09E2877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75F0714"/>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58A169A1"/>
    <w:multiLevelType w:val="singleLevel"/>
    <w:tmpl w:val="04050017"/>
    <w:lvl w:ilvl="0">
      <w:start w:val="1"/>
      <w:numFmt w:val="lowerLetter"/>
      <w:lvlText w:val="%1)"/>
      <w:lvlJc w:val="left"/>
      <w:pPr>
        <w:tabs>
          <w:tab w:val="num" w:pos="360"/>
        </w:tabs>
        <w:ind w:left="360" w:hanging="360"/>
      </w:pPr>
    </w:lvl>
  </w:abstractNum>
  <w:abstractNum w:abstractNumId="10">
    <w:nsid w:val="5D3C00F3"/>
    <w:multiLevelType w:val="singleLevel"/>
    <w:tmpl w:val="0405000F"/>
    <w:lvl w:ilvl="0">
      <w:start w:val="1"/>
      <w:numFmt w:val="decimal"/>
      <w:lvlText w:val="%1."/>
      <w:lvlJc w:val="left"/>
      <w:pPr>
        <w:ind w:left="360" w:hanging="360"/>
      </w:pPr>
      <w:rPr>
        <w:rFonts w:hint="default"/>
      </w:rPr>
    </w:lvl>
  </w:abstractNum>
  <w:abstractNum w:abstractNumId="11">
    <w:nsid w:val="5D433051"/>
    <w:multiLevelType w:val="hybridMultilevel"/>
    <w:tmpl w:val="A76EAFC8"/>
    <w:lvl w:ilvl="0" w:tplc="A01A710E">
      <w:start w:val="1"/>
      <w:numFmt w:val="decimal"/>
      <w:lvlText w:val="%1."/>
      <w:lvlJc w:val="left"/>
      <w:pPr>
        <w:ind w:left="36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2D25E0"/>
    <w:multiLevelType w:val="hybridMultilevel"/>
    <w:tmpl w:val="9FD43A4E"/>
    <w:lvl w:ilvl="0" w:tplc="0405000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nsid w:val="5E47070E"/>
    <w:multiLevelType w:val="hybridMultilevel"/>
    <w:tmpl w:val="2A78926C"/>
    <w:lvl w:ilvl="0" w:tplc="C638D440">
      <w:start w:val="2"/>
      <w:numFmt w:val="decimal"/>
      <w:lvlText w:val="%1."/>
      <w:lvlJc w:val="left"/>
      <w:pPr>
        <w:ind w:left="767" w:hanging="360"/>
      </w:pPr>
      <w:rPr>
        <w:rFonts w:hint="default"/>
      </w:rPr>
    </w:lvl>
    <w:lvl w:ilvl="1" w:tplc="04050019" w:tentative="1">
      <w:start w:val="1"/>
      <w:numFmt w:val="lowerLetter"/>
      <w:lvlText w:val="%2."/>
      <w:lvlJc w:val="left"/>
      <w:pPr>
        <w:ind w:left="1487" w:hanging="360"/>
      </w:pPr>
    </w:lvl>
    <w:lvl w:ilvl="2" w:tplc="0405001B" w:tentative="1">
      <w:start w:val="1"/>
      <w:numFmt w:val="lowerRoman"/>
      <w:lvlText w:val="%3."/>
      <w:lvlJc w:val="right"/>
      <w:pPr>
        <w:ind w:left="2207" w:hanging="180"/>
      </w:pPr>
    </w:lvl>
    <w:lvl w:ilvl="3" w:tplc="0405000F" w:tentative="1">
      <w:start w:val="1"/>
      <w:numFmt w:val="decimal"/>
      <w:lvlText w:val="%4."/>
      <w:lvlJc w:val="left"/>
      <w:pPr>
        <w:ind w:left="2927" w:hanging="360"/>
      </w:pPr>
    </w:lvl>
    <w:lvl w:ilvl="4" w:tplc="04050019" w:tentative="1">
      <w:start w:val="1"/>
      <w:numFmt w:val="lowerLetter"/>
      <w:lvlText w:val="%5."/>
      <w:lvlJc w:val="left"/>
      <w:pPr>
        <w:ind w:left="3647" w:hanging="360"/>
      </w:pPr>
    </w:lvl>
    <w:lvl w:ilvl="5" w:tplc="0405001B" w:tentative="1">
      <w:start w:val="1"/>
      <w:numFmt w:val="lowerRoman"/>
      <w:lvlText w:val="%6."/>
      <w:lvlJc w:val="right"/>
      <w:pPr>
        <w:ind w:left="4367" w:hanging="180"/>
      </w:pPr>
    </w:lvl>
    <w:lvl w:ilvl="6" w:tplc="0405000F" w:tentative="1">
      <w:start w:val="1"/>
      <w:numFmt w:val="decimal"/>
      <w:lvlText w:val="%7."/>
      <w:lvlJc w:val="left"/>
      <w:pPr>
        <w:ind w:left="5087" w:hanging="360"/>
      </w:pPr>
    </w:lvl>
    <w:lvl w:ilvl="7" w:tplc="04050019" w:tentative="1">
      <w:start w:val="1"/>
      <w:numFmt w:val="lowerLetter"/>
      <w:lvlText w:val="%8."/>
      <w:lvlJc w:val="left"/>
      <w:pPr>
        <w:ind w:left="5807" w:hanging="360"/>
      </w:pPr>
    </w:lvl>
    <w:lvl w:ilvl="8" w:tplc="0405001B" w:tentative="1">
      <w:start w:val="1"/>
      <w:numFmt w:val="lowerRoman"/>
      <w:lvlText w:val="%9."/>
      <w:lvlJc w:val="right"/>
      <w:pPr>
        <w:ind w:left="6527" w:hanging="180"/>
      </w:pPr>
    </w:lvl>
  </w:abstractNum>
  <w:abstractNum w:abstractNumId="14">
    <w:nsid w:val="6D4E1329"/>
    <w:multiLevelType w:val="hybridMultilevel"/>
    <w:tmpl w:val="85BC0CAC"/>
    <w:lvl w:ilvl="0" w:tplc="04050001">
      <w:start w:val="1"/>
      <w:numFmt w:val="bullet"/>
      <w:lvlText w:val=""/>
      <w:lvlJc w:val="left"/>
      <w:pPr>
        <w:tabs>
          <w:tab w:val="num" w:pos="678"/>
        </w:tabs>
        <w:ind w:left="678" w:hanging="360"/>
      </w:pPr>
      <w:rPr>
        <w:rFonts w:ascii="Symbol" w:hAnsi="Symbol" w:hint="default"/>
      </w:rPr>
    </w:lvl>
    <w:lvl w:ilvl="1" w:tplc="04050003" w:tentative="1">
      <w:start w:val="1"/>
      <w:numFmt w:val="bullet"/>
      <w:lvlText w:val="o"/>
      <w:lvlJc w:val="left"/>
      <w:pPr>
        <w:tabs>
          <w:tab w:val="num" w:pos="1398"/>
        </w:tabs>
        <w:ind w:left="1398" w:hanging="360"/>
      </w:pPr>
      <w:rPr>
        <w:rFonts w:ascii="Courier New" w:hAnsi="Courier New" w:cs="Courier New" w:hint="default"/>
      </w:rPr>
    </w:lvl>
    <w:lvl w:ilvl="2" w:tplc="04050005" w:tentative="1">
      <w:start w:val="1"/>
      <w:numFmt w:val="bullet"/>
      <w:lvlText w:val=""/>
      <w:lvlJc w:val="left"/>
      <w:pPr>
        <w:tabs>
          <w:tab w:val="num" w:pos="2118"/>
        </w:tabs>
        <w:ind w:left="2118" w:hanging="360"/>
      </w:pPr>
      <w:rPr>
        <w:rFonts w:ascii="Wingdings" w:hAnsi="Wingdings" w:hint="default"/>
      </w:rPr>
    </w:lvl>
    <w:lvl w:ilvl="3" w:tplc="04050001" w:tentative="1">
      <w:start w:val="1"/>
      <w:numFmt w:val="bullet"/>
      <w:lvlText w:val=""/>
      <w:lvlJc w:val="left"/>
      <w:pPr>
        <w:tabs>
          <w:tab w:val="num" w:pos="2838"/>
        </w:tabs>
        <w:ind w:left="2838" w:hanging="360"/>
      </w:pPr>
      <w:rPr>
        <w:rFonts w:ascii="Symbol" w:hAnsi="Symbol" w:hint="default"/>
      </w:rPr>
    </w:lvl>
    <w:lvl w:ilvl="4" w:tplc="04050003" w:tentative="1">
      <w:start w:val="1"/>
      <w:numFmt w:val="bullet"/>
      <w:lvlText w:val="o"/>
      <w:lvlJc w:val="left"/>
      <w:pPr>
        <w:tabs>
          <w:tab w:val="num" w:pos="3558"/>
        </w:tabs>
        <w:ind w:left="3558" w:hanging="360"/>
      </w:pPr>
      <w:rPr>
        <w:rFonts w:ascii="Courier New" w:hAnsi="Courier New" w:cs="Courier New" w:hint="default"/>
      </w:rPr>
    </w:lvl>
    <w:lvl w:ilvl="5" w:tplc="04050005" w:tentative="1">
      <w:start w:val="1"/>
      <w:numFmt w:val="bullet"/>
      <w:lvlText w:val=""/>
      <w:lvlJc w:val="left"/>
      <w:pPr>
        <w:tabs>
          <w:tab w:val="num" w:pos="4278"/>
        </w:tabs>
        <w:ind w:left="4278" w:hanging="360"/>
      </w:pPr>
      <w:rPr>
        <w:rFonts w:ascii="Wingdings" w:hAnsi="Wingdings" w:hint="default"/>
      </w:rPr>
    </w:lvl>
    <w:lvl w:ilvl="6" w:tplc="04050001" w:tentative="1">
      <w:start w:val="1"/>
      <w:numFmt w:val="bullet"/>
      <w:lvlText w:val=""/>
      <w:lvlJc w:val="left"/>
      <w:pPr>
        <w:tabs>
          <w:tab w:val="num" w:pos="4998"/>
        </w:tabs>
        <w:ind w:left="4998" w:hanging="360"/>
      </w:pPr>
      <w:rPr>
        <w:rFonts w:ascii="Symbol" w:hAnsi="Symbol" w:hint="default"/>
      </w:rPr>
    </w:lvl>
    <w:lvl w:ilvl="7" w:tplc="04050003" w:tentative="1">
      <w:start w:val="1"/>
      <w:numFmt w:val="bullet"/>
      <w:lvlText w:val="o"/>
      <w:lvlJc w:val="left"/>
      <w:pPr>
        <w:tabs>
          <w:tab w:val="num" w:pos="5718"/>
        </w:tabs>
        <w:ind w:left="5718" w:hanging="360"/>
      </w:pPr>
      <w:rPr>
        <w:rFonts w:ascii="Courier New" w:hAnsi="Courier New" w:cs="Courier New" w:hint="default"/>
      </w:rPr>
    </w:lvl>
    <w:lvl w:ilvl="8" w:tplc="04050005" w:tentative="1">
      <w:start w:val="1"/>
      <w:numFmt w:val="bullet"/>
      <w:lvlText w:val=""/>
      <w:lvlJc w:val="left"/>
      <w:pPr>
        <w:tabs>
          <w:tab w:val="num" w:pos="6438"/>
        </w:tabs>
        <w:ind w:left="6438" w:hanging="360"/>
      </w:pPr>
      <w:rPr>
        <w:rFonts w:ascii="Wingdings" w:hAnsi="Wingdings" w:hint="default"/>
      </w:rPr>
    </w:lvl>
  </w:abstractNum>
  <w:abstractNum w:abstractNumId="15">
    <w:nsid w:val="7EAD7531"/>
    <w:multiLevelType w:val="hybridMultilevel"/>
    <w:tmpl w:val="BFBE5FD8"/>
    <w:lvl w:ilvl="0" w:tplc="BA9C9C7C">
      <w:start w:val="4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1"/>
  </w:num>
  <w:num w:numId="6">
    <w:abstractNumId w:val="7"/>
  </w:num>
  <w:num w:numId="7">
    <w:abstractNumId w:val="13"/>
  </w:num>
  <w:num w:numId="8">
    <w:abstractNumId w:val="8"/>
  </w:num>
  <w:num w:numId="9">
    <w:abstractNumId w:val="4"/>
  </w:num>
  <w:num w:numId="10">
    <w:abstractNumId w:val="10"/>
  </w:num>
  <w:num w:numId="11">
    <w:abstractNumId w:val="15"/>
  </w:num>
  <w:num w:numId="12">
    <w:abstractNumId w:val="11"/>
  </w:num>
  <w:num w:numId="13">
    <w:abstractNumId w:val="6"/>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E0"/>
    <w:rsid w:val="00000AB7"/>
    <w:rsid w:val="000C421F"/>
    <w:rsid w:val="000E6C59"/>
    <w:rsid w:val="001504A9"/>
    <w:rsid w:val="00185249"/>
    <w:rsid w:val="001E79C8"/>
    <w:rsid w:val="00277908"/>
    <w:rsid w:val="00284DCD"/>
    <w:rsid w:val="002A24F5"/>
    <w:rsid w:val="002F3DC0"/>
    <w:rsid w:val="004260DC"/>
    <w:rsid w:val="0043478D"/>
    <w:rsid w:val="004A7474"/>
    <w:rsid w:val="004B7F38"/>
    <w:rsid w:val="004C7F75"/>
    <w:rsid w:val="004E5B10"/>
    <w:rsid w:val="00511E99"/>
    <w:rsid w:val="00513254"/>
    <w:rsid w:val="005F7712"/>
    <w:rsid w:val="006E71DB"/>
    <w:rsid w:val="007353CB"/>
    <w:rsid w:val="007F244B"/>
    <w:rsid w:val="00804816"/>
    <w:rsid w:val="00826AB4"/>
    <w:rsid w:val="008536CC"/>
    <w:rsid w:val="008E1FC1"/>
    <w:rsid w:val="0095596F"/>
    <w:rsid w:val="00970041"/>
    <w:rsid w:val="00984659"/>
    <w:rsid w:val="009A1E8B"/>
    <w:rsid w:val="009D225B"/>
    <w:rsid w:val="009E38DF"/>
    <w:rsid w:val="00AA2FB6"/>
    <w:rsid w:val="00AB3A08"/>
    <w:rsid w:val="00AC6432"/>
    <w:rsid w:val="00B17B5A"/>
    <w:rsid w:val="00B735DF"/>
    <w:rsid w:val="00BF54E7"/>
    <w:rsid w:val="00C10743"/>
    <w:rsid w:val="00C44A75"/>
    <w:rsid w:val="00C56A10"/>
    <w:rsid w:val="00D00BD3"/>
    <w:rsid w:val="00D46BE0"/>
    <w:rsid w:val="00D916C8"/>
    <w:rsid w:val="00DA3F89"/>
    <w:rsid w:val="00E20CFB"/>
    <w:rsid w:val="00E9561D"/>
    <w:rsid w:val="00ED16C5"/>
    <w:rsid w:val="00ED4CAA"/>
    <w:rsid w:val="00EE716E"/>
    <w:rsid w:val="00FB0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22AB3-F56E-400C-AD3E-BD8EA05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4B7F38"/>
    <w:pPr>
      <w:keepNext/>
      <w:spacing w:after="0" w:line="240" w:lineRule="auto"/>
      <w:jc w:val="both"/>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4B7F38"/>
    <w:pPr>
      <w:spacing w:after="0" w:line="240" w:lineRule="auto"/>
    </w:pPr>
    <w:rPr>
      <w:rFonts w:ascii="Arial" w:eastAsia="Times New Roman" w:hAnsi="Arial" w:cs="Arial"/>
      <w:color w:val="333333"/>
      <w:sz w:val="18"/>
      <w:szCs w:val="18"/>
      <w:lang w:eastAsia="cs-CZ"/>
    </w:rPr>
  </w:style>
  <w:style w:type="paragraph" w:styleId="Zkladntext">
    <w:name w:val="Body Text"/>
    <w:basedOn w:val="Normln"/>
    <w:link w:val="ZkladntextChar"/>
    <w:rsid w:val="004B7F38"/>
    <w:pPr>
      <w:spacing w:before="120"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4B7F38"/>
    <w:rPr>
      <w:rFonts w:ascii="Times New Roman" w:eastAsia="Times New Roman" w:hAnsi="Times New Roman" w:cs="Times New Roman"/>
      <w:snapToGrid w:val="0"/>
      <w:sz w:val="24"/>
      <w:szCs w:val="20"/>
      <w:lang w:eastAsia="cs-CZ"/>
    </w:rPr>
  </w:style>
  <w:style w:type="paragraph" w:styleId="Seznam">
    <w:name w:val="List"/>
    <w:basedOn w:val="Normln"/>
    <w:rsid w:val="004B7F38"/>
    <w:pPr>
      <w:spacing w:after="0" w:line="240" w:lineRule="auto"/>
      <w:ind w:left="283" w:hanging="283"/>
    </w:pPr>
    <w:rPr>
      <w:rFonts w:ascii="Times New Roman" w:eastAsia="Times New Roman" w:hAnsi="Times New Roman" w:cs="Times New Roman"/>
      <w:sz w:val="24"/>
      <w:szCs w:val="24"/>
      <w:lang w:eastAsia="cs-CZ"/>
    </w:rPr>
  </w:style>
  <w:style w:type="character" w:customStyle="1" w:styleId="platne1">
    <w:name w:val="platne1"/>
    <w:basedOn w:val="Standardnpsmoodstavce"/>
    <w:rsid w:val="004B7F38"/>
  </w:style>
  <w:style w:type="character" w:customStyle="1" w:styleId="Nadpis2Char">
    <w:name w:val="Nadpis 2 Char"/>
    <w:basedOn w:val="Standardnpsmoodstavce"/>
    <w:link w:val="Nadpis2"/>
    <w:rsid w:val="004B7F38"/>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513254"/>
    <w:pPr>
      <w:spacing w:after="120" w:line="480" w:lineRule="auto"/>
    </w:pPr>
  </w:style>
  <w:style w:type="character" w:customStyle="1" w:styleId="Zkladntext2Char">
    <w:name w:val="Základní text 2 Char"/>
    <w:basedOn w:val="Standardnpsmoodstavce"/>
    <w:link w:val="Zkladntext2"/>
    <w:uiPriority w:val="99"/>
    <w:rsid w:val="00513254"/>
  </w:style>
  <w:style w:type="paragraph" w:styleId="Zkladntextodsazen3">
    <w:name w:val="Body Text Indent 3"/>
    <w:basedOn w:val="Normln"/>
    <w:link w:val="Zkladntextodsazen3Char"/>
    <w:uiPriority w:val="99"/>
    <w:unhideWhenUsed/>
    <w:rsid w:val="002F3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F3DC0"/>
    <w:rPr>
      <w:sz w:val="16"/>
      <w:szCs w:val="16"/>
    </w:rPr>
  </w:style>
  <w:style w:type="paragraph" w:styleId="Textbubliny">
    <w:name w:val="Balloon Text"/>
    <w:basedOn w:val="Normln"/>
    <w:link w:val="TextbublinyChar"/>
    <w:uiPriority w:val="99"/>
    <w:semiHidden/>
    <w:unhideWhenUsed/>
    <w:rsid w:val="00E956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561D"/>
    <w:rPr>
      <w:rFonts w:ascii="Segoe UI" w:hAnsi="Segoe UI" w:cs="Segoe UI"/>
      <w:sz w:val="18"/>
      <w:szCs w:val="18"/>
    </w:rPr>
  </w:style>
  <w:style w:type="paragraph" w:customStyle="1" w:styleId="Ahlava">
    <w:name w:val="A_hlava"/>
    <w:basedOn w:val="Normln"/>
    <w:rsid w:val="001504A9"/>
    <w:pPr>
      <w:tabs>
        <w:tab w:val="left" w:pos="567"/>
      </w:tabs>
      <w:autoSpaceDE w:val="0"/>
      <w:spacing w:before="120" w:after="0" w:line="240" w:lineRule="auto"/>
      <w:ind w:left="567" w:hanging="567"/>
      <w:jc w:val="both"/>
    </w:pPr>
    <w:rPr>
      <w:rFonts w:ascii="Times New Roman" w:eastAsia="Times New Roman" w:hAnsi="Times New Roman" w:cs="Times New Roman"/>
      <w:i/>
      <w:sz w:val="24"/>
      <w:szCs w:val="24"/>
      <w:lang w:eastAsia="ar-SA"/>
    </w:rPr>
  </w:style>
  <w:style w:type="character" w:customStyle="1" w:styleId="platne">
    <w:name w:val="platne"/>
    <w:basedOn w:val="Standardnpsmoodstavce"/>
    <w:rsid w:val="001504A9"/>
  </w:style>
  <w:style w:type="paragraph" w:styleId="Odstavecseseznamem">
    <w:name w:val="List Paragraph"/>
    <w:basedOn w:val="Normln"/>
    <w:uiPriority w:val="34"/>
    <w:qFormat/>
    <w:rsid w:val="004C7F75"/>
    <w:pPr>
      <w:ind w:left="720"/>
      <w:contextualSpacing/>
    </w:pPr>
  </w:style>
  <w:style w:type="paragraph" w:styleId="Zhlav">
    <w:name w:val="header"/>
    <w:basedOn w:val="Normln"/>
    <w:link w:val="ZhlavChar"/>
    <w:uiPriority w:val="99"/>
    <w:unhideWhenUsed/>
    <w:rsid w:val="00C107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0743"/>
  </w:style>
  <w:style w:type="paragraph" w:styleId="Zpat">
    <w:name w:val="footer"/>
    <w:basedOn w:val="Normln"/>
    <w:link w:val="ZpatChar"/>
    <w:uiPriority w:val="99"/>
    <w:unhideWhenUsed/>
    <w:rsid w:val="00C10743"/>
    <w:pPr>
      <w:tabs>
        <w:tab w:val="center" w:pos="4536"/>
        <w:tab w:val="right" w:pos="9072"/>
      </w:tabs>
      <w:spacing w:after="0" w:line="240" w:lineRule="auto"/>
    </w:pPr>
  </w:style>
  <w:style w:type="character" w:customStyle="1" w:styleId="ZpatChar">
    <w:name w:val="Zápatí Char"/>
    <w:basedOn w:val="Standardnpsmoodstavce"/>
    <w:link w:val="Zpat"/>
    <w:uiPriority w:val="99"/>
    <w:rsid w:val="00C1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21880">
      <w:bodyDiv w:val="1"/>
      <w:marLeft w:val="0"/>
      <w:marRight w:val="0"/>
      <w:marTop w:val="0"/>
      <w:marBottom w:val="0"/>
      <w:divBdr>
        <w:top w:val="none" w:sz="0" w:space="0" w:color="auto"/>
        <w:left w:val="none" w:sz="0" w:space="0" w:color="auto"/>
        <w:bottom w:val="none" w:sz="0" w:space="0" w:color="auto"/>
        <w:right w:val="none" w:sz="0" w:space="0" w:color="auto"/>
      </w:divBdr>
      <w:divsChild>
        <w:div w:id="1703632920">
          <w:marLeft w:val="0"/>
          <w:marRight w:val="0"/>
          <w:marTop w:val="100"/>
          <w:marBottom w:val="100"/>
          <w:divBdr>
            <w:top w:val="none" w:sz="0" w:space="0" w:color="auto"/>
            <w:left w:val="none" w:sz="0" w:space="0" w:color="auto"/>
            <w:bottom w:val="none" w:sz="0" w:space="0" w:color="auto"/>
            <w:right w:val="none" w:sz="0" w:space="0" w:color="auto"/>
          </w:divBdr>
          <w:divsChild>
            <w:div w:id="1500462767">
              <w:marLeft w:val="0"/>
              <w:marRight w:val="0"/>
              <w:marTop w:val="100"/>
              <w:marBottom w:val="100"/>
              <w:divBdr>
                <w:top w:val="none" w:sz="0" w:space="0" w:color="auto"/>
                <w:left w:val="none" w:sz="0" w:space="0" w:color="auto"/>
                <w:bottom w:val="none" w:sz="0" w:space="0" w:color="auto"/>
                <w:right w:val="none" w:sz="0" w:space="0" w:color="auto"/>
              </w:divBdr>
              <w:divsChild>
                <w:div w:id="1268544182">
                  <w:marLeft w:val="0"/>
                  <w:marRight w:val="0"/>
                  <w:marTop w:val="100"/>
                  <w:marBottom w:val="100"/>
                  <w:divBdr>
                    <w:top w:val="none" w:sz="0" w:space="0" w:color="auto"/>
                    <w:left w:val="none" w:sz="0" w:space="0" w:color="auto"/>
                    <w:bottom w:val="none" w:sz="0" w:space="0" w:color="auto"/>
                    <w:right w:val="none" w:sz="0" w:space="0" w:color="auto"/>
                  </w:divBdr>
                  <w:divsChild>
                    <w:div w:id="395588056">
                      <w:marLeft w:val="0"/>
                      <w:marRight w:val="0"/>
                      <w:marTop w:val="100"/>
                      <w:marBottom w:val="100"/>
                      <w:divBdr>
                        <w:top w:val="none" w:sz="0" w:space="0" w:color="auto"/>
                        <w:left w:val="none" w:sz="0" w:space="0" w:color="auto"/>
                        <w:bottom w:val="none" w:sz="0" w:space="0" w:color="auto"/>
                        <w:right w:val="none" w:sz="0" w:space="0" w:color="auto"/>
                      </w:divBdr>
                      <w:divsChild>
                        <w:div w:id="1236941345">
                          <w:marLeft w:val="0"/>
                          <w:marRight w:val="22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15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10449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Šmakal</dc:creator>
  <cp:keywords/>
  <dc:description/>
  <cp:lastModifiedBy>hajkova</cp:lastModifiedBy>
  <cp:revision>2</cp:revision>
  <cp:lastPrinted>2016-02-01T20:48:00Z</cp:lastPrinted>
  <dcterms:created xsi:type="dcterms:W3CDTF">2022-06-28T10:27:00Z</dcterms:created>
  <dcterms:modified xsi:type="dcterms:W3CDTF">2022-06-28T10:27:00Z</dcterms:modified>
</cp:coreProperties>
</file>