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77A0" w14:textId="77777777" w:rsidR="00882A92" w:rsidRDefault="00882A92">
      <w:pPr>
        <w:rPr>
          <w:sz w:val="2"/>
          <w:szCs w:val="2"/>
        </w:rPr>
        <w:sectPr w:rsidR="00882A92">
          <w:footerReference w:type="default" r:id="rId7"/>
          <w:footnotePr>
            <w:numRestart w:val="eachPage"/>
          </w:footnotePr>
          <w:type w:val="continuous"/>
          <w:pgSz w:w="11900" w:h="16840"/>
          <w:pgMar w:top="784" w:right="109" w:bottom="1711" w:left="1490" w:header="0" w:footer="3" w:gutter="0"/>
          <w:cols w:space="720"/>
          <w:noEndnote/>
          <w:titlePg/>
          <w:docGrid w:linePitch="360"/>
        </w:sectPr>
      </w:pPr>
    </w:p>
    <w:p w14:paraId="570C231E" w14:textId="77777777" w:rsidR="00882A92" w:rsidRDefault="00882A92">
      <w:pPr>
        <w:spacing w:before="89" w:after="89" w:line="240" w:lineRule="exact"/>
        <w:rPr>
          <w:sz w:val="19"/>
          <w:szCs w:val="19"/>
        </w:rPr>
      </w:pPr>
    </w:p>
    <w:p w14:paraId="07AC289E" w14:textId="77777777" w:rsidR="00882A92" w:rsidRDefault="00882A92">
      <w:pPr>
        <w:rPr>
          <w:sz w:val="2"/>
          <w:szCs w:val="2"/>
        </w:rPr>
        <w:sectPr w:rsidR="00882A92">
          <w:type w:val="continuous"/>
          <w:pgSz w:w="11900" w:h="16840"/>
          <w:pgMar w:top="1897" w:right="0" w:bottom="1666" w:left="0" w:header="0" w:footer="3" w:gutter="0"/>
          <w:cols w:space="720"/>
          <w:noEndnote/>
          <w:docGrid w:linePitch="360"/>
        </w:sectPr>
      </w:pPr>
    </w:p>
    <w:p w14:paraId="729EEC65" w14:textId="77777777" w:rsidR="00882A92" w:rsidRDefault="00333C03">
      <w:pPr>
        <w:pStyle w:val="Nadpis10"/>
        <w:keepNext/>
        <w:keepLines/>
        <w:shd w:val="clear" w:color="auto" w:fill="auto"/>
        <w:spacing w:after="210" w:line="380" w:lineRule="exact"/>
        <w:ind w:left="1660"/>
      </w:pPr>
      <w:bookmarkStart w:id="0" w:name="bookmark0"/>
      <w:r>
        <w:t>SERVISNI SMLOUVA č.</w:t>
      </w:r>
      <w:bookmarkEnd w:id="0"/>
    </w:p>
    <w:p w14:paraId="55DFC4F8" w14:textId="77777777" w:rsidR="00882A92" w:rsidRDefault="00333C03">
      <w:pPr>
        <w:pStyle w:val="Zkladntext20"/>
        <w:shd w:val="clear" w:color="auto" w:fill="auto"/>
        <w:spacing w:before="0" w:after="719" w:line="210" w:lineRule="exact"/>
        <w:ind w:right="40" w:firstLine="0"/>
      </w:pPr>
      <w:r>
        <w:t xml:space="preserve">o provádění servisu a údržby na přístroji zdravotnické techniky CT (plný </w:t>
      </w:r>
      <w:r>
        <w:t>servis)</w:t>
      </w:r>
    </w:p>
    <w:p w14:paraId="049435B0" w14:textId="77777777" w:rsidR="00882A92" w:rsidRDefault="00333C03">
      <w:pPr>
        <w:pStyle w:val="Nadpis40"/>
        <w:keepNext/>
        <w:keepLines/>
        <w:shd w:val="clear" w:color="auto" w:fill="auto"/>
        <w:spacing w:before="0" w:line="210" w:lineRule="exact"/>
        <w:ind w:right="40"/>
      </w:pPr>
      <w:bookmarkStart w:id="1" w:name="bookmark1"/>
      <w:r>
        <w:t>Článek 1</w:t>
      </w:r>
      <w:bookmarkEnd w:id="1"/>
    </w:p>
    <w:p w14:paraId="44DC6160" w14:textId="77777777" w:rsidR="00882A92" w:rsidRDefault="00333C03">
      <w:pPr>
        <w:pStyle w:val="Zkladntext20"/>
        <w:shd w:val="clear" w:color="auto" w:fill="000000"/>
        <w:spacing w:before="0" w:after="0" w:line="210" w:lineRule="exact"/>
        <w:ind w:right="40" w:firstLine="0"/>
      </w:pPr>
      <w:r>
        <w:rPr>
          <w:rStyle w:val="Zkladntext21"/>
        </w:rPr>
        <w:t>Smluvní strany</w:t>
      </w:r>
    </w:p>
    <w:p w14:paraId="559081CE" w14:textId="77777777" w:rsidR="00882A92" w:rsidRDefault="00333C03">
      <w:pPr>
        <w:pStyle w:val="Zkladntext20"/>
        <w:framePr w:w="1824" w:h="2222" w:hSpace="19" w:wrap="around" w:vAnchor="text" w:hAnchor="margin" w:x="397" w:y="-42"/>
        <w:shd w:val="clear" w:color="auto" w:fill="auto"/>
        <w:spacing w:before="0" w:after="0" w:line="240" w:lineRule="exact"/>
        <w:ind w:firstLine="0"/>
        <w:jc w:val="left"/>
      </w:pPr>
      <w:r>
        <w:rPr>
          <w:rStyle w:val="Zkladntext2Exact"/>
        </w:rPr>
        <w:t>se sídlem: zastoupená:</w:t>
      </w:r>
    </w:p>
    <w:p w14:paraId="23D0A530" w14:textId="77777777" w:rsidR="00882A92" w:rsidRDefault="00333C03">
      <w:pPr>
        <w:pStyle w:val="Zkladntext7"/>
        <w:framePr w:w="1824" w:h="2222" w:hSpace="19" w:wrap="around" w:vAnchor="text" w:hAnchor="margin" w:x="397" w:y="-42"/>
        <w:shd w:val="clear" w:color="auto" w:fill="auto"/>
      </w:pPr>
      <w:r>
        <w:t>IČ:</w:t>
      </w:r>
    </w:p>
    <w:p w14:paraId="165DE4C0" w14:textId="77777777" w:rsidR="00882A92" w:rsidRDefault="00333C03">
      <w:pPr>
        <w:pStyle w:val="Zkladntext20"/>
        <w:framePr w:w="1824" w:h="2222" w:hSpace="19" w:wrap="around" w:vAnchor="text" w:hAnchor="margin" w:x="397" w:y="-42"/>
        <w:shd w:val="clear" w:color="auto" w:fill="auto"/>
        <w:spacing w:before="0" w:after="0" w:line="240" w:lineRule="exact"/>
        <w:ind w:firstLine="0"/>
        <w:jc w:val="left"/>
      </w:pPr>
      <w:r>
        <w:rPr>
          <w:rStyle w:val="Zkladntext2Exact"/>
        </w:rPr>
        <w:t>DIČ:</w:t>
      </w:r>
    </w:p>
    <w:p w14:paraId="2B1D6A13" w14:textId="77777777" w:rsidR="00882A92" w:rsidRDefault="00333C03">
      <w:pPr>
        <w:pStyle w:val="Zkladntext20"/>
        <w:framePr w:w="1824" w:h="2222" w:hSpace="19" w:wrap="around" w:vAnchor="text" w:hAnchor="margin" w:x="397" w:y="-42"/>
        <w:shd w:val="clear" w:color="auto" w:fill="auto"/>
        <w:spacing w:before="0" w:after="0" w:line="240" w:lineRule="exact"/>
        <w:ind w:firstLine="0"/>
        <w:jc w:val="left"/>
      </w:pPr>
      <w:r>
        <w:rPr>
          <w:rStyle w:val="Zkladntext2Exact"/>
        </w:rPr>
        <w:t>Bankovní spojení: Číslo účtu:</w:t>
      </w:r>
    </w:p>
    <w:p w14:paraId="227B29F4" w14:textId="77777777" w:rsidR="00882A92" w:rsidRDefault="00333C03">
      <w:pPr>
        <w:pStyle w:val="Zkladntext20"/>
        <w:framePr w:w="1824" w:h="2222" w:hSpace="19" w:wrap="around" w:vAnchor="text" w:hAnchor="margin" w:x="397" w:y="-42"/>
        <w:shd w:val="clear" w:color="auto" w:fill="auto"/>
        <w:spacing w:before="0" w:after="0" w:line="240" w:lineRule="exact"/>
        <w:ind w:right="360" w:firstLine="0"/>
        <w:jc w:val="both"/>
      </w:pPr>
      <w:r>
        <w:rPr>
          <w:rStyle w:val="Zkladntext2Exact"/>
        </w:rPr>
        <w:t>Spisová značka: Kontaktní osoba: dále jen „objednatel“</w:t>
      </w:r>
      <w:r>
        <w:rPr>
          <w:rStyle w:val="Zkladntext2Exact"/>
          <w:vertAlign w:val="superscript"/>
        </w:rPr>
        <w:footnoteReference w:id="1"/>
      </w:r>
      <w:r>
        <w:rPr>
          <w:rStyle w:val="Zkladntext2Exact"/>
          <w:vertAlign w:val="superscript"/>
        </w:rPr>
        <w:t xml:space="preserve"> </w:t>
      </w:r>
      <w:r>
        <w:rPr>
          <w:rStyle w:val="Zkladntext2Exact"/>
          <w:vertAlign w:val="superscript"/>
        </w:rPr>
        <w:footnoteReference w:id="2"/>
      </w:r>
    </w:p>
    <w:p w14:paraId="6A054151" w14:textId="28B7402B" w:rsidR="00882A92" w:rsidRDefault="00333C03">
      <w:pPr>
        <w:pStyle w:val="Zkladntext20"/>
        <w:shd w:val="clear" w:color="auto" w:fill="auto"/>
        <w:spacing w:before="0" w:after="0" w:line="240" w:lineRule="exact"/>
        <w:ind w:right="4160" w:firstLine="0"/>
        <w:jc w:val="left"/>
      </w:pPr>
      <w:r>
        <w:pict w14:anchorId="07A642E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15pt;margin-top:-15.1pt;width:221.75pt;height:13.65pt;z-index:-125829376;mso-wrap-distance-left:5pt;mso-wrap-distance-right:5pt;mso-position-horizontal-relative:margin" filled="f" stroked="f">
            <v:textbox style="mso-fit-shape-to-text:t" inset="0,0,0,0">
              <w:txbxContent>
                <w:p w14:paraId="3F4BF1A9" w14:textId="77777777" w:rsidR="00882A92" w:rsidRDefault="00333C03">
                  <w:pPr>
                    <w:pStyle w:val="Zkladntext60"/>
                    <w:shd w:val="clear" w:color="auto" w:fill="auto"/>
                    <w:spacing w:line="210" w:lineRule="exact"/>
                  </w:pPr>
                  <w:r>
                    <w:rPr>
                      <w:rStyle w:val="Zkladntext6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t>Kaštanová 268, 739 61 Třinec I</w:t>
      </w:r>
      <w:r>
        <w:t xml:space="preserve">, </w:t>
      </w:r>
      <w:r>
        <w:t>ředitel 00534242 CZ 00534242 Komerční banka, a.s.</w:t>
      </w:r>
    </w:p>
    <w:p w14:paraId="66A7ABCC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t>29034781/0100</w:t>
      </w:r>
    </w:p>
    <w:p w14:paraId="4976961D" w14:textId="0E13F37B" w:rsidR="00882A92" w:rsidRDefault="00333C03">
      <w:pPr>
        <w:pStyle w:val="Zkladntext20"/>
        <w:shd w:val="clear" w:color="auto" w:fill="auto"/>
        <w:spacing w:before="0" w:after="444" w:line="240" w:lineRule="exact"/>
        <w:ind w:firstLine="0"/>
        <w:jc w:val="left"/>
      </w:pPr>
      <w:r>
        <w:t xml:space="preserve">PR 908 vedená v obchodním rejstříku u Krajského soudu v Ostravě </w:t>
      </w:r>
    </w:p>
    <w:p w14:paraId="6569AAAD" w14:textId="77777777" w:rsidR="00882A92" w:rsidRDefault="00333C03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10" w:lineRule="exact"/>
        <w:jc w:val="both"/>
      </w:pPr>
      <w:bookmarkStart w:id="2" w:name="bookmark2"/>
      <w:r>
        <w:t xml:space="preserve">Siemens </w:t>
      </w:r>
      <w:proofErr w:type="spellStart"/>
      <w:r>
        <w:t>Healthcare</w:t>
      </w:r>
      <w:proofErr w:type="spellEnd"/>
      <w:r>
        <w:t>, s.r.o.</w:t>
      </w:r>
      <w:bookmarkEnd w:id="2"/>
    </w:p>
    <w:p w14:paraId="21C5AE61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r>
        <w:pict w14:anchorId="1060F42E">
          <v:shape id="_x0000_s1031" type="#_x0000_t202" style="position:absolute;left:0;text-align:left;margin-left:19.35pt;margin-top:-2.4pt;width:82.1pt;height:74.4pt;z-index:-125829375;mso-wrap-distance-left:5pt;mso-wrap-distance-right:36.95pt;mso-position-horizontal-relative:margin" filled="f" stroked="f">
            <v:textbox style="mso-fit-shape-to-text:t" inset="0,0,0,0">
              <w:txbxContent>
                <w:p w14:paraId="37010C85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zastoupená:</w:t>
                  </w:r>
                </w:p>
                <w:p w14:paraId="3E4A1445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3AF87F9F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A44C775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číslo účtu: bankovní spojení:</w:t>
                  </w:r>
                </w:p>
              </w:txbxContent>
            </v:textbox>
            <w10:wrap type="square" side="right" anchorx="margin"/>
          </v:shape>
        </w:pict>
      </w:r>
      <w:r>
        <w:t>Budějovická 779/</w:t>
      </w:r>
      <w:proofErr w:type="gramStart"/>
      <w:r>
        <w:t>3b</w:t>
      </w:r>
      <w:proofErr w:type="gramEnd"/>
      <w:r>
        <w:t xml:space="preserve">, 140 00 Praha </w:t>
      </w:r>
      <w:r>
        <w:t>4</w:t>
      </w:r>
    </w:p>
    <w:p w14:paraId="37BF788F" w14:textId="19257C54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r>
        <w:t>, jednateli</w:t>
      </w:r>
    </w:p>
    <w:p w14:paraId="4780DE11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r>
        <w:t>04179960</w:t>
      </w:r>
    </w:p>
    <w:p w14:paraId="35D3FD08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r>
        <w:t>CZ04179960</w:t>
      </w:r>
    </w:p>
    <w:p w14:paraId="209EE0FE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r>
        <w:t>2111696847/2700</w:t>
      </w:r>
    </w:p>
    <w:p w14:paraId="0A2A35E3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proofErr w:type="spellStart"/>
      <w:r>
        <w:t>UniCredit</w:t>
      </w:r>
      <w:proofErr w:type="spellEnd"/>
      <w:r>
        <w:t xml:space="preserve"> Bank Czech Republic and Slovakia, a.s.</w:t>
      </w:r>
    </w:p>
    <w:p w14:paraId="1061EF21" w14:textId="2A2B93CF" w:rsidR="00882A92" w:rsidRDefault="00333C03">
      <w:pPr>
        <w:pStyle w:val="Zkladntext20"/>
        <w:shd w:val="clear" w:color="auto" w:fill="auto"/>
        <w:tabs>
          <w:tab w:val="left" w:pos="2824"/>
        </w:tabs>
        <w:spacing w:before="0" w:after="0" w:line="240" w:lineRule="exact"/>
        <w:ind w:left="520" w:right="2560" w:firstLine="0"/>
        <w:jc w:val="left"/>
      </w:pPr>
      <w:r>
        <w:t>vedená u rejstříkového soudu v Praze pod spisovou značkou C 243166 kontaktní osoby:</w:t>
      </w:r>
      <w:r>
        <w:tab/>
      </w:r>
    </w:p>
    <w:p w14:paraId="181F782B" w14:textId="2E706DA8" w:rsidR="00882A92" w:rsidRDefault="00333C03">
      <w:pPr>
        <w:pStyle w:val="Zkladntext20"/>
        <w:shd w:val="clear" w:color="auto" w:fill="auto"/>
        <w:tabs>
          <w:tab w:val="left" w:pos="2824"/>
        </w:tabs>
        <w:spacing w:before="0" w:after="0" w:line="240" w:lineRule="exact"/>
        <w:ind w:left="520" w:firstLine="0"/>
        <w:jc w:val="both"/>
      </w:pPr>
      <w:r>
        <w:t>telefon, fax, e-mail:</w:t>
      </w:r>
      <w:r>
        <w:tab/>
        <w:t xml:space="preserve">+420 724 120 213. </w:t>
      </w:r>
    </w:p>
    <w:p w14:paraId="0A51BF6C" w14:textId="77777777" w:rsidR="00882A92" w:rsidRDefault="00333C03">
      <w:pPr>
        <w:pStyle w:val="Zkladntext20"/>
        <w:shd w:val="clear" w:color="auto" w:fill="auto"/>
        <w:spacing w:before="0" w:after="180" w:line="240" w:lineRule="exact"/>
        <w:ind w:left="520" w:firstLine="0"/>
        <w:jc w:val="both"/>
      </w:pPr>
      <w:r>
        <w:t>dále jen „dodavatel“</w:t>
      </w:r>
    </w:p>
    <w:p w14:paraId="7D2955BE" w14:textId="77777777" w:rsidR="00882A92" w:rsidRDefault="00333C03">
      <w:pPr>
        <w:pStyle w:val="Zkladntext20"/>
        <w:shd w:val="clear" w:color="auto" w:fill="auto"/>
        <w:spacing w:before="0" w:after="204" w:line="240" w:lineRule="exact"/>
        <w:ind w:firstLine="0"/>
        <w:jc w:val="left"/>
      </w:pPr>
      <w:r>
        <w:t>níže uvedeného dne, měsíce a roku uzavírají podle zákona č. 89/2012 Sb., občanský zákoník, ve znění pozdějších předpisů, tuto smlouvu (dále také jen „smlou</w:t>
      </w:r>
      <w:r>
        <w:t>va“)</w:t>
      </w:r>
    </w:p>
    <w:p w14:paraId="35CB4D1D" w14:textId="77777777" w:rsidR="00882A92" w:rsidRDefault="00333C03">
      <w:pPr>
        <w:pStyle w:val="Nadpis40"/>
        <w:keepNext/>
        <w:keepLines/>
        <w:shd w:val="clear" w:color="auto" w:fill="auto"/>
        <w:spacing w:before="0" w:line="210" w:lineRule="exact"/>
        <w:ind w:right="40"/>
      </w:pPr>
      <w:bookmarkStart w:id="3" w:name="bookmark3"/>
      <w:r>
        <w:t>Článek 2</w:t>
      </w:r>
      <w:bookmarkEnd w:id="3"/>
    </w:p>
    <w:p w14:paraId="535A2B60" w14:textId="77777777" w:rsidR="00882A92" w:rsidRDefault="00333C03">
      <w:pPr>
        <w:pStyle w:val="Zkladntext20"/>
        <w:shd w:val="clear" w:color="auto" w:fill="000000"/>
        <w:spacing w:before="0" w:after="220" w:line="210" w:lineRule="exact"/>
        <w:ind w:right="40" w:firstLine="0"/>
      </w:pPr>
      <w:r>
        <w:rPr>
          <w:rStyle w:val="Zkladntext21"/>
        </w:rPr>
        <w:t>Předmět smlouvy</w:t>
      </w:r>
    </w:p>
    <w:p w14:paraId="453ED38C" w14:textId="77777777" w:rsidR="00882A92" w:rsidRDefault="00333C03">
      <w:pPr>
        <w:pStyle w:val="Zkladntext20"/>
        <w:shd w:val="clear" w:color="auto" w:fill="auto"/>
        <w:spacing w:before="0" w:after="208" w:line="245" w:lineRule="exact"/>
        <w:ind w:left="520" w:firstLine="0"/>
        <w:jc w:val="both"/>
      </w:pPr>
      <w:r>
        <w:t>Předmětem této smlouvy je provádění plného pozáručního servisu včetně celoroční údržby (dále jen „údržba a servis“) přístroje CT, případně jeho dílčích částí v rozsahu a dle požadavku objednatele.</w:t>
      </w:r>
    </w:p>
    <w:p w14:paraId="16467B40" w14:textId="77777777" w:rsidR="00882A92" w:rsidRDefault="00333C03">
      <w:pPr>
        <w:pStyle w:val="Nadpis40"/>
        <w:keepNext/>
        <w:keepLines/>
        <w:shd w:val="clear" w:color="auto" w:fill="auto"/>
        <w:spacing w:before="0" w:line="210" w:lineRule="exact"/>
        <w:ind w:right="40"/>
      </w:pPr>
      <w:bookmarkStart w:id="4" w:name="bookmark4"/>
      <w:r>
        <w:t>Článek 3</w:t>
      </w:r>
      <w:bookmarkEnd w:id="4"/>
    </w:p>
    <w:p w14:paraId="28F3147A" w14:textId="77777777" w:rsidR="00882A92" w:rsidRDefault="00333C03">
      <w:pPr>
        <w:pStyle w:val="Zkladntext20"/>
        <w:shd w:val="clear" w:color="auto" w:fill="000000"/>
        <w:spacing w:before="0" w:after="0" w:line="210" w:lineRule="exact"/>
        <w:ind w:right="40" w:firstLine="0"/>
      </w:pPr>
      <w:r>
        <w:rPr>
          <w:rStyle w:val="Zkladntext21"/>
        </w:rPr>
        <w:t xml:space="preserve">Rozsah </w:t>
      </w:r>
      <w:r>
        <w:rPr>
          <w:rStyle w:val="Zkladntext21"/>
        </w:rPr>
        <w:t>prováděné údržby a servisu</w:t>
      </w:r>
      <w:r>
        <w:br w:type="page"/>
      </w:r>
    </w:p>
    <w:p w14:paraId="10655813" w14:textId="77777777" w:rsidR="00882A92" w:rsidRDefault="00333C03">
      <w:pPr>
        <w:pStyle w:val="Zkladntext20"/>
        <w:numPr>
          <w:ilvl w:val="1"/>
          <w:numId w:val="3"/>
        </w:numPr>
        <w:shd w:val="clear" w:color="auto" w:fill="auto"/>
        <w:tabs>
          <w:tab w:val="left" w:pos="939"/>
        </w:tabs>
        <w:spacing w:before="0" w:after="0" w:line="240" w:lineRule="exact"/>
        <w:ind w:left="800" w:hanging="320"/>
        <w:jc w:val="left"/>
      </w:pPr>
      <w:r>
        <w:lastRenderedPageBreak/>
        <w:t>opravy poruch a závad přístroje, tj. uvedení přístroje do stavu plné využitelnosti jeho technických parametrů,</w:t>
      </w:r>
    </w:p>
    <w:p w14:paraId="1AF09CE2" w14:textId="77777777" w:rsidR="00882A92" w:rsidRDefault="00333C03">
      <w:pPr>
        <w:pStyle w:val="Zkladntext20"/>
        <w:numPr>
          <w:ilvl w:val="1"/>
          <w:numId w:val="3"/>
        </w:numPr>
        <w:shd w:val="clear" w:color="auto" w:fill="auto"/>
        <w:tabs>
          <w:tab w:val="left" w:pos="939"/>
        </w:tabs>
        <w:spacing w:before="0" w:after="0" w:line="240" w:lineRule="exact"/>
        <w:ind w:left="800" w:hanging="320"/>
        <w:jc w:val="left"/>
      </w:pPr>
      <w:r>
        <w:t>provádění standardních vylepšení přístroje, včetně provádění aktualizace a upgrade softwarového vybavení přístroje,</w:t>
      </w:r>
    </w:p>
    <w:p w14:paraId="1BBF44A0" w14:textId="77777777" w:rsidR="00882A92" w:rsidRDefault="00333C03">
      <w:pPr>
        <w:pStyle w:val="Zkladntext20"/>
        <w:numPr>
          <w:ilvl w:val="1"/>
          <w:numId w:val="3"/>
        </w:numPr>
        <w:shd w:val="clear" w:color="auto" w:fill="auto"/>
        <w:tabs>
          <w:tab w:val="left" w:pos="939"/>
        </w:tabs>
        <w:spacing w:before="0" w:after="0" w:line="240" w:lineRule="exact"/>
        <w:ind w:left="800" w:hanging="320"/>
        <w:jc w:val="left"/>
      </w:pPr>
      <w:r>
        <w:t>p</w:t>
      </w:r>
      <w:r>
        <w:t xml:space="preserve">ravidelné předepsané periodické bezpečnostně-technické kontroly přístroje dle zákona č. 89//2021 Sb., v platném znění, a to </w:t>
      </w:r>
      <w:proofErr w:type="spellStart"/>
      <w:r>
        <w:t>lx</w:t>
      </w:r>
      <w:proofErr w:type="spellEnd"/>
      <w:r>
        <w:t xml:space="preserve"> ročně,</w:t>
      </w:r>
    </w:p>
    <w:p w14:paraId="13B85C49" w14:textId="77777777" w:rsidR="00882A92" w:rsidRDefault="00333C03">
      <w:pPr>
        <w:pStyle w:val="Zkladntext20"/>
        <w:numPr>
          <w:ilvl w:val="1"/>
          <w:numId w:val="3"/>
        </w:numPr>
        <w:shd w:val="clear" w:color="auto" w:fill="auto"/>
        <w:tabs>
          <w:tab w:val="left" w:pos="939"/>
        </w:tabs>
        <w:spacing w:before="0" w:after="0" w:line="240" w:lineRule="exact"/>
        <w:ind w:left="480" w:firstLine="0"/>
        <w:jc w:val="both"/>
      </w:pPr>
      <w:r>
        <w:t>provádění elektrické revize dle ČSN, a to 1 x ročně,</w:t>
      </w:r>
    </w:p>
    <w:p w14:paraId="22B90BCD" w14:textId="77777777" w:rsidR="00882A92" w:rsidRDefault="00333C03">
      <w:pPr>
        <w:pStyle w:val="Zkladntext20"/>
        <w:numPr>
          <w:ilvl w:val="1"/>
          <w:numId w:val="3"/>
        </w:numPr>
        <w:shd w:val="clear" w:color="auto" w:fill="auto"/>
        <w:tabs>
          <w:tab w:val="left" w:pos="939"/>
        </w:tabs>
        <w:spacing w:before="0" w:after="0" w:line="240" w:lineRule="exact"/>
        <w:ind w:left="480" w:firstLine="0"/>
        <w:jc w:val="both"/>
      </w:pPr>
      <w:r>
        <w:t>dodávky náhradních dílů včetně vakuových a detekčních prvků.</w:t>
      </w:r>
    </w:p>
    <w:p w14:paraId="3006828D" w14:textId="77777777" w:rsidR="00882A92" w:rsidRDefault="00333C03">
      <w:pPr>
        <w:pStyle w:val="Zkladntext20"/>
        <w:numPr>
          <w:ilvl w:val="1"/>
          <w:numId w:val="3"/>
        </w:numPr>
        <w:shd w:val="clear" w:color="auto" w:fill="auto"/>
        <w:tabs>
          <w:tab w:val="left" w:pos="939"/>
        </w:tabs>
        <w:spacing w:before="0" w:after="204" w:line="240" w:lineRule="exact"/>
        <w:ind w:left="800" w:hanging="320"/>
        <w:jc w:val="left"/>
      </w:pPr>
      <w:r>
        <w:t>Provádění zkoušek dlouhodobé stability na základě zákona č. 263/2016/ Sb. Atomový zákon 18/1997</w:t>
      </w:r>
    </w:p>
    <w:p w14:paraId="04CB3537" w14:textId="77777777" w:rsidR="00882A92" w:rsidRDefault="00333C03">
      <w:pPr>
        <w:pStyle w:val="Zkladntext20"/>
        <w:shd w:val="clear" w:color="auto" w:fill="auto"/>
        <w:spacing w:before="0" w:after="0" w:line="210" w:lineRule="exact"/>
        <w:ind w:right="60" w:firstLine="0"/>
      </w:pPr>
      <w:r>
        <w:t>Článek 4</w:t>
      </w:r>
    </w:p>
    <w:p w14:paraId="02C5383B" w14:textId="77777777" w:rsidR="00882A92" w:rsidRDefault="00333C03">
      <w:pPr>
        <w:pStyle w:val="Zkladntext20"/>
        <w:shd w:val="clear" w:color="auto" w:fill="000000"/>
        <w:spacing w:before="0" w:after="4" w:line="210" w:lineRule="exact"/>
        <w:ind w:right="60" w:firstLine="0"/>
      </w:pPr>
      <w:r>
        <w:rPr>
          <w:rStyle w:val="Zkladntext21"/>
        </w:rPr>
        <w:t>Cena za provedení údržby a servisu, fakturace</w:t>
      </w:r>
    </w:p>
    <w:p w14:paraId="630ADA37" w14:textId="77777777" w:rsidR="00882A92" w:rsidRDefault="00333C03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  <w:tab w:val="left" w:pos="7123"/>
        </w:tabs>
        <w:spacing w:before="0" w:after="300" w:line="360" w:lineRule="exact"/>
        <w:ind w:left="480" w:right="400" w:hanging="480"/>
        <w:jc w:val="left"/>
      </w:pPr>
      <w:r>
        <w:t xml:space="preserve">Cena za provádění údržby a servisu je dohodou smluvních stran stanovena v následující výši: Cena </w:t>
      </w:r>
      <w:r>
        <w:t>servisu a údržby bez DPH</w:t>
      </w:r>
      <w:r>
        <w:tab/>
        <w:t>1 760 000,00 Kč</w:t>
      </w:r>
    </w:p>
    <w:p w14:paraId="32626552" w14:textId="77777777" w:rsidR="00882A92" w:rsidRDefault="00333C03">
      <w:pPr>
        <w:pStyle w:val="Zkladntext20"/>
        <w:shd w:val="clear" w:color="auto" w:fill="auto"/>
        <w:spacing w:before="0" w:after="244" w:line="210" w:lineRule="exact"/>
        <w:ind w:left="480" w:firstLine="0"/>
        <w:jc w:val="both"/>
      </w:pPr>
      <w:r>
        <w:pict w14:anchorId="728449E5">
          <v:shape id="_x0000_s1032" type="#_x0000_t202" style="position:absolute;left:0;text-align:left;margin-left:357.6pt;margin-top:-12.4pt;width:77.75pt;height:51.85pt;z-index:-125829374;mso-wrap-distance-left:184.8pt;mso-wrap-distance-right:5pt;mso-position-horizontal-relative:margin" filled="f" stroked="f">
            <v:textbox style="mso-fit-shape-to-text:t" inset="0,0,0,0">
              <w:txbxContent>
                <w:p w14:paraId="2B359121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490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369 600,00 Kč 2 129 600,00 Kč</w:t>
                  </w:r>
                </w:p>
              </w:txbxContent>
            </v:textbox>
            <w10:wrap type="square" side="left" anchorx="margin"/>
          </v:shape>
        </w:pict>
      </w:r>
      <w:r>
        <w:t>DPH</w:t>
      </w:r>
    </w:p>
    <w:p w14:paraId="03D5D681" w14:textId="77777777" w:rsidR="00882A92" w:rsidRDefault="00333C03">
      <w:pPr>
        <w:pStyle w:val="Zkladntext20"/>
        <w:shd w:val="clear" w:color="auto" w:fill="auto"/>
        <w:spacing w:before="0" w:after="264" w:line="210" w:lineRule="exact"/>
        <w:ind w:left="480" w:firstLine="0"/>
        <w:jc w:val="both"/>
      </w:pPr>
      <w:r>
        <w:t>Cena servisu a údržby včetně DPH</w:t>
      </w:r>
    </w:p>
    <w:p w14:paraId="3D92D2ED" w14:textId="77777777" w:rsidR="00882A92" w:rsidRDefault="00333C03">
      <w:pPr>
        <w:pStyle w:val="Zkladntext20"/>
        <w:shd w:val="clear" w:color="auto" w:fill="auto"/>
        <w:tabs>
          <w:tab w:val="left" w:pos="7397"/>
        </w:tabs>
        <w:spacing w:before="0" w:after="0" w:line="485" w:lineRule="exact"/>
        <w:ind w:left="480" w:firstLine="0"/>
        <w:jc w:val="both"/>
      </w:pPr>
      <w:r>
        <w:t>Měsíčně fakturovaná částka bez DPH</w:t>
      </w:r>
      <w:r>
        <w:tab/>
        <w:t>110 000,00 Kč</w:t>
      </w:r>
    </w:p>
    <w:p w14:paraId="44B2B38D" w14:textId="77777777" w:rsidR="00882A92" w:rsidRDefault="00333C03">
      <w:pPr>
        <w:pStyle w:val="Zkladntext20"/>
        <w:shd w:val="clear" w:color="auto" w:fill="auto"/>
        <w:tabs>
          <w:tab w:val="left" w:pos="7397"/>
        </w:tabs>
        <w:spacing w:before="0" w:after="0" w:line="485" w:lineRule="exact"/>
        <w:ind w:left="480" w:firstLine="0"/>
        <w:jc w:val="both"/>
      </w:pPr>
      <w:r>
        <w:t>DPH</w:t>
      </w:r>
      <w:r>
        <w:tab/>
        <w:t>23 100,00 Kč</w:t>
      </w:r>
    </w:p>
    <w:p w14:paraId="169EFFD1" w14:textId="77777777" w:rsidR="00882A92" w:rsidRDefault="00333C03">
      <w:pPr>
        <w:pStyle w:val="Zkladntext20"/>
        <w:shd w:val="clear" w:color="auto" w:fill="auto"/>
        <w:tabs>
          <w:tab w:val="left" w:pos="7397"/>
        </w:tabs>
        <w:spacing w:before="0" w:after="0" w:line="485" w:lineRule="exact"/>
        <w:ind w:left="480" w:firstLine="0"/>
        <w:jc w:val="both"/>
      </w:pPr>
      <w:r>
        <w:t>Měsíčně fakturovaná částka včetně DPH</w:t>
      </w:r>
      <w:r>
        <w:tab/>
        <w:t xml:space="preserve">133 100,00 Kč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br w:type="page"/>
      </w:r>
      <w:r>
        <w:lastRenderedPageBreak/>
        <w:t>provádět i bez výzvy objednatele. Servisní práce a údržba přístroje prováděná na základě požadavku objednatele bude prováděna podle dohody smluvních stran.</w:t>
      </w:r>
    </w:p>
    <w:p w14:paraId="6CC8B55D" w14:textId="77777777" w:rsidR="00882A92" w:rsidRDefault="00333C03">
      <w:pPr>
        <w:pStyle w:val="Zkladntext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Dodavatel zajistí, aby jeho pracovníci před zahájením každé práce související s prováděním servisu a</w:t>
      </w:r>
      <w:r>
        <w:t xml:space="preserve"> údržby přístroje objednatele uvědomili, a to nejméně 5 pracovních dnů předem v případě plánovaného servisu, a v přiměřených lhůtách v případě oprav poruch a závad přístroje (dále jen </w:t>
      </w:r>
      <w:r>
        <w:rPr>
          <w:rStyle w:val="Zkladntext2Tun"/>
        </w:rPr>
        <w:t xml:space="preserve">„poruchy a závady“), </w:t>
      </w:r>
      <w:r>
        <w:t>tak aby mohly být dodrženy lhůty stanovené v článku</w:t>
      </w:r>
      <w:r>
        <w:t xml:space="preserve"> 6 této smlouvy.</w:t>
      </w:r>
    </w:p>
    <w:p w14:paraId="6AE292B7" w14:textId="77777777" w:rsidR="00882A92" w:rsidRDefault="00333C03">
      <w:pPr>
        <w:pStyle w:val="Zkladntext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 xml:space="preserve">Objednatel je povinen nahlásit zjištěné poruchy a závady přístroje u dodavatele bez zbytečného odkladu poté, co je zjistí. Objednatel nahlásí zjištěné poruchy a závady telefonicky na číslo 800 888 910 nebo emailem: </w:t>
      </w:r>
      <w:hyperlink r:id="rId8" w:history="1">
        <w:r>
          <w:rPr>
            <w:rStyle w:val="Hypertextovodkaz"/>
          </w:rPr>
          <w:t>servis.cz@siemens-healthineers.com</w:t>
        </w:r>
      </w:hyperlink>
      <w:r>
        <w:rPr>
          <w:lang w:val="en-US" w:eastAsia="en-US" w:bidi="en-US"/>
        </w:rPr>
        <w:t xml:space="preserve"> </w:t>
      </w:r>
      <w:r>
        <w:t>.</w:t>
      </w:r>
    </w:p>
    <w:p w14:paraId="11235FE8" w14:textId="77777777" w:rsidR="00882A92" w:rsidRDefault="00333C03">
      <w:pPr>
        <w:pStyle w:val="Zkladntext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Objednatel zajišťuje, aby přístroj byl uvolněn z provozu, resp. zpřístupněn</w:t>
      </w:r>
      <w:r>
        <w:t xml:space="preserve"> k provedení stanovených servisních výkonů bez časových ztrát.</w:t>
      </w:r>
    </w:p>
    <w:p w14:paraId="152310A4" w14:textId="77777777" w:rsidR="00882A92" w:rsidRDefault="00333C03">
      <w:pPr>
        <w:pStyle w:val="Zkladntext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Objednatel zajistí, aby bez souhlasu dodavatele nebyl proveden žádný zásah třetí osoby do přístroje.</w:t>
      </w:r>
    </w:p>
    <w:p w14:paraId="7D421062" w14:textId="77777777" w:rsidR="00882A92" w:rsidRDefault="00333C03">
      <w:pPr>
        <w:pStyle w:val="Zkladntext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204" w:line="240" w:lineRule="exact"/>
        <w:ind w:left="480" w:hanging="480"/>
        <w:jc w:val="both"/>
      </w:pPr>
      <w:r>
        <w:t>Na přístroji, který dodavatel převzal do komplexní péče na základě této smlouvy, má oprávněn</w:t>
      </w:r>
      <w:r>
        <w:t>í provádět servis a údržbu pouze osoba, která má k tomu oprávnění od dodavatele. Bezplatné dodání náhradních dílů se nevztahuje na případ, kdy byl díl poškozen mechanicky nesprávnou obsluhou nebo zatečením tělních nebo jiných tekutin.</w:t>
      </w:r>
    </w:p>
    <w:p w14:paraId="6A7B7144" w14:textId="77777777" w:rsidR="00882A92" w:rsidRDefault="00333C03">
      <w:pPr>
        <w:pStyle w:val="Zkladntext60"/>
        <w:shd w:val="clear" w:color="auto" w:fill="auto"/>
        <w:spacing w:line="210" w:lineRule="exact"/>
        <w:jc w:val="center"/>
      </w:pPr>
      <w:r>
        <w:t>Článek 6</w:t>
      </w:r>
    </w:p>
    <w:p w14:paraId="1CB52CAD" w14:textId="77777777" w:rsidR="00882A92" w:rsidRDefault="00333C03">
      <w:pPr>
        <w:pStyle w:val="Zkladntext20"/>
        <w:shd w:val="clear" w:color="auto" w:fill="000000"/>
        <w:spacing w:before="0" w:after="220" w:line="210" w:lineRule="exact"/>
        <w:ind w:firstLine="0"/>
      </w:pPr>
      <w:r>
        <w:rPr>
          <w:rStyle w:val="Zkladntext21"/>
        </w:rPr>
        <w:t xml:space="preserve">Potí </w:t>
      </w:r>
      <w:r>
        <w:rPr>
          <w:rStyle w:val="Zkladntext21"/>
        </w:rPr>
        <w:t>minky provádění servisu a údržby dodavatelem</w:t>
      </w:r>
    </w:p>
    <w:p w14:paraId="6D7F9CB2" w14:textId="77777777" w:rsidR="00882A92" w:rsidRDefault="00333C03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Dodavatel je povinen odstranit poruchy a závady nahlášené způsobem podle článku 5 odst. 3 této smlouvy v těchto termínech:</w:t>
      </w:r>
    </w:p>
    <w:p w14:paraId="53AB4D2D" w14:textId="77777777" w:rsidR="00882A92" w:rsidRDefault="00333C03">
      <w:pPr>
        <w:pStyle w:val="Zkladntext20"/>
        <w:shd w:val="clear" w:color="auto" w:fill="auto"/>
        <w:spacing w:before="0" w:after="0" w:line="240" w:lineRule="exact"/>
        <w:ind w:left="480" w:firstLine="0"/>
        <w:jc w:val="both"/>
      </w:pPr>
      <w:r>
        <w:t>Nástup na opravu do 12 hodin od nahlášení závady, oprava do 48 hodin od nahlášení poruch</w:t>
      </w:r>
      <w:r>
        <w:t>y nebo závady, případně v jiné lhůtě dohodnuté s objednatelem v konkrétním případě.</w:t>
      </w:r>
    </w:p>
    <w:p w14:paraId="6DBCA291" w14:textId="77777777" w:rsidR="00882A92" w:rsidRDefault="00333C03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Do doby stanovené v odstavci 1 tohoto článku smlouvy se započítávají hodiny v pracovních dnech od pondělí 7:00 do pátku 17:00.</w:t>
      </w:r>
    </w:p>
    <w:p w14:paraId="78B5921A" w14:textId="77777777" w:rsidR="00882A92" w:rsidRDefault="00333C03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 xml:space="preserve">Plánovaný servis je dodavatel povinen </w:t>
      </w:r>
      <w:r>
        <w:t>provést ve lhůtě oznámené objednateli podle článku 5 odst. 2 této smlouvy, případně v jiné lhůtě dohodnuté s objednatelem v konkrétním případě.</w:t>
      </w:r>
    </w:p>
    <w:p w14:paraId="68B2F258" w14:textId="77777777" w:rsidR="00882A92" w:rsidRDefault="00333C03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Lhůta stanovená v odst. 1 a odst. 3 tohoto článku smlouvy se adekvátně prodlužuje v případě, že objednatel nezaj</w:t>
      </w:r>
      <w:r>
        <w:t>istí přístup techniků dodavatele k přístroji, a to okamžitě po příchodu technika, za předpokladu splnění podmínek uvedených v článku 5 odst. 2 této smlouvy.</w:t>
      </w:r>
    </w:p>
    <w:p w14:paraId="34080066" w14:textId="77777777" w:rsidR="00882A92" w:rsidRDefault="00333C03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 xml:space="preserve">Místem provádění údržby a servisu podle této smlouvy je: Nemocnice Třinec, </w:t>
      </w:r>
      <w:proofErr w:type="spellStart"/>
      <w:r>
        <w:t>p.o</w:t>
      </w:r>
      <w:proofErr w:type="spellEnd"/>
      <w:r>
        <w:t>., se sídlem Kaštanov</w:t>
      </w:r>
      <w:r>
        <w:t>á 268, 739 61 Třinec na jejímž pracovišti je předmětný přístroj instalován.</w:t>
      </w:r>
    </w:p>
    <w:p w14:paraId="32040825" w14:textId="77777777" w:rsidR="00882A92" w:rsidRDefault="00333C03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204" w:line="240" w:lineRule="exact"/>
        <w:ind w:left="480" w:hanging="480"/>
        <w:jc w:val="both"/>
      </w:pPr>
      <w:r>
        <w:t>V případě nedodržení lhůt definovaných v odstavci 1 tohoto článku bude objednatel po dodavateli nárokovat pokutu ve výši 50 000,- za každý započatý den prodlení.</w:t>
      </w:r>
    </w:p>
    <w:p w14:paraId="5FB94B08" w14:textId="77777777" w:rsidR="00882A92" w:rsidRDefault="00333C03">
      <w:pPr>
        <w:pStyle w:val="Zkladntext60"/>
        <w:shd w:val="clear" w:color="auto" w:fill="auto"/>
        <w:spacing w:line="210" w:lineRule="exact"/>
        <w:jc w:val="center"/>
      </w:pPr>
      <w:r>
        <w:t>Článek 7</w:t>
      </w:r>
    </w:p>
    <w:p w14:paraId="628058B5" w14:textId="77777777" w:rsidR="00882A92" w:rsidRDefault="00333C03">
      <w:pPr>
        <w:pStyle w:val="Zkladntext20"/>
        <w:shd w:val="clear" w:color="auto" w:fill="000000"/>
        <w:spacing w:before="0" w:after="344" w:line="210" w:lineRule="exact"/>
        <w:ind w:firstLine="0"/>
      </w:pPr>
      <w:r>
        <w:rPr>
          <w:rStyle w:val="Zkladntext21"/>
        </w:rPr>
        <w:t>Trvání sm</w:t>
      </w:r>
      <w:r>
        <w:rPr>
          <w:rStyle w:val="Zkladntext21"/>
        </w:rPr>
        <w:t>louvy</w:t>
      </w:r>
    </w:p>
    <w:p w14:paraId="70D7F9AF" w14:textId="77777777" w:rsidR="00882A92" w:rsidRDefault="00333C03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60" w:line="240" w:lineRule="exact"/>
        <w:ind w:left="480" w:hanging="480"/>
        <w:jc w:val="both"/>
      </w:pPr>
      <w:r>
        <w:t>Tato smlouva se uzavírá na dobu určitou do 31.12.2023. Plnění podle této smlouvy bude poskytováno od 25. 8. 2022 do 31.12.2023.</w:t>
      </w:r>
    </w:p>
    <w:p w14:paraId="289297ED" w14:textId="77777777" w:rsidR="00882A92" w:rsidRDefault="00333C03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60" w:line="240" w:lineRule="exact"/>
        <w:ind w:left="480" w:hanging="480"/>
        <w:jc w:val="both"/>
      </w:pPr>
      <w:r>
        <w:t xml:space="preserve">Tato smlouva nabývá platnosti a účinnosti dnem jejího uzavření, tj. dnem jejího podpisu oprávněnými zástupci obou </w:t>
      </w:r>
      <w:r>
        <w:t>smluvních stran. Je-li však některá smluvní strana subjektem povinným postupovat podle zákona č. 340/2015 Sb., o registru smluv, nabývá smlouva uzavřená po 01. 07. 2017 účinnosti nejdříve dnem uveřejnění v registru smluv.</w:t>
      </w:r>
    </w:p>
    <w:p w14:paraId="1ADB2190" w14:textId="77777777" w:rsidR="00882A92" w:rsidRDefault="00333C03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 w:line="240" w:lineRule="exact"/>
        <w:ind w:left="480" w:hanging="480"/>
        <w:jc w:val="both"/>
      </w:pPr>
      <w:r>
        <w:t>Před uplynutím doby uvedené v odst</w:t>
      </w:r>
      <w:r>
        <w:t>avci 1. tohoto článku lze smlouvu ukončit dohodou smluvních stran. Objednatel je oprávněn smlouvu ukončit písemnou výpovědí, přičemž výpovědní doba činí 3 měsíce a počíná běžet prvním dnem kalendářního měsíce následujícího po doručení výpovědi objednateli.</w:t>
      </w:r>
      <w:r>
        <w:br w:type="page"/>
      </w:r>
    </w:p>
    <w:p w14:paraId="63A34935" w14:textId="77777777" w:rsidR="00882A92" w:rsidRDefault="00333C03">
      <w:pPr>
        <w:pStyle w:val="Nadpis420"/>
        <w:keepNext/>
        <w:keepLines/>
        <w:shd w:val="clear" w:color="auto" w:fill="auto"/>
        <w:spacing w:after="0" w:line="210" w:lineRule="exact"/>
      </w:pPr>
      <w:bookmarkStart w:id="5" w:name="bookmark5"/>
      <w:r>
        <w:lastRenderedPageBreak/>
        <w:t>Článek 8</w:t>
      </w:r>
      <w:bookmarkEnd w:id="5"/>
    </w:p>
    <w:p w14:paraId="0A3C636E" w14:textId="77777777" w:rsidR="00882A92" w:rsidRDefault="00333C03">
      <w:pPr>
        <w:pStyle w:val="Zkladntext20"/>
        <w:shd w:val="clear" w:color="auto" w:fill="000000"/>
        <w:spacing w:before="0" w:after="220" w:line="210" w:lineRule="exact"/>
        <w:ind w:firstLine="0"/>
      </w:pPr>
      <w:r>
        <w:rPr>
          <w:rStyle w:val="Zkladntext21"/>
        </w:rPr>
        <w:t>Závěrečná ustanovení</w:t>
      </w:r>
    </w:p>
    <w:p w14:paraId="49BF1906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>Tuto smlouvu je možné měnit pouze písemnými dodatky podepsanými oběma smluvními stranami.</w:t>
      </w:r>
    </w:p>
    <w:p w14:paraId="432FDF82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 xml:space="preserve">Jakékoliv zjištěné porušování povinností vyplývajících z této smlouvy je poškozená strana oprávněna oznámit druhé straně písemně do 1 </w:t>
      </w:r>
      <w:r>
        <w:t>(jednoho) měsíce po zjištění a vyzvat příslušnou smluvní stranu k nápravě v přiměřené lhůtě, která nesmí být kratší než 15 dnů. Nebude-li porušení ve stanovené lhůtě napraveno, je příslušná poškozená smluvní strana oprávněna od této smlouvy odstoupit s úči</w:t>
      </w:r>
      <w:r>
        <w:t>nností ode dne doručení oznámení o odstoupení od této smlouvy druhé smluvní straně.</w:t>
      </w:r>
    </w:p>
    <w:p w14:paraId="1E9E6063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>V otázkách výslovně neupravených touto smlouvou se závazky smluvních stran řídí ustanoveními příslušných právních předpisů, zejména občanským zákoníkem. Případné spory bude</w:t>
      </w:r>
      <w:r>
        <w:t xml:space="preserve"> řešit příslušný obecný soud.</w:t>
      </w:r>
    </w:p>
    <w:p w14:paraId="3CE4677E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>V případě, že některé ustanovení této smlouvy se ukáže neplatným, neúčinným či nevymahatelným anebo některé ustanovení chybí, zůstávají ostatní ustanovení této smlouvy touto skutečností nedotčena. Strany se dohodnou na náhradě</w:t>
      </w:r>
      <w:r>
        <w:t xml:space="preserve"> takového neplatného, neúčinného či nevymahatelného ustanovení za ustanovení jiné, které nejlépe splňuje tytéž obchodní účely jako ustanovení neplatné, neúčinné nebo nevymahatelné.</w:t>
      </w:r>
    </w:p>
    <w:p w14:paraId="21632916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>Jakýkoliv dopis, oznámení či jiný dokument bude považován za doručený druhé</w:t>
      </w:r>
      <w:r>
        <w:t xml:space="preserve"> smluvní straně této smlouvy, bude-li doručen na adresu uvedenou u dané smluvní strany v záhlaví této smlouvy. V případě pochybností se má za to, že písemnost zaslaná doporučenou poštovní přepravou byla doručena třetí den po dni odeslání písemnosti.</w:t>
      </w:r>
    </w:p>
    <w:p w14:paraId="742C0270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>Tato s</w:t>
      </w:r>
      <w:r>
        <w:t>mlouva byla sepsána ve dvou vyhotoveních, každá smluvní strana obdrží jedno vyhotovení.</w:t>
      </w:r>
    </w:p>
    <w:p w14:paraId="57666D89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0" w:line="240" w:lineRule="exact"/>
        <w:ind w:left="460" w:hanging="460"/>
        <w:jc w:val="both"/>
      </w:pPr>
      <w:r>
        <w:t>Smluvní strany prohlašují, že smlouvu přečetly, s jejím obsahem souhlasí, což stvrzují svými podpisy.</w:t>
      </w:r>
    </w:p>
    <w:p w14:paraId="0F84FB83" w14:textId="77777777" w:rsidR="00882A92" w:rsidRDefault="00333C03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before="0" w:after="1464" w:line="240" w:lineRule="exact"/>
        <w:ind w:left="460" w:hanging="460"/>
        <w:jc w:val="both"/>
      </w:pPr>
      <w:r>
        <w:t xml:space="preserve">Dodavatel podpisem této smlouvy souhlasí se zveřejněním všech </w:t>
      </w:r>
      <w:r>
        <w:t>náležitostí smluvního vztahu (např. podmínek smlouvy, podmínek servisní smlouvy vztahující se na předmět smlouvy apod.).</w:t>
      </w:r>
    </w:p>
    <w:p w14:paraId="7BB182CA" w14:textId="77777777" w:rsidR="00882A92" w:rsidRDefault="00333C03">
      <w:pPr>
        <w:pStyle w:val="Zkladntext20"/>
        <w:shd w:val="clear" w:color="auto" w:fill="auto"/>
        <w:spacing w:before="0" w:after="0" w:line="210" w:lineRule="exact"/>
        <w:ind w:left="460" w:hanging="460"/>
        <w:jc w:val="both"/>
        <w:sectPr w:rsidR="00882A92">
          <w:type w:val="continuous"/>
          <w:pgSz w:w="11900" w:h="16840"/>
          <w:pgMar w:top="1897" w:right="1283" w:bottom="1666" w:left="1555" w:header="0" w:footer="3" w:gutter="0"/>
          <w:cols w:space="720"/>
          <w:noEndnote/>
          <w:docGrid w:linePitch="360"/>
        </w:sectPr>
      </w:pPr>
      <w:r>
        <w:pict w14:anchorId="5813D771">
          <v:shape id="_x0000_s1033" type="#_x0000_t202" style="position:absolute;left:0;text-align:left;margin-left:224.9pt;margin-top:-.7pt;width:54.7pt;height:13.35pt;z-index:-125829373;mso-wrap-distance-left:167.3pt;mso-wrap-distance-right:5pt;mso-position-horizontal-relative:margin" filled="f" stroked="f">
            <v:textbox style="mso-fit-shape-to-text:t" inset="0,0,0,0">
              <w:txbxContent>
                <w:p w14:paraId="3A0CCF47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Praze dne</w:t>
                  </w:r>
                </w:p>
              </w:txbxContent>
            </v:textbox>
            <w10:wrap type="square" side="left" anchorx="margin"/>
          </v:shape>
        </w:pict>
      </w:r>
      <w:r>
        <w:t>V Třinci dne</w:t>
      </w:r>
    </w:p>
    <w:p w14:paraId="63F3740B" w14:textId="77777777" w:rsidR="00882A92" w:rsidRDefault="00333C03">
      <w:pPr>
        <w:rPr>
          <w:sz w:val="2"/>
          <w:szCs w:val="2"/>
        </w:rPr>
      </w:pPr>
      <w:r>
        <w:pict w14:anchorId="18E81D84">
          <v:shape id="_x0000_s1043" type="#_x0000_t202" style="width:595pt;height:3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97344A4" w14:textId="77777777" w:rsidR="00882A92" w:rsidRDefault="00882A92"/>
              </w:txbxContent>
            </v:textbox>
            <w10:anchorlock/>
          </v:shape>
        </w:pict>
      </w:r>
      <w:r>
        <w:t xml:space="preserve"> </w:t>
      </w:r>
    </w:p>
    <w:p w14:paraId="0DB7C329" w14:textId="77777777" w:rsidR="00882A92" w:rsidRDefault="00882A92">
      <w:pPr>
        <w:rPr>
          <w:sz w:val="2"/>
          <w:szCs w:val="2"/>
        </w:rPr>
        <w:sectPr w:rsidR="00882A92">
          <w:type w:val="continuous"/>
          <w:pgSz w:w="11900" w:h="16840"/>
          <w:pgMar w:top="2349" w:right="0" w:bottom="1249" w:left="0" w:header="0" w:footer="3" w:gutter="0"/>
          <w:cols w:space="720"/>
          <w:noEndnote/>
          <w:docGrid w:linePitch="360"/>
        </w:sectPr>
      </w:pPr>
    </w:p>
    <w:p w14:paraId="5DC6A45B" w14:textId="77777777" w:rsidR="00882A92" w:rsidRDefault="00333C03">
      <w:pPr>
        <w:spacing w:line="360" w:lineRule="exact"/>
      </w:pPr>
      <w:r>
        <w:pict w14:anchorId="1BC1204E">
          <v:shape id="_x0000_s1035" type="#_x0000_t202" style="position:absolute;margin-left:-2.5pt;margin-top:.1pt;width:56.15pt;height:12.5pt;z-index:251657731;mso-wrap-distance-left:5pt;mso-wrap-distance-right:5pt;mso-position-horizontal-relative:margin" filled="f" stroked="f">
            <v:textbox style="mso-fit-shape-to-text:t" inset="0,0,0,0">
              <w:txbxContent>
                <w:p w14:paraId="2AFEA4D9" w14:textId="77777777" w:rsidR="00882A92" w:rsidRDefault="00333C03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Objednatel:</w:t>
                  </w:r>
                </w:p>
              </w:txbxContent>
            </v:textbox>
            <w10:wrap anchorx="margin"/>
          </v:shape>
        </w:pict>
      </w:r>
      <w:r>
        <w:pict w14:anchorId="5B011186">
          <v:shape id="_x0000_s1036" type="#_x0000_t202" style="position:absolute;margin-left:5.15pt;margin-top:15.05pt;width:167.5pt;height:41.3pt;z-index:251657732;mso-wrap-distance-left:5pt;mso-wrap-distance-right:5pt;mso-position-horizontal-relative:margin" filled="f" stroked="f">
            <v:textbox style="mso-fit-shape-to-text:t" inset="0,0,0,0">
              <w:txbxContent>
                <w:p w14:paraId="292EEC64" w14:textId="08E7DBF3" w:rsidR="00882A92" w:rsidRDefault="00882A92" w:rsidP="00333C03">
                  <w:pPr>
                    <w:pStyle w:val="Zkladntext8"/>
                    <w:shd w:val="clear" w:color="auto" w:fill="auto"/>
                    <w:tabs>
                      <w:tab w:val="left" w:pos="974"/>
                    </w:tabs>
                  </w:pPr>
                </w:p>
              </w:txbxContent>
            </v:textbox>
            <w10:wrap anchorx="margin"/>
          </v:shape>
        </w:pict>
      </w:r>
      <w:r>
        <w:pict w14:anchorId="530A1C91">
          <v:shape id="_x0000_s1037" type="#_x0000_t202" style="position:absolute;margin-left:208.7pt;margin-top:.1pt;width:63.6pt;height:43.55pt;z-index:251657733;mso-wrap-distance-left:5pt;mso-wrap-distance-right:5pt;mso-position-horizontal-relative:margin" filled="f" stroked="f">
            <v:textbox style="mso-fit-shape-to-text:t" inset="0,0,0,0">
              <w:txbxContent>
                <w:p w14:paraId="2024BA0B" w14:textId="77777777" w:rsidR="00882A92" w:rsidRDefault="00333C03">
                  <w:pPr>
                    <w:pStyle w:val="Zkladntext20"/>
                    <w:shd w:val="clear" w:color="auto" w:fill="auto"/>
                    <w:spacing w:before="0" w:after="41" w:line="210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Dodavatel:</w:t>
                  </w:r>
                </w:p>
              </w:txbxContent>
            </v:textbox>
            <w10:wrap anchorx="margin"/>
          </v:shape>
        </w:pict>
      </w:r>
      <w:r>
        <w:pict w14:anchorId="45F6CD2D">
          <v:shape id="_x0000_s1038" type="#_x0000_t202" style="position:absolute;margin-left:274.95pt;margin-top:11.5pt;width:67.9pt;height:34.95pt;z-index:251657734;mso-wrap-distance-left:5pt;mso-wrap-distance-right:5pt;mso-position-horizontal-relative:margin" filled="f" stroked="f">
            <v:textbox style="mso-fit-shape-to-text:t" inset="0,0,0,0">
              <w:txbxContent>
                <w:p w14:paraId="3942B88A" w14:textId="570BEE25" w:rsidR="00882A92" w:rsidRDefault="00333C03">
                  <w:pPr>
                    <w:pStyle w:val="Zkladntext9"/>
                    <w:shd w:val="clear" w:color="auto" w:fill="auto"/>
                  </w:pPr>
                  <w:r>
                    <w:t>0</w:t>
                  </w:r>
                  <w:r>
                    <w:t>0*</w:t>
                  </w:r>
                </w:p>
              </w:txbxContent>
            </v:textbox>
            <w10:wrap anchorx="margin"/>
          </v:shape>
        </w:pict>
      </w:r>
      <w:r>
        <w:pict w14:anchorId="282A23C5">
          <v:shape id="_x0000_s1039" type="#_x0000_t202" style="position:absolute;margin-left:344.3pt;margin-top:11.1pt;width:64.8pt;height:36.75pt;z-index:251657735;mso-wrap-distance-left:5pt;mso-wrap-distance-right:5pt;mso-position-horizontal-relative:margin" filled="f" stroked="f">
            <v:textbox style="mso-fit-shape-to-text:t" inset="0,0,0,0">
              <w:txbxContent>
                <w:p w14:paraId="702E9EEB" w14:textId="5169E500" w:rsidR="00882A92" w:rsidRDefault="00882A92">
                  <w:pPr>
                    <w:pStyle w:val="Nadpis2"/>
                    <w:keepNext/>
                    <w:keepLines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73AB1009">
          <v:shape id="_x0000_s1040" type="#_x0000_t202" style="position:absolute;margin-left:413.4pt;margin-top:14.15pt;width:71.3pt;height:32.15pt;z-index:251657736;mso-wrap-distance-left:5pt;mso-wrap-distance-right:5pt;mso-position-horizontal-relative:margin" filled="f" stroked="f">
            <v:textbox style="mso-fit-shape-to-text:t" inset="0,0,0,0">
              <w:txbxContent>
                <w:p w14:paraId="0A11913B" w14:textId="790BB69F" w:rsidR="00882A92" w:rsidRDefault="00882A92">
                  <w:pPr>
                    <w:pStyle w:val="Zkladntext10"/>
                    <w:shd w:val="clear" w:color="auto" w:fill="auto"/>
                    <w:spacing w:line="96" w:lineRule="exact"/>
                  </w:pPr>
                </w:p>
              </w:txbxContent>
            </v:textbox>
            <w10:wrap anchorx="margin"/>
          </v:shape>
        </w:pict>
      </w:r>
      <w:r>
        <w:pict w14:anchorId="04931073">
          <v:shape id="_x0000_s1041" type="#_x0000_t202" style="position:absolute;margin-left:-2.5pt;margin-top:52.3pt;width:180.95pt;height:29.3pt;z-index:251657737;mso-wrap-distance-left:5pt;mso-wrap-distance-right:5pt;mso-position-horizontal-relative:margin" filled="f" stroked="f">
            <v:textbox style="mso-fit-shape-to-text:t" inset="0,0,0,0">
              <w:txbxContent>
                <w:p w14:paraId="31839C55" w14:textId="23BF9C9C" w:rsidR="00882A92" w:rsidRDefault="00882A92">
                  <w:pPr>
                    <w:pStyle w:val="Zkladntext20"/>
                    <w:shd w:val="clear" w:color="auto" w:fill="auto"/>
                    <w:spacing w:before="0" w:after="0" w:line="197" w:lineRule="exact"/>
                    <w:ind w:left="1960"/>
                    <w:jc w:val="left"/>
                  </w:pPr>
                </w:p>
              </w:txbxContent>
            </v:textbox>
            <w10:wrap anchorx="margin"/>
          </v:shape>
        </w:pict>
      </w:r>
      <w:r>
        <w:pict w14:anchorId="18EAC3E7">
          <v:shape id="_x0000_s1042" type="#_x0000_t202" style="position:absolute;margin-left:222.15pt;margin-top:59.05pt;width:221.75pt;height:14.65pt;z-index:251657738;mso-wrap-distance-left:5pt;mso-wrap-distance-right:5pt;mso-position-horizontal-relative:margin" filled="f" stroked="f">
            <v:textbox style="mso-fit-shape-to-text:t" inset="0,0,0,0">
              <w:txbxContent>
                <w:p w14:paraId="2DE60244" w14:textId="41EDB37F" w:rsidR="00882A92" w:rsidRDefault="00882A92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14:paraId="289C1432" w14:textId="77777777" w:rsidR="00882A92" w:rsidRDefault="00882A92">
      <w:pPr>
        <w:spacing w:line="360" w:lineRule="exact"/>
      </w:pPr>
    </w:p>
    <w:p w14:paraId="06BF938A" w14:textId="77777777" w:rsidR="00882A92" w:rsidRDefault="00882A92">
      <w:pPr>
        <w:spacing w:line="360" w:lineRule="exact"/>
      </w:pPr>
    </w:p>
    <w:p w14:paraId="7E8BD2A5" w14:textId="77777777" w:rsidR="00882A92" w:rsidRDefault="00882A92">
      <w:pPr>
        <w:spacing w:line="506" w:lineRule="exact"/>
      </w:pPr>
    </w:p>
    <w:p w14:paraId="551D0903" w14:textId="77777777" w:rsidR="00882A92" w:rsidRDefault="00882A92">
      <w:pPr>
        <w:rPr>
          <w:sz w:val="2"/>
          <w:szCs w:val="2"/>
        </w:rPr>
      </w:pPr>
    </w:p>
    <w:sectPr w:rsidR="00882A92">
      <w:type w:val="continuous"/>
      <w:pgSz w:w="11900" w:h="16840"/>
      <w:pgMar w:top="2349" w:right="556" w:bottom="1249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097" w14:textId="77777777" w:rsidR="00000000" w:rsidRDefault="00333C03">
      <w:r>
        <w:separator/>
      </w:r>
    </w:p>
  </w:endnote>
  <w:endnote w:type="continuationSeparator" w:id="0">
    <w:p w14:paraId="061EBCFF" w14:textId="77777777" w:rsidR="00000000" w:rsidRDefault="0033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193" w14:textId="77777777" w:rsidR="00882A92" w:rsidRDefault="00333C03">
    <w:pPr>
      <w:rPr>
        <w:sz w:val="2"/>
        <w:szCs w:val="2"/>
      </w:rPr>
    </w:pPr>
    <w:r>
      <w:pict w14:anchorId="67AE61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pt;margin-top:782.7pt;width:4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40B694A" w14:textId="77777777" w:rsidR="00882A92" w:rsidRDefault="00333C0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2A45" w14:textId="77777777" w:rsidR="00882A92" w:rsidRDefault="00333C03">
      <w:r>
        <w:separator/>
      </w:r>
    </w:p>
  </w:footnote>
  <w:footnote w:type="continuationSeparator" w:id="0">
    <w:p w14:paraId="333C2C72" w14:textId="77777777" w:rsidR="00882A92" w:rsidRDefault="00333C03">
      <w:r>
        <w:continuationSeparator/>
      </w:r>
    </w:p>
  </w:footnote>
  <w:footnote w:id="1">
    <w:p w14:paraId="27CCF65A" w14:textId="77777777" w:rsidR="00882A92" w:rsidRDefault="00333C03">
      <w:pPr>
        <w:pStyle w:val="Poznmkapodarou0"/>
        <w:shd w:val="clear" w:color="auto" w:fill="auto"/>
        <w:tabs>
          <w:tab w:val="left" w:pos="389"/>
        </w:tabs>
        <w:ind w:left="480"/>
      </w:pPr>
      <w:r>
        <w:footnoteRef/>
      </w:r>
      <w:r>
        <w:tab/>
        <w:t xml:space="preserve">Údržba a servis budou dodavatelem prováděny na CT </w:t>
      </w:r>
      <w:r>
        <w:t xml:space="preserve">přístroji </w:t>
      </w:r>
      <w:proofErr w:type="spellStart"/>
      <w:r>
        <w:t>Somatom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ASD, výrobní číslo 95062. Z hlediska elektrického připojení se údržba a servis prováděná podle této smlouvy vztahuje jen na součásti připojené od přístrojového rozvaděče.</w:t>
      </w:r>
    </w:p>
  </w:footnote>
  <w:footnote w:id="2">
    <w:p w14:paraId="7D13A5FF" w14:textId="77777777" w:rsidR="00882A92" w:rsidRDefault="00333C03">
      <w:pPr>
        <w:pStyle w:val="Poznmkapodarou0"/>
        <w:shd w:val="clear" w:color="auto" w:fill="auto"/>
        <w:tabs>
          <w:tab w:val="left" w:pos="413"/>
        </w:tabs>
        <w:ind w:firstLine="0"/>
      </w:pPr>
      <w:r>
        <w:footnoteRef/>
      </w:r>
      <w:r>
        <w:tab/>
        <w:t>Celoroční údržba a servis podle této smlouvy zahrnuje:</w:t>
      </w:r>
    </w:p>
    <w:p w14:paraId="75D41687" w14:textId="77777777" w:rsidR="00882A92" w:rsidRDefault="00333C03">
      <w:pPr>
        <w:pStyle w:val="Poznmkapodarou0"/>
        <w:numPr>
          <w:ilvl w:val="0"/>
          <w:numId w:val="1"/>
        </w:numPr>
        <w:shd w:val="clear" w:color="auto" w:fill="auto"/>
        <w:tabs>
          <w:tab w:val="left" w:pos="792"/>
        </w:tabs>
        <w:ind w:left="800" w:hanging="320"/>
      </w:pPr>
      <w:r>
        <w:t>preventivní kontroly všech součástí přístroje a jeho příslušenství, včetně kontroly kvality zobrazení, kalibrace a nastavení přístroje, dle pokynů výrobce a v souladu se zákonem č. 89//2021 Sb. o zdravotnických prostředcích a o změně zákona č. 378/2007 Sb</w:t>
      </w:r>
      <w:r>
        <w:t>., o léčivech a o změnách některých souvisejících zákonů (zákon o léčivech), ve znění pozdějších předpisů,</w:t>
      </w:r>
    </w:p>
  </w:footnote>
  <w:footnote w:id="3">
    <w:p w14:paraId="647132A6" w14:textId="77777777" w:rsidR="00882A92" w:rsidRDefault="00333C03">
      <w:pPr>
        <w:pStyle w:val="Poznmkapodarou0"/>
        <w:shd w:val="clear" w:color="auto" w:fill="auto"/>
        <w:tabs>
          <w:tab w:val="left" w:pos="413"/>
        </w:tabs>
        <w:ind w:left="460" w:hanging="460"/>
      </w:pPr>
      <w:r>
        <w:footnoteRef/>
      </w:r>
      <w:r>
        <w:tab/>
        <w:t>Ceny stanovené v článku 4 odst. 1 smlouvy jsou nepřekročitelné, a lze je měnit pouze s výslovným souhlasem obou smluvních stran, s výjimkou případu</w:t>
      </w:r>
      <w:r>
        <w:t>, pokud po uzavření smlouvy a před nebo v průběhu plnění předmětu smlouvy dojde ke změnám sazeb daně z přidané hodnoty nebo ke změnám jiných daňových předpisů majících vliv na cenu předmětu smlouvy, kdy je dodavatel oprávněn jednostranně navýšit smluvní ce</w:t>
      </w:r>
      <w:r>
        <w:t>nu na částku reflektující tuto případnou změnu.</w:t>
      </w:r>
    </w:p>
  </w:footnote>
  <w:footnote w:id="4">
    <w:p w14:paraId="65B10303" w14:textId="77777777" w:rsidR="00882A92" w:rsidRDefault="00333C03">
      <w:pPr>
        <w:pStyle w:val="Poznmkapodarou0"/>
        <w:shd w:val="clear" w:color="auto" w:fill="auto"/>
        <w:tabs>
          <w:tab w:val="left" w:pos="408"/>
        </w:tabs>
        <w:ind w:left="440" w:hanging="440"/>
      </w:pPr>
      <w:r>
        <w:footnoteRef/>
      </w:r>
      <w:r>
        <w:tab/>
        <w:t>Cena uvedená v článku 4 odst. 1 smlouvy zahrnuje veškeré náklady dodavatele související s prováděním údržby a servisu, zejména náklady na dodávky náhradních dílů, případné clo, náklady na dopravu náhradních</w:t>
      </w:r>
      <w:r>
        <w:t xml:space="preserve"> dílů do místa plnění, výměnu a montáž náhradních dílů, případná měření a revize nově instalovaných náhradních dílů, mzdové náklady na práci a cestovní náklady servisního technika.</w:t>
      </w:r>
    </w:p>
  </w:footnote>
  <w:footnote w:id="5">
    <w:p w14:paraId="52CD7BD5" w14:textId="77777777" w:rsidR="00882A92" w:rsidRDefault="00333C03">
      <w:pPr>
        <w:pStyle w:val="Poznmkapodarou0"/>
        <w:shd w:val="clear" w:color="auto" w:fill="auto"/>
        <w:tabs>
          <w:tab w:val="left" w:pos="418"/>
        </w:tabs>
        <w:ind w:left="440" w:hanging="440"/>
      </w:pPr>
      <w:r>
        <w:footnoteRef/>
      </w:r>
      <w:r>
        <w:tab/>
        <w:t>Cena za provádění servisu a údržby přístroje bude objednatelem hrazena na</w:t>
      </w:r>
      <w:r>
        <w:t xml:space="preserve"> základě daňového </w:t>
      </w:r>
      <w:proofErr w:type="gramStart"/>
      <w:r>
        <w:t>dokladu - faktury</w:t>
      </w:r>
      <w:proofErr w:type="gramEnd"/>
      <w:r>
        <w:t xml:space="preserve"> (dále jen „faktura“), vystaveného dodavatelem 1 x měsíčně. Splatnost faktury je stanovena na 30 dní od jejího doručení objednateli. Faktura musí mít náležitosti daňového dokladu dle příslušných právních předpisů. Nebude-</w:t>
      </w:r>
      <w:r>
        <w:t>li faktura splňovat předepsané náležitosti nebo bude-li fakturována neodpovídající částka, je objednatel oprávněn fakturu dodavateli vrátit, přičemž lhůta splatnosti stanovená v předchozí větě začíná běžet až dnem doručení řádné faktury objednateli. Dnem ú</w:t>
      </w:r>
      <w:r>
        <w:t>hrady se rozumí den připsání fakturované částky na účet dodavatele.</w:t>
      </w:r>
    </w:p>
  </w:footnote>
  <w:footnote w:id="6">
    <w:p w14:paraId="301469E1" w14:textId="77777777" w:rsidR="00882A92" w:rsidRDefault="00333C03">
      <w:pPr>
        <w:pStyle w:val="Poznmkapodarou0"/>
        <w:shd w:val="clear" w:color="auto" w:fill="auto"/>
        <w:tabs>
          <w:tab w:val="left" w:pos="408"/>
        </w:tabs>
        <w:spacing w:after="204"/>
        <w:ind w:left="440" w:hanging="440"/>
      </w:pPr>
      <w:r>
        <w:footnoteRef/>
      </w:r>
      <w:r>
        <w:tab/>
        <w:t>V případě, že budou prováděny práce a dodávky, které nejsou sjednány touto smlouvou, bude dodavatelem zpracována samostatná cenová kalkulace, která však musí být objednatelem předem odso</w:t>
      </w:r>
      <w:r>
        <w:t>uhlasena.</w:t>
      </w:r>
    </w:p>
    <w:p w14:paraId="1A2EABDD" w14:textId="77777777" w:rsidR="00882A92" w:rsidRDefault="00333C03">
      <w:pPr>
        <w:pStyle w:val="Poznmkapodarou0"/>
        <w:shd w:val="clear" w:color="auto" w:fill="auto"/>
        <w:spacing w:line="210" w:lineRule="exact"/>
        <w:ind w:right="340" w:firstLine="0"/>
        <w:jc w:val="center"/>
      </w:pPr>
      <w:r>
        <w:t>Článek 5</w:t>
      </w:r>
    </w:p>
    <w:p w14:paraId="0B840FEF" w14:textId="77777777" w:rsidR="00882A92" w:rsidRDefault="00333C03">
      <w:pPr>
        <w:pStyle w:val="Poznmkapodarou0"/>
        <w:shd w:val="clear" w:color="auto" w:fill="000000"/>
        <w:spacing w:after="220" w:line="210" w:lineRule="exact"/>
        <w:ind w:left="80" w:firstLine="0"/>
        <w:jc w:val="center"/>
      </w:pPr>
      <w:r>
        <w:rPr>
          <w:rStyle w:val="Poznmkapodarou1"/>
        </w:rPr>
        <w:t>Specifikace práv a povinností obou smluvních stran</w:t>
      </w:r>
    </w:p>
    <w:p w14:paraId="646404B6" w14:textId="77777777" w:rsidR="00882A92" w:rsidRDefault="00333C03">
      <w:pPr>
        <w:pStyle w:val="Poznmkapodarou0"/>
        <w:numPr>
          <w:ilvl w:val="0"/>
          <w:numId w:val="2"/>
        </w:numPr>
        <w:shd w:val="clear" w:color="auto" w:fill="auto"/>
        <w:tabs>
          <w:tab w:val="left" w:pos="389"/>
        </w:tabs>
        <w:ind w:left="440" w:hanging="440"/>
      </w:pPr>
      <w:r>
        <w:t xml:space="preserve">Dodavatel je povinen sledovat lhůty pro provádění servisu a údržby přístroje v rozsahu specifikovaném v článku 3 této smlouvy (dále jen „plánovaný servis“) a plánovaný servis </w:t>
      </w:r>
      <w:r>
        <w:t>přístroje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DBB"/>
    <w:multiLevelType w:val="multilevel"/>
    <w:tmpl w:val="70861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C44303"/>
    <w:multiLevelType w:val="multilevel"/>
    <w:tmpl w:val="0F381E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67549B"/>
    <w:multiLevelType w:val="multilevel"/>
    <w:tmpl w:val="F1DE7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254584"/>
    <w:multiLevelType w:val="multilevel"/>
    <w:tmpl w:val="425C2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C0795"/>
    <w:multiLevelType w:val="multilevel"/>
    <w:tmpl w:val="0244411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DF434F"/>
    <w:multiLevelType w:val="multilevel"/>
    <w:tmpl w:val="F74A9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40C30"/>
    <w:multiLevelType w:val="multilevel"/>
    <w:tmpl w:val="6D5A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7780753">
    <w:abstractNumId w:val="4"/>
  </w:num>
  <w:num w:numId="2" w16cid:durableId="132405709">
    <w:abstractNumId w:val="6"/>
  </w:num>
  <w:num w:numId="3" w16cid:durableId="2051491771">
    <w:abstractNumId w:val="1"/>
  </w:num>
  <w:num w:numId="4" w16cid:durableId="15935451">
    <w:abstractNumId w:val="5"/>
  </w:num>
  <w:num w:numId="5" w16cid:durableId="186022679">
    <w:abstractNumId w:val="0"/>
  </w:num>
  <w:num w:numId="6" w16cid:durableId="1768884949">
    <w:abstractNumId w:val="3"/>
  </w:num>
  <w:num w:numId="7" w16cid:durableId="157431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92"/>
    <w:rsid w:val="00333C03"/>
    <w:rsid w:val="008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43C961"/>
  <w15:docId w15:val="{014552C0-4D53-4515-91B8-D4EE59F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znmkapodarou1">
    <w:name w:val="Poznámka pod čarou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3Exact0">
    <w:name w:val="Základní text (3) Exact"/>
    <w:basedOn w:val="Zkladntext3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4Exact">
    <w:name w:val="Základní text (4) Exact"/>
    <w:basedOn w:val="Standardnpsmoodstavce"/>
    <w:link w:val="Zkladntext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0">
    <w:name w:val="Základní text (4) Exact"/>
    <w:basedOn w:val="Zkladntext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dkovn2ptExact">
    <w:name w:val="Základní text (8) + Řádkování 2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19ptExact">
    <w:name w:val="Základní text (8) + 19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40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ndara" w:eastAsia="Candara" w:hAnsi="Candara" w:cs="Candara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70"/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780" w:line="0" w:lineRule="atLeast"/>
      <w:ind w:hanging="19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0" w:lineRule="exact"/>
    </w:pPr>
    <w:rPr>
      <w:rFonts w:ascii="Sylfaen" w:eastAsia="Sylfaen" w:hAnsi="Sylfaen" w:cs="Sylfae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20" w:line="274" w:lineRule="exact"/>
      <w:jc w:val="center"/>
      <w:outlineLvl w:val="2"/>
    </w:pPr>
    <w:rPr>
      <w:rFonts w:ascii="Candara" w:eastAsia="Candara" w:hAnsi="Candara" w:cs="Candara"/>
      <w:b/>
      <w:bCs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91" w:lineRule="exact"/>
    </w:pPr>
    <w:rPr>
      <w:rFonts w:ascii="Arial" w:eastAsia="Arial" w:hAnsi="Arial" w:cs="Arial"/>
      <w:sz w:val="8"/>
      <w:szCs w:val="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91" w:lineRule="exact"/>
    </w:pPr>
    <w:rPr>
      <w:rFonts w:ascii="Arial" w:eastAsia="Arial" w:hAnsi="Arial" w:cs="Arial"/>
      <w:sz w:val="8"/>
      <w:szCs w:val="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41" w:lineRule="exact"/>
      <w:jc w:val="both"/>
      <w:outlineLvl w:val="1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.cz@siemens-healthineer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6405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2022-06-28T08:40:00Z</dcterms:created>
  <dcterms:modified xsi:type="dcterms:W3CDTF">2022-06-28T08:42:00Z</dcterms:modified>
</cp:coreProperties>
</file>