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Dodatek č. 3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k NÁJEMNÍ SMLOUVĚ č. 2021139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uzavřený mezi těmito smluvními stranami: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Kultura Jablonec, p. o.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 sídlem:</w:t>
        <w:tab/>
        <w:t xml:space="preserve">Jiráskova 4898/9, 466 01 Jablonec nad Nisou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zastoupená:</w:t>
        <w:tab/>
        <w:t xml:space="preserve">Petrem Vobořilem, ředitelem organizace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IČ:</w:t>
        <w:tab/>
        <w:t xml:space="preserve">09555340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DIČ:</w:t>
        <w:tab/>
        <w:t xml:space="preserve">CZ09555340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Zapsaná v OR vedeném Krajským soudem v Ústí nad Labem, oddíl Pr, vložka 1169 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Bankovní spojení: Komerční banka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Číslo účtu: 123-2736400217/0100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(dále jen „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Pronajímatel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")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SUNDISK  s.r.o.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Sídlem:  Podhorská 1124/93, 466 01  Jablonec nad Nisou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zastoupená: Mgr. Martinem Bauerem, jednatelem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IČ:</w:t>
        <w:tab/>
        <w:t xml:space="preserve">25499441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DIČ:</w:t>
        <w:tab/>
        <w:t xml:space="preserve">CZ25499441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Zapsaná v OR vedeném Krajským soudem v Ústí nad Labem, oddíl C, vložka 21198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(dále jen „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Nájemce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") 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uzavírají ve vzájemné shodě Dodatek č.  3  takto:</w:t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120" w:before="120" w:line="259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ÚVODNÍ USTANOVENÍ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120" w:before="120" w:line="259" w:lineRule="auto"/>
        <w:ind w:left="426" w:hanging="43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Smluvní strany uzavřely dne 01.01.2021 Nájemní smlouvu “ (dále jen „smlouva“).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120" w:before="120" w:line="259" w:lineRule="auto"/>
        <w:ind w:left="426" w:hanging="43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Důvodem pro uzavření tohoto dodatku je schválení poskytnutí slevy na nájemném, které bylo schváleno na 14. zasedání rady města Jablonec nad Nisou konaném dne 5.5.2022 usnesením č. RM/242/2022/3. 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120" w:before="120" w:line="259" w:lineRule="auto"/>
        <w:ind w:left="426" w:hanging="43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Dle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USNESENÍ RM/242/2022/3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schvaluje Rada města Jablonec nad Nisou: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spacing w:after="120" w:before="120" w:line="259" w:lineRule="auto"/>
        <w:ind w:left="1224" w:hanging="504.0000000000000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poskytnutí slevy na nájemném za pronajaté prostory ve výši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40 %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z nájemného po dobu sedmi  měsíců (od 01.06.2022 do 31.12.2022), a to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s účinností od 01.06.2022.</w:t>
      </w:r>
    </w:p>
    <w:p w:rsidR="00000000" w:rsidDel="00000000" w:rsidP="00000000" w:rsidRDefault="00000000" w:rsidRPr="00000000" w14:paraId="00000023">
      <w:pPr>
        <w:spacing w:after="120" w:before="12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12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120" w:before="120" w:line="259" w:lineRule="auto"/>
        <w:ind w:left="3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PŘEDMĚT DODATKU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120" w:before="120" w:line="259" w:lineRule="auto"/>
        <w:ind w:left="426" w:hanging="43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Smluvní strany se z výše uvedeného důvodu dohodly na níže uvedených změnách smlouvy takto: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120" w:before="120" w:line="259" w:lineRule="auto"/>
        <w:ind w:left="426" w:hanging="43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Článek 4.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PLATBY ZA NÁJEM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odst. 4.1. smlouvy ve znění Dodatků č. 1 a 2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 ruší a nahrazuje tímto novým zněním: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120" w:line="259" w:lineRule="auto"/>
        <w:ind w:left="42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4.1. Výše nájemného se stanovuje dohodou na částku 6.452,40,- Kč bez základní sazby DPH měsíčně.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 období sedmi měsíců od 01.06.2022 do 31.12.2022 poskytuje Pronajímatel  Nájemci slevu z nájemného ve výši 40 %.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120" w:before="120" w:line="259" w:lineRule="auto"/>
        <w:ind w:left="426" w:hanging="43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Článek 4.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PLATBY ZA NÁJEM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odst. 4.3. smlouvy ve znění Dodatků č. 1 a 2 se ruší a nahrazuje tímto novým zněním: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42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4.3. Nájemce uhradí nájemné a platbu za služby spojené s nájmem v měsíčních splátkách ve výši 9.594,40 Kč (nájem + služby paušál) + DPH (nájem + služby paušál) ve výši 2.014,82 Kč + zálohy včetně DPH ve výši 10.780,- Kč tj. celkem 22.389,- Kč včetně DPH (slovy:dvacetdvatisícetřistaosmdesátdevětkorunčeských) na základě daňového dokladu vystaveného Pronajímatelem vždy k 15. dni v daném kalendářním měsíci.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426" w:firstLine="0"/>
        <w:jc w:val="both"/>
        <w:rPr>
          <w:rFonts w:ascii="Calibri" w:cs="Calibri" w:eastAsia="Calibri" w:hAnsi="Calibri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Za období sedmi měsíců od 01.06.2022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 31.12.2022 bude Pronajímatelem s ohledem na poskytnutou slevu na nájemném fakturovaná částka 22.389,- Kč včetně DPH (slovy:dvacetdvatisícetřistaosmdesátdevětkorunčeských).</w:t>
      </w:r>
    </w:p>
    <w:p w:rsidR="00000000" w:rsidDel="00000000" w:rsidP="00000000" w:rsidRDefault="00000000" w:rsidRPr="00000000" w14:paraId="0000002E">
      <w:pPr>
        <w:spacing w:after="120" w:before="120" w:line="259" w:lineRule="auto"/>
        <w:ind w:left="36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120" w:before="120" w:line="259" w:lineRule="auto"/>
        <w:ind w:left="3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ZÁVĚREČNÁ USTANOVENÍ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after="120" w:before="120" w:line="259" w:lineRule="auto"/>
        <w:ind w:left="426" w:hanging="43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Ostatní ustanovení smlouvy tímto dodatkem nedotčená zůstávají v platnosti.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after="120" w:before="120" w:line="259" w:lineRule="auto"/>
        <w:ind w:left="426" w:hanging="43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Tento dodatek je vyhotoven ve dvou stejnopisech, z nichž jeden obdrží pronajímatel a jeden obdrží nájemce.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after="120" w:before="120" w:line="259" w:lineRule="auto"/>
        <w:ind w:left="426" w:hanging="43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Přílohou tohoto dodatku je: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USNESENÍ RM/242/2022/3 ze dne 5.5.2022.</w:t>
      </w:r>
    </w:p>
    <w:p w:rsidR="00000000" w:rsidDel="00000000" w:rsidP="00000000" w:rsidRDefault="00000000" w:rsidRPr="00000000" w14:paraId="00000033">
      <w:pPr>
        <w:spacing w:after="120" w:before="120" w:line="24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59" w:lineRule="auto"/>
        <w:ind w:left="42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59" w:lineRule="auto"/>
        <w:ind w:left="42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08"/>
        <w:gridCol w:w="4708"/>
        <w:tblGridChange w:id="0">
          <w:tblGrid>
            <w:gridCol w:w="4708"/>
            <w:gridCol w:w="47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Dne………………………………………………………………..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………………………………………………………………………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Kultura Jablonec, p. o., Pronajímatel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Petr Vobořil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Dne………………………………………………………………..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………………………………………………………………………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SUNDISK s.r.o., Nájemce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Mgr. Martin Bauer</w:t>
            </w:r>
          </w:p>
        </w:tc>
      </w:tr>
    </w:tbl>
    <w:p w:rsidR="00000000" w:rsidDel="00000000" w:rsidP="00000000" w:rsidRDefault="00000000" w:rsidRPr="00000000" w14:paraId="0000004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.0000000000002" w:top="2125.9842519685044" w:left="1133.8582677165355" w:right="1133.8582677165355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ind w:left="-1417.3228346456694" w:hanging="22.67716535433067"/>
      <w:rPr/>
    </w:pPr>
    <w:r w:rsidDel="00000000" w:rsidR="00000000" w:rsidRPr="00000000">
      <w:rPr/>
      <w:drawing>
        <wp:inline distB="114300" distT="114300" distL="114300" distR="114300">
          <wp:extent cx="1827938" cy="1060549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-5286" r="5286" t="0"/>
                  <a:stretch>
                    <a:fillRect/>
                  </a:stretch>
                </pic:blipFill>
                <pic:spPr>
                  <a:xfrm>
                    <a:off x="0" y="0"/>
                    <a:ext cx="1827938" cy="10605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ind w:left="-1440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-685798</wp:posOffset>
          </wp:positionH>
          <wp:positionV relativeFrom="paragraph">
            <wp:posOffset>114300</wp:posOffset>
          </wp:positionV>
          <wp:extent cx="7420500" cy="740981"/>
          <wp:effectExtent b="0" l="0" r="0" t="0"/>
          <wp:wrapTopAndBottom distB="114300" distT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20500" cy="74098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5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y/ah1SMsn3cTQhq/GsT6b+wREg==">AMUW2mWP5lrDwoDA0ntx+kjlrny4aJmvJdJ6MO+dTjtZ67YwczJKEfMIvbOhjDHcQQTnliawcahM6HMHz6dNBWH57PEYj5aklbpxfHEHYSSK8nbotv5Vdv/xiRi0R2brQDeiu99zxo1g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