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val="en-GB" w:eastAsia="en-GB"/>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12FDE399" w:rsidR="00B07421" w:rsidRPr="00172650" w:rsidRDefault="00DD0016" w:rsidP="00E962A1">
                            <w:r>
                              <w:t>Č</w:t>
                            </w:r>
                            <w:r w:rsidR="00B07421">
                              <w:t>íslo sml</w:t>
                            </w:r>
                            <w:r w:rsidR="00205B32">
                              <w:t xml:space="preserve">ouvy </w:t>
                            </w:r>
                            <w:r>
                              <w:t>O</w:t>
                            </w:r>
                            <w:r w:rsidR="00205B32">
                              <w:t>bjednatele:</w:t>
                            </w:r>
                            <w:r w:rsidR="008E20B0">
                              <w:t xml:space="preserve"> 2022/S/</w:t>
                            </w:r>
                            <w:r w:rsidR="00B77653">
                              <w:t>32</w:t>
                            </w:r>
                            <w:r w:rsidR="00B77653" w:rsidRPr="00B77653">
                              <w:t>0</w:t>
                            </w:r>
                            <w:r w:rsidR="008E20B0" w:rsidRPr="00B77653">
                              <w:t>/</w:t>
                            </w:r>
                            <w:r w:rsidR="00B77653" w:rsidRPr="00B77653">
                              <w:t>0162</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" o:allowoverlap="f" filled="f" fillcolor="#e7f4fa" stroked="f">
                <v:textbox inset="0,0,0,0">
                  <w:txbxContent>
                    <w:p w14:paraId="313FF099" w14:textId="12FDE399" w:rsidR="00B07421" w:rsidRPr="00172650" w:rsidRDefault="00DD0016" w:rsidP="00E962A1">
                      <w:r>
                        <w:t>Č</w:t>
                      </w:r>
                      <w:r w:rsidR="00B07421">
                        <w:t>íslo sml</w:t>
                      </w:r>
                      <w:r w:rsidR="00205B32">
                        <w:t xml:space="preserve">ouvy </w:t>
                      </w:r>
                      <w:r>
                        <w:t>O</w:t>
                      </w:r>
                      <w:r w:rsidR="00205B32">
                        <w:t>bjednatele:</w:t>
                      </w:r>
                      <w:r w:rsidR="008E20B0">
                        <w:t xml:space="preserve"> 2022/S/</w:t>
                      </w:r>
                      <w:r w:rsidR="00B77653">
                        <w:t>32</w:t>
                      </w:r>
                      <w:r w:rsidR="00B77653" w:rsidRPr="00B77653">
                        <w:t>0</w:t>
                      </w:r>
                      <w:r w:rsidR="008E20B0" w:rsidRPr="00B77653">
                        <w:t>/</w:t>
                      </w:r>
                      <w:r w:rsidR="00B77653" w:rsidRPr="00B77653">
                        <w:t>0162</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val="en-GB" w:eastAsia="en-GB"/>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E92990">
                            <w:pPr>
                              <w:pStyle w:val="Nzev"/>
                              <w:jc w:val="center"/>
                              <w:rPr>
                                <w:rFonts w:eastAsia="Times New Roman" w:cs="Times New Roman"/>
                                <w:b/>
                                <w:sz w:val="28"/>
                                <w:szCs w:val="28"/>
                                <w:lang w:eastAsia="cs-CZ"/>
                              </w:rPr>
                            </w:pPr>
                          </w:p>
                          <w:p w14:paraId="20B7DE87" w14:textId="715529F7" w:rsidR="00287C16" w:rsidRPr="00E92990" w:rsidRDefault="00E92990" w:rsidP="00E92990">
                            <w:pPr>
                              <w:jc w:val="center"/>
                              <w:rPr>
                                <w:rFonts w:eastAsia="Times New Roman" w:cs="Times New Roman"/>
                                <w:b/>
                                <w:sz w:val="28"/>
                                <w:szCs w:val="28"/>
                                <w:lang w:eastAsia="cs-CZ"/>
                              </w:rPr>
                            </w:pPr>
                            <w:r w:rsidRPr="00E92990">
                              <w:rPr>
                                <w:rFonts w:eastAsia="Times New Roman" w:cs="Times New Roman"/>
                                <w:b/>
                                <w:sz w:val="28"/>
                                <w:szCs w:val="28"/>
                                <w:lang w:eastAsia="cs-CZ"/>
                              </w:rPr>
                              <w:t>IPSOS,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E92990">
                      <w:pPr>
                        <w:pStyle w:val="Nzev"/>
                        <w:jc w:val="center"/>
                        <w:rPr>
                          <w:rFonts w:eastAsia="Times New Roman" w:cs="Times New Roman"/>
                          <w:b/>
                          <w:sz w:val="28"/>
                          <w:szCs w:val="28"/>
                          <w:lang w:eastAsia="cs-CZ"/>
                        </w:rPr>
                      </w:pPr>
                    </w:p>
                    <w:p w14:paraId="20B7DE87" w14:textId="715529F7" w:rsidR="00287C16" w:rsidRPr="00E92990" w:rsidRDefault="00E92990" w:rsidP="00E92990">
                      <w:pPr>
                        <w:jc w:val="center"/>
                        <w:rPr>
                          <w:rFonts w:eastAsia="Times New Roman" w:cs="Times New Roman"/>
                          <w:b/>
                          <w:sz w:val="28"/>
                          <w:szCs w:val="28"/>
                          <w:lang w:eastAsia="cs-CZ"/>
                        </w:rPr>
                      </w:pPr>
                      <w:r w:rsidRPr="00E92990">
                        <w:rPr>
                          <w:rFonts w:eastAsia="Times New Roman" w:cs="Times New Roman"/>
                          <w:b/>
                          <w:sz w:val="28"/>
                          <w:szCs w:val="28"/>
                          <w:lang w:eastAsia="cs-CZ"/>
                        </w:rPr>
                        <w:t>IPSOS, s.r.o.</w:t>
                      </w:r>
                    </w:p>
                  </w:txbxContent>
                </v:textbox>
                <w10:wrap anchorx="margin" anchory="page"/>
              </v:shape>
            </w:pict>
          </mc:Fallback>
        </mc:AlternateContent>
      </w:r>
      <w:r>
        <w:rPr>
          <w:noProof/>
          <w:lang w:val="en-GB" w:eastAsia="en-GB"/>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25FF070A" w:rsidR="00B07421"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43BDC6CD" w14:textId="18393CD3" w:rsidR="00412E44" w:rsidRPr="003507DB" w:rsidRDefault="00412E44" w:rsidP="003507DB">
                            <w:pPr>
                              <w:pStyle w:val="Nzev18centrbold"/>
                              <w:tabs>
                                <w:tab w:val="clear" w:pos="0"/>
                                <w:tab w:val="clear" w:pos="284"/>
                                <w:tab w:val="clear" w:pos="1701"/>
                              </w:tabs>
                              <w:rPr>
                                <w:rFonts w:ascii="Georgia" w:hAnsi="Georgia"/>
                                <w:sz w:val="32"/>
                                <w:szCs w:val="32"/>
                              </w:rPr>
                            </w:pPr>
                            <w:r>
                              <w:rPr>
                                <w:rFonts w:ascii="Georgia" w:hAnsi="Georgia"/>
                                <w:sz w:val="32"/>
                                <w:szCs w:val="32"/>
                              </w:rPr>
                              <w:t>Kontrola turistických informačních center metodou Mystery shopping</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25FF070A" w:rsidR="00B07421"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43BDC6CD" w14:textId="18393CD3" w:rsidR="00412E44" w:rsidRPr="003507DB" w:rsidRDefault="00412E44" w:rsidP="003507DB">
                      <w:pPr>
                        <w:pStyle w:val="Nzev18centrbold"/>
                        <w:tabs>
                          <w:tab w:val="clear" w:pos="0"/>
                          <w:tab w:val="clear" w:pos="284"/>
                          <w:tab w:val="clear" w:pos="1701"/>
                        </w:tabs>
                        <w:rPr>
                          <w:rFonts w:ascii="Georgia" w:hAnsi="Georgia"/>
                          <w:sz w:val="32"/>
                          <w:szCs w:val="32"/>
                        </w:rPr>
                      </w:pPr>
                      <w:r>
                        <w:rPr>
                          <w:rFonts w:ascii="Georgia" w:hAnsi="Georgia"/>
                          <w:sz w:val="32"/>
                          <w:szCs w:val="32"/>
                        </w:rPr>
                        <w:t xml:space="preserve">Kontrola turistických informačních center metodou </w:t>
                      </w:r>
                      <w:proofErr w:type="spellStart"/>
                      <w:r>
                        <w:rPr>
                          <w:rFonts w:ascii="Georgia" w:hAnsi="Georgia"/>
                          <w:sz w:val="32"/>
                          <w:szCs w:val="32"/>
                        </w:rPr>
                        <w:t>Mystery</w:t>
                      </w:r>
                      <w:proofErr w:type="spellEnd"/>
                      <w:r>
                        <w:rPr>
                          <w:rFonts w:ascii="Georgia" w:hAnsi="Georgia"/>
                          <w:sz w:val="32"/>
                          <w:szCs w:val="32"/>
                        </w:rPr>
                        <w:t xml:space="preserve"> shopping</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3DE9E344" w14:textId="77777777" w:rsidR="00B1732C" w:rsidRDefault="00A54CF1" w:rsidP="006E1BE5">
            <w:pPr>
              <w:pStyle w:val="TableTextCzechTourism"/>
              <w:keepNext/>
              <w:spacing w:line="260" w:lineRule="exact"/>
              <w:rPr>
                <w:rFonts w:ascii="Georgia" w:hAnsi="Georgia"/>
                <w:sz w:val="22"/>
                <w:szCs w:val="22"/>
              </w:rPr>
            </w:pPr>
            <w:r>
              <w:rPr>
                <w:rFonts w:ascii="Georgia" w:hAnsi="Georgia"/>
                <w:sz w:val="22"/>
                <w:szCs w:val="22"/>
              </w:rPr>
              <w:t xml:space="preserve">Štěpánská 567/15, Praha 2 – Nové Město </w:t>
            </w:r>
          </w:p>
          <w:p w14:paraId="785DC1D0" w14:textId="29AF1CA0"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4DFCAFA8" w:rsidR="009D54CF" w:rsidRPr="00291855" w:rsidRDefault="00B1732C" w:rsidP="00B1732C">
            <w:pPr>
              <w:pStyle w:val="Default"/>
              <w:rPr>
                <w:sz w:val="22"/>
                <w:szCs w:val="22"/>
              </w:rPr>
            </w:pPr>
            <w:r>
              <w:rPr>
                <w:sz w:val="22"/>
                <w:szCs w:val="22"/>
              </w:rPr>
              <w:t>Ing. Jan</w:t>
            </w:r>
            <w:r w:rsidR="00FE51C4">
              <w:rPr>
                <w:sz w:val="22"/>
                <w:szCs w:val="22"/>
              </w:rPr>
              <w:t>em</w:t>
            </w:r>
            <w:r>
              <w:rPr>
                <w:sz w:val="22"/>
                <w:szCs w:val="22"/>
              </w:rPr>
              <w:t xml:space="preserve"> Herget</w:t>
            </w:r>
            <w:r w:rsidR="00FE51C4">
              <w:rPr>
                <w:sz w:val="22"/>
                <w:szCs w:val="22"/>
              </w:rPr>
              <w:t>em</w:t>
            </w:r>
            <w:r>
              <w:rPr>
                <w:sz w:val="22"/>
                <w:szCs w:val="22"/>
              </w:rPr>
              <w:t>, Ph.D., ředitel</w:t>
            </w:r>
            <w:r w:rsidR="00FE51C4">
              <w:rPr>
                <w:sz w:val="22"/>
                <w:szCs w:val="22"/>
              </w:rPr>
              <w:t>em</w:t>
            </w:r>
            <w:r>
              <w:rPr>
                <w:sz w:val="22"/>
                <w:szCs w:val="22"/>
              </w:rPr>
              <w:t xml:space="preserve"> ČCCR-CzechTourism </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FE51C4" w:rsidRDefault="00B07421" w:rsidP="006E1BE5">
            <w:pPr>
              <w:pStyle w:val="TableTextCzechTourism"/>
              <w:keepNext/>
              <w:spacing w:line="260" w:lineRule="exact"/>
              <w:rPr>
                <w:rFonts w:ascii="Georgia" w:hAnsi="Georgia"/>
                <w:sz w:val="22"/>
                <w:szCs w:val="22"/>
              </w:rPr>
            </w:pPr>
            <w:bookmarkStart w:id="0" w:name="_Hlk104453473"/>
            <w:r w:rsidRPr="00FE51C4">
              <w:rPr>
                <w:rFonts w:ascii="Georgia" w:hAnsi="Georgia"/>
                <w:sz w:val="22"/>
                <w:szCs w:val="22"/>
              </w:rPr>
              <w:t>Firma:</w:t>
            </w:r>
          </w:p>
        </w:tc>
        <w:tc>
          <w:tcPr>
            <w:tcW w:w="2500" w:type="pct"/>
          </w:tcPr>
          <w:p w14:paraId="45285082" w14:textId="78346913" w:rsidR="00B07421" w:rsidRPr="00FE51C4" w:rsidRDefault="00E92990" w:rsidP="00B1732C">
            <w:pPr>
              <w:pStyle w:val="Default"/>
              <w:rPr>
                <w:sz w:val="22"/>
                <w:szCs w:val="22"/>
              </w:rPr>
            </w:pPr>
            <w:r>
              <w:rPr>
                <w:sz w:val="22"/>
                <w:szCs w:val="22"/>
              </w:rPr>
              <w:t>IPSOS</w:t>
            </w:r>
            <w:r w:rsidRPr="00424D08">
              <w:rPr>
                <w:sz w:val="22"/>
                <w:szCs w:val="22"/>
              </w:rPr>
              <w:t>, s.r.o.</w:t>
            </w:r>
          </w:p>
        </w:tc>
      </w:tr>
      <w:tr w:rsidR="00D71102" w:rsidRPr="006E4D4E" w14:paraId="4159E303" w14:textId="77777777" w:rsidTr="00A465CC">
        <w:tc>
          <w:tcPr>
            <w:tcW w:w="2500" w:type="pct"/>
          </w:tcPr>
          <w:p w14:paraId="12B52AE6" w14:textId="69D527D4"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Zapsanou v obchodním rejstříku vedeném</w:t>
            </w:r>
          </w:p>
        </w:tc>
        <w:tc>
          <w:tcPr>
            <w:tcW w:w="2500" w:type="pct"/>
          </w:tcPr>
          <w:p w14:paraId="4B3B69E2" w14:textId="3FAADD42" w:rsidR="00D71102" w:rsidRPr="00FE51C4" w:rsidRDefault="008D79D2" w:rsidP="00B1732C">
            <w:pPr>
              <w:pStyle w:val="TableTextCzechTourism"/>
              <w:keepNext/>
              <w:spacing w:line="260" w:lineRule="exact"/>
              <w:rPr>
                <w:rFonts w:ascii="Georgia" w:hAnsi="Georgia"/>
                <w:sz w:val="22"/>
                <w:szCs w:val="22"/>
              </w:rPr>
            </w:pPr>
            <w:r>
              <w:t>u Městského soudu v Praze, oddíl C, vložka 90694, dne 28.prosince 2002</w:t>
            </w:r>
          </w:p>
        </w:tc>
      </w:tr>
      <w:tr w:rsidR="00D71102" w:rsidRPr="006E4D4E" w14:paraId="2AFAACB2" w14:textId="77777777" w:rsidTr="00A465CC">
        <w:tc>
          <w:tcPr>
            <w:tcW w:w="2500" w:type="pct"/>
          </w:tcPr>
          <w:p w14:paraId="005A036A"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Sídlo:</w:t>
            </w:r>
          </w:p>
        </w:tc>
        <w:tc>
          <w:tcPr>
            <w:tcW w:w="2500" w:type="pct"/>
          </w:tcPr>
          <w:p w14:paraId="1841AF9C" w14:textId="3C9A4C6C" w:rsidR="00D71102" w:rsidRPr="00FE51C4" w:rsidRDefault="00E92990" w:rsidP="00B1732C">
            <w:pPr>
              <w:pStyle w:val="Default"/>
              <w:rPr>
                <w:sz w:val="22"/>
                <w:szCs w:val="22"/>
              </w:rPr>
            </w:pPr>
            <w:r>
              <w:t>Černošice, Topolská 1591, okres Praha-západ, PSČ 252 28</w:t>
            </w:r>
          </w:p>
        </w:tc>
      </w:tr>
      <w:tr w:rsidR="00D71102" w:rsidRPr="006E4D4E" w14:paraId="1947E6DA" w14:textId="77777777" w:rsidTr="00A465CC">
        <w:tc>
          <w:tcPr>
            <w:tcW w:w="2500" w:type="pct"/>
          </w:tcPr>
          <w:p w14:paraId="6DBFF345"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Zastoupená:</w:t>
            </w:r>
          </w:p>
        </w:tc>
        <w:tc>
          <w:tcPr>
            <w:tcW w:w="2500" w:type="pct"/>
          </w:tcPr>
          <w:p w14:paraId="77E4A2D6" w14:textId="7A2B5AD0" w:rsidR="00D71102" w:rsidRPr="00FE51C4" w:rsidRDefault="00E92990" w:rsidP="00B1732C">
            <w:pPr>
              <w:pStyle w:val="TableTextCzechTourism"/>
              <w:keepNext/>
              <w:spacing w:line="260" w:lineRule="exact"/>
              <w:rPr>
                <w:rFonts w:ascii="Georgia" w:hAnsi="Georgia"/>
                <w:sz w:val="22"/>
                <w:szCs w:val="22"/>
              </w:rPr>
            </w:pPr>
            <w:r>
              <w:rPr>
                <w:rFonts w:ascii="Georgia" w:hAnsi="Georgia"/>
              </w:rPr>
              <w:t>Radkem Jalůvkou</w:t>
            </w:r>
            <w:r w:rsidRPr="0017273C">
              <w:rPr>
                <w:rFonts w:ascii="Georgia" w:hAnsi="Georgia"/>
              </w:rPr>
              <w:t>, jednatel</w:t>
            </w:r>
            <w:r>
              <w:rPr>
                <w:rFonts w:ascii="Georgia" w:hAnsi="Georgia"/>
              </w:rPr>
              <w:t>em společnosti</w:t>
            </w:r>
          </w:p>
        </w:tc>
      </w:tr>
      <w:tr w:rsidR="00D71102" w:rsidRPr="006E4D4E" w14:paraId="1DC38BB1" w14:textId="77777777" w:rsidTr="00A465CC">
        <w:tc>
          <w:tcPr>
            <w:tcW w:w="2500" w:type="pct"/>
          </w:tcPr>
          <w:p w14:paraId="1BD32820"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 xml:space="preserve">IČ: </w:t>
            </w:r>
          </w:p>
        </w:tc>
        <w:tc>
          <w:tcPr>
            <w:tcW w:w="2500" w:type="pct"/>
          </w:tcPr>
          <w:p w14:paraId="0EB7018F" w14:textId="3047E22D" w:rsidR="00D71102" w:rsidRPr="00FE51C4" w:rsidRDefault="00E92990" w:rsidP="00B1732C">
            <w:pPr>
              <w:pStyle w:val="Default"/>
              <w:rPr>
                <w:sz w:val="22"/>
                <w:szCs w:val="22"/>
              </w:rPr>
            </w:pPr>
            <w:r>
              <w:t>267 38 902</w:t>
            </w:r>
          </w:p>
        </w:tc>
      </w:tr>
      <w:tr w:rsidR="00D71102" w:rsidRPr="006E4D4E" w14:paraId="3D5E4FC5" w14:textId="77777777" w:rsidTr="00A465CC">
        <w:tc>
          <w:tcPr>
            <w:tcW w:w="2500" w:type="pct"/>
          </w:tcPr>
          <w:p w14:paraId="71D2B660"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DIČ:</w:t>
            </w:r>
          </w:p>
        </w:tc>
        <w:tc>
          <w:tcPr>
            <w:tcW w:w="2500" w:type="pct"/>
          </w:tcPr>
          <w:p w14:paraId="3BAB801B" w14:textId="5E3C9E27" w:rsidR="00D71102" w:rsidRPr="00FE51C4" w:rsidRDefault="00E92990" w:rsidP="00B1732C">
            <w:pPr>
              <w:pStyle w:val="Default"/>
              <w:rPr>
                <w:sz w:val="22"/>
                <w:szCs w:val="22"/>
              </w:rPr>
            </w:pPr>
            <w:r>
              <w:rPr>
                <w:sz w:val="22"/>
                <w:szCs w:val="22"/>
              </w:rPr>
              <w:t>CZ26738902</w:t>
            </w:r>
          </w:p>
        </w:tc>
      </w:tr>
      <w:tr w:rsidR="00D71102" w:rsidRPr="006E4D4E" w14:paraId="15356CA3" w14:textId="77777777" w:rsidTr="0048161F">
        <w:tc>
          <w:tcPr>
            <w:tcW w:w="2500" w:type="pct"/>
            <w:tcBorders>
              <w:bottom w:val="single" w:sz="2" w:space="0" w:color="auto"/>
            </w:tcBorders>
          </w:tcPr>
          <w:p w14:paraId="662708BD" w14:textId="4AF05C24"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 xml:space="preserve">Poskytovatel je plátce DPH </w:t>
            </w:r>
          </w:p>
        </w:tc>
        <w:tc>
          <w:tcPr>
            <w:tcW w:w="2500" w:type="pct"/>
            <w:tcBorders>
              <w:bottom w:val="single" w:sz="2" w:space="0" w:color="auto"/>
            </w:tcBorders>
          </w:tcPr>
          <w:p w14:paraId="02872224" w14:textId="3196E3FC"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5221A37A" w:rsidR="00D71102" w:rsidRPr="00FE51C4" w:rsidRDefault="00D4120A" w:rsidP="00B84C32">
            <w:pPr>
              <w:pStyle w:val="Default"/>
              <w:rPr>
                <w:sz w:val="22"/>
                <w:szCs w:val="22"/>
              </w:rPr>
            </w:pPr>
            <w:r>
              <w:rPr>
                <w:color w:val="auto"/>
                <w:sz w:val="22"/>
                <w:szCs w:val="22"/>
              </w:rPr>
              <w:t>XXXXXX</w:t>
            </w:r>
            <w:r w:rsidR="00B84C32">
              <w:rPr>
                <w:color w:val="auto"/>
                <w:sz w:val="22"/>
                <w:szCs w:val="22"/>
              </w:rPr>
              <w:t>; vedený u Raiffeisenbank a.s</w:t>
            </w:r>
            <w:r w:rsidR="00B84C32">
              <w:rPr>
                <w:sz w:val="22"/>
                <w:szCs w:val="22"/>
              </w:rPr>
              <w:t xml:space="preserve"> </w:t>
            </w:r>
          </w:p>
        </w:tc>
      </w:tr>
      <w:bookmarkEnd w:id="0"/>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31C2E3E1"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00B14F4F">
        <w:rPr>
          <w:sz w:val="22"/>
          <w:szCs w:val="22"/>
        </w:rPr>
        <w:t>realizace marketingového průzkumu</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38B6C10A"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w:t>
      </w:r>
      <w:r w:rsidR="00B14F4F">
        <w:t>realizaci marketingového průzkumu</w:t>
      </w:r>
      <w:r w:rsidR="0060323F">
        <w:t xml:space="preserve">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61C1DEDD" w:rsidR="00B07421" w:rsidRPr="00B55B66"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B235A8" w:rsidRPr="00B235A8">
        <w:rPr>
          <w:b/>
          <w:bCs/>
          <w:szCs w:val="22"/>
        </w:rPr>
        <w:t xml:space="preserve">výzkum zaměřený na monitoring služeb certifikovaných turistických informačních center (dále jen TIC). </w:t>
      </w:r>
      <w:r w:rsidR="003E5C9D">
        <w:rPr>
          <w:b/>
          <w:bCs/>
          <w:szCs w:val="22"/>
        </w:rPr>
        <w:t>Poskytovatel se zavazuje pro Objednatele provést celkem</w:t>
      </w:r>
      <w:r w:rsidR="00B235A8" w:rsidRPr="00B235A8">
        <w:rPr>
          <w:b/>
          <w:bCs/>
          <w:szCs w:val="22"/>
        </w:rPr>
        <w:t xml:space="preserve"> 500 kontrol</w:t>
      </w:r>
      <w:r w:rsidR="00B235A8" w:rsidRPr="00DC7238">
        <w:rPr>
          <w:szCs w:val="22"/>
        </w:rPr>
        <w:t>, přičemž tyto proběhnou v každém certifikovaném TIC jednou (4</w:t>
      </w:r>
      <w:r w:rsidR="00B235A8">
        <w:rPr>
          <w:szCs w:val="22"/>
        </w:rPr>
        <w:t>50</w:t>
      </w:r>
      <w:r w:rsidR="00B235A8" w:rsidRPr="00DC7238">
        <w:rPr>
          <w:szCs w:val="22"/>
        </w:rPr>
        <w:t xml:space="preserve"> kontrol). U některých TIC, </w:t>
      </w:r>
      <w:r w:rsidR="003E5C9D">
        <w:rPr>
          <w:szCs w:val="22"/>
        </w:rPr>
        <w:t>Objednatelem</w:t>
      </w:r>
      <w:r w:rsidR="003E5C9D" w:rsidRPr="00DC7238">
        <w:rPr>
          <w:szCs w:val="22"/>
        </w:rPr>
        <w:t xml:space="preserve"> </w:t>
      </w:r>
      <w:r w:rsidR="00B235A8" w:rsidRPr="00DC7238">
        <w:rPr>
          <w:szCs w:val="22"/>
        </w:rPr>
        <w:t xml:space="preserve">následně vyspecifikovaných, proběhnou kontroly dvakrát, příp. 3x (zbylých </w:t>
      </w:r>
      <w:r w:rsidR="00B235A8">
        <w:rPr>
          <w:szCs w:val="22"/>
        </w:rPr>
        <w:t>50</w:t>
      </w:r>
      <w:r w:rsidR="00B235A8" w:rsidRPr="00DC7238">
        <w:rPr>
          <w:szCs w:val="22"/>
        </w:rPr>
        <w:t xml:space="preserve"> kontrol)</w:t>
      </w:r>
      <w:r w:rsidR="00B03CF9">
        <w:t xml:space="preserve"> </w:t>
      </w:r>
      <w:r w:rsidR="00C63AF9">
        <w:t xml:space="preserve">v </w:t>
      </w:r>
      <w:r w:rsidR="00205B32" w:rsidRPr="003A6B1F">
        <w:t>době</w:t>
      </w:r>
      <w:r w:rsidR="00CD070D">
        <w:t xml:space="preserve"> od </w:t>
      </w:r>
      <w:r w:rsidR="00B03CF9">
        <w:t>účinnosti</w:t>
      </w:r>
      <w:r w:rsidR="00CD070D">
        <w:t xml:space="preserve"> této Smlouvy</w:t>
      </w:r>
      <w:r w:rsidR="001737F7">
        <w:t xml:space="preserve"> do </w:t>
      </w:r>
      <w:r w:rsidR="0041326D">
        <w:t>3</w:t>
      </w:r>
      <w:r w:rsidR="00B235A8">
        <w:t>0</w:t>
      </w:r>
      <w:r w:rsidR="0041326D">
        <w:t>. 1</w:t>
      </w:r>
      <w:r w:rsidR="00B235A8">
        <w:t>1</w:t>
      </w:r>
      <w:r w:rsidR="0041326D">
        <w:t>. 2022.</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4A1A8683" w14:textId="6A0867E0" w:rsidR="001737F7" w:rsidRDefault="003E5C9D" w:rsidP="00394FC6">
      <w:pPr>
        <w:pStyle w:val="ListNumber-ContinueHeadingCzechTourism"/>
        <w:keepNext/>
        <w:keepLines/>
        <w:numPr>
          <w:ilvl w:val="1"/>
          <w:numId w:val="20"/>
        </w:numPr>
        <w:spacing w:after="240"/>
        <w:ind w:left="567" w:hanging="567"/>
        <w:jc w:val="both"/>
        <w:rPr>
          <w:bCs/>
          <w:color w:val="000000"/>
          <w:szCs w:val="22"/>
        </w:rPr>
      </w:pPr>
      <w:r>
        <w:t>Poskytovatel se na základě této Smlouvy zavazuje pro Objednatele</w:t>
      </w:r>
      <w:r w:rsidR="00B07421" w:rsidRPr="00205B32">
        <w:rPr>
          <w:bCs/>
          <w:color w:val="000000"/>
          <w:szCs w:val="22"/>
        </w:rPr>
        <w:t>:</w:t>
      </w:r>
    </w:p>
    <w:p w14:paraId="246A045E" w14:textId="2F017F6E" w:rsidR="003E5C9D" w:rsidRPr="009B3E02" w:rsidRDefault="00250047" w:rsidP="00B235A8">
      <w:pPr>
        <w:pStyle w:val="ListNumber-ContinueHeadingCzechTourism"/>
        <w:keepNext/>
        <w:keepLines/>
        <w:numPr>
          <w:ilvl w:val="2"/>
          <w:numId w:val="20"/>
        </w:numPr>
        <w:spacing w:after="240"/>
        <w:jc w:val="both"/>
        <w:rPr>
          <w:bCs/>
          <w:szCs w:val="22"/>
        </w:rPr>
      </w:pPr>
      <w:r>
        <w:t>Provést</w:t>
      </w:r>
      <w:r w:rsidRPr="00250047">
        <w:rPr>
          <w:szCs w:val="22"/>
        </w:rPr>
        <w:t xml:space="preserve"> </w:t>
      </w:r>
      <w:r w:rsidR="003E5C9D" w:rsidRPr="009B3E02">
        <w:rPr>
          <w:b/>
          <w:bCs/>
          <w:szCs w:val="22"/>
        </w:rPr>
        <w:t>500 kontrol</w:t>
      </w:r>
      <w:r w:rsidR="003E5C9D" w:rsidRPr="00DC7238">
        <w:rPr>
          <w:szCs w:val="22"/>
        </w:rPr>
        <w:t>, přičemž tyto proběhnou v každém certifikovaném TIC jednou (4</w:t>
      </w:r>
      <w:r w:rsidR="003E5C9D">
        <w:rPr>
          <w:szCs w:val="22"/>
        </w:rPr>
        <w:t>50</w:t>
      </w:r>
      <w:r w:rsidR="003E5C9D" w:rsidRPr="00DC7238">
        <w:rPr>
          <w:szCs w:val="22"/>
        </w:rPr>
        <w:t xml:space="preserve"> kontrol). U některých TIC, </w:t>
      </w:r>
      <w:r w:rsidR="003E5C9D">
        <w:rPr>
          <w:szCs w:val="22"/>
        </w:rPr>
        <w:t>Objednatelem</w:t>
      </w:r>
      <w:r w:rsidR="003E5C9D" w:rsidRPr="00DC7238">
        <w:rPr>
          <w:szCs w:val="22"/>
        </w:rPr>
        <w:t xml:space="preserve"> následně </w:t>
      </w:r>
      <w:r w:rsidR="001D0669">
        <w:rPr>
          <w:szCs w:val="22"/>
        </w:rPr>
        <w:t>vybraných</w:t>
      </w:r>
      <w:r w:rsidR="003E5C9D" w:rsidRPr="00DC7238">
        <w:rPr>
          <w:szCs w:val="22"/>
        </w:rPr>
        <w:t xml:space="preserve">, proběhnou kontroly dvakrát, příp. 3x (zbylých </w:t>
      </w:r>
      <w:r w:rsidR="003E5C9D">
        <w:rPr>
          <w:szCs w:val="22"/>
        </w:rPr>
        <w:t>50</w:t>
      </w:r>
      <w:r w:rsidR="003E5C9D" w:rsidRPr="00DC7238">
        <w:rPr>
          <w:szCs w:val="22"/>
        </w:rPr>
        <w:t xml:space="preserve"> kontrol)</w:t>
      </w:r>
      <w:r w:rsidR="003E5C9D">
        <w:rPr>
          <w:szCs w:val="22"/>
        </w:rPr>
        <w:t>.</w:t>
      </w:r>
    </w:p>
    <w:p w14:paraId="4AA7548B" w14:textId="1F36CCC7" w:rsidR="0073780F" w:rsidRPr="00CB3ABC" w:rsidRDefault="00B235A8" w:rsidP="00B235A8">
      <w:pPr>
        <w:pStyle w:val="ListNumber-ContinueHeadingCzechTourism"/>
        <w:keepNext/>
        <w:keepLines/>
        <w:numPr>
          <w:ilvl w:val="2"/>
          <w:numId w:val="20"/>
        </w:numPr>
        <w:spacing w:after="240"/>
        <w:jc w:val="both"/>
        <w:rPr>
          <w:bCs/>
          <w:color w:val="000000"/>
          <w:szCs w:val="22"/>
        </w:rPr>
      </w:pPr>
      <w:r w:rsidRPr="00753CAC">
        <w:rPr>
          <w:bCs/>
          <w:szCs w:val="22"/>
        </w:rPr>
        <w:t>N</w:t>
      </w:r>
      <w:r w:rsidR="00250047">
        <w:rPr>
          <w:bCs/>
          <w:szCs w:val="22"/>
        </w:rPr>
        <w:t>a</w:t>
      </w:r>
      <w:r w:rsidRPr="00753CAC">
        <w:rPr>
          <w:bCs/>
          <w:szCs w:val="22"/>
        </w:rPr>
        <w:t>vrh</w:t>
      </w:r>
      <w:r w:rsidR="00250047">
        <w:rPr>
          <w:bCs/>
          <w:szCs w:val="22"/>
        </w:rPr>
        <w:t>nout</w:t>
      </w:r>
      <w:r w:rsidRPr="00753CAC">
        <w:rPr>
          <w:bCs/>
          <w:szCs w:val="22"/>
        </w:rPr>
        <w:t xml:space="preserve"> </w:t>
      </w:r>
      <w:r>
        <w:rPr>
          <w:bCs/>
          <w:szCs w:val="22"/>
        </w:rPr>
        <w:t>případn</w:t>
      </w:r>
      <w:r w:rsidR="00250047">
        <w:rPr>
          <w:bCs/>
          <w:szCs w:val="22"/>
        </w:rPr>
        <w:t>é</w:t>
      </w:r>
      <w:r>
        <w:rPr>
          <w:bCs/>
          <w:szCs w:val="22"/>
        </w:rPr>
        <w:t xml:space="preserve"> změn</w:t>
      </w:r>
      <w:r w:rsidR="00250047">
        <w:rPr>
          <w:bCs/>
          <w:szCs w:val="22"/>
        </w:rPr>
        <w:t>y</w:t>
      </w:r>
      <w:r>
        <w:rPr>
          <w:bCs/>
          <w:szCs w:val="22"/>
        </w:rPr>
        <w:t xml:space="preserve"> ve stávajícím hodnotícím formuláři pro mystery shoppery. Tento formulář musí být</w:t>
      </w:r>
      <w:r w:rsidR="00CB3ABC">
        <w:rPr>
          <w:bCs/>
          <w:szCs w:val="22"/>
        </w:rPr>
        <w:t xml:space="preserve"> před realizací sběru dat</w:t>
      </w:r>
      <w:r>
        <w:rPr>
          <w:bCs/>
          <w:szCs w:val="22"/>
        </w:rPr>
        <w:t xml:space="preserve"> Objednatelem odsouhlasen</w:t>
      </w:r>
      <w:r w:rsidR="007347D3">
        <w:t>.</w:t>
      </w:r>
    </w:p>
    <w:p w14:paraId="46FD69D0" w14:textId="66A62F70" w:rsidR="00CB3ABC" w:rsidRDefault="00250047" w:rsidP="00CB3ABC">
      <w:pPr>
        <w:pStyle w:val="ListNumber-ContinueHeadingCzechTourism"/>
        <w:keepNext/>
        <w:keepLines/>
        <w:numPr>
          <w:ilvl w:val="2"/>
          <w:numId w:val="20"/>
        </w:numPr>
        <w:spacing w:after="240"/>
        <w:jc w:val="both"/>
        <w:rPr>
          <w:bCs/>
          <w:szCs w:val="22"/>
        </w:rPr>
      </w:pPr>
      <w:r>
        <w:rPr>
          <w:bCs/>
          <w:szCs w:val="22"/>
        </w:rPr>
        <w:t>Vybrat</w:t>
      </w:r>
      <w:r w:rsidR="00CB3ABC">
        <w:rPr>
          <w:bCs/>
          <w:szCs w:val="22"/>
        </w:rPr>
        <w:t xml:space="preserve"> shopper</w:t>
      </w:r>
      <w:r>
        <w:rPr>
          <w:bCs/>
          <w:szCs w:val="22"/>
        </w:rPr>
        <w:t xml:space="preserve">y, a to tak, že </w:t>
      </w:r>
      <w:r w:rsidR="00CB3ABC">
        <w:rPr>
          <w:bCs/>
          <w:szCs w:val="22"/>
        </w:rPr>
        <w:t xml:space="preserve"> z celkového počtu shopperů </w:t>
      </w:r>
      <w:r>
        <w:rPr>
          <w:bCs/>
          <w:szCs w:val="22"/>
        </w:rPr>
        <w:t xml:space="preserve">bude mít </w:t>
      </w:r>
      <w:r w:rsidR="00CB3ABC">
        <w:rPr>
          <w:bCs/>
          <w:szCs w:val="22"/>
        </w:rPr>
        <w:t>minimálně 10 shopperů praktické zkušenosti s alespoň třemi projekty prováděnými metodou Mystery Shopping.</w:t>
      </w:r>
    </w:p>
    <w:p w14:paraId="3D60FD6B" w14:textId="5666D012" w:rsidR="00CB3ABC" w:rsidRPr="00CB3ABC" w:rsidRDefault="00250047" w:rsidP="00CB3ABC">
      <w:pPr>
        <w:pStyle w:val="ListNumber-ContinueHeadingCzechTourism"/>
        <w:keepNext/>
        <w:keepLines/>
        <w:numPr>
          <w:ilvl w:val="2"/>
          <w:numId w:val="20"/>
        </w:numPr>
        <w:spacing w:after="240"/>
        <w:jc w:val="both"/>
        <w:rPr>
          <w:bCs/>
          <w:szCs w:val="22"/>
        </w:rPr>
      </w:pPr>
      <w:r>
        <w:rPr>
          <w:bCs/>
          <w:szCs w:val="22"/>
        </w:rPr>
        <w:t>Proškolit</w:t>
      </w:r>
      <w:r w:rsidR="00CB3ABC" w:rsidRPr="00CB3ABC">
        <w:rPr>
          <w:bCs/>
          <w:szCs w:val="22"/>
        </w:rPr>
        <w:t xml:space="preserve"> všech</w:t>
      </w:r>
      <w:r>
        <w:rPr>
          <w:bCs/>
          <w:szCs w:val="22"/>
        </w:rPr>
        <w:t>ny</w:t>
      </w:r>
      <w:r w:rsidR="00CB3ABC" w:rsidRPr="00CB3ABC">
        <w:rPr>
          <w:bCs/>
          <w:szCs w:val="22"/>
        </w:rPr>
        <w:t xml:space="preserve"> mystery shopper</w:t>
      </w:r>
      <w:r>
        <w:rPr>
          <w:bCs/>
          <w:szCs w:val="22"/>
        </w:rPr>
        <w:t>y</w:t>
      </w:r>
      <w:r w:rsidR="00CB3ABC" w:rsidRPr="00CB3ABC">
        <w:rPr>
          <w:bCs/>
          <w:szCs w:val="22"/>
        </w:rPr>
        <w:t xml:space="preserve">, přičemž </w:t>
      </w:r>
      <w:r w:rsidR="001D0669">
        <w:rPr>
          <w:bCs/>
          <w:szCs w:val="22"/>
        </w:rPr>
        <w:t>Poskytovatel je povinen umožnit</w:t>
      </w:r>
      <w:r w:rsidR="001D0669" w:rsidRPr="00CB3ABC">
        <w:rPr>
          <w:bCs/>
          <w:szCs w:val="22"/>
        </w:rPr>
        <w:t xml:space="preserve"> </w:t>
      </w:r>
      <w:r w:rsidR="00CB3ABC" w:rsidRPr="00CB3ABC">
        <w:rPr>
          <w:bCs/>
          <w:szCs w:val="22"/>
        </w:rPr>
        <w:t>přítomnost pověřených pracovníků Objednatele a profesní organizace A.T.I.C. na tomto proškolení</w:t>
      </w:r>
      <w:r w:rsidR="00CB3ABC">
        <w:rPr>
          <w:bCs/>
          <w:szCs w:val="22"/>
        </w:rPr>
        <w:t xml:space="preserve"> (může být on-line formou)</w:t>
      </w:r>
      <w:r w:rsidR="00CB3ABC" w:rsidRPr="00CB3ABC">
        <w:rPr>
          <w:bCs/>
          <w:szCs w:val="22"/>
        </w:rPr>
        <w:t>. Součástí proškolení bude vysvětlení smyslu akce, seznámení se sledovanými parametry kontroly a jejich záznamu s cílem maximálně sjednotit hodnocení mystery shopperů, vyplnění zkušebního záznamového formuláře a jeho vyhodnocení s cílem kalibrace hodnocení.</w:t>
      </w:r>
    </w:p>
    <w:p w14:paraId="1FB16A3E" w14:textId="1A5F1C90" w:rsidR="00CB3ABC" w:rsidRDefault="00250047" w:rsidP="00B235A8">
      <w:pPr>
        <w:pStyle w:val="ListNumber-ContinueHeadingCzechTourism"/>
        <w:keepNext/>
        <w:keepLines/>
        <w:numPr>
          <w:ilvl w:val="2"/>
          <w:numId w:val="20"/>
        </w:numPr>
        <w:spacing w:after="240"/>
        <w:jc w:val="both"/>
        <w:rPr>
          <w:bCs/>
          <w:szCs w:val="22"/>
        </w:rPr>
      </w:pPr>
      <w:r>
        <w:rPr>
          <w:bCs/>
          <w:szCs w:val="22"/>
        </w:rPr>
        <w:t xml:space="preserve">Zpracovat </w:t>
      </w:r>
      <w:r w:rsidR="00CB3ABC">
        <w:rPr>
          <w:bCs/>
          <w:szCs w:val="22"/>
        </w:rPr>
        <w:t>Manuál pro kontrolní návštěvy mystery shopperů v TIC.</w:t>
      </w:r>
    </w:p>
    <w:p w14:paraId="0E1E9B8D" w14:textId="503FFE67" w:rsidR="008B38D1" w:rsidRDefault="00250047" w:rsidP="008B38D1">
      <w:pPr>
        <w:pStyle w:val="ListNumber-ContinueHeadingCzechTourism"/>
        <w:keepNext/>
        <w:keepLines/>
        <w:numPr>
          <w:ilvl w:val="2"/>
          <w:numId w:val="20"/>
        </w:numPr>
        <w:spacing w:after="240"/>
        <w:jc w:val="both"/>
        <w:rPr>
          <w:bCs/>
          <w:szCs w:val="22"/>
        </w:rPr>
      </w:pPr>
      <w:r>
        <w:rPr>
          <w:bCs/>
          <w:szCs w:val="22"/>
        </w:rPr>
        <w:t xml:space="preserve">Zpracovat návrh </w:t>
      </w:r>
      <w:r w:rsidR="00CB3ABC">
        <w:rPr>
          <w:bCs/>
          <w:szCs w:val="22"/>
        </w:rPr>
        <w:t xml:space="preserve">komunikačního rozhraní mezi </w:t>
      </w:r>
      <w:r>
        <w:rPr>
          <w:bCs/>
          <w:szCs w:val="22"/>
        </w:rPr>
        <w:t xml:space="preserve">Poskytovatelem </w:t>
      </w:r>
      <w:r w:rsidR="00CB3ABC">
        <w:rPr>
          <w:bCs/>
          <w:szCs w:val="22"/>
        </w:rPr>
        <w:t>a Objednatelem. Toto komunikační rozhraní bude sloužit k monitorování průběžných výsledků kontrol.</w:t>
      </w:r>
    </w:p>
    <w:p w14:paraId="64A0F89C" w14:textId="557D3C7C" w:rsidR="008B38D1" w:rsidRDefault="00250047" w:rsidP="008B38D1">
      <w:pPr>
        <w:pStyle w:val="ListNumber-ContinueHeadingCzechTourism"/>
        <w:keepNext/>
        <w:keepLines/>
        <w:numPr>
          <w:ilvl w:val="2"/>
          <w:numId w:val="20"/>
        </w:numPr>
        <w:spacing w:after="240"/>
        <w:jc w:val="both"/>
        <w:rPr>
          <w:bCs/>
          <w:szCs w:val="22"/>
        </w:rPr>
      </w:pPr>
      <w:r>
        <w:rPr>
          <w:bCs/>
          <w:szCs w:val="22"/>
        </w:rPr>
        <w:t>Zpracovat n</w:t>
      </w:r>
      <w:r w:rsidR="008B38D1" w:rsidRPr="008B38D1">
        <w:rPr>
          <w:bCs/>
          <w:szCs w:val="22"/>
        </w:rPr>
        <w:t xml:space="preserve">ávrh systému zajištění kontroly mystery shopperů, který bude průběžně konzultován s Objednatelem a jím pověřeným spolupracovníkem. </w:t>
      </w:r>
    </w:p>
    <w:p w14:paraId="7AEA8624" w14:textId="545992D3" w:rsidR="008B38D1" w:rsidRPr="008B38D1" w:rsidRDefault="0018565A" w:rsidP="008B38D1">
      <w:pPr>
        <w:pStyle w:val="ListNumber-ContinueHeadingCzechTourism"/>
        <w:keepNext/>
        <w:keepLines/>
        <w:numPr>
          <w:ilvl w:val="2"/>
          <w:numId w:val="20"/>
        </w:numPr>
        <w:spacing w:after="240"/>
        <w:jc w:val="both"/>
        <w:rPr>
          <w:bCs/>
          <w:szCs w:val="22"/>
        </w:rPr>
      </w:pPr>
      <w:r>
        <w:rPr>
          <w:szCs w:val="22"/>
        </w:rPr>
        <w:t>Provést</w:t>
      </w:r>
      <w:r w:rsidRPr="008B38D1">
        <w:rPr>
          <w:szCs w:val="22"/>
        </w:rPr>
        <w:t xml:space="preserve"> </w:t>
      </w:r>
      <w:r w:rsidR="008B38D1" w:rsidRPr="008B38D1">
        <w:rPr>
          <w:szCs w:val="22"/>
        </w:rPr>
        <w:t xml:space="preserve">Mystery shopping </w:t>
      </w:r>
      <w:r w:rsidR="008B38D1">
        <w:rPr>
          <w:szCs w:val="22"/>
        </w:rPr>
        <w:t>(osobní návštěvy – sběr dat) na všech certifikovaných TIC (</w:t>
      </w:r>
      <w:r w:rsidR="008B38D1" w:rsidRPr="008B38D1">
        <w:rPr>
          <w:szCs w:val="22"/>
        </w:rPr>
        <w:t xml:space="preserve">seznam certifikovaných TIC </w:t>
      </w:r>
      <w:r w:rsidR="008B38D1">
        <w:rPr>
          <w:szCs w:val="22"/>
        </w:rPr>
        <w:t xml:space="preserve">bude </w:t>
      </w:r>
      <w:r w:rsidR="008B38D1" w:rsidRPr="008B38D1">
        <w:rPr>
          <w:szCs w:val="22"/>
        </w:rPr>
        <w:t>dod</w:t>
      </w:r>
      <w:r w:rsidR="008B38D1">
        <w:rPr>
          <w:szCs w:val="22"/>
        </w:rPr>
        <w:t>án</w:t>
      </w:r>
      <w:r w:rsidR="008B38D1" w:rsidRPr="008B38D1">
        <w:rPr>
          <w:szCs w:val="22"/>
        </w:rPr>
        <w:t xml:space="preserve"> Objednatelem</w:t>
      </w:r>
      <w:r w:rsidR="008B38D1">
        <w:rPr>
          <w:szCs w:val="22"/>
        </w:rPr>
        <w:t>)</w:t>
      </w:r>
      <w:r w:rsidR="008B38D1" w:rsidRPr="008B38D1">
        <w:rPr>
          <w:szCs w:val="22"/>
        </w:rPr>
        <w:t>.</w:t>
      </w:r>
    </w:p>
    <w:p w14:paraId="32D6F10E" w14:textId="3C55C3C5" w:rsidR="008B38D1" w:rsidRDefault="0018565A" w:rsidP="00B906F0">
      <w:pPr>
        <w:pStyle w:val="ListNumber-ContinueHeadingCzechTourism"/>
        <w:keepNext/>
        <w:keepLines/>
        <w:numPr>
          <w:ilvl w:val="2"/>
          <w:numId w:val="20"/>
        </w:numPr>
        <w:spacing w:after="240"/>
        <w:jc w:val="both"/>
        <w:rPr>
          <w:bCs/>
          <w:szCs w:val="22"/>
        </w:rPr>
      </w:pPr>
      <w:r>
        <w:rPr>
          <w:bCs/>
          <w:szCs w:val="22"/>
        </w:rPr>
        <w:t xml:space="preserve">Předat </w:t>
      </w:r>
      <w:r w:rsidR="00047E3C">
        <w:rPr>
          <w:bCs/>
          <w:szCs w:val="22"/>
        </w:rPr>
        <w:t>výstup</w:t>
      </w:r>
      <w:r>
        <w:rPr>
          <w:bCs/>
          <w:szCs w:val="22"/>
        </w:rPr>
        <w:t xml:space="preserve"> z Mystery shoppingu</w:t>
      </w:r>
      <w:r w:rsidR="00047E3C">
        <w:rPr>
          <w:bCs/>
          <w:szCs w:val="22"/>
        </w:rPr>
        <w:t xml:space="preserve"> v následující struktuře</w:t>
      </w:r>
      <w:r w:rsidR="008B38D1">
        <w:rPr>
          <w:bCs/>
          <w:szCs w:val="22"/>
        </w:rPr>
        <w:t>:</w:t>
      </w:r>
    </w:p>
    <w:p w14:paraId="509F754A" w14:textId="49D0EDFE" w:rsidR="008B38D1" w:rsidRPr="00030238" w:rsidRDefault="00030238" w:rsidP="00E03E0B">
      <w:pPr>
        <w:pStyle w:val="ListNumber-ContinueHeadingCzechTourism"/>
        <w:keepNext/>
        <w:keepLines/>
        <w:numPr>
          <w:ilvl w:val="3"/>
          <w:numId w:val="20"/>
        </w:numPr>
        <w:spacing w:after="240"/>
        <w:jc w:val="both"/>
        <w:rPr>
          <w:bCs/>
          <w:szCs w:val="22"/>
        </w:rPr>
      </w:pPr>
      <w:r>
        <w:rPr>
          <w:bCs/>
          <w:szCs w:val="22"/>
        </w:rPr>
        <w:t>Výstup pro jednotlivé TIC (individuální data).</w:t>
      </w:r>
      <w:r w:rsidR="008B38D1" w:rsidRPr="00030238">
        <w:rPr>
          <w:bCs/>
          <w:szCs w:val="22"/>
        </w:rPr>
        <w:t xml:space="preserve"> </w:t>
      </w:r>
    </w:p>
    <w:p w14:paraId="558E9FD1" w14:textId="43BF24E1" w:rsidR="008B38D1" w:rsidRDefault="008B38D1" w:rsidP="008B38D1">
      <w:pPr>
        <w:pStyle w:val="ListNumber-ContinueHeadingCzechTourism"/>
        <w:keepNext/>
        <w:keepLines/>
        <w:numPr>
          <w:ilvl w:val="3"/>
          <w:numId w:val="20"/>
        </w:numPr>
        <w:spacing w:after="240"/>
        <w:jc w:val="both"/>
        <w:rPr>
          <w:bCs/>
          <w:szCs w:val="22"/>
        </w:rPr>
      </w:pPr>
      <w:r>
        <w:rPr>
          <w:bCs/>
          <w:szCs w:val="22"/>
        </w:rPr>
        <w:t>Kompletní datový sou</w:t>
      </w:r>
      <w:r w:rsidR="00047E3C">
        <w:rPr>
          <w:bCs/>
          <w:szCs w:val="22"/>
        </w:rPr>
        <w:t>bor</w:t>
      </w:r>
      <w:r>
        <w:rPr>
          <w:bCs/>
          <w:szCs w:val="22"/>
        </w:rPr>
        <w:t xml:space="preserve"> v MS Excel.</w:t>
      </w:r>
    </w:p>
    <w:p w14:paraId="0286675C" w14:textId="3179B075" w:rsidR="008B38D1" w:rsidRDefault="008B38D1" w:rsidP="008B38D1">
      <w:pPr>
        <w:pStyle w:val="ListNumber-ContinueHeadingCzechTourism"/>
        <w:keepNext/>
        <w:keepLines/>
        <w:numPr>
          <w:ilvl w:val="3"/>
          <w:numId w:val="20"/>
        </w:numPr>
        <w:spacing w:after="240"/>
        <w:jc w:val="both"/>
        <w:rPr>
          <w:bCs/>
          <w:szCs w:val="22"/>
        </w:rPr>
      </w:pPr>
      <w:r>
        <w:rPr>
          <w:bCs/>
          <w:szCs w:val="22"/>
        </w:rPr>
        <w:t>Tabulkový výstup v MS Excel.</w:t>
      </w:r>
    </w:p>
    <w:p w14:paraId="24733EF0" w14:textId="295279BB" w:rsidR="008B38D1" w:rsidRDefault="008B38D1" w:rsidP="008B38D1">
      <w:pPr>
        <w:pStyle w:val="ListNumber-ContinueHeadingCzechTourism"/>
        <w:keepNext/>
        <w:keepLines/>
        <w:numPr>
          <w:ilvl w:val="3"/>
          <w:numId w:val="20"/>
        </w:numPr>
        <w:spacing w:after="240"/>
        <w:jc w:val="both"/>
        <w:rPr>
          <w:bCs/>
          <w:szCs w:val="22"/>
        </w:rPr>
      </w:pPr>
      <w:r>
        <w:rPr>
          <w:bCs/>
          <w:szCs w:val="22"/>
        </w:rPr>
        <w:t>Grafický výstup v MS Power Point /</w:t>
      </w:r>
      <w:r w:rsidR="00B10164">
        <w:rPr>
          <w:bCs/>
          <w:szCs w:val="22"/>
        </w:rPr>
        <w:t xml:space="preserve"> MS Power BI</w:t>
      </w:r>
    </w:p>
    <w:p w14:paraId="45ABCDD7" w14:textId="77777777" w:rsidR="00B10164" w:rsidRDefault="00B10164" w:rsidP="00B10164">
      <w:pPr>
        <w:pStyle w:val="ListNumber-ContinueHeadingCzechTourism"/>
        <w:keepNext/>
        <w:keepLines/>
        <w:numPr>
          <w:ilvl w:val="3"/>
          <w:numId w:val="20"/>
        </w:numPr>
        <w:spacing w:after="240"/>
        <w:jc w:val="both"/>
        <w:rPr>
          <w:bCs/>
          <w:szCs w:val="22"/>
        </w:rPr>
      </w:pPr>
      <w:r>
        <w:rPr>
          <w:bCs/>
          <w:szCs w:val="22"/>
        </w:rPr>
        <w:t>Stručnou závěrečnou zprávu v MS Power Point</w:t>
      </w:r>
    </w:p>
    <w:p w14:paraId="0DEC1FA6" w14:textId="1A27FB3B" w:rsidR="00B10164" w:rsidRPr="00B10164" w:rsidRDefault="00B10164" w:rsidP="00B10164">
      <w:pPr>
        <w:pStyle w:val="ListNumber-ContinueHeadingCzechTourism"/>
        <w:keepNext/>
        <w:keepLines/>
        <w:numPr>
          <w:ilvl w:val="3"/>
          <w:numId w:val="20"/>
        </w:numPr>
        <w:spacing w:after="240"/>
        <w:jc w:val="both"/>
        <w:rPr>
          <w:bCs/>
          <w:szCs w:val="22"/>
        </w:rPr>
      </w:pPr>
      <w:r w:rsidRPr="00B10164">
        <w:rPr>
          <w:szCs w:val="22"/>
        </w:rPr>
        <w:lastRenderedPageBreak/>
        <w:t xml:space="preserve">Ve výstupu </w:t>
      </w:r>
      <w:r w:rsidR="00312C06">
        <w:rPr>
          <w:szCs w:val="22"/>
        </w:rPr>
        <w:t>P</w:t>
      </w:r>
      <w:r w:rsidRPr="00B10164">
        <w:rPr>
          <w:szCs w:val="22"/>
        </w:rPr>
        <w:t xml:space="preserve">ower </w:t>
      </w:r>
      <w:r w:rsidR="00047E3C">
        <w:rPr>
          <w:szCs w:val="22"/>
        </w:rPr>
        <w:t>B</w:t>
      </w:r>
      <w:r w:rsidR="00312C06">
        <w:rPr>
          <w:szCs w:val="22"/>
        </w:rPr>
        <w:t>I</w:t>
      </w:r>
      <w:r w:rsidRPr="00B10164">
        <w:rPr>
          <w:szCs w:val="22"/>
        </w:rPr>
        <w:t xml:space="preserve"> a </w:t>
      </w:r>
      <w:r w:rsidR="00312C06">
        <w:rPr>
          <w:szCs w:val="22"/>
        </w:rPr>
        <w:t>P</w:t>
      </w:r>
      <w:r w:rsidRPr="00B10164">
        <w:rPr>
          <w:szCs w:val="22"/>
        </w:rPr>
        <w:t>ower</w:t>
      </w:r>
      <w:r w:rsidR="00312C06">
        <w:rPr>
          <w:szCs w:val="22"/>
        </w:rPr>
        <w:t xml:space="preserve"> P</w:t>
      </w:r>
      <w:r w:rsidRPr="00B10164">
        <w:rPr>
          <w:szCs w:val="22"/>
        </w:rPr>
        <w:t>oint bude také porovnání s předešlými šetřeními – agregovaná data za kraje (2013, 2014, 2015, 2016, 2018</w:t>
      </w:r>
      <w:r>
        <w:rPr>
          <w:szCs w:val="22"/>
        </w:rPr>
        <w:t>, 2020</w:t>
      </w:r>
      <w:r w:rsidRPr="00B10164">
        <w:rPr>
          <w:szCs w:val="22"/>
        </w:rPr>
        <w:t>).</w:t>
      </w: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210C2DC6"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do </w:t>
      </w:r>
      <w:r w:rsidR="00C05CD3">
        <w:rPr>
          <w:szCs w:val="22"/>
        </w:rPr>
        <w:t>3</w:t>
      </w:r>
      <w:r w:rsidR="00883EB9">
        <w:rPr>
          <w:szCs w:val="22"/>
        </w:rPr>
        <w:t>0</w:t>
      </w:r>
      <w:r w:rsidR="00C05CD3">
        <w:rPr>
          <w:szCs w:val="22"/>
        </w:rPr>
        <w:t>. 1</w:t>
      </w:r>
      <w:r w:rsidR="00883EB9">
        <w:rPr>
          <w:szCs w:val="22"/>
        </w:rPr>
        <w:t>1</w:t>
      </w:r>
      <w:r w:rsidR="00C05CD3">
        <w:rPr>
          <w:szCs w:val="22"/>
        </w:rPr>
        <w:t>. 2022</w:t>
      </w:r>
      <w:r>
        <w:rPr>
          <w:szCs w:val="22"/>
        </w:rPr>
        <w:t xml:space="preserve"> nebo do konce všech aktivit a jejich vyhodnocení. </w:t>
      </w:r>
    </w:p>
    <w:p w14:paraId="424836E4" w14:textId="490D023B"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C05CD3">
        <w:rPr>
          <w:bCs/>
          <w:szCs w:val="22"/>
        </w:rPr>
        <w:t>Česká republika.</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29F0B805"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C05CD3">
        <w:rPr>
          <w:color w:val="000000" w:themeColor="text1"/>
        </w:rPr>
        <w:t xml:space="preserve"> 3</w:t>
      </w:r>
      <w:r w:rsidR="00030238">
        <w:rPr>
          <w:color w:val="000000" w:themeColor="text1"/>
        </w:rPr>
        <w:t>10</w:t>
      </w:r>
      <w:r w:rsidR="00C05CD3">
        <w:rPr>
          <w:color w:val="000000" w:themeColor="text1"/>
        </w:rPr>
        <w:t> </w:t>
      </w:r>
      <w:r w:rsidR="00030238">
        <w:rPr>
          <w:color w:val="000000" w:themeColor="text1"/>
        </w:rPr>
        <w:t>000</w:t>
      </w:r>
      <w:r w:rsidR="00C05CD3">
        <w:rPr>
          <w:color w:val="000000" w:themeColor="text1"/>
        </w:rPr>
        <w:t xml:space="preserve"> Kč</w:t>
      </w:r>
      <w:r w:rsidR="00A82492">
        <w:rPr>
          <w:color w:val="000000" w:themeColor="text1"/>
        </w:rPr>
        <w:t xml:space="preserve"> </w:t>
      </w:r>
      <w:r w:rsidR="007A50CA" w:rsidRPr="001737F7">
        <w:rPr>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13675708"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5B4D6027" w14:textId="7E7CB8CC" w:rsidR="00543636" w:rsidRPr="00543636" w:rsidRDefault="007D7192" w:rsidP="001643F3">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543636">
        <w:rPr>
          <w:szCs w:val="22"/>
        </w:rPr>
        <w:t xml:space="preserve"> </w:t>
      </w:r>
      <w:r w:rsidR="00695038">
        <w:rPr>
          <w:szCs w:val="22"/>
        </w:rPr>
        <w:t>jedné</w:t>
      </w:r>
      <w:r w:rsidR="004D312A">
        <w:rPr>
          <w:szCs w:val="22"/>
        </w:rPr>
        <w:t xml:space="preserve"> </w:t>
      </w:r>
      <w:r w:rsidR="00543636">
        <w:rPr>
          <w:szCs w:val="22"/>
        </w:rPr>
        <w:t>faktur</w:t>
      </w:r>
      <w:r w:rsidR="00695038">
        <w:rPr>
          <w:szCs w:val="22"/>
        </w:rPr>
        <w:t>y</w:t>
      </w:r>
      <w:r w:rsidR="00543636">
        <w:rPr>
          <w:szCs w:val="22"/>
        </w:rPr>
        <w:t xml:space="preserve">. </w:t>
      </w:r>
    </w:p>
    <w:p w14:paraId="269903C3" w14:textId="11156DC1" w:rsidR="006331F8" w:rsidRPr="006331F8" w:rsidRDefault="00695038" w:rsidP="00543636">
      <w:pPr>
        <w:pStyle w:val="ListNumber-ContinueHeadingCzechTourism"/>
        <w:numPr>
          <w:ilvl w:val="2"/>
          <w:numId w:val="31"/>
        </w:numPr>
        <w:spacing w:after="240"/>
        <w:jc w:val="both"/>
      </w:pPr>
      <w:r>
        <w:rPr>
          <w:szCs w:val="22"/>
        </w:rPr>
        <w:t>F</w:t>
      </w:r>
      <w:r w:rsidR="00543636">
        <w:rPr>
          <w:szCs w:val="22"/>
        </w:rPr>
        <w:t xml:space="preserve">aktura bude vystavena po </w:t>
      </w:r>
      <w:r w:rsidR="0018565A">
        <w:rPr>
          <w:szCs w:val="22"/>
        </w:rPr>
        <w:t>řádném dokončení a předání plnění dle</w:t>
      </w:r>
      <w:r w:rsidR="00543636">
        <w:rPr>
          <w:szCs w:val="22"/>
        </w:rPr>
        <w:t xml:space="preserve"> </w:t>
      </w:r>
      <w:r w:rsidR="00D261EA">
        <w:rPr>
          <w:szCs w:val="22"/>
        </w:rPr>
        <w:t>této Smlouvy</w:t>
      </w:r>
      <w:r w:rsidR="0059005A">
        <w:rPr>
          <w:szCs w:val="22"/>
        </w:rPr>
        <w:t xml:space="preserve">. </w:t>
      </w:r>
    </w:p>
    <w:p w14:paraId="7AB73927" w14:textId="7B1D9CCF" w:rsidR="00566AE6" w:rsidRPr="00D4213F" w:rsidRDefault="00B07421" w:rsidP="00543636">
      <w:pPr>
        <w:pStyle w:val="ListNumber-ContinueHeadingCzechTourism"/>
        <w:numPr>
          <w:ilvl w:val="2"/>
          <w:numId w:val="31"/>
        </w:numPr>
        <w:spacing w:after="240"/>
        <w:jc w:val="both"/>
      </w:pPr>
      <w:r w:rsidRPr="009237FC">
        <w:rPr>
          <w:szCs w:val="22"/>
        </w:rPr>
        <w:t>Splatnost faktur</w:t>
      </w:r>
      <w:r w:rsidR="00695038">
        <w:rPr>
          <w:szCs w:val="22"/>
        </w:rPr>
        <w:t>y</w:t>
      </w:r>
      <w:r w:rsidRPr="009237FC">
        <w:rPr>
          <w:szCs w:val="22"/>
        </w:rPr>
        <w:t xml:space="preserve"> je </w:t>
      </w:r>
      <w:r w:rsidR="00AE263F">
        <w:rPr>
          <w:szCs w:val="22"/>
        </w:rPr>
        <w:t>3</w:t>
      </w:r>
      <w:r w:rsidRPr="009237FC">
        <w:rPr>
          <w:szCs w:val="22"/>
        </w:rPr>
        <w:t>0</w:t>
      </w:r>
      <w:r w:rsidR="00F0404C">
        <w:rPr>
          <w:szCs w:val="22"/>
        </w:rPr>
        <w:t xml:space="preserve"> (</w:t>
      </w:r>
      <w:r w:rsidR="00AE263F">
        <w:rPr>
          <w:szCs w:val="22"/>
        </w:rPr>
        <w:t>třicet</w:t>
      </w:r>
      <w:r w:rsidR="00F0404C">
        <w:rPr>
          <w:szCs w:val="22"/>
        </w:rPr>
        <w:t>)</w:t>
      </w:r>
      <w:r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Pr="009237FC">
        <w:rPr>
          <w:szCs w:val="22"/>
        </w:rPr>
        <w:t>bjednateli fakturu alespoň</w:t>
      </w:r>
      <w:r w:rsidR="006C2ECF">
        <w:rPr>
          <w:szCs w:val="22"/>
        </w:rPr>
        <w:t xml:space="preserve"> 21 (dvacet jedna) </w:t>
      </w:r>
      <w:r w:rsidRPr="009237FC">
        <w:rPr>
          <w:szCs w:val="22"/>
        </w:rPr>
        <w:t>dnů přede dnem její splatnosti, jinak se přiměřeně posouvá termín</w:t>
      </w:r>
      <w:r w:rsidR="00205B32" w:rsidRPr="009237FC">
        <w:rPr>
          <w:szCs w:val="22"/>
        </w:rPr>
        <w:t xml:space="preserve"> </w:t>
      </w:r>
      <w:r w:rsidRPr="009237FC">
        <w:rPr>
          <w:szCs w:val="22"/>
        </w:rPr>
        <w:t>splatnosti.</w:t>
      </w:r>
      <w:r w:rsidR="00F0404C">
        <w:rPr>
          <w:szCs w:val="22"/>
        </w:rPr>
        <w:t xml:space="preserve"> Součást 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538D8976" w:rsidR="00566AE6" w:rsidRPr="00341D38" w:rsidRDefault="00526F75" w:rsidP="001643F3">
      <w:pPr>
        <w:pStyle w:val="ListNumber-ContinueHeadingCzechTourism"/>
        <w:numPr>
          <w:ilvl w:val="1"/>
          <w:numId w:val="31"/>
        </w:numPr>
        <w:spacing w:after="240"/>
        <w:ind w:left="567" w:hanging="567"/>
        <w:jc w:val="both"/>
      </w:pPr>
      <w:r w:rsidRPr="00603FE8">
        <w:rPr>
          <w:szCs w:val="22"/>
        </w:rPr>
        <w:t>Faktur</w:t>
      </w:r>
      <w:r w:rsidR="00695038">
        <w:rPr>
          <w:szCs w:val="22"/>
        </w:rPr>
        <w:t>a</w:t>
      </w:r>
      <w:r w:rsidRPr="00603FE8">
        <w:rPr>
          <w:szCs w:val="22"/>
        </w:rPr>
        <w:t xml:space="preserve"> podle této </w:t>
      </w:r>
      <w:r w:rsidR="007C15E6">
        <w:rPr>
          <w:szCs w:val="22"/>
        </w:rPr>
        <w:t>S</w:t>
      </w:r>
      <w:r w:rsidRPr="00603FE8">
        <w:rPr>
          <w:szCs w:val="22"/>
        </w:rPr>
        <w:t>mlouvy bud</w:t>
      </w:r>
      <w:r w:rsidR="00695038">
        <w:rPr>
          <w:szCs w:val="22"/>
        </w:rPr>
        <w:t>e</w:t>
      </w:r>
      <w:r w:rsidRPr="00603FE8">
        <w:rPr>
          <w:szCs w:val="22"/>
        </w:rPr>
        <w:t xml:space="preserve"> vystaven</w:t>
      </w:r>
      <w:r w:rsidR="00695038">
        <w:rPr>
          <w:szCs w:val="22"/>
        </w:rPr>
        <w:t>a</w:t>
      </w:r>
      <w:r w:rsidRPr="00603FE8">
        <w:rPr>
          <w:szCs w:val="22"/>
        </w:rPr>
        <w:t xml:space="preserve">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0213FD29"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mailovou adresu: faktury@czechtourism.cz.</w:t>
      </w:r>
    </w:p>
    <w:p w14:paraId="10F60CD9" w14:textId="42A9A4F4" w:rsidR="00B07421" w:rsidRDefault="7E3E8A38" w:rsidP="001643F3">
      <w:pPr>
        <w:pStyle w:val="ListNumber-ContinueHeadingCzechTourism"/>
        <w:numPr>
          <w:ilvl w:val="1"/>
          <w:numId w:val="31"/>
        </w:numPr>
        <w:spacing w:after="240"/>
        <w:ind w:left="567" w:hanging="567"/>
        <w:jc w:val="both"/>
      </w:pPr>
      <w:r>
        <w:lastRenderedPageBreak/>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34D37E34" w:rsidR="00363709" w:rsidRDefault="005158D9"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C501AC">
        <w:rPr>
          <w:rStyle w:val="Siln1"/>
          <w:rFonts w:ascii="Georgia" w:hAnsi="Georgia" w:cs="Calibri"/>
          <w:b w:val="0"/>
          <w:bCs w:val="0"/>
          <w:sz w:val="22"/>
          <w:szCs w:val="22"/>
        </w:rPr>
        <w:t xml:space="preserve">V případě, že Poskytovatel nezajistí služby způsobem stanoveným touto Smlouvou, zejména pokud tyto služby nebudou zajištěny v požadovaném rozsahu a termínu, zavazuje se Poskytovatel uhradit Objednateli jednorázovou smluvní pokutu ve výši </w:t>
      </w:r>
      <w:r w:rsidR="00695038">
        <w:rPr>
          <w:rStyle w:val="Siln1"/>
          <w:rFonts w:ascii="Georgia" w:hAnsi="Georgia" w:cs="Calibri"/>
          <w:b w:val="0"/>
          <w:bCs w:val="0"/>
          <w:sz w:val="22"/>
          <w:szCs w:val="22"/>
        </w:rPr>
        <w:t>10</w:t>
      </w:r>
      <w:r w:rsidRPr="00C501AC">
        <w:rPr>
          <w:rStyle w:val="Siln1"/>
          <w:rFonts w:ascii="Georgia" w:hAnsi="Georgia" w:cs="Calibri"/>
          <w:b w:val="0"/>
          <w:bCs w:val="0"/>
          <w:sz w:val="22"/>
          <w:szCs w:val="22"/>
        </w:rPr>
        <w:t xml:space="preserve"> 000,- Kč (slovy: </w:t>
      </w:r>
      <w:r w:rsidR="00047E3C">
        <w:rPr>
          <w:rStyle w:val="Siln1"/>
          <w:rFonts w:ascii="Georgia" w:hAnsi="Georgia" w:cs="Calibri"/>
          <w:b w:val="0"/>
          <w:bCs w:val="0"/>
          <w:sz w:val="22"/>
          <w:szCs w:val="22"/>
        </w:rPr>
        <w:t>deseti</w:t>
      </w:r>
      <w:r w:rsidR="00047E3C" w:rsidRPr="00C501AC">
        <w:rPr>
          <w:rStyle w:val="Siln1"/>
          <w:rFonts w:ascii="Georgia" w:hAnsi="Georgia" w:cs="Calibri"/>
          <w:b w:val="0"/>
          <w:bCs w:val="0"/>
          <w:sz w:val="22"/>
          <w:szCs w:val="22"/>
        </w:rPr>
        <w:t xml:space="preserve"> </w:t>
      </w:r>
      <w:r w:rsidRPr="00C501AC">
        <w:rPr>
          <w:rStyle w:val="Siln1"/>
          <w:rFonts w:ascii="Georgia" w:hAnsi="Georgia" w:cs="Calibri"/>
          <w:b w:val="0"/>
          <w:bCs w:val="0"/>
          <w:sz w:val="22"/>
          <w:szCs w:val="22"/>
        </w:rPr>
        <w:t>tisíc korun českých), a to za každý jednotlivý případ.</w:t>
      </w:r>
      <w:r>
        <w:rPr>
          <w:rStyle w:val="Siln1"/>
          <w:rFonts w:cs="Calibri"/>
          <w:szCs w:val="22"/>
        </w:rPr>
        <w:t xml:space="preserve"> </w:t>
      </w:r>
    </w:p>
    <w:p w14:paraId="619B44E2" w14:textId="19A8DE4E" w:rsidR="00363709" w:rsidRDefault="005158D9"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C501AC">
        <w:rPr>
          <w:rStyle w:val="Siln1"/>
          <w:rFonts w:ascii="Georgia" w:hAnsi="Georgia" w:cs="Arial"/>
          <w:b w:val="0"/>
          <w:bCs w:val="0"/>
          <w:sz w:val="22"/>
          <w:szCs w:val="22"/>
        </w:rPr>
        <w:t xml:space="preserve">V případě, že prodlení s dodáním plnění bude delší než </w:t>
      </w:r>
      <w:r w:rsidR="00E84AA6">
        <w:rPr>
          <w:rStyle w:val="Siln1"/>
          <w:rFonts w:ascii="Georgia" w:hAnsi="Georgia" w:cs="Arial"/>
          <w:b w:val="0"/>
          <w:bCs w:val="0"/>
          <w:sz w:val="22"/>
          <w:szCs w:val="22"/>
        </w:rPr>
        <w:t>15</w:t>
      </w:r>
      <w:r w:rsidRPr="00C501AC">
        <w:rPr>
          <w:rStyle w:val="Siln1"/>
          <w:rFonts w:ascii="Georgia" w:hAnsi="Georgia" w:cs="Arial"/>
          <w:b w:val="0"/>
          <w:bCs w:val="0"/>
          <w:sz w:val="22"/>
          <w:szCs w:val="22"/>
        </w:rPr>
        <w:t xml:space="preserve"> dnů, je Poskytovatel povinen uhradit smluvní pokutu ve výši </w:t>
      </w:r>
      <w:r w:rsidR="00695038">
        <w:rPr>
          <w:rStyle w:val="Siln1"/>
          <w:rFonts w:ascii="Georgia" w:hAnsi="Georgia" w:cs="Arial"/>
          <w:b w:val="0"/>
          <w:bCs w:val="0"/>
          <w:sz w:val="22"/>
          <w:szCs w:val="22"/>
        </w:rPr>
        <w:t>3</w:t>
      </w:r>
      <w:r w:rsidRPr="00C501AC">
        <w:rPr>
          <w:rStyle w:val="Siln1"/>
          <w:rFonts w:ascii="Georgia" w:hAnsi="Georgia" w:cs="Arial"/>
          <w:b w:val="0"/>
          <w:bCs w:val="0"/>
          <w:sz w:val="22"/>
          <w:szCs w:val="22"/>
        </w:rPr>
        <w:t xml:space="preserve">00,- Kč za každý kalendářní den prodlení nad rámec sjednané smluvní pokuty v čl. </w:t>
      </w:r>
      <w:r w:rsidR="002F60C9">
        <w:rPr>
          <w:rStyle w:val="Siln1"/>
          <w:rFonts w:ascii="Georgia" w:hAnsi="Georgia" w:cs="Arial"/>
          <w:b w:val="0"/>
          <w:bCs w:val="0"/>
          <w:sz w:val="22"/>
          <w:szCs w:val="22"/>
        </w:rPr>
        <w:t>6</w:t>
      </w:r>
      <w:r w:rsidRPr="00C501AC">
        <w:rPr>
          <w:rStyle w:val="Siln1"/>
          <w:rFonts w:ascii="Georgia" w:hAnsi="Georgia" w:cs="Arial"/>
          <w:b w:val="0"/>
          <w:bCs w:val="0"/>
          <w:sz w:val="22"/>
          <w:szCs w:val="22"/>
        </w:rPr>
        <w:t>.1 této Smlouvy.  V případě prodlení objednatele s úhradou daňového dokladu je objednatel povinen uhradit poskytovateli úrok z prodlení ve výši 0,1 % z dlužné částky za každý den prodlení.</w:t>
      </w:r>
      <w:r>
        <w:rPr>
          <w:rStyle w:val="Siln1"/>
          <w:rFonts w:cs="Calibri"/>
          <w:szCs w:val="22"/>
        </w:rPr>
        <w:t xml:space="preserve">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w:t>
      </w:r>
      <w:r w:rsidRPr="00363709">
        <w:rPr>
          <w:rFonts w:ascii="Georgia" w:hAnsi="Georgia"/>
          <w:sz w:val="22"/>
          <w:szCs w:val="22"/>
        </w:rPr>
        <w:lastRenderedPageBreak/>
        <w:t xml:space="preserve">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lastRenderedPageBreak/>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631E917E"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467E9C">
        <w:rPr>
          <w:rFonts w:ascii="Georgia" w:hAnsi="Georgia"/>
          <w:sz w:val="22"/>
          <w:szCs w:val="22"/>
        </w:rPr>
        <w:t>31. 12. 2022</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26C06E3C"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D7621A">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D7621A">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D7621A">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D7621A">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D7621A">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D7621A">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D7621A">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D7621A">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5E64BFF1" w:rsidR="00C85C9B" w:rsidRPr="00C85C9B" w:rsidRDefault="00C61C1B" w:rsidP="00D7621A">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 xml:space="preserve">utorským dílům, vzniklých v souvislosti s plněním této Smlouvy, které je popsané v této Smlouvě, k okamžiku jejich převzetí nevýhradní,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175AF22E" w14:textId="6EEDED4B" w:rsidR="00C61C1B" w:rsidRPr="00C85C9B" w:rsidRDefault="00C61C1B" w:rsidP="00D7621A">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rsidP="00D7621A">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rsidP="00D7621A">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D7621A">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rsidP="00D7621A">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rsidP="00D7621A">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5DC91FDC" w:rsidR="00C61C1B" w:rsidRPr="00C85C9B" w:rsidRDefault="00C61C1B" w:rsidP="00D7621A">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lastRenderedPageBreak/>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9957B9" w:rsidRDefault="00DF0A8C" w:rsidP="00D7621A">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3DCCF4B4" w14:textId="77777777" w:rsidR="008E192C" w:rsidRPr="008E192C" w:rsidRDefault="00DF0A8C" w:rsidP="00D7621A">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95A4EE6" w14:textId="1BBCD475" w:rsidR="00F53FE4" w:rsidRDefault="00F53FE4" w:rsidP="00F53FE4">
      <w:pPr>
        <w:rPr>
          <w:rFonts w:eastAsia="Times New Roman"/>
          <w:color w:val="000000"/>
        </w:rPr>
      </w:pPr>
    </w:p>
    <w:p w14:paraId="065389D0" w14:textId="7554127B" w:rsidR="00C524E8" w:rsidRPr="00F53FE4" w:rsidRDefault="00C524E8" w:rsidP="00F53FE4">
      <w:pPr>
        <w:jc w:val="center"/>
        <w:rPr>
          <w:b/>
          <w:sz w:val="26"/>
          <w:szCs w:val="26"/>
        </w:rPr>
      </w:pPr>
      <w:r w:rsidRPr="00F53FE4">
        <w:rPr>
          <w:b/>
          <w:sz w:val="26"/>
          <w:szCs w:val="26"/>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46E344D5" w14:textId="6EC9872D" w:rsidR="7E3E8A38" w:rsidRDefault="7E3E8A38" w:rsidP="7E3E8A38">
      <w:pPr>
        <w:rPr>
          <w:color w:val="FF0000"/>
        </w:rPr>
      </w:pPr>
    </w:p>
    <w:p w14:paraId="65886929" w14:textId="281EF6EE" w:rsidR="7E3E8A38" w:rsidRPr="001643F3" w:rsidRDefault="7E3E8A38" w:rsidP="00D7621A">
      <w:pPr>
        <w:pStyle w:val="Odstavecseseznamem"/>
        <w:numPr>
          <w:ilvl w:val="1"/>
          <w:numId w:val="39"/>
        </w:numPr>
        <w:tabs>
          <w:tab w:val="clear" w:pos="454"/>
        </w:tabs>
        <w:spacing w:after="240"/>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27506B04" w:rsidR="00E90D16" w:rsidRPr="00E90D16" w:rsidRDefault="00F53FE4"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Pr>
          <w:szCs w:val="22"/>
        </w:rPr>
        <w:t xml:space="preserve"> </w:t>
      </w:r>
      <w:r w:rsidR="00E90D16" w:rsidRPr="00E90D16">
        <w:rPr>
          <w:szCs w:val="22"/>
        </w:rPr>
        <w:t xml:space="preserve">Objednatel je oprávněn Smlouvu bez udání důvodu vypovědět, výpovědní doba činí </w:t>
      </w:r>
      <w:r>
        <w:rPr>
          <w:szCs w:val="22"/>
        </w:rPr>
        <w:t>10</w:t>
      </w:r>
      <w:r w:rsidR="00E90D16">
        <w:rPr>
          <w:szCs w:val="22"/>
        </w:rPr>
        <w:t xml:space="preserve"> dn</w:t>
      </w:r>
      <w:r>
        <w:rPr>
          <w:szCs w:val="22"/>
        </w:rPr>
        <w:t>ů</w:t>
      </w:r>
      <w:r w:rsidR="00E90D16">
        <w:rPr>
          <w:szCs w:val="22"/>
        </w:rPr>
        <w:t xml:space="preserve"> a </w:t>
      </w:r>
      <w:r>
        <w:rPr>
          <w:szCs w:val="22"/>
        </w:rPr>
        <w:t xml:space="preserve">    </w:t>
      </w:r>
      <w:r w:rsidR="00E90D16" w:rsidRPr="00E90D16">
        <w:rPr>
          <w:szCs w:val="22"/>
        </w:rPr>
        <w:t>počíná běžet ode dne doručení výpovědi.</w:t>
      </w:r>
    </w:p>
    <w:p w14:paraId="2881279E" w14:textId="746D6079"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07249F">
        <w:rPr>
          <w:b w:val="0"/>
          <w:sz w:val="22"/>
          <w:szCs w:val="22"/>
        </w:rPr>
        <w:t>skončena</w:t>
      </w:r>
      <w:r w:rsidRPr="00363709">
        <w:rPr>
          <w:b w:val="0"/>
          <w:sz w:val="22"/>
          <w:szCs w:val="22"/>
        </w:rPr>
        <w:t xml:space="preserve"> dohodou smluvních stran v písemné formě, přičemž účinky </w:t>
      </w:r>
      <w:r w:rsidR="0007249F">
        <w:rPr>
          <w:b w:val="0"/>
          <w:sz w:val="22"/>
          <w:szCs w:val="22"/>
        </w:rPr>
        <w:t>skončení</w:t>
      </w:r>
      <w:r w:rsidRPr="00363709">
        <w:rPr>
          <w:b w:val="0"/>
          <w:sz w:val="22"/>
          <w:szCs w:val="22"/>
        </w:rPr>
        <w:t xml:space="preserve"> 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F53FE4"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lastRenderedPageBreak/>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w:t>
      </w:r>
      <w:r w:rsidR="003D41D3" w:rsidRPr="00F53FE4">
        <w:rPr>
          <w:rFonts w:ascii="Georgia" w:hAnsi="Georgia"/>
          <w:b w:val="0"/>
          <w:bCs/>
          <w:sz w:val="22"/>
          <w:szCs w:val="22"/>
        </w:rPr>
        <w:t xml:space="preserve">dle </w:t>
      </w:r>
      <w:r w:rsidR="00A86E95" w:rsidRPr="00F53FE4">
        <w:rPr>
          <w:rFonts w:ascii="Georgia" w:hAnsi="Georgia"/>
          <w:b w:val="0"/>
          <w:bCs/>
          <w:sz w:val="22"/>
          <w:szCs w:val="22"/>
        </w:rPr>
        <w:t>článku III</w:t>
      </w:r>
      <w:r w:rsidR="005F24BB" w:rsidRPr="00F53FE4">
        <w:rPr>
          <w:rFonts w:ascii="Georgia" w:hAnsi="Georgia"/>
          <w:b w:val="0"/>
          <w:bCs/>
          <w:sz w:val="22"/>
          <w:szCs w:val="22"/>
        </w:rPr>
        <w:t xml:space="preserve">. </w:t>
      </w:r>
      <w:r w:rsidRPr="00F53FE4">
        <w:rPr>
          <w:rFonts w:ascii="Georgia" w:hAnsi="Georgia" w:cs="Arial"/>
          <w:b w:val="0"/>
          <w:sz w:val="22"/>
          <w:szCs w:val="22"/>
        </w:rPr>
        <w:t>té</w:t>
      </w:r>
      <w:r w:rsidR="003B1374" w:rsidRPr="00F53FE4">
        <w:rPr>
          <w:rFonts w:ascii="Georgia" w:hAnsi="Georgia" w:cs="Arial"/>
          <w:b w:val="0"/>
          <w:sz w:val="22"/>
          <w:szCs w:val="22"/>
        </w:rPr>
        <w:t>to Smlouvy po dobu delší než 15 </w:t>
      </w:r>
      <w:r w:rsidRPr="00F53FE4">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F53FE4">
        <w:rPr>
          <w:rFonts w:ascii="Georgia" w:hAnsi="Georgia" w:cs="Arial"/>
          <w:b w:val="0"/>
          <w:sz w:val="22"/>
          <w:szCs w:val="22"/>
        </w:rPr>
        <w:t xml:space="preserve">provádění </w:t>
      </w:r>
      <w:r w:rsidR="003D41D3" w:rsidRPr="00F53FE4">
        <w:rPr>
          <w:rFonts w:ascii="Georgia" w:hAnsi="Georgia"/>
          <w:b w:val="0"/>
          <w:bCs/>
          <w:sz w:val="22"/>
          <w:szCs w:val="22"/>
        </w:rPr>
        <w:t xml:space="preserve">plnění dle </w:t>
      </w:r>
      <w:r w:rsidR="00F70D11" w:rsidRPr="00F53FE4">
        <w:rPr>
          <w:rFonts w:ascii="Georgia" w:hAnsi="Georgia"/>
          <w:b w:val="0"/>
          <w:bCs/>
          <w:sz w:val="22"/>
          <w:szCs w:val="22"/>
        </w:rPr>
        <w:t>článku III</w:t>
      </w:r>
      <w:r w:rsidR="005F24BB" w:rsidRPr="00F53FE4">
        <w:rPr>
          <w:rFonts w:ascii="Georgia" w:hAnsi="Georgia"/>
          <w:b w:val="0"/>
          <w:bCs/>
          <w:sz w:val="22"/>
          <w:szCs w:val="22"/>
        </w:rPr>
        <w:t xml:space="preserve">. </w:t>
      </w:r>
      <w:r w:rsidR="003D41D3" w:rsidRPr="00F53FE4">
        <w:rPr>
          <w:rFonts w:ascii="Georgia" w:hAnsi="Georgia" w:cs="Arial"/>
          <w:b w:val="0"/>
          <w:sz w:val="22"/>
          <w:szCs w:val="22"/>
        </w:rPr>
        <w:t>této Smlouvy</w:t>
      </w:r>
      <w:r w:rsidRPr="00F53FE4">
        <w:rPr>
          <w:rFonts w:ascii="Georgia" w:hAnsi="Georgia" w:cs="Arial"/>
          <w:b w:val="0"/>
          <w:sz w:val="22"/>
          <w:szCs w:val="22"/>
        </w:rPr>
        <w:t xml:space="preserve"> v rozporu se závaznými požadavky Objednatele uvedenými v této Smlouvě či</w:t>
      </w:r>
      <w:r w:rsidRPr="00176656">
        <w:rPr>
          <w:rFonts w:ascii="Georgia" w:hAnsi="Georgia" w:cs="Arial"/>
          <w:b w:val="0"/>
          <w:sz w:val="22"/>
          <w:szCs w:val="22"/>
        </w:rPr>
        <w:t xml:space="preserve"> v rozporu s pokyny Objednatele.</w:t>
      </w:r>
    </w:p>
    <w:p w14:paraId="7DD60B5E" w14:textId="544F3E5A"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33AC6E21"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45CE2F6C"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11FE1675" w14:textId="77777777" w:rsidR="009F3691" w:rsidRPr="009F3691" w:rsidRDefault="009F3691" w:rsidP="009F3691">
      <w:pPr>
        <w:rPr>
          <w:lang w:eastAsia="cs-CZ"/>
        </w:rPr>
      </w:pP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D7621A">
      <w:pPr>
        <w:pStyle w:val="Odstavecseseznamem"/>
        <w:numPr>
          <w:ilvl w:val="0"/>
          <w:numId w:val="39"/>
        </w:numPr>
        <w:tabs>
          <w:tab w:val="clear" w:pos="454"/>
        </w:tabs>
        <w:spacing w:after="240"/>
        <w:jc w:val="both"/>
        <w:rPr>
          <w:vanish/>
        </w:rPr>
      </w:pPr>
    </w:p>
    <w:p w14:paraId="4F72795B" w14:textId="77777777" w:rsidR="001643F3" w:rsidRPr="001643F3" w:rsidRDefault="001643F3" w:rsidP="00D7621A">
      <w:pPr>
        <w:pStyle w:val="Odstavecseseznamem"/>
        <w:numPr>
          <w:ilvl w:val="0"/>
          <w:numId w:val="39"/>
        </w:numPr>
        <w:tabs>
          <w:tab w:val="clear" w:pos="454"/>
        </w:tabs>
        <w:spacing w:after="240"/>
        <w:jc w:val="both"/>
        <w:rPr>
          <w:vanish/>
        </w:rPr>
      </w:pPr>
    </w:p>
    <w:p w14:paraId="07230884" w14:textId="0E8640D9" w:rsidR="00B07421" w:rsidRPr="001643F3" w:rsidRDefault="00B07421" w:rsidP="00D7621A">
      <w:pPr>
        <w:pStyle w:val="Odstavecseseznamem"/>
        <w:numPr>
          <w:ilvl w:val="1"/>
          <w:numId w:val="39"/>
        </w:numPr>
        <w:tabs>
          <w:tab w:val="clear" w:pos="454"/>
        </w:tabs>
        <w:spacing w:after="240"/>
        <w:ind w:left="567" w:hanging="567"/>
        <w:jc w:val="both"/>
      </w:pPr>
      <w:r w:rsidRPr="001643F3">
        <w:t xml:space="preserve">Smluvní strany se dohodly na následujících kontaktních osobách: </w:t>
      </w:r>
    </w:p>
    <w:p w14:paraId="5D725970" w14:textId="27CECFA4" w:rsidR="00F5054D" w:rsidRDefault="00B07421" w:rsidP="00956A65">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F5054D">
        <w:rPr>
          <w:rFonts w:ascii="Georgia" w:hAnsi="Georgia"/>
          <w:b w:val="0"/>
          <w:sz w:val="22"/>
          <w:szCs w:val="22"/>
        </w:rPr>
        <w:t>za Objednatele:</w:t>
      </w:r>
      <w:r w:rsidR="00F53FE4" w:rsidRPr="00F5054D">
        <w:rPr>
          <w:rFonts w:ascii="Georgia" w:hAnsi="Georgia"/>
          <w:b w:val="0"/>
          <w:sz w:val="22"/>
          <w:szCs w:val="22"/>
        </w:rPr>
        <w:t xml:space="preserve"> </w:t>
      </w:r>
      <w:r w:rsidR="00D4120A">
        <w:rPr>
          <w:rFonts w:ascii="Georgia" w:hAnsi="Georgia"/>
          <w:b w:val="0"/>
          <w:sz w:val="22"/>
          <w:szCs w:val="22"/>
        </w:rPr>
        <w:t>XXXXXX</w:t>
      </w:r>
    </w:p>
    <w:p w14:paraId="02E25929" w14:textId="63A796F4" w:rsidR="00B37F82" w:rsidRPr="00F5054D" w:rsidRDefault="00B07421" w:rsidP="00956A65">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F5054D">
        <w:rPr>
          <w:rFonts w:ascii="Georgia" w:hAnsi="Georgia"/>
          <w:b w:val="0"/>
          <w:sz w:val="22"/>
          <w:szCs w:val="22"/>
        </w:rPr>
        <w:t>za Poskytovatele:</w:t>
      </w:r>
      <w:r w:rsidR="00C24276" w:rsidRPr="00F5054D">
        <w:rPr>
          <w:rFonts w:ascii="Georgia" w:hAnsi="Georgia"/>
          <w:b w:val="0"/>
          <w:sz w:val="22"/>
          <w:szCs w:val="22"/>
        </w:rPr>
        <w:t xml:space="preserve"> </w:t>
      </w:r>
      <w:r w:rsidR="00D4120A">
        <w:rPr>
          <w:rFonts w:ascii="Georgia" w:hAnsi="Georgia"/>
          <w:b w:val="0"/>
          <w:sz w:val="22"/>
          <w:szCs w:val="22"/>
        </w:rPr>
        <w:t>XXXXXX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4C89F95" w:rsidR="00EE1FD1" w:rsidRDefault="00DC4FA8" w:rsidP="00D7621A">
      <w:pPr>
        <w:pStyle w:val="Odstavecseseznamem"/>
        <w:numPr>
          <w:ilvl w:val="1"/>
          <w:numId w:val="39"/>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D7621A">
      <w:pPr>
        <w:pStyle w:val="Odstavecseseznamem"/>
        <w:numPr>
          <w:ilvl w:val="0"/>
          <w:numId w:val="39"/>
        </w:numPr>
        <w:tabs>
          <w:tab w:val="clear" w:pos="454"/>
        </w:tabs>
        <w:spacing w:after="240"/>
        <w:jc w:val="both"/>
        <w:rPr>
          <w:vanish/>
        </w:rPr>
      </w:pPr>
    </w:p>
    <w:p w14:paraId="1A981787" w14:textId="7118DA62" w:rsidR="00EE1FD1" w:rsidRPr="00492C98" w:rsidRDefault="00EE1FD1" w:rsidP="00D7621A">
      <w:pPr>
        <w:pStyle w:val="Odstavecseseznamem"/>
        <w:numPr>
          <w:ilvl w:val="1"/>
          <w:numId w:val="39"/>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D7621A">
      <w:pPr>
        <w:pStyle w:val="Odstavecseseznamem"/>
        <w:numPr>
          <w:ilvl w:val="1"/>
          <w:numId w:val="39"/>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4BB817FF" w:rsidR="00EE1FD1" w:rsidRDefault="00492C98" w:rsidP="00D7621A">
      <w:pPr>
        <w:pStyle w:val="Odstavecseseznamem"/>
        <w:numPr>
          <w:ilvl w:val="1"/>
          <w:numId w:val="39"/>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D7621A">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D7621A">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D7621A">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D7621A">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D7621A">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D7621A">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D7621A">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D7621A">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D7621A">
      <w:pPr>
        <w:pStyle w:val="Odstavecseseznamem"/>
        <w:numPr>
          <w:ilvl w:val="0"/>
          <w:numId w:val="39"/>
        </w:numPr>
        <w:tabs>
          <w:tab w:val="clear" w:pos="454"/>
        </w:tabs>
        <w:spacing w:after="240"/>
        <w:jc w:val="both"/>
        <w:rPr>
          <w:vanish/>
        </w:rPr>
      </w:pPr>
    </w:p>
    <w:p w14:paraId="773C1556" w14:textId="19FB6B69" w:rsidR="00736D01" w:rsidRPr="00CD7C93" w:rsidRDefault="005D4EAA" w:rsidP="00D7621A">
      <w:pPr>
        <w:pStyle w:val="Odstavecseseznamem"/>
        <w:numPr>
          <w:ilvl w:val="1"/>
          <w:numId w:val="39"/>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D7621A">
      <w:pPr>
        <w:pStyle w:val="Odstavecseseznamem"/>
        <w:numPr>
          <w:ilvl w:val="1"/>
          <w:numId w:val="39"/>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D7621A">
      <w:pPr>
        <w:pStyle w:val="Odstavecseseznamem"/>
        <w:numPr>
          <w:ilvl w:val="1"/>
          <w:numId w:val="39"/>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D7621A">
      <w:pPr>
        <w:pStyle w:val="Odstavecseseznamem"/>
        <w:numPr>
          <w:ilvl w:val="1"/>
          <w:numId w:val="39"/>
        </w:numPr>
        <w:tabs>
          <w:tab w:val="clear" w:pos="454"/>
        </w:tabs>
        <w:spacing w:after="240"/>
        <w:ind w:left="567" w:hanging="567"/>
        <w:jc w:val="both"/>
      </w:pPr>
      <w:r w:rsidRPr="00CD7C93">
        <w:lastRenderedPageBreak/>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D7621A">
      <w:pPr>
        <w:pStyle w:val="Odstavecseseznamem"/>
        <w:numPr>
          <w:ilvl w:val="1"/>
          <w:numId w:val="39"/>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D7621A">
      <w:pPr>
        <w:pStyle w:val="Odstavecseseznamem"/>
        <w:numPr>
          <w:ilvl w:val="1"/>
          <w:numId w:val="39"/>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D7621A">
      <w:pPr>
        <w:pStyle w:val="Odstavecseseznamem"/>
        <w:numPr>
          <w:ilvl w:val="1"/>
          <w:numId w:val="39"/>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D7621A">
      <w:pPr>
        <w:pStyle w:val="Odstavecseseznamem"/>
        <w:numPr>
          <w:ilvl w:val="1"/>
          <w:numId w:val="39"/>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D7621A">
      <w:pPr>
        <w:pStyle w:val="Odstavecseseznamem"/>
        <w:numPr>
          <w:ilvl w:val="1"/>
          <w:numId w:val="39"/>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D7621A">
      <w:pPr>
        <w:pStyle w:val="Odstavecseseznamem"/>
        <w:numPr>
          <w:ilvl w:val="1"/>
          <w:numId w:val="39"/>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D7621A">
      <w:pPr>
        <w:pStyle w:val="Odstavecseseznamem"/>
        <w:numPr>
          <w:ilvl w:val="1"/>
          <w:numId w:val="39"/>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D7621A">
      <w:pPr>
        <w:pStyle w:val="Odstavecseseznamem"/>
        <w:numPr>
          <w:ilvl w:val="1"/>
          <w:numId w:val="39"/>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2" w:name="id.620b0c61e80a"/>
      <w:bookmarkStart w:id="3" w:name="id.b5c7156a1729"/>
      <w:bookmarkEnd w:id="2"/>
      <w:bookmarkEnd w:id="3"/>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6050A8F9"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rsidR="0071097F">
        <w:tab/>
      </w:r>
      <w:r>
        <w:t>Poskytovatel:</w:t>
      </w:r>
    </w:p>
    <w:p w14:paraId="07AE4A7F" w14:textId="142CE7D6"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C92145">
        <w:t>:</w:t>
      </w:r>
      <w:r w:rsidR="00D4120A">
        <w:t xml:space="preserve"> 23.6.2022</w:t>
      </w:r>
      <w:r>
        <w:t xml:space="preserve"> </w:t>
      </w:r>
      <w:r w:rsidR="008E20B0">
        <w:tab/>
      </w:r>
      <w:r>
        <w:tab/>
      </w:r>
      <w:r>
        <w:tab/>
      </w:r>
      <w:r>
        <w:tab/>
      </w:r>
      <w:r>
        <w:tab/>
        <w:t xml:space="preserve">V </w:t>
      </w:r>
      <w:r w:rsidR="00C92145">
        <w:t>Praze</w:t>
      </w:r>
      <w:r>
        <w:t xml:space="preserve"> dne</w:t>
      </w:r>
      <w:r w:rsidR="00C92145">
        <w:t xml:space="preserve">: </w:t>
      </w:r>
      <w:r w:rsidR="00D4120A">
        <w:t>27.6.2022</w:t>
      </w:r>
    </w:p>
    <w:p w14:paraId="5E18FC01" w14:textId="27B4F5B0" w:rsidR="00CD7C93" w:rsidRDefault="00CD7C93" w:rsidP="00FF0621">
      <w:pPr>
        <w:widowControl w:val="0"/>
      </w:pPr>
    </w:p>
    <w:p w14:paraId="644235FB" w14:textId="77777777" w:rsidR="0071097F" w:rsidRDefault="0071097F" w:rsidP="00FF0621">
      <w:pPr>
        <w:widowControl w:val="0"/>
      </w:pPr>
    </w:p>
    <w:p w14:paraId="606CFAFE" w14:textId="7705446F" w:rsidR="00CD7C93" w:rsidRDefault="00CD7C93" w:rsidP="00CD7C93">
      <w:pPr>
        <w:widowControl w:val="0"/>
      </w:pPr>
      <w:r w:rsidRPr="00225FDF">
        <w:t>………………………………</w:t>
      </w:r>
      <w:r>
        <w:tab/>
      </w:r>
      <w:r>
        <w:tab/>
      </w:r>
      <w:r>
        <w:tab/>
      </w:r>
      <w:r>
        <w:tab/>
      </w:r>
      <w:r>
        <w:tab/>
      </w:r>
      <w:r w:rsidR="0071097F">
        <w:tab/>
      </w:r>
      <w:r w:rsidRPr="00225FDF">
        <w:t>………………………………</w:t>
      </w:r>
    </w:p>
    <w:p w14:paraId="59C2DE29" w14:textId="201F5ACD" w:rsidR="00AA1E6E" w:rsidRPr="00C501AC" w:rsidRDefault="00AA1E6E" w:rsidP="00C92145">
      <w:pPr>
        <w:pStyle w:val="Default"/>
        <w:rPr>
          <w:rFonts w:cs="Times New Roman"/>
          <w:sz w:val="22"/>
          <w:szCs w:val="22"/>
        </w:rPr>
      </w:pPr>
      <w:r w:rsidRPr="00C501AC">
        <w:rPr>
          <w:rFonts w:cs="Times New Roman"/>
          <w:sz w:val="22"/>
          <w:szCs w:val="22"/>
        </w:rPr>
        <w:t>Česká centrála cestovního ruchu-CzechTourism</w:t>
      </w:r>
      <w:r w:rsidRPr="00C501AC">
        <w:rPr>
          <w:rFonts w:cs="Times New Roman"/>
          <w:sz w:val="22"/>
          <w:szCs w:val="22"/>
        </w:rPr>
        <w:tab/>
      </w:r>
      <w:r w:rsidR="0071097F">
        <w:rPr>
          <w:rFonts w:cs="Times New Roman"/>
          <w:sz w:val="22"/>
          <w:szCs w:val="22"/>
        </w:rPr>
        <w:tab/>
      </w:r>
      <w:r w:rsidR="00C24276">
        <w:rPr>
          <w:rFonts w:cs="Times New Roman"/>
          <w:sz w:val="22"/>
          <w:szCs w:val="22"/>
        </w:rPr>
        <w:t>Ipsos</w:t>
      </w:r>
      <w:r w:rsidR="009523B9">
        <w:rPr>
          <w:rFonts w:cs="Times New Roman"/>
          <w:sz w:val="22"/>
          <w:szCs w:val="22"/>
        </w:rPr>
        <w:t>, s.r.o.</w:t>
      </w:r>
    </w:p>
    <w:p w14:paraId="636550D6" w14:textId="6DEB2357" w:rsidR="00C92145" w:rsidRPr="00C501AC" w:rsidRDefault="00C92145" w:rsidP="00C92145">
      <w:pPr>
        <w:pStyle w:val="Default"/>
        <w:rPr>
          <w:rFonts w:cs="Times New Roman"/>
          <w:sz w:val="22"/>
          <w:szCs w:val="22"/>
        </w:rPr>
      </w:pPr>
      <w:r w:rsidRPr="00C501AC">
        <w:rPr>
          <w:rFonts w:cs="Times New Roman"/>
          <w:sz w:val="22"/>
          <w:szCs w:val="22"/>
        </w:rPr>
        <w:t>Ing. Jan Herget, Ph.D.,</w:t>
      </w:r>
      <w:r w:rsidRPr="00C501AC">
        <w:rPr>
          <w:sz w:val="22"/>
          <w:szCs w:val="22"/>
        </w:rPr>
        <w:tab/>
      </w:r>
      <w:r w:rsidRPr="00C501AC">
        <w:rPr>
          <w:sz w:val="22"/>
          <w:szCs w:val="22"/>
        </w:rPr>
        <w:tab/>
      </w:r>
      <w:r w:rsidRPr="00C501AC">
        <w:rPr>
          <w:sz w:val="22"/>
          <w:szCs w:val="22"/>
        </w:rPr>
        <w:tab/>
      </w:r>
      <w:r w:rsidRPr="00C501AC">
        <w:rPr>
          <w:sz w:val="22"/>
          <w:szCs w:val="22"/>
        </w:rPr>
        <w:tab/>
      </w:r>
      <w:r w:rsidR="0071097F">
        <w:rPr>
          <w:sz w:val="22"/>
          <w:szCs w:val="22"/>
        </w:rPr>
        <w:tab/>
      </w:r>
      <w:r w:rsidR="009523B9">
        <w:rPr>
          <w:sz w:val="22"/>
          <w:szCs w:val="22"/>
        </w:rPr>
        <w:t>Radek Jalůvka</w:t>
      </w:r>
      <w:r w:rsidRPr="00C501AC">
        <w:rPr>
          <w:rFonts w:cs="Times New Roman"/>
          <w:sz w:val="22"/>
          <w:szCs w:val="22"/>
        </w:rPr>
        <w:t xml:space="preserve"> </w:t>
      </w:r>
    </w:p>
    <w:p w14:paraId="1586EA50" w14:textId="70B7BBA3" w:rsidR="0071097F" w:rsidRDefault="00C92145" w:rsidP="0071097F">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0" w:lineRule="auto"/>
        <w:rPr>
          <w:rFonts w:cs="Times New Roman"/>
          <w:color w:val="000000"/>
          <w:szCs w:val="22"/>
          <w:lang w:eastAsia="cs-CZ"/>
        </w:rPr>
      </w:pPr>
      <w:r w:rsidRPr="00C501AC">
        <w:rPr>
          <w:rFonts w:cs="Times New Roman"/>
          <w:szCs w:val="22"/>
        </w:rPr>
        <w:t>ředitel ČCCR-CzechTourism</w:t>
      </w:r>
      <w:r w:rsidRPr="00C501AC">
        <w:rPr>
          <w:rFonts w:cs="Times New Roman"/>
          <w:color w:val="000000"/>
          <w:szCs w:val="22"/>
          <w:lang w:eastAsia="cs-CZ"/>
        </w:rPr>
        <w:t xml:space="preserve"> </w:t>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0071097F">
        <w:rPr>
          <w:rFonts w:cs="Times New Roman"/>
          <w:color w:val="000000"/>
          <w:szCs w:val="22"/>
          <w:lang w:eastAsia="cs-CZ"/>
        </w:rPr>
        <w:tab/>
      </w:r>
      <w:r w:rsidR="009523B9">
        <w:rPr>
          <w:rFonts w:cs="Times New Roman"/>
          <w:color w:val="000000"/>
          <w:szCs w:val="22"/>
          <w:lang w:eastAsia="cs-CZ"/>
        </w:rPr>
        <w:t>jednatel</w:t>
      </w:r>
    </w:p>
    <w:p w14:paraId="455AAC41" w14:textId="77777777" w:rsidR="0071097F" w:rsidRPr="0071097F" w:rsidRDefault="0071097F" w:rsidP="0071097F">
      <w:pPr>
        <w:spacing w:after="56" w:line="280" w:lineRule="atLeast"/>
        <w:rPr>
          <w:rFonts w:cs="Times New Roman"/>
          <w:color w:val="000000"/>
          <w:szCs w:val="22"/>
          <w:lang w:eastAsia="cs-CZ"/>
        </w:rPr>
      </w:pPr>
      <w:r>
        <w:rPr>
          <w:rFonts w:cs="Times New Roman"/>
          <w:color w:val="000000"/>
          <w:szCs w:val="22"/>
          <w:lang w:eastAsia="cs-CZ"/>
        </w:rPr>
        <w:t xml:space="preserve">V zastoupení: </w:t>
      </w:r>
      <w:r w:rsidRPr="0071097F">
        <w:rPr>
          <w:rFonts w:cs="Times New Roman"/>
          <w:color w:val="000000"/>
          <w:szCs w:val="22"/>
          <w:lang w:eastAsia="cs-CZ"/>
        </w:rPr>
        <w:t>Mgr. Veronika Janečková</w:t>
      </w:r>
    </w:p>
    <w:p w14:paraId="428F1DCB" w14:textId="77777777" w:rsidR="0071097F" w:rsidRPr="0071097F" w:rsidRDefault="0071097F" w:rsidP="0071097F">
      <w:pPr>
        <w:spacing w:line="200" w:lineRule="atLeast"/>
        <w:rPr>
          <w:rFonts w:cs="Times New Roman"/>
          <w:color w:val="000000"/>
          <w:szCs w:val="22"/>
          <w:lang w:eastAsia="cs-CZ"/>
        </w:rPr>
      </w:pPr>
      <w:r w:rsidRPr="0071097F">
        <w:rPr>
          <w:rFonts w:cs="Times New Roman"/>
          <w:color w:val="000000"/>
          <w:szCs w:val="22"/>
          <w:lang w:eastAsia="cs-CZ"/>
        </w:rPr>
        <w:t>Ředitelka odboru produkt managementu, výzkumu a B2B spolupráce</w:t>
      </w:r>
    </w:p>
    <w:p w14:paraId="742D199E" w14:textId="0776C8F8" w:rsidR="00512B05" w:rsidRPr="0071097F" w:rsidRDefault="00C92145" w:rsidP="0071097F">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0" w:lineRule="auto"/>
        <w:rPr>
          <w:rFonts w:cs="Times New Roman"/>
          <w:color w:val="000000"/>
          <w:szCs w:val="22"/>
          <w:lang w:eastAsia="cs-CZ"/>
        </w:rPr>
      </w:pP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p>
    <w:sectPr w:rsidR="00512B05" w:rsidRPr="0071097F"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4745" w14:textId="77777777" w:rsidR="00C51FCA" w:rsidRDefault="00C51FCA" w:rsidP="00D067DD">
      <w:pPr>
        <w:spacing w:line="240" w:lineRule="auto"/>
      </w:pPr>
      <w:r>
        <w:separator/>
      </w:r>
    </w:p>
  </w:endnote>
  <w:endnote w:type="continuationSeparator" w:id="0">
    <w:p w14:paraId="4D9DCA55" w14:textId="77777777" w:rsidR="00C51FCA" w:rsidRDefault="00C51FCA"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2F666D31" w:rsidR="002A4BDE" w:rsidRDefault="002A4BDE">
        <w:pPr>
          <w:pStyle w:val="Zpat"/>
          <w:jc w:val="right"/>
        </w:pPr>
        <w:r>
          <w:fldChar w:fldCharType="begin"/>
        </w:r>
        <w:r>
          <w:instrText>PAGE   \* MERGEFORMAT</w:instrText>
        </w:r>
        <w:r>
          <w:fldChar w:fldCharType="separate"/>
        </w:r>
        <w:r w:rsidR="009335A6">
          <w:rPr>
            <w:noProof/>
          </w:rPr>
          <w:t>12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501C" w14:textId="77777777" w:rsidR="00C51FCA" w:rsidRDefault="00C51FCA" w:rsidP="00D067DD">
      <w:pPr>
        <w:spacing w:line="240" w:lineRule="auto"/>
      </w:pPr>
      <w:r>
        <w:separator/>
      </w:r>
    </w:p>
  </w:footnote>
  <w:footnote w:type="continuationSeparator" w:id="0">
    <w:p w14:paraId="6EB43EEE" w14:textId="77777777" w:rsidR="00C51FCA" w:rsidRDefault="00C51FCA"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val="en-GB" w:eastAsia="en-GB"/>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val="en-GB" w:eastAsia="en-GB"/>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1"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2"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3"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4" w15:restartNumberingAfterBreak="0">
    <w:nsid w:val="25AC789F"/>
    <w:multiLevelType w:val="multilevel"/>
    <w:tmpl w:val="B1F47AE6"/>
    <w:numStyleLink w:val="Heading-Number-FollowNumber"/>
  </w:abstractNum>
  <w:abstractNum w:abstractNumId="15"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9FE1E7A"/>
    <w:multiLevelType w:val="multilevel"/>
    <w:tmpl w:val="C882B7AA"/>
    <w:numStyleLink w:val="Headings"/>
  </w:abstractNum>
  <w:abstractNum w:abstractNumId="18"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4"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6"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3"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4"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16cid:durableId="1524785481">
    <w:abstractNumId w:val="5"/>
  </w:num>
  <w:num w:numId="2" w16cid:durableId="1044595892">
    <w:abstractNumId w:val="4"/>
  </w:num>
  <w:num w:numId="3" w16cid:durableId="510874363">
    <w:abstractNumId w:val="3"/>
  </w:num>
  <w:num w:numId="4" w16cid:durableId="2091459180">
    <w:abstractNumId w:val="2"/>
  </w:num>
  <w:num w:numId="5" w16cid:durableId="189729780">
    <w:abstractNumId w:val="6"/>
  </w:num>
  <w:num w:numId="6" w16cid:durableId="737093360">
    <w:abstractNumId w:val="1"/>
  </w:num>
  <w:num w:numId="7" w16cid:durableId="1203588791">
    <w:abstractNumId w:val="0"/>
  </w:num>
  <w:num w:numId="8" w16cid:durableId="1369838718">
    <w:abstractNumId w:val="36"/>
  </w:num>
  <w:num w:numId="9" w16cid:durableId="211773457">
    <w:abstractNumId w:val="11"/>
  </w:num>
  <w:num w:numId="10" w16cid:durableId="842352263">
    <w:abstractNumId w:val="29"/>
  </w:num>
  <w:num w:numId="11" w16cid:durableId="1625966862">
    <w:abstractNumId w:val="25"/>
  </w:num>
  <w:num w:numId="12" w16cid:durableId="949121440">
    <w:abstractNumId w:val="7"/>
  </w:num>
  <w:num w:numId="13" w16cid:durableId="1395807">
    <w:abstractNumId w:val="23"/>
  </w:num>
  <w:num w:numId="14" w16cid:durableId="969632896">
    <w:abstractNumId w:val="16"/>
  </w:num>
  <w:num w:numId="15" w16cid:durableId="1922761542">
    <w:abstractNumId w:val="20"/>
  </w:num>
  <w:num w:numId="16" w16cid:durableId="681932403">
    <w:abstractNumId w:val="12"/>
  </w:num>
  <w:num w:numId="17" w16cid:durableId="532812396">
    <w:abstractNumId w:val="17"/>
  </w:num>
  <w:num w:numId="18" w16cid:durableId="1906144190">
    <w:abstractNumId w:val="13"/>
  </w:num>
  <w:num w:numId="19" w16cid:durableId="2067339825">
    <w:abstractNumId w:val="24"/>
  </w:num>
  <w:num w:numId="20" w16cid:durableId="564266408">
    <w:abstractNumId w:val="14"/>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2055960959">
    <w:abstractNumId w:val="18"/>
  </w:num>
  <w:num w:numId="22" w16cid:durableId="138349307">
    <w:abstractNumId w:val="28"/>
  </w:num>
  <w:num w:numId="23" w16cid:durableId="266275827">
    <w:abstractNumId w:val="14"/>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338338321">
    <w:abstractNumId w:val="33"/>
  </w:num>
  <w:num w:numId="25" w16cid:durableId="965307564">
    <w:abstractNumId w:val="9"/>
  </w:num>
  <w:num w:numId="26" w16cid:durableId="574777278">
    <w:abstractNumId w:val="27"/>
  </w:num>
  <w:num w:numId="27" w16cid:durableId="1172648661">
    <w:abstractNumId w:val="8"/>
  </w:num>
  <w:num w:numId="28" w16cid:durableId="1778714223">
    <w:abstractNumId w:val="34"/>
  </w:num>
  <w:num w:numId="29" w16cid:durableId="888305651">
    <w:abstractNumId w:val="31"/>
  </w:num>
  <w:num w:numId="30" w16cid:durableId="1487823086">
    <w:abstractNumId w:val="10"/>
  </w:num>
  <w:num w:numId="31" w16cid:durableId="1758403301">
    <w:abstractNumId w:val="21"/>
  </w:num>
  <w:num w:numId="32" w16cid:durableId="877161437">
    <w:abstractNumId w:val="26"/>
  </w:num>
  <w:num w:numId="33" w16cid:durableId="5400477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3107921">
    <w:abstractNumId w:val="15"/>
  </w:num>
  <w:num w:numId="35" w16cid:durableId="51537651">
    <w:abstractNumId w:val="35"/>
  </w:num>
  <w:num w:numId="36" w16cid:durableId="8260896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4353080">
    <w:abstractNumId w:val="32"/>
  </w:num>
  <w:num w:numId="38" w16cid:durableId="73473323">
    <w:abstractNumId w:val="22"/>
    <w:lvlOverride w:ilvl="0">
      <w:startOverride w:val="14"/>
    </w:lvlOverride>
    <w:lvlOverride w:ilvl="1">
      <w:startOverride w:val="1"/>
    </w:lvlOverride>
  </w:num>
  <w:num w:numId="39" w16cid:durableId="164530552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0EEB"/>
    <w:rsid w:val="00001703"/>
    <w:rsid w:val="00003F36"/>
    <w:rsid w:val="00003FAB"/>
    <w:rsid w:val="0000453F"/>
    <w:rsid w:val="0000503F"/>
    <w:rsid w:val="000051A9"/>
    <w:rsid w:val="00005379"/>
    <w:rsid w:val="000066D6"/>
    <w:rsid w:val="00007E7C"/>
    <w:rsid w:val="00011FF2"/>
    <w:rsid w:val="00013DE7"/>
    <w:rsid w:val="0001489C"/>
    <w:rsid w:val="0001725F"/>
    <w:rsid w:val="00017E04"/>
    <w:rsid w:val="000210CA"/>
    <w:rsid w:val="00022589"/>
    <w:rsid w:val="00027D84"/>
    <w:rsid w:val="00030238"/>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47E3C"/>
    <w:rsid w:val="00052231"/>
    <w:rsid w:val="0005784A"/>
    <w:rsid w:val="0006036E"/>
    <w:rsid w:val="000612B7"/>
    <w:rsid w:val="0006137D"/>
    <w:rsid w:val="00062067"/>
    <w:rsid w:val="000630DC"/>
    <w:rsid w:val="00063560"/>
    <w:rsid w:val="000635AE"/>
    <w:rsid w:val="0006774F"/>
    <w:rsid w:val="000702BF"/>
    <w:rsid w:val="000711CD"/>
    <w:rsid w:val="0007161E"/>
    <w:rsid w:val="0007249F"/>
    <w:rsid w:val="0007261F"/>
    <w:rsid w:val="00073D17"/>
    <w:rsid w:val="00076B7D"/>
    <w:rsid w:val="00080E0A"/>
    <w:rsid w:val="000829E0"/>
    <w:rsid w:val="0008364C"/>
    <w:rsid w:val="00084415"/>
    <w:rsid w:val="00085475"/>
    <w:rsid w:val="00086354"/>
    <w:rsid w:val="00091051"/>
    <w:rsid w:val="00091C04"/>
    <w:rsid w:val="0009269E"/>
    <w:rsid w:val="000941F4"/>
    <w:rsid w:val="000949B2"/>
    <w:rsid w:val="000A1486"/>
    <w:rsid w:val="000A1DA3"/>
    <w:rsid w:val="000A3173"/>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513F0"/>
    <w:rsid w:val="001515D7"/>
    <w:rsid w:val="001524C9"/>
    <w:rsid w:val="00153162"/>
    <w:rsid w:val="00153267"/>
    <w:rsid w:val="00155CC1"/>
    <w:rsid w:val="001564B0"/>
    <w:rsid w:val="00156577"/>
    <w:rsid w:val="0016053A"/>
    <w:rsid w:val="00160998"/>
    <w:rsid w:val="001611B5"/>
    <w:rsid w:val="00162560"/>
    <w:rsid w:val="001643F3"/>
    <w:rsid w:val="001705C8"/>
    <w:rsid w:val="00171124"/>
    <w:rsid w:val="00172650"/>
    <w:rsid w:val="001737F7"/>
    <w:rsid w:val="00176656"/>
    <w:rsid w:val="0017730E"/>
    <w:rsid w:val="00177A9C"/>
    <w:rsid w:val="001812AF"/>
    <w:rsid w:val="0018535B"/>
    <w:rsid w:val="0018565A"/>
    <w:rsid w:val="0018686A"/>
    <w:rsid w:val="00190298"/>
    <w:rsid w:val="001923D7"/>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0669"/>
    <w:rsid w:val="001D17B9"/>
    <w:rsid w:val="001D1C24"/>
    <w:rsid w:val="001D1FB6"/>
    <w:rsid w:val="001D321F"/>
    <w:rsid w:val="001D33CE"/>
    <w:rsid w:val="001D4163"/>
    <w:rsid w:val="001D7210"/>
    <w:rsid w:val="001D7884"/>
    <w:rsid w:val="001E1681"/>
    <w:rsid w:val="001E1901"/>
    <w:rsid w:val="001E2B32"/>
    <w:rsid w:val="001E4B1F"/>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3189B"/>
    <w:rsid w:val="002335ED"/>
    <w:rsid w:val="00240854"/>
    <w:rsid w:val="00240C62"/>
    <w:rsid w:val="00241709"/>
    <w:rsid w:val="00242A96"/>
    <w:rsid w:val="00245984"/>
    <w:rsid w:val="00250047"/>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D0FF7"/>
    <w:rsid w:val="002D4917"/>
    <w:rsid w:val="002D5796"/>
    <w:rsid w:val="002D5E52"/>
    <w:rsid w:val="002E1997"/>
    <w:rsid w:val="002E1F02"/>
    <w:rsid w:val="002E23B6"/>
    <w:rsid w:val="002E2B97"/>
    <w:rsid w:val="002E331F"/>
    <w:rsid w:val="002E3CA7"/>
    <w:rsid w:val="002F086F"/>
    <w:rsid w:val="002F5161"/>
    <w:rsid w:val="002F57CC"/>
    <w:rsid w:val="002F60C9"/>
    <w:rsid w:val="002F6CD3"/>
    <w:rsid w:val="002F77D2"/>
    <w:rsid w:val="003010EA"/>
    <w:rsid w:val="00301F9F"/>
    <w:rsid w:val="00303734"/>
    <w:rsid w:val="003061FD"/>
    <w:rsid w:val="0030724C"/>
    <w:rsid w:val="00310A8D"/>
    <w:rsid w:val="00312C06"/>
    <w:rsid w:val="00312FD9"/>
    <w:rsid w:val="00313690"/>
    <w:rsid w:val="003200C7"/>
    <w:rsid w:val="0032108E"/>
    <w:rsid w:val="003222CB"/>
    <w:rsid w:val="00322CE6"/>
    <w:rsid w:val="0032550E"/>
    <w:rsid w:val="00326EBE"/>
    <w:rsid w:val="003273FD"/>
    <w:rsid w:val="00330D42"/>
    <w:rsid w:val="00331A46"/>
    <w:rsid w:val="0033283E"/>
    <w:rsid w:val="003352FC"/>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C04E9"/>
    <w:rsid w:val="003C0FDB"/>
    <w:rsid w:val="003C207C"/>
    <w:rsid w:val="003C5A68"/>
    <w:rsid w:val="003D0C8A"/>
    <w:rsid w:val="003D0D41"/>
    <w:rsid w:val="003D1833"/>
    <w:rsid w:val="003D1FB6"/>
    <w:rsid w:val="003D296B"/>
    <w:rsid w:val="003D33E8"/>
    <w:rsid w:val="003D3B35"/>
    <w:rsid w:val="003D3E7C"/>
    <w:rsid w:val="003D41D3"/>
    <w:rsid w:val="003D76D1"/>
    <w:rsid w:val="003E5C9D"/>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2E44"/>
    <w:rsid w:val="0041326D"/>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D"/>
    <w:rsid w:val="00467E9C"/>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D312A"/>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58D9"/>
    <w:rsid w:val="005161F0"/>
    <w:rsid w:val="005167CF"/>
    <w:rsid w:val="00520828"/>
    <w:rsid w:val="00520DFC"/>
    <w:rsid w:val="00524ADB"/>
    <w:rsid w:val="00525AF1"/>
    <w:rsid w:val="00526A5C"/>
    <w:rsid w:val="00526F75"/>
    <w:rsid w:val="00531032"/>
    <w:rsid w:val="00533F8B"/>
    <w:rsid w:val="00533F9E"/>
    <w:rsid w:val="00534864"/>
    <w:rsid w:val="00534DC9"/>
    <w:rsid w:val="00535001"/>
    <w:rsid w:val="005419C2"/>
    <w:rsid w:val="00543636"/>
    <w:rsid w:val="005443D4"/>
    <w:rsid w:val="00544D71"/>
    <w:rsid w:val="00547BF9"/>
    <w:rsid w:val="00550263"/>
    <w:rsid w:val="00551489"/>
    <w:rsid w:val="0055248C"/>
    <w:rsid w:val="005543C8"/>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1B1"/>
    <w:rsid w:val="00594C6F"/>
    <w:rsid w:val="00595A12"/>
    <w:rsid w:val="00596ABE"/>
    <w:rsid w:val="00597A3E"/>
    <w:rsid w:val="005A1790"/>
    <w:rsid w:val="005A1930"/>
    <w:rsid w:val="005A4FF1"/>
    <w:rsid w:val="005A615A"/>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DBE"/>
    <w:rsid w:val="00630D4D"/>
    <w:rsid w:val="00631343"/>
    <w:rsid w:val="006331F8"/>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03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08FC"/>
    <w:rsid w:val="006E1BE5"/>
    <w:rsid w:val="006E2CA4"/>
    <w:rsid w:val="006E3861"/>
    <w:rsid w:val="006E4483"/>
    <w:rsid w:val="006E4D4E"/>
    <w:rsid w:val="006E70EF"/>
    <w:rsid w:val="006F09FB"/>
    <w:rsid w:val="006F0A33"/>
    <w:rsid w:val="006F1423"/>
    <w:rsid w:val="006F3781"/>
    <w:rsid w:val="006F6213"/>
    <w:rsid w:val="006F65F8"/>
    <w:rsid w:val="006F76BC"/>
    <w:rsid w:val="00702B3C"/>
    <w:rsid w:val="00702D02"/>
    <w:rsid w:val="00703D2C"/>
    <w:rsid w:val="007051A2"/>
    <w:rsid w:val="00705E96"/>
    <w:rsid w:val="00707ADA"/>
    <w:rsid w:val="0071097F"/>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47D3"/>
    <w:rsid w:val="00736229"/>
    <w:rsid w:val="00736D01"/>
    <w:rsid w:val="00737301"/>
    <w:rsid w:val="0073780F"/>
    <w:rsid w:val="00740B1B"/>
    <w:rsid w:val="00740BAA"/>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747A"/>
    <w:rsid w:val="00767AFB"/>
    <w:rsid w:val="00767B8E"/>
    <w:rsid w:val="00770509"/>
    <w:rsid w:val="00774055"/>
    <w:rsid w:val="007742F7"/>
    <w:rsid w:val="00776AB4"/>
    <w:rsid w:val="00780938"/>
    <w:rsid w:val="00782C59"/>
    <w:rsid w:val="00783C25"/>
    <w:rsid w:val="00785211"/>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037"/>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0F70"/>
    <w:rsid w:val="008735A2"/>
    <w:rsid w:val="00874E56"/>
    <w:rsid w:val="0087604D"/>
    <w:rsid w:val="00876258"/>
    <w:rsid w:val="00876804"/>
    <w:rsid w:val="00876FB7"/>
    <w:rsid w:val="00877A23"/>
    <w:rsid w:val="00877F30"/>
    <w:rsid w:val="0088050D"/>
    <w:rsid w:val="0088070E"/>
    <w:rsid w:val="00880BE1"/>
    <w:rsid w:val="00883BBC"/>
    <w:rsid w:val="00883EB9"/>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38D1"/>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D79D2"/>
    <w:rsid w:val="008E1779"/>
    <w:rsid w:val="008E192C"/>
    <w:rsid w:val="008E20B0"/>
    <w:rsid w:val="008E279B"/>
    <w:rsid w:val="008E4A7C"/>
    <w:rsid w:val="008E4D52"/>
    <w:rsid w:val="008E74E4"/>
    <w:rsid w:val="008E7C92"/>
    <w:rsid w:val="008F22C1"/>
    <w:rsid w:val="008F3D0C"/>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35A6"/>
    <w:rsid w:val="0093448D"/>
    <w:rsid w:val="0093703F"/>
    <w:rsid w:val="00937D14"/>
    <w:rsid w:val="00937DA9"/>
    <w:rsid w:val="00940628"/>
    <w:rsid w:val="00941A5A"/>
    <w:rsid w:val="00942FB6"/>
    <w:rsid w:val="00945D7A"/>
    <w:rsid w:val="00950965"/>
    <w:rsid w:val="00951E4F"/>
    <w:rsid w:val="009523B9"/>
    <w:rsid w:val="00953D18"/>
    <w:rsid w:val="00956487"/>
    <w:rsid w:val="0095674D"/>
    <w:rsid w:val="00957980"/>
    <w:rsid w:val="00961854"/>
    <w:rsid w:val="0096191F"/>
    <w:rsid w:val="0096314D"/>
    <w:rsid w:val="00965FA8"/>
    <w:rsid w:val="00966818"/>
    <w:rsid w:val="00966AD2"/>
    <w:rsid w:val="00970AF5"/>
    <w:rsid w:val="00972554"/>
    <w:rsid w:val="009763C7"/>
    <w:rsid w:val="00980099"/>
    <w:rsid w:val="0098470F"/>
    <w:rsid w:val="00984A16"/>
    <w:rsid w:val="00985159"/>
    <w:rsid w:val="009866AE"/>
    <w:rsid w:val="00986C53"/>
    <w:rsid w:val="009870E0"/>
    <w:rsid w:val="00987D48"/>
    <w:rsid w:val="0099037B"/>
    <w:rsid w:val="00992B35"/>
    <w:rsid w:val="009930AD"/>
    <w:rsid w:val="009957B9"/>
    <w:rsid w:val="00995972"/>
    <w:rsid w:val="00996DB8"/>
    <w:rsid w:val="0099729B"/>
    <w:rsid w:val="00997C9C"/>
    <w:rsid w:val="009A18C9"/>
    <w:rsid w:val="009A2A44"/>
    <w:rsid w:val="009A2ACC"/>
    <w:rsid w:val="009A3136"/>
    <w:rsid w:val="009A44C3"/>
    <w:rsid w:val="009A5129"/>
    <w:rsid w:val="009A530B"/>
    <w:rsid w:val="009A5E93"/>
    <w:rsid w:val="009A776C"/>
    <w:rsid w:val="009A7A1A"/>
    <w:rsid w:val="009B3E02"/>
    <w:rsid w:val="009B3E64"/>
    <w:rsid w:val="009B483F"/>
    <w:rsid w:val="009B492B"/>
    <w:rsid w:val="009B54C5"/>
    <w:rsid w:val="009B5621"/>
    <w:rsid w:val="009B5DA2"/>
    <w:rsid w:val="009B5FCF"/>
    <w:rsid w:val="009B65BB"/>
    <w:rsid w:val="009C01D2"/>
    <w:rsid w:val="009C1C25"/>
    <w:rsid w:val="009C33FC"/>
    <w:rsid w:val="009C5182"/>
    <w:rsid w:val="009C5DF5"/>
    <w:rsid w:val="009C7276"/>
    <w:rsid w:val="009D54CF"/>
    <w:rsid w:val="009E03E7"/>
    <w:rsid w:val="009E0FD8"/>
    <w:rsid w:val="009E28AD"/>
    <w:rsid w:val="009E3A43"/>
    <w:rsid w:val="009E3B09"/>
    <w:rsid w:val="009E7F19"/>
    <w:rsid w:val="009F2D14"/>
    <w:rsid w:val="009F3691"/>
    <w:rsid w:val="009F501D"/>
    <w:rsid w:val="009F54C1"/>
    <w:rsid w:val="009F6388"/>
    <w:rsid w:val="009F6DA0"/>
    <w:rsid w:val="009F713C"/>
    <w:rsid w:val="00A0010B"/>
    <w:rsid w:val="00A00E49"/>
    <w:rsid w:val="00A01374"/>
    <w:rsid w:val="00A017CA"/>
    <w:rsid w:val="00A01F07"/>
    <w:rsid w:val="00A06683"/>
    <w:rsid w:val="00A067CC"/>
    <w:rsid w:val="00A15838"/>
    <w:rsid w:val="00A15978"/>
    <w:rsid w:val="00A15F36"/>
    <w:rsid w:val="00A17577"/>
    <w:rsid w:val="00A207E7"/>
    <w:rsid w:val="00A223C9"/>
    <w:rsid w:val="00A23D96"/>
    <w:rsid w:val="00A25C0E"/>
    <w:rsid w:val="00A25F95"/>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62DD"/>
    <w:rsid w:val="00A96741"/>
    <w:rsid w:val="00A96A78"/>
    <w:rsid w:val="00A97C65"/>
    <w:rsid w:val="00A97FB8"/>
    <w:rsid w:val="00AA1E6E"/>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B00841"/>
    <w:rsid w:val="00B03187"/>
    <w:rsid w:val="00B03CF9"/>
    <w:rsid w:val="00B057BD"/>
    <w:rsid w:val="00B05E2C"/>
    <w:rsid w:val="00B06025"/>
    <w:rsid w:val="00B063C5"/>
    <w:rsid w:val="00B06C01"/>
    <w:rsid w:val="00B07421"/>
    <w:rsid w:val="00B10164"/>
    <w:rsid w:val="00B10F87"/>
    <w:rsid w:val="00B1396F"/>
    <w:rsid w:val="00B14561"/>
    <w:rsid w:val="00B14F4F"/>
    <w:rsid w:val="00B16530"/>
    <w:rsid w:val="00B1732C"/>
    <w:rsid w:val="00B20098"/>
    <w:rsid w:val="00B235A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77653"/>
    <w:rsid w:val="00B80239"/>
    <w:rsid w:val="00B83762"/>
    <w:rsid w:val="00B84C3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C67"/>
    <w:rsid w:val="00BD546D"/>
    <w:rsid w:val="00BD77C7"/>
    <w:rsid w:val="00BE1EA5"/>
    <w:rsid w:val="00BE3380"/>
    <w:rsid w:val="00BE3996"/>
    <w:rsid w:val="00BE65B1"/>
    <w:rsid w:val="00BF17FF"/>
    <w:rsid w:val="00BF22AD"/>
    <w:rsid w:val="00BF63E1"/>
    <w:rsid w:val="00C0158F"/>
    <w:rsid w:val="00C02FAF"/>
    <w:rsid w:val="00C03ACD"/>
    <w:rsid w:val="00C0596E"/>
    <w:rsid w:val="00C05CD3"/>
    <w:rsid w:val="00C13706"/>
    <w:rsid w:val="00C13A07"/>
    <w:rsid w:val="00C1616D"/>
    <w:rsid w:val="00C16A73"/>
    <w:rsid w:val="00C17F4A"/>
    <w:rsid w:val="00C212EC"/>
    <w:rsid w:val="00C21D58"/>
    <w:rsid w:val="00C24066"/>
    <w:rsid w:val="00C2427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7C91"/>
    <w:rsid w:val="00C501AC"/>
    <w:rsid w:val="00C50450"/>
    <w:rsid w:val="00C516EE"/>
    <w:rsid w:val="00C51FCA"/>
    <w:rsid w:val="00C5228D"/>
    <w:rsid w:val="00C524E8"/>
    <w:rsid w:val="00C53A89"/>
    <w:rsid w:val="00C53D58"/>
    <w:rsid w:val="00C5478B"/>
    <w:rsid w:val="00C549F9"/>
    <w:rsid w:val="00C57195"/>
    <w:rsid w:val="00C57C27"/>
    <w:rsid w:val="00C57DAA"/>
    <w:rsid w:val="00C61C1B"/>
    <w:rsid w:val="00C63123"/>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2145"/>
    <w:rsid w:val="00C947E0"/>
    <w:rsid w:val="00C96655"/>
    <w:rsid w:val="00C9702C"/>
    <w:rsid w:val="00CA0909"/>
    <w:rsid w:val="00CA65C5"/>
    <w:rsid w:val="00CB01DD"/>
    <w:rsid w:val="00CB11B0"/>
    <w:rsid w:val="00CB1645"/>
    <w:rsid w:val="00CB2332"/>
    <w:rsid w:val="00CB339F"/>
    <w:rsid w:val="00CB3ABC"/>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61EA"/>
    <w:rsid w:val="00D27D78"/>
    <w:rsid w:val="00D32591"/>
    <w:rsid w:val="00D33250"/>
    <w:rsid w:val="00D33D90"/>
    <w:rsid w:val="00D33E3B"/>
    <w:rsid w:val="00D35D32"/>
    <w:rsid w:val="00D36701"/>
    <w:rsid w:val="00D37CD2"/>
    <w:rsid w:val="00D4120A"/>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58F"/>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7621A"/>
    <w:rsid w:val="00D90634"/>
    <w:rsid w:val="00D9198E"/>
    <w:rsid w:val="00D92909"/>
    <w:rsid w:val="00D93EEA"/>
    <w:rsid w:val="00D94004"/>
    <w:rsid w:val="00D96904"/>
    <w:rsid w:val="00D97989"/>
    <w:rsid w:val="00DA0203"/>
    <w:rsid w:val="00DA0296"/>
    <w:rsid w:val="00DA0F37"/>
    <w:rsid w:val="00DA13C8"/>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3F8"/>
    <w:rsid w:val="00DD45B5"/>
    <w:rsid w:val="00DD5A5B"/>
    <w:rsid w:val="00DD6948"/>
    <w:rsid w:val="00DE358E"/>
    <w:rsid w:val="00DE35FE"/>
    <w:rsid w:val="00DE36CD"/>
    <w:rsid w:val="00DE435D"/>
    <w:rsid w:val="00DE5E9E"/>
    <w:rsid w:val="00DE703C"/>
    <w:rsid w:val="00DE7E8C"/>
    <w:rsid w:val="00DF084A"/>
    <w:rsid w:val="00DF086F"/>
    <w:rsid w:val="00DF0A8C"/>
    <w:rsid w:val="00DF0ACE"/>
    <w:rsid w:val="00DF329E"/>
    <w:rsid w:val="00DF5CF6"/>
    <w:rsid w:val="00DF796B"/>
    <w:rsid w:val="00E01A87"/>
    <w:rsid w:val="00E01F1F"/>
    <w:rsid w:val="00E04F7F"/>
    <w:rsid w:val="00E05906"/>
    <w:rsid w:val="00E064A1"/>
    <w:rsid w:val="00E12D85"/>
    <w:rsid w:val="00E13196"/>
    <w:rsid w:val="00E136A1"/>
    <w:rsid w:val="00E13BAD"/>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4AA6"/>
    <w:rsid w:val="00E85469"/>
    <w:rsid w:val="00E9013B"/>
    <w:rsid w:val="00E90220"/>
    <w:rsid w:val="00E909CF"/>
    <w:rsid w:val="00E90D16"/>
    <w:rsid w:val="00E90DB2"/>
    <w:rsid w:val="00E92990"/>
    <w:rsid w:val="00E93BFC"/>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0E63"/>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64FB"/>
    <w:rsid w:val="00F46AD3"/>
    <w:rsid w:val="00F47046"/>
    <w:rsid w:val="00F473E8"/>
    <w:rsid w:val="00F5000B"/>
    <w:rsid w:val="00F5054D"/>
    <w:rsid w:val="00F51C67"/>
    <w:rsid w:val="00F53EFE"/>
    <w:rsid w:val="00F53FE4"/>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87EEF"/>
    <w:rsid w:val="00F94D29"/>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51C4"/>
    <w:rsid w:val="00FE6499"/>
    <w:rsid w:val="00FF0621"/>
    <w:rsid w:val="00FF5E90"/>
    <w:rsid w:val="00FF6762"/>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
    <w:link w:val="Odstavecseseznamem"/>
    <w:uiPriority w:val="34"/>
    <w:qFormat/>
    <w:locked/>
    <w:rsid w:val="001737F7"/>
    <w:rPr>
      <w:rFonts w:ascii="Georgia" w:hAnsi="Georgia"/>
      <w:szCs w:val="20"/>
      <w:lang w:eastAsia="en-US"/>
    </w:rPr>
  </w:style>
  <w:style w:type="character" w:customStyle="1" w:styleId="Nevyeenzmnka1">
    <w:name w:val="Nevyřešená zmínka1"/>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customStyle="1" w:styleId="Default">
    <w:name w:val="Default"/>
    <w:rsid w:val="00B1732C"/>
    <w:pPr>
      <w:autoSpaceDE w:val="0"/>
      <w:autoSpaceDN w:val="0"/>
      <w:adjustRightInd w:val="0"/>
    </w:pPr>
    <w:rPr>
      <w:rFonts w:ascii="Georgia" w:hAnsi="Georgia" w:cs="Georgia"/>
      <w:color w:val="000000"/>
      <w:sz w:val="24"/>
      <w:szCs w:val="24"/>
    </w:rPr>
  </w:style>
  <w:style w:type="paragraph" w:styleId="Revize">
    <w:name w:val="Revision"/>
    <w:hidden/>
    <w:uiPriority w:val="99"/>
    <w:semiHidden/>
    <w:rsid w:val="00F87EEF"/>
    <w:rPr>
      <w:rFonts w:ascii="Georgia" w:hAnsi="Georgia"/>
      <w:szCs w:val="20"/>
      <w:lang w:eastAsia="en-US"/>
    </w:rPr>
  </w:style>
  <w:style w:type="character" w:customStyle="1" w:styleId="Siln1">
    <w:name w:val="Silné1"/>
    <w:rsid w:val="005158D9"/>
    <w:rPr>
      <w:rFonts w:cs="Times New Roman"/>
      <w:b/>
      <w:bCs/>
    </w:rPr>
  </w:style>
  <w:style w:type="paragraph" w:customStyle="1" w:styleId="BodyText21">
    <w:name w:val="Body Text 21"/>
    <w:basedOn w:val="Normln"/>
    <w:uiPriority w:val="99"/>
    <w:rsid w:val="00CB3AB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pPr>
    <w:rPr>
      <w:rFonts w:ascii="Arial" w:eastAsia="Times New Roman" w:hAnsi="Arial"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3329952">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540171372">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3730734">
      <w:bodyDiv w:val="1"/>
      <w:marLeft w:val="0"/>
      <w:marRight w:val="0"/>
      <w:marTop w:val="0"/>
      <w:marBottom w:val="0"/>
      <w:divBdr>
        <w:top w:val="none" w:sz="0" w:space="0" w:color="auto"/>
        <w:left w:val="none" w:sz="0" w:space="0" w:color="auto"/>
        <w:bottom w:val="none" w:sz="0" w:space="0" w:color="auto"/>
        <w:right w:val="none" w:sz="0" w:space="0" w:color="auto"/>
      </w:divBdr>
    </w:div>
    <w:div w:id="1967197031">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8" ma:contentTypeDescription="Vytvoří nový dokument" ma:contentTypeScope="" ma:versionID="1a9b4ac8b3a62bb3c1ab3cc8a934038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cd6bd7be5b8d6319f50f529f674cdeb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26D6E-C7E5-4024-A3C5-D937AA3AD591}">
  <ds:schemaRefs>
    <ds:schemaRef ds:uri="http://schemas.openxmlformats.org/officeDocument/2006/bibliography"/>
  </ds:schemaRefs>
</ds:datastoreItem>
</file>

<file path=customXml/itemProps2.xml><?xml version="1.0" encoding="utf-8"?>
<ds:datastoreItem xmlns:ds="http://schemas.openxmlformats.org/officeDocument/2006/customXml" ds:itemID="{8F7716EC-10E2-4E05-81D0-2D32C76B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6</TotalTime>
  <Pages>12</Pages>
  <Words>3356</Words>
  <Characters>19837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Slavatová Jaroslava</cp:lastModifiedBy>
  <cp:revision>3</cp:revision>
  <cp:lastPrinted>2020-11-19T14:20:00Z</cp:lastPrinted>
  <dcterms:created xsi:type="dcterms:W3CDTF">2022-06-23T09:20:00Z</dcterms:created>
  <dcterms:modified xsi:type="dcterms:W3CDTF">2022-06-27T12:42:00Z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