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  <w:spacing w:before="258"/>
        <w:ind w:left="3423" w:right="3168"/>
      </w:pPr>
      <w:r>
        <w:rPr/>
        <w:t>Smlouva č. 1219100004</w:t>
      </w:r>
      <w:r>
        <w:rPr>
          <w:spacing w:val="-85"/>
        </w:rPr>
        <w:t> </w:t>
      </w:r>
      <w:r>
        <w:rPr/>
        <w:t>o</w:t>
      </w:r>
      <w:r>
        <w:rPr>
          <w:spacing w:val="-1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</w:t>
      </w:r>
    </w:p>
    <w:p>
      <w:pPr>
        <w:pStyle w:val="Title"/>
      </w:pP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12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3"/>
        <w:spacing w:before="186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Valdmanem,</w:t>
      </w:r>
      <w:r>
        <w:rPr>
          <w:spacing w:val="-3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38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3"/>
        <w:jc w:val="left"/>
      </w:pPr>
      <w:r>
        <w:rPr/>
        <w:t>MUSEum+,</w:t>
      </w:r>
      <w:r>
        <w:rPr>
          <w:spacing w:val="-4"/>
        </w:rPr>
        <w:t> </w:t>
      </w: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Maltézské</w:t>
      </w:r>
      <w:r>
        <w:rPr>
          <w:spacing w:val="-3"/>
        </w:rPr>
        <w:t> </w:t>
      </w:r>
      <w:r>
        <w:rPr/>
        <w:t>náměstí</w:t>
      </w:r>
      <w:r>
        <w:rPr>
          <w:spacing w:val="-3"/>
        </w:rPr>
        <w:t> </w:t>
      </w:r>
      <w:r>
        <w:rPr/>
        <w:t>471/1,</w:t>
      </w:r>
      <w:r>
        <w:rPr>
          <w:spacing w:val="-1"/>
        </w:rPr>
        <w:t> </w:t>
      </w:r>
      <w:r>
        <w:rPr/>
        <w:t>Malá</w:t>
      </w:r>
      <w:r>
        <w:rPr>
          <w:spacing w:val="-3"/>
        </w:rPr>
        <w:t> </w:t>
      </w:r>
      <w:r>
        <w:rPr/>
        <w:t>Strana,</w:t>
      </w:r>
      <w:r>
        <w:rPr>
          <w:spacing w:val="-3"/>
        </w:rPr>
        <w:t> </w:t>
      </w:r>
      <w:r>
        <w:rPr/>
        <w:t>118</w:t>
      </w:r>
      <w:r>
        <w:rPr>
          <w:spacing w:val="1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10732845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zastoupená:</w:t>
        <w:tab/>
        <w:t>PhDr.</w:t>
      </w:r>
      <w:r>
        <w:rPr>
          <w:spacing w:val="-2"/>
        </w:rPr>
        <w:t> </w:t>
      </w:r>
      <w:r>
        <w:rPr/>
        <w:t>Jaroslavem D</w:t>
      </w:r>
      <w:r>
        <w:rPr>
          <w:spacing w:val="-3"/>
        </w:rPr>
        <w:t> </w:t>
      </w:r>
      <w:r>
        <w:rPr/>
        <w:t>v o</w:t>
      </w:r>
      <w:r>
        <w:rPr>
          <w:spacing w:val="-1"/>
        </w:rPr>
        <w:t> </w:t>
      </w:r>
      <w:r>
        <w:rPr/>
        <w:t>ř</w:t>
      </w:r>
      <w:r>
        <w:rPr>
          <w:spacing w:val="-1"/>
        </w:rPr>
        <w:t> </w:t>
      </w:r>
      <w:r>
        <w:rPr/>
        <w:t>á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3"/>
        </w:rPr>
        <w:t> </w:t>
      </w:r>
      <w:r>
        <w:rPr/>
        <w:t>banka</w:t>
      </w:r>
    </w:p>
    <w:p>
      <w:pPr>
        <w:pStyle w:val="BodyText"/>
        <w:tabs>
          <w:tab w:pos="3272" w:val="left" w:leader="none"/>
        </w:tabs>
        <w:spacing w:line="237" w:lineRule="auto" w:before="3"/>
        <w:ind w:left="382" w:right="519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43-237761/0710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825" w:footer="288" w:top="1560" w:bottom="480" w:left="1320" w:right="1000"/>
          <w:pgNumType w:start="1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ind w:left="1427" w:right="4755"/>
      </w:pPr>
      <w:r>
        <w:rPr/>
        <w:t>I.</w:t>
      </w:r>
    </w:p>
    <w:p>
      <w:pPr>
        <w:pStyle w:val="Heading3"/>
        <w:spacing w:before="121"/>
        <w:ind w:left="364" w:right="3696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spacing w:after="0"/>
        <w:sectPr>
          <w:type w:val="continuous"/>
          <w:pgSz w:w="12240" w:h="15840"/>
          <w:pgMar w:header="825" w:footer="288" w:top="1560" w:bottom="480" w:left="1320" w:right="1000"/>
          <w:cols w:num="2" w:equalWidth="0">
            <w:col w:w="1943" w:space="1636"/>
            <w:col w:w="6341"/>
          </w:cols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99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ze</w:t>
      </w:r>
      <w:r>
        <w:rPr>
          <w:spacing w:val="24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32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665" w:right="130"/>
        <w:jc w:val="both"/>
      </w:pPr>
      <w:r>
        <w:rPr/>
        <w:t>„Smlouva“) se uzavírá na základě Rozhodnutí ministra životního prostředí č. 1219100004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na předprojektovou</w:t>
      </w:r>
      <w:r>
        <w:rPr>
          <w:spacing w:val="1"/>
        </w:rPr>
        <w:t> </w:t>
      </w:r>
      <w:r>
        <w:rPr/>
        <w:t>přípravu strategických projektů v rámci implementace Mechanismu pro spravedlivou transformaci (dále</w:t>
      </w:r>
      <w:r>
        <w:rPr>
          <w:spacing w:val="-52"/>
        </w:rPr>
        <w:t> </w:t>
      </w:r>
      <w:r>
        <w:rPr/>
        <w:t>jen</w:t>
      </w:r>
      <w:r>
        <w:rPr>
          <w:spacing w:val="-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seznámil</w:t>
      </w:r>
      <w:r>
        <w:rPr>
          <w:spacing w:val="55"/>
          <w:sz w:val="20"/>
        </w:rPr>
        <w:t> </w:t>
      </w:r>
      <w:r>
        <w:rPr>
          <w:sz w:val="20"/>
        </w:rPr>
        <w:t>s   Výzvou</w:t>
      </w:r>
      <w:r>
        <w:rPr>
          <w:spacing w:val="55"/>
          <w:sz w:val="20"/>
        </w:rPr>
        <w:t> </w:t>
      </w:r>
      <w:r>
        <w:rPr>
          <w:sz w:val="20"/>
        </w:rPr>
        <w:t>OPST</w:t>
      </w:r>
      <w:r>
        <w:rPr>
          <w:spacing w:val="55"/>
          <w:sz w:val="20"/>
        </w:rPr>
        <w:t> </w:t>
      </w:r>
      <w:r>
        <w:rPr>
          <w:sz w:val="20"/>
        </w:rPr>
        <w:t>PP   -</w:t>
      </w:r>
      <w:r>
        <w:rPr>
          <w:spacing w:val="55"/>
          <w:sz w:val="20"/>
        </w:rPr>
        <w:t> </w:t>
      </w:r>
      <w:r>
        <w:rPr>
          <w:sz w:val="20"/>
        </w:rPr>
        <w:t>1/2021   k předkládání</w:t>
      </w:r>
      <w:r>
        <w:rPr>
          <w:spacing w:val="54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poskytnutí podpory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9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66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jc w:val="left"/>
      </w:pPr>
      <w:r>
        <w:rPr/>
        <w:t>MUZEum+</w:t>
      </w:r>
    </w:p>
    <w:p>
      <w:pPr>
        <w:spacing w:after="0"/>
        <w:jc w:val="left"/>
        <w:sectPr>
          <w:type w:val="continuous"/>
          <w:pgSz w:w="12240" w:h="15840"/>
          <w:pgMar w:header="825" w:footer="288" w:top="1560" w:bottom="480" w:left="1320" w:right="1000"/>
          <w:cols w:num="2" w:equalWidth="0">
            <w:col w:w="3889" w:space="451"/>
            <w:col w:w="5580"/>
          </w:cols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poskytována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„Nařízením</w:t>
      </w:r>
      <w:r>
        <w:rPr>
          <w:spacing w:val="11"/>
          <w:sz w:val="20"/>
        </w:rPr>
        <w:t> </w:t>
      </w:r>
      <w:r>
        <w:rPr>
          <w:sz w:val="20"/>
        </w:rPr>
        <w:t>Komise</w:t>
      </w:r>
      <w:r>
        <w:rPr>
          <w:spacing w:val="11"/>
          <w:sz w:val="20"/>
        </w:rPr>
        <w:t> </w:t>
      </w:r>
      <w:r>
        <w:rPr>
          <w:sz w:val="20"/>
        </w:rPr>
        <w:t>(EU)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2"/>
          <w:sz w:val="20"/>
        </w:rPr>
        <w:t> </w:t>
      </w:r>
      <w:r>
        <w:rPr>
          <w:sz w:val="20"/>
        </w:rPr>
        <w:t>1407/2013</w:t>
      </w:r>
      <w:r>
        <w:rPr>
          <w:spacing w:val="12"/>
          <w:sz w:val="20"/>
        </w:rPr>
        <w:t> </w:t>
      </w:r>
      <w:r>
        <w:rPr>
          <w:sz w:val="20"/>
        </w:rPr>
        <w:t>ze</w:t>
      </w:r>
      <w:r>
        <w:rPr>
          <w:spacing w:val="12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665"/>
      </w:pPr>
      <w:r>
        <w:rPr>
          <w:w w:val="95"/>
        </w:rPr>
        <w:t>18.</w:t>
      </w:r>
      <w:r>
        <w:rPr>
          <w:spacing w:val="29"/>
          <w:w w:val="95"/>
        </w:rPr>
        <w:t> </w:t>
      </w:r>
      <w:r>
        <w:rPr>
          <w:w w:val="95"/>
        </w:rPr>
        <w:t>prosince</w:t>
      </w:r>
      <w:r>
        <w:rPr>
          <w:spacing w:val="10"/>
          <w:w w:val="95"/>
        </w:rPr>
        <w:t> </w:t>
      </w:r>
      <w:r>
        <w:rPr>
          <w:w w:val="95"/>
        </w:rPr>
        <w:t>2013</w:t>
      </w:r>
      <w:r>
        <w:rPr>
          <w:spacing w:val="11"/>
          <w:w w:val="95"/>
        </w:rPr>
        <w:t> </w:t>
      </w:r>
      <w:r>
        <w:rPr>
          <w:w w:val="95"/>
        </w:rPr>
        <w:t>o</w:t>
      </w:r>
      <w:r>
        <w:rPr>
          <w:spacing w:val="13"/>
          <w:w w:val="95"/>
        </w:rPr>
        <w:t> </w:t>
      </w:r>
      <w:r>
        <w:rPr>
          <w:w w:val="95"/>
        </w:rPr>
        <w:t>použití</w:t>
      </w:r>
      <w:r>
        <w:rPr>
          <w:spacing w:val="14"/>
          <w:w w:val="95"/>
        </w:rPr>
        <w:t> </w:t>
      </w:r>
      <w:r>
        <w:rPr>
          <w:w w:val="95"/>
        </w:rPr>
        <w:t>článků</w:t>
      </w:r>
      <w:r>
        <w:rPr>
          <w:spacing w:val="12"/>
          <w:w w:val="95"/>
        </w:rPr>
        <w:t> </w:t>
      </w:r>
      <w:r>
        <w:rPr>
          <w:w w:val="95"/>
        </w:rPr>
        <w:t>107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108</w:t>
      </w:r>
      <w:r>
        <w:rPr>
          <w:spacing w:val="11"/>
          <w:w w:val="95"/>
        </w:rPr>
        <w:t> </w:t>
      </w:r>
      <w:r>
        <w:rPr>
          <w:w w:val="95"/>
        </w:rPr>
        <w:t>smlouvy</w:t>
      </w:r>
      <w:r>
        <w:rPr>
          <w:spacing w:val="12"/>
          <w:w w:val="95"/>
        </w:rPr>
        <w:t> </w:t>
      </w:r>
      <w:r>
        <w:rPr>
          <w:w w:val="95"/>
        </w:rPr>
        <w:t>o</w:t>
      </w:r>
      <w:r>
        <w:rPr>
          <w:spacing w:val="13"/>
          <w:w w:val="95"/>
        </w:rPr>
        <w:t> </w:t>
      </w:r>
      <w:r>
        <w:rPr>
          <w:w w:val="95"/>
        </w:rPr>
        <w:t>fungování</w:t>
      </w:r>
      <w:r>
        <w:rPr>
          <w:spacing w:val="11"/>
          <w:w w:val="95"/>
        </w:rPr>
        <w:t> </w:t>
      </w:r>
      <w:r>
        <w:rPr>
          <w:w w:val="95"/>
        </w:rPr>
        <w:t>Evropské</w:t>
      </w:r>
      <w:r>
        <w:rPr>
          <w:spacing w:val="10"/>
          <w:w w:val="95"/>
        </w:rPr>
        <w:t> </w:t>
      </w:r>
      <w:r>
        <w:rPr>
          <w:w w:val="95"/>
        </w:rPr>
        <w:t>unie</w:t>
      </w:r>
      <w:r>
        <w:rPr>
          <w:spacing w:val="10"/>
          <w:w w:val="95"/>
        </w:rPr>
        <w:t> </w:t>
      </w:r>
      <w:r>
        <w:rPr>
          <w:w w:val="95"/>
        </w:rPr>
        <w:t>na</w:t>
      </w:r>
      <w:r>
        <w:rPr>
          <w:spacing w:val="14"/>
          <w:w w:val="95"/>
        </w:rPr>
        <w:t> </w:t>
      </w:r>
      <w:r>
        <w:rPr>
          <w:w w:val="95"/>
        </w:rPr>
        <w:t>podporu</w:t>
      </w:r>
      <w:r>
        <w:rPr>
          <w:spacing w:val="12"/>
          <w:w w:val="95"/>
        </w:rPr>
        <w:t> </w:t>
      </w:r>
      <w:r>
        <w:rPr>
          <w:w w:val="95"/>
        </w:rPr>
        <w:t>de</w:t>
      </w:r>
      <w:r>
        <w:rPr>
          <w:spacing w:val="10"/>
          <w:w w:val="95"/>
        </w:rPr>
        <w:t> </w:t>
      </w:r>
      <w:r>
        <w:rPr>
          <w:w w:val="95"/>
        </w:rPr>
        <w:t>minimis“,</w:t>
      </w:r>
      <w:r>
        <w:rPr>
          <w:spacing w:val="1"/>
          <w:w w:val="95"/>
        </w:rPr>
        <w:t> </w:t>
      </w:r>
      <w:r>
        <w:rPr/>
        <w:t>zveřejněném</w:t>
      </w:r>
      <w:r>
        <w:rPr>
          <w:spacing w:val="-3"/>
        </w:rPr>
        <w:t> </w:t>
      </w:r>
      <w:r>
        <w:rPr/>
        <w:t>v Úředním</w:t>
      </w:r>
      <w:r>
        <w:rPr>
          <w:spacing w:val="-2"/>
        </w:rPr>
        <w:t> </w:t>
      </w:r>
      <w:r>
        <w:rPr/>
        <w:t>věstníku EU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24.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12"/>
        <w:rPr>
          <w:sz w:val="37"/>
        </w:rPr>
      </w:pPr>
    </w:p>
    <w:p>
      <w:pPr>
        <w:pStyle w:val="Heading2"/>
        <w:spacing w:before="1"/>
        <w:ind w:left="3423" w:right="2819"/>
      </w:pPr>
      <w:r>
        <w:rPr/>
        <w:t>II.</w:t>
      </w:r>
    </w:p>
    <w:p>
      <w:pPr>
        <w:pStyle w:val="Heading3"/>
        <w:spacing w:before="120"/>
        <w:ind w:left="342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" w:after="0"/>
        <w:ind w:left="665" w:right="12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4 500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1"/>
          <w:sz w:val="20"/>
        </w:rPr>
        <w:t> </w:t>
      </w:r>
      <w:r>
        <w:rPr>
          <w:sz w:val="20"/>
        </w:rPr>
        <w:t>miliony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3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000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29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3"/>
          <w:sz w:val="20"/>
        </w:rPr>
        <w:t> </w:t>
      </w:r>
      <w:r>
        <w:rPr>
          <w:sz w:val="20"/>
        </w:rPr>
        <w:t>představuje</w:t>
      </w:r>
      <w:r>
        <w:rPr>
          <w:spacing w:val="22"/>
          <w:sz w:val="20"/>
        </w:rPr>
        <w:t> </w:t>
      </w:r>
      <w:r>
        <w:rPr>
          <w:sz w:val="20"/>
        </w:rPr>
        <w:t>příslušný</w:t>
      </w:r>
      <w:r>
        <w:rPr>
          <w:spacing w:val="22"/>
          <w:sz w:val="20"/>
        </w:rPr>
        <w:t> </w:t>
      </w:r>
      <w:r>
        <w:rPr>
          <w:sz w:val="20"/>
        </w:rPr>
        <w:t>procentní</w:t>
      </w:r>
      <w:r>
        <w:rPr>
          <w:spacing w:val="23"/>
          <w:sz w:val="20"/>
        </w:rPr>
        <w:t> </w:t>
      </w:r>
      <w:r>
        <w:rPr>
          <w:sz w:val="20"/>
        </w:rPr>
        <w:t>podíl</w:t>
      </w:r>
      <w:r>
        <w:rPr>
          <w:spacing w:val="23"/>
          <w:sz w:val="20"/>
        </w:rPr>
        <w:t> </w:t>
      </w:r>
      <w:r>
        <w:rPr>
          <w:sz w:val="20"/>
        </w:rPr>
        <w:t>základu</w:t>
      </w:r>
      <w:r>
        <w:rPr>
          <w:spacing w:val="24"/>
          <w:sz w:val="20"/>
        </w:rPr>
        <w:t> </w:t>
      </w:r>
      <w:r>
        <w:rPr>
          <w:sz w:val="20"/>
        </w:rPr>
        <w:t>pro</w:t>
      </w:r>
      <w:r>
        <w:rPr>
          <w:spacing w:val="24"/>
          <w:sz w:val="20"/>
        </w:rPr>
        <w:t> </w:t>
      </w:r>
      <w:r>
        <w:rPr>
          <w:sz w:val="20"/>
        </w:rPr>
        <w:t>stanovení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(75</w:t>
      </w:r>
      <w:r>
        <w:rPr>
          <w:spacing w:val="24"/>
          <w:sz w:val="20"/>
        </w:rPr>
        <w:t> </w:t>
      </w:r>
      <w:r>
        <w:rPr>
          <w:sz w:val="20"/>
        </w:rPr>
        <w:t>%</w:t>
      </w:r>
      <w:r>
        <w:rPr>
          <w:spacing w:val="23"/>
          <w:sz w:val="20"/>
        </w:rPr>
        <w:t> </w:t>
      </w:r>
      <w:r>
        <w:rPr>
          <w:sz w:val="20"/>
        </w:rPr>
        <w:t>nebo</w:t>
      </w:r>
      <w:r>
        <w:rPr>
          <w:spacing w:val="25"/>
          <w:sz w:val="20"/>
        </w:rPr>
        <w:t> </w:t>
      </w:r>
      <w:r>
        <w:rPr>
          <w:sz w:val="20"/>
        </w:rPr>
        <w:t>90</w:t>
      </w:r>
      <w:r>
        <w:rPr>
          <w:spacing w:val="32"/>
          <w:sz w:val="20"/>
        </w:rPr>
        <w:t> </w:t>
      </w:r>
      <w:r>
        <w:rPr>
          <w:sz w:val="20"/>
        </w:rPr>
        <w:t>%),</w:t>
      </w:r>
      <w:r>
        <w:rPr>
          <w:spacing w:val="2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Výzvy a</w:t>
      </w:r>
      <w:r>
        <w:rPr>
          <w:spacing w:val="-1"/>
          <w:sz w:val="20"/>
        </w:rPr>
        <w:t> </w:t>
      </w:r>
      <w:r>
        <w:rPr>
          <w:sz w:val="20"/>
        </w:rPr>
        <w:t>touto Smlouvou.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 a podmínkami stanovenými ve čl. 4</w:t>
      </w:r>
      <w:r>
        <w:rPr>
          <w:spacing w:val="1"/>
          <w:sz w:val="20"/>
        </w:rPr>
        <w:t> </w:t>
      </w:r>
      <w:r>
        <w:rPr>
          <w:sz w:val="20"/>
        </w:rPr>
        <w:t>Výzvy. Pokud skutečné výdaje akce (a to i průběžně, v průběhu realizace akce) překročí základ pro</w:t>
      </w:r>
      <w:r>
        <w:rPr>
          <w:spacing w:val="1"/>
          <w:sz w:val="20"/>
        </w:rPr>
        <w:t> </w:t>
      </w:r>
      <w:r>
        <w:rPr>
          <w:sz w:val="20"/>
        </w:rPr>
        <w:t>stanovení podpory (popřípadě jeho část odpovídající postupu realizace akce), uhradí příjemce podpory</w:t>
      </w:r>
      <w:r>
        <w:rPr>
          <w:spacing w:val="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tohoto 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29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7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0"/>
          <w:sz w:val="20"/>
        </w:rPr>
        <w:t> </w:t>
      </w:r>
      <w:r>
        <w:rPr>
          <w:sz w:val="20"/>
        </w:rPr>
        <w:t>je</w:t>
      </w:r>
      <w:r>
        <w:rPr>
          <w:spacing w:val="51"/>
          <w:sz w:val="20"/>
        </w:rPr>
        <w:t> </w:t>
      </w:r>
      <w:r>
        <w:rPr>
          <w:sz w:val="20"/>
        </w:rPr>
        <w:t>akce</w:t>
      </w:r>
      <w:r>
        <w:rPr>
          <w:spacing w:val="52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které</w:t>
      </w:r>
      <w:r>
        <w:rPr>
          <w:spacing w:val="51"/>
          <w:sz w:val="20"/>
        </w:rPr>
        <w:t> </w:t>
      </w:r>
      <w:r>
        <w:rPr>
          <w:sz w:val="20"/>
        </w:rPr>
        <w:t>vznikly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byly</w:t>
      </w:r>
      <w:r>
        <w:rPr>
          <w:spacing w:val="51"/>
          <w:sz w:val="20"/>
        </w:rPr>
        <w:t> </w:t>
      </w:r>
      <w:r>
        <w:rPr>
          <w:sz w:val="20"/>
        </w:rPr>
        <w:t>uhrazeny</w:t>
      </w:r>
      <w:r>
        <w:rPr>
          <w:spacing w:val="53"/>
          <w:sz w:val="20"/>
        </w:rPr>
        <w:t> </w:t>
      </w:r>
      <w:r>
        <w:rPr>
          <w:sz w:val="20"/>
        </w:rPr>
        <w:t>v období</w:t>
      </w:r>
      <w:r>
        <w:rPr>
          <w:spacing w:val="52"/>
          <w:sz w:val="20"/>
        </w:rPr>
        <w:t> </w:t>
      </w:r>
      <w:r>
        <w:rPr>
          <w:sz w:val="20"/>
        </w:rPr>
        <w:t>od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2"/>
          <w:sz w:val="20"/>
        </w:rPr>
        <w:t> </w:t>
      </w:r>
      <w:r>
        <w:rPr>
          <w:sz w:val="20"/>
        </w:rPr>
        <w:t>2021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53"/>
          <w:sz w:val="20"/>
        </w:rPr>
        <w:t> </w:t>
      </w:r>
      <w:r>
        <w:rPr>
          <w:sz w:val="20"/>
        </w:rPr>
        <w:t>16.</w:t>
      </w:r>
      <w:r>
        <w:rPr>
          <w:spacing w:val="-1"/>
          <w:sz w:val="20"/>
        </w:rPr>
        <w:t> </w:t>
      </w:r>
      <w:r>
        <w:rPr>
          <w:sz w:val="20"/>
        </w:rPr>
        <w:t>12. 2022.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32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54"/>
          <w:sz w:val="20"/>
        </w:rPr>
        <w:t> </w:t>
      </w:r>
      <w:r>
        <w:rPr>
          <w:sz w:val="20"/>
        </w:rPr>
        <w:t>určování</w:t>
      </w:r>
      <w:r>
        <w:rPr>
          <w:spacing w:val="55"/>
          <w:sz w:val="20"/>
        </w:rPr>
        <w:t> </w:t>
      </w:r>
      <w:r>
        <w:rPr>
          <w:sz w:val="20"/>
        </w:rPr>
        <w:t>způsobilých</w:t>
      </w:r>
      <w:r>
        <w:rPr>
          <w:spacing w:val="55"/>
          <w:sz w:val="20"/>
        </w:rPr>
        <w:t> </w:t>
      </w:r>
      <w:r>
        <w:rPr>
          <w:sz w:val="20"/>
        </w:rPr>
        <w:t>výdajů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5"/>
          <w:sz w:val="20"/>
        </w:rPr>
        <w:t> </w:t>
      </w:r>
      <w:r>
        <w:rPr>
          <w:sz w:val="20"/>
        </w:rPr>
        <w:t>nich</w:t>
      </w:r>
      <w:r>
        <w:rPr>
          <w:spacing w:val="55"/>
          <w:sz w:val="20"/>
        </w:rPr>
        <w:t> </w:t>
      </w:r>
      <w:r>
        <w:rPr>
          <w:sz w:val="20"/>
        </w:rPr>
        <w:t>odvozené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vycházet</w:t>
      </w:r>
      <w:r>
        <w:rPr>
          <w:spacing w:val="55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čl. 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rPr>
          <w:sz w:val="38"/>
        </w:rPr>
      </w:pPr>
    </w:p>
    <w:p>
      <w:pPr>
        <w:pStyle w:val="Heading2"/>
      </w:pPr>
      <w:r>
        <w:rPr/>
        <w:t>III.</w:t>
      </w:r>
    </w:p>
    <w:p>
      <w:pPr>
        <w:pStyle w:val="Heading3"/>
        <w:spacing w:before="121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1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5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3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99" w:after="0"/>
        <w:ind w:left="665" w:right="131" w:hanging="284"/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> </w:t>
      </w:r>
      <w:r>
        <w:rPr>
          <w:sz w:val="20"/>
        </w:rPr>
        <w:t>podpory zálohu na dotaci ve výši 1 125 000,00 Kč (tj. max. 25 % z celkové požadované dotace) v režimu</w:t>
      </w:r>
      <w:r>
        <w:rPr>
          <w:spacing w:val="-52"/>
          <w:sz w:val="20"/>
        </w:rPr>
        <w:t> </w:t>
      </w:r>
      <w:r>
        <w:rPr>
          <w:sz w:val="20"/>
        </w:rPr>
        <w:t>jednorázové</w:t>
      </w:r>
      <w:r>
        <w:rPr>
          <w:spacing w:val="-5"/>
          <w:sz w:val="20"/>
        </w:rPr>
        <w:t> </w:t>
      </w:r>
      <w:r>
        <w:rPr>
          <w:sz w:val="20"/>
        </w:rPr>
        <w:t>zálohové</w:t>
      </w:r>
      <w:r>
        <w:rPr>
          <w:spacing w:val="-5"/>
          <w:sz w:val="20"/>
        </w:rPr>
        <w:t> </w:t>
      </w:r>
      <w:r>
        <w:rPr>
          <w:sz w:val="20"/>
        </w:rPr>
        <w:t>ex-ante</w:t>
      </w:r>
      <w:r>
        <w:rPr>
          <w:spacing w:val="-6"/>
          <w:sz w:val="20"/>
        </w:rPr>
        <w:t> </w:t>
      </w:r>
      <w:r>
        <w:rPr>
          <w:sz w:val="20"/>
        </w:rPr>
        <w:t>platby,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zpravidla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vyúčtována</w:t>
      </w:r>
      <w:r>
        <w:rPr>
          <w:spacing w:val="-7"/>
          <w:sz w:val="20"/>
        </w:rPr>
        <w:t> </w:t>
      </w:r>
      <w:r>
        <w:rPr>
          <w:sz w:val="20"/>
        </w:rPr>
        <w:t>záloha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dotaci,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tak,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2"/>
          <w:sz w:val="20"/>
        </w:rPr>
        <w:t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prokázaných a</w:t>
      </w:r>
      <w:r>
        <w:rPr>
          <w:spacing w:val="-1"/>
          <w:sz w:val="20"/>
        </w:rPr>
        <w:t> </w:t>
      </w:r>
      <w:r>
        <w:rPr>
          <w:sz w:val="20"/>
        </w:rPr>
        <w:t>uhrazených způsobilých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0" w:hanging="284"/>
        <w:jc w:val="both"/>
        <w:rPr>
          <w:sz w:val="20"/>
        </w:rPr>
      </w:pPr>
      <w:r>
        <w:rPr>
          <w:sz w:val="20"/>
        </w:rPr>
        <w:t>Příjemce podpory je dále oprávněn předložit žádost o platbu do celkové výše 90 % celkových skutečně</w:t>
      </w:r>
      <w:r>
        <w:rPr>
          <w:spacing w:val="1"/>
          <w:sz w:val="20"/>
        </w:rPr>
        <w:t> </w:t>
      </w:r>
      <w:r>
        <w:rPr>
          <w:sz w:val="20"/>
        </w:rPr>
        <w:t>vynaložených,</w:t>
      </w:r>
      <w:r>
        <w:rPr>
          <w:spacing w:val="-13"/>
          <w:sz w:val="20"/>
        </w:rPr>
        <w:t> </w:t>
      </w:r>
      <w:r>
        <w:rPr>
          <w:sz w:val="20"/>
        </w:rPr>
        <w:t>odůvodněných,</w:t>
      </w:r>
      <w:r>
        <w:rPr>
          <w:spacing w:val="-12"/>
          <w:sz w:val="20"/>
        </w:rPr>
        <w:t> </w:t>
      </w:r>
      <w:r>
        <w:rPr>
          <w:sz w:val="20"/>
        </w:rPr>
        <w:t>řádně</w:t>
      </w:r>
      <w:r>
        <w:rPr>
          <w:spacing w:val="-13"/>
          <w:sz w:val="20"/>
        </w:rPr>
        <w:t> </w:t>
      </w:r>
      <w:r>
        <w:rPr>
          <w:sz w:val="20"/>
        </w:rPr>
        <w:t>prokázaných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3"/>
          <w:sz w:val="20"/>
        </w:rPr>
        <w:t> </w:t>
      </w:r>
      <w:r>
        <w:rPr>
          <w:sz w:val="20"/>
        </w:rPr>
        <w:t>způsobilých</w:t>
      </w:r>
      <w:r>
        <w:rPr>
          <w:spacing w:val="-12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výstupy</w:t>
      </w:r>
      <w:r>
        <w:rPr>
          <w:spacing w:val="-53"/>
          <w:sz w:val="20"/>
        </w:rPr>
        <w:t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-9"/>
          <w:sz w:val="20"/>
        </w:rPr>
        <w:t> </w:t>
      </w:r>
      <w:r>
        <w:rPr>
          <w:sz w:val="20"/>
        </w:rPr>
        <w:t>Spravedlivá</w:t>
      </w:r>
      <w:r>
        <w:rPr>
          <w:spacing w:val="-8"/>
          <w:sz w:val="20"/>
        </w:rPr>
        <w:t> </w:t>
      </w:r>
      <w:r>
        <w:rPr>
          <w:sz w:val="20"/>
        </w:rPr>
        <w:t>transformace.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spolu</w:t>
      </w:r>
      <w:r>
        <w:rPr>
          <w:spacing w:val="-9"/>
          <w:sz w:val="20"/>
        </w:rPr>
        <w:t> </w:t>
      </w:r>
      <w:r>
        <w:rPr>
          <w:sz w:val="20"/>
        </w:rPr>
        <w:t>s 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dokládá</w:t>
      </w:r>
      <w:r>
        <w:rPr>
          <w:spacing w:val="-8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soupis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2"/>
          <w:sz w:val="20"/>
        </w:rPr>
        <w:t> </w:t>
      </w:r>
      <w:r>
        <w:rPr>
          <w:sz w:val="20"/>
        </w:rPr>
        <w:t>předložených</w:t>
      </w:r>
      <w:r>
        <w:rPr>
          <w:spacing w:val="-1"/>
          <w:sz w:val="20"/>
        </w:rPr>
        <w:t> </w:t>
      </w:r>
      <w:r>
        <w:rPr>
          <w:sz w:val="20"/>
        </w:rPr>
        <w:t>dokladů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předchozí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celkové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3"/>
          <w:sz w:val="20"/>
        </w:rPr>
        <w:t> </w:t>
      </w:r>
      <w:r>
        <w:rPr>
          <w:sz w:val="20"/>
        </w:rPr>
        <w:t>vynaložené</w:t>
      </w:r>
      <w:r>
        <w:rPr>
          <w:spacing w:val="-4"/>
          <w:sz w:val="20"/>
        </w:rPr>
        <w:t> </w:t>
      </w:r>
      <w:r>
        <w:rPr>
          <w:sz w:val="20"/>
        </w:rPr>
        <w:t>způsobilé</w:t>
      </w:r>
      <w:r>
        <w:rPr>
          <w:spacing w:val="-3"/>
          <w:sz w:val="20"/>
        </w:rPr>
        <w:t> </w:t>
      </w: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nižší</w:t>
      </w:r>
      <w:r>
        <w:rPr>
          <w:spacing w:val="-4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částka</w:t>
      </w:r>
      <w:r>
        <w:rPr>
          <w:spacing w:val="-4"/>
          <w:sz w:val="20"/>
        </w:rPr>
        <w:t> </w:t>
      </w:r>
      <w:r>
        <w:rPr>
          <w:sz w:val="20"/>
        </w:rPr>
        <w:t>zálohy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dotaci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2"/>
          <w:sz w:val="20"/>
        </w:rPr>
        <w:t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Konkrétní částky podpory budou poskytovány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 financování rozpočtu projektu v AIS SFŽP a žádostí o platbu podaných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2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38"/>
        </w:rPr>
      </w:pPr>
    </w:p>
    <w:p>
      <w:pPr>
        <w:pStyle w:val="Heading2"/>
        <w:ind w:left="3417"/>
      </w:pPr>
      <w:r>
        <w:rPr/>
        <w:t>IV.</w:t>
      </w:r>
    </w:p>
    <w:p>
      <w:pPr>
        <w:pStyle w:val="Heading3"/>
        <w:spacing w:before="120"/>
        <w:ind w:left="1294" w:right="105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rPr>
          <w:b/>
          <w:sz w:val="3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18" w:after="0"/>
        <w:ind w:left="1101" w:right="128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MUZEum+“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tím</w:t>
      </w:r>
      <w:r>
        <w:rPr>
          <w:sz w:val="20"/>
        </w:rPr>
        <w:t>,</w:t>
      </w:r>
      <w:r>
        <w:rPr>
          <w:spacing w:val="3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akce 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3"/>
          <w:sz w:val="20"/>
        </w:rPr>
        <w:t> </w:t>
      </w:r>
      <w:r>
        <w:rPr>
          <w:sz w:val="20"/>
        </w:rPr>
        <w:t>žádostí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jejími</w:t>
      </w:r>
      <w:r>
        <w:rPr>
          <w:spacing w:val="-2"/>
          <w:sz w:val="20"/>
        </w:rPr>
        <w:t> </w:t>
      </w:r>
      <w:r>
        <w:rPr>
          <w:sz w:val="20"/>
        </w:rPr>
        <w:t>přílohami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99" w:after="0"/>
        <w:ind w:left="1101" w:right="134" w:hanging="360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5"/>
          <w:sz w:val="20"/>
        </w:rPr>
        <w:t> </w:t>
      </w:r>
      <w:r>
        <w:rPr>
          <w:sz w:val="20"/>
        </w:rPr>
        <w:t>podrobnou</w:t>
      </w:r>
      <w:r>
        <w:rPr>
          <w:spacing w:val="-3"/>
          <w:sz w:val="20"/>
        </w:rPr>
        <w:t> </w:t>
      </w:r>
      <w:r>
        <w:rPr>
          <w:sz w:val="20"/>
        </w:rPr>
        <w:t>studii</w:t>
      </w:r>
      <w:r>
        <w:rPr>
          <w:spacing w:val="-2"/>
          <w:sz w:val="20"/>
        </w:rPr>
        <w:t> </w:t>
      </w:r>
      <w:r>
        <w:rPr>
          <w:sz w:val="20"/>
        </w:rPr>
        <w:t>proveditelnosti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logického</w:t>
      </w:r>
      <w:r>
        <w:rPr>
          <w:spacing w:val="-1"/>
          <w:sz w:val="20"/>
        </w:rPr>
        <w:t> </w:t>
      </w:r>
      <w:r>
        <w:rPr>
          <w:sz w:val="20"/>
        </w:rPr>
        <w:t>rámce,</w:t>
      </w:r>
      <w:r>
        <w:rPr>
          <w:spacing w:val="-2"/>
          <w:sz w:val="20"/>
        </w:rPr>
        <w:t> </w:t>
      </w:r>
      <w:r>
        <w:rPr>
          <w:sz w:val="20"/>
        </w:rPr>
        <w:t>která</w:t>
      </w:r>
      <w:r>
        <w:rPr>
          <w:spacing w:val="-5"/>
          <w:sz w:val="20"/>
        </w:rPr>
        <w:t> </w:t>
      </w:r>
      <w:r>
        <w:rPr>
          <w:sz w:val="20"/>
        </w:rPr>
        <w:t>prokáže</w:t>
      </w:r>
      <w:r>
        <w:rPr>
          <w:spacing w:val="-5"/>
          <w:sz w:val="20"/>
        </w:rPr>
        <w:t> </w:t>
      </w:r>
      <w:r>
        <w:rPr>
          <w:sz w:val="20"/>
        </w:rPr>
        <w:t>reálnost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udržitelnost</w:t>
      </w:r>
      <w:r>
        <w:rPr>
          <w:spacing w:val="-52"/>
          <w:sz w:val="20"/>
        </w:rPr>
        <w:t> </w:t>
      </w:r>
      <w:r>
        <w:rPr>
          <w:sz w:val="20"/>
        </w:rPr>
        <w:t>připravovaného projektu revitalizace a komplexní transformace vysokých pecí VP4 a VP6 na novou</w:t>
      </w:r>
      <w:r>
        <w:rPr>
          <w:spacing w:val="-52"/>
          <w:sz w:val="20"/>
        </w:rPr>
        <w:t> </w:t>
      </w:r>
      <w:r>
        <w:rPr>
          <w:sz w:val="20"/>
        </w:rPr>
        <w:t>funkci při respektování památkové hodnoty objektů - tedy vznik inovativního muzea nového typu</w:t>
      </w:r>
      <w:r>
        <w:rPr>
          <w:spacing w:val="1"/>
          <w:sz w:val="20"/>
        </w:rPr>
        <w:t> </w:t>
      </w:r>
      <w:r>
        <w:rPr>
          <w:sz w:val="20"/>
        </w:rPr>
        <w:t>vyvíjející</w:t>
      </w:r>
      <w:r>
        <w:rPr>
          <w:spacing w:val="1"/>
          <w:sz w:val="20"/>
        </w:rPr>
        <w:t> </w:t>
      </w:r>
      <w:r>
        <w:rPr>
          <w:sz w:val="20"/>
        </w:rPr>
        <w:t>metody</w:t>
      </w:r>
      <w:r>
        <w:rPr>
          <w:spacing w:val="-1"/>
          <w:sz w:val="20"/>
        </w:rPr>
        <w:t> </w:t>
      </w:r>
      <w:r>
        <w:rPr>
          <w:sz w:val="20"/>
        </w:rPr>
        <w:t>práce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využitím moderních technologií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postupů,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19" w:after="41"/>
        <w:ind w:left="950" w:right="0" w:hanging="286"/>
        <w:jc w:val="both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parametry:</w:t>
      </w: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1764"/>
        <w:gridCol w:w="2044"/>
        <w:gridCol w:w="1944"/>
      </w:tblGrid>
      <w:tr>
        <w:trPr>
          <w:trHeight w:val="506" w:hRule="atLeast"/>
        </w:trPr>
        <w:tc>
          <w:tcPr>
            <w:tcW w:w="3075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2044" w:type="dxa"/>
          </w:tcPr>
          <w:p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652" w:hRule="atLeast"/>
        </w:trPr>
        <w:tc>
          <w:tcPr>
            <w:tcW w:w="3075" w:type="dxa"/>
          </w:tcPr>
          <w:p>
            <w:pPr>
              <w:pStyle w:val="TableParagraph"/>
              <w:spacing w:line="260" w:lineRule="atLeast" w:before="100"/>
              <w:ind w:left="105" w:right="81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vytvořených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proveditelnosti</w:t>
            </w:r>
          </w:p>
        </w:tc>
        <w:tc>
          <w:tcPr>
            <w:tcW w:w="176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2044" w:type="dxa"/>
          </w:tcPr>
          <w:p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17" w:after="0"/>
        <w:ind w:left="950" w:right="128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1"/>
          <w:sz w:val="20"/>
        </w:rPr>
        <w:t> </w:t>
      </w:r>
      <w:r>
        <w:rPr>
          <w:sz w:val="20"/>
        </w:rPr>
        <w:t>předkládat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kontrole</w:t>
      </w:r>
      <w:r>
        <w:rPr>
          <w:spacing w:val="1"/>
          <w:sz w:val="20"/>
        </w:rPr>
        <w:t> </w:t>
      </w:r>
      <w:r>
        <w:rPr>
          <w:sz w:val="20"/>
        </w:rPr>
        <w:t>dílčí</w:t>
      </w:r>
      <w:r>
        <w:rPr>
          <w:spacing w:val="1"/>
          <w:sz w:val="20"/>
        </w:rPr>
        <w:t> </w:t>
      </w:r>
      <w:r>
        <w:rPr>
          <w:sz w:val="20"/>
        </w:rPr>
        <w:t>výstup</w:t>
      </w:r>
      <w:r>
        <w:rPr>
          <w:spacing w:val="1"/>
          <w:sz w:val="20"/>
        </w:rPr>
        <w:t> </w:t>
      </w:r>
      <w:r>
        <w:rPr>
          <w:sz w:val="20"/>
        </w:rPr>
        <w:t>předprojektové</w:t>
      </w:r>
      <w:r>
        <w:rPr>
          <w:spacing w:val="1"/>
          <w:sz w:val="20"/>
        </w:rPr>
        <w:t> </w:t>
      </w:r>
      <w:r>
        <w:rPr>
          <w:sz w:val="20"/>
        </w:rPr>
        <w:t>přípravy</w:t>
      </w:r>
      <w:r>
        <w:rPr>
          <w:spacing w:val="1"/>
          <w:sz w:val="20"/>
        </w:rPr>
        <w:t> </w:t>
      </w:r>
      <w:r>
        <w:rPr>
          <w:sz w:val="20"/>
        </w:rPr>
        <w:t>(např.</w:t>
      </w:r>
      <w:r>
        <w:rPr>
          <w:spacing w:val="1"/>
          <w:sz w:val="20"/>
        </w:rPr>
        <w:t> </w:t>
      </w:r>
      <w:r>
        <w:rPr>
          <w:sz w:val="20"/>
        </w:rPr>
        <w:t>rozpracovanou</w:t>
      </w:r>
      <w:r>
        <w:rPr>
          <w:spacing w:val="1"/>
          <w:sz w:val="20"/>
        </w:rPr>
        <w:t> </w:t>
      </w:r>
      <w:r>
        <w:rPr>
          <w:sz w:val="20"/>
        </w:rPr>
        <w:t>studii</w:t>
      </w:r>
      <w:r>
        <w:rPr>
          <w:spacing w:val="1"/>
          <w:sz w:val="20"/>
        </w:rPr>
        <w:t> </w:t>
      </w:r>
      <w:r>
        <w:rPr>
          <w:sz w:val="20"/>
        </w:rPr>
        <w:t>proveditelnosti,</w:t>
      </w:r>
      <w:r>
        <w:rPr>
          <w:spacing w:val="1"/>
          <w:sz w:val="20"/>
        </w:rPr>
        <w:t> </w:t>
      </w:r>
      <w:r>
        <w:rPr>
          <w:sz w:val="20"/>
        </w:rPr>
        <w:t>zpracovanou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1"/>
          <w:sz w:val="20"/>
        </w:rPr>
        <w:t> </w:t>
      </w:r>
      <w:r>
        <w:rPr>
          <w:sz w:val="20"/>
        </w:rPr>
        <w:t>dokumentaci</w:t>
      </w:r>
      <w:r>
        <w:rPr>
          <w:spacing w:val="1"/>
          <w:sz w:val="20"/>
        </w:rPr>
        <w:t> </w:t>
      </w:r>
      <w:r>
        <w:rPr>
          <w:sz w:val="20"/>
        </w:rPr>
        <w:t>apod.)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účelem</w:t>
      </w:r>
      <w:r>
        <w:rPr>
          <w:spacing w:val="1"/>
          <w:sz w:val="20"/>
        </w:rPr>
        <w:t> </w:t>
      </w:r>
      <w:r>
        <w:rPr>
          <w:sz w:val="20"/>
        </w:rPr>
        <w:t>posouzení, zda je projektovaný záměr v souladu s podmínkami přijatelnosti pilířů Mechanismu pro</w:t>
      </w:r>
      <w:r>
        <w:rPr>
          <w:spacing w:val="1"/>
          <w:sz w:val="20"/>
        </w:rPr>
        <w:t> </w:t>
      </w:r>
      <w:r>
        <w:rPr>
          <w:sz w:val="20"/>
        </w:rPr>
        <w:t>spravedlivou</w:t>
      </w:r>
      <w:r>
        <w:rPr>
          <w:spacing w:val="-1"/>
          <w:sz w:val="20"/>
        </w:rPr>
        <w:t> </w:t>
      </w:r>
      <w:r>
        <w:rPr>
          <w:sz w:val="20"/>
        </w:rPr>
        <w:t>transformaci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splňuje kritéria</w:t>
      </w:r>
      <w:r>
        <w:rPr>
          <w:spacing w:val="-2"/>
          <w:sz w:val="20"/>
        </w:rPr>
        <w:t> </w:t>
      </w:r>
      <w:r>
        <w:rPr>
          <w:sz w:val="20"/>
        </w:rPr>
        <w:t>strategického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21" w:after="0"/>
        <w:ind w:left="950" w:right="129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1"/>
          <w:sz w:val="20"/>
        </w:rPr>
        <w:t> </w:t>
      </w:r>
      <w:r>
        <w:rPr>
          <w:sz w:val="20"/>
        </w:rPr>
        <w:t>(výdaje</w:t>
      </w:r>
      <w:r>
        <w:rPr>
          <w:spacing w:val="54"/>
          <w:sz w:val="20"/>
        </w:rPr>
        <w:t> </w:t>
      </w:r>
      <w:r>
        <w:rPr>
          <w:sz w:val="20"/>
        </w:rPr>
        <w:t>po</w:t>
      </w:r>
      <w:r>
        <w:rPr>
          <w:spacing w:val="55"/>
          <w:sz w:val="20"/>
        </w:rPr>
        <w:t> </w:t>
      </w:r>
      <w:r>
        <w:rPr>
          <w:sz w:val="20"/>
        </w:rPr>
        <w:t>tomto</w:t>
      </w:r>
      <w:r>
        <w:rPr>
          <w:spacing w:val="55"/>
          <w:sz w:val="20"/>
        </w:rPr>
        <w:t> </w:t>
      </w:r>
      <w:r>
        <w:rPr>
          <w:sz w:val="20"/>
        </w:rPr>
        <w:t>datu</w:t>
      </w:r>
      <w:r>
        <w:rPr>
          <w:spacing w:val="55"/>
          <w:sz w:val="20"/>
        </w:rPr>
        <w:t> </w:t>
      </w:r>
      <w:r>
        <w:rPr>
          <w:sz w:val="20"/>
        </w:rPr>
        <w:t>jsou</w:t>
      </w:r>
      <w:r>
        <w:rPr>
          <w:spacing w:val="54"/>
          <w:sz w:val="20"/>
        </w:rPr>
        <w:t> </w:t>
      </w:r>
      <w:r>
        <w:rPr>
          <w:sz w:val="20"/>
        </w:rPr>
        <w:t>nezpůsobilé)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vydání Rozhodnutí. Za termín ukončení projektu se považuje datum odsouhlasení výstupů projektu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veškerých podkladů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13.2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1"/>
          <w:sz w:val="20"/>
        </w:rPr>
        <w:t> </w:t>
      </w:r>
      <w:r>
        <w:rPr>
          <w:sz w:val="20"/>
        </w:rPr>
        <w:t>transakce</w:t>
      </w:r>
      <w:r>
        <w:rPr>
          <w:spacing w:val="-10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8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8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 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 akci,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4" w:hanging="284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> </w:t>
      </w:r>
      <w:r>
        <w:rPr>
          <w:sz w:val="20"/>
        </w:rPr>
        <w:t>tzv.</w:t>
      </w:r>
      <w:r>
        <w:rPr>
          <w:spacing w:val="1"/>
          <w:sz w:val="20"/>
        </w:rPr>
        <w:t> </w:t>
      </w:r>
      <w:r>
        <w:rPr>
          <w:sz w:val="20"/>
        </w:rPr>
        <w:t>dvojímu</w:t>
      </w:r>
      <w:r>
        <w:rPr>
          <w:spacing w:val="1"/>
          <w:sz w:val="20"/>
        </w:rPr>
        <w:t> </w:t>
      </w:r>
      <w:r>
        <w:rPr>
          <w:sz w:val="20"/>
        </w:rPr>
        <w:t>financování,</w:t>
      </w:r>
      <w:r>
        <w:rPr>
          <w:spacing w:val="1"/>
          <w:sz w:val="20"/>
        </w:rPr>
        <w:t> </w:t>
      </w:r>
      <w:r>
        <w:rPr>
          <w:sz w:val="20"/>
        </w:rPr>
        <w:t>což</w:t>
      </w:r>
      <w:r>
        <w:rPr>
          <w:spacing w:val="1"/>
          <w:sz w:val="20"/>
        </w:rPr>
        <w:t> </w:t>
      </w:r>
      <w:r>
        <w:rPr>
          <w:sz w:val="20"/>
        </w:rPr>
        <w:t>znamená,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zapojení</w:t>
      </w:r>
      <w:r>
        <w:rPr>
          <w:spacing w:val="1"/>
          <w:sz w:val="20"/>
        </w:rPr>
        <w:t> </w:t>
      </w:r>
      <w:r>
        <w:rPr>
          <w:sz w:val="20"/>
        </w:rPr>
        <w:t>dalších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spolufinancujících subjektů do financování projektu, nesmí dojít ke dvojímu financování způsobilých</w:t>
      </w:r>
      <w:r>
        <w:rPr>
          <w:spacing w:val="1"/>
          <w:sz w:val="20"/>
        </w:rPr>
        <w:t> </w:t>
      </w:r>
      <w:r>
        <w:rPr>
          <w:sz w:val="20"/>
        </w:rPr>
        <w:t>výdajů, na které je poskytována podpora. Příjemce je povinen o zapojení dalšího typu podpory Fond</w:t>
      </w:r>
      <w:r>
        <w:rPr>
          <w:spacing w:val="-52"/>
          <w:sz w:val="20"/>
        </w:rPr>
        <w:t> </w:t>
      </w:r>
      <w:r>
        <w:rPr>
          <w:sz w:val="20"/>
        </w:rPr>
        <w:t>neprodleně</w:t>
      </w:r>
      <w:r>
        <w:rPr>
          <w:spacing w:val="-2"/>
          <w:sz w:val="20"/>
        </w:rPr>
        <w:t> </w:t>
      </w:r>
      <w:r>
        <w:rPr>
          <w:sz w:val="20"/>
        </w:rPr>
        <w:t>informovat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2"/>
          <w:sz w:val="20"/>
        </w:rPr>
        <w:t> </w:t>
      </w:r>
      <w:r>
        <w:rPr>
          <w:sz w:val="20"/>
        </w:rPr>
        <w:t>příslušný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2"/>
          <w:sz w:val="20"/>
        </w:rPr>
        <w:t> </w:t>
      </w:r>
      <w:r>
        <w:rPr>
          <w:sz w:val="20"/>
        </w:rPr>
        <w:t>akt,</w:t>
      </w:r>
      <w:r>
        <w:rPr>
          <w:spacing w:val="1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přiznána,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0" w:after="0"/>
        <w:ind w:left="950" w:right="14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2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3"/>
          <w:sz w:val="20"/>
        </w:rPr>
        <w:t> </w:t>
      </w:r>
      <w:r>
        <w:rPr>
          <w:sz w:val="20"/>
        </w:rPr>
        <w:t>příslušným</w:t>
      </w:r>
      <w:r>
        <w:rPr>
          <w:spacing w:val="-3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orgánům.</w:t>
      </w: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121" w:after="0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> </w:t>
      </w:r>
      <w:r>
        <w:rPr>
          <w:sz w:val="20"/>
        </w:rPr>
        <w:t>bankovní účet Fondu; za použití prostředků poskytnutých Fondem se považuje příjemcem podpory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99" w:after="0"/>
        <w:ind w:left="948" w:right="139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8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44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2"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1" w:after="0"/>
        <w:ind w:left="950" w:right="132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4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povinen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poskytnuté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prostředky,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část,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pokud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> </w:t>
      </w:r>
      <w:r>
        <w:rPr>
          <w:sz w:val="20"/>
        </w:rPr>
        <w:t>konference.</w:t>
      </w:r>
      <w:r>
        <w:rPr>
          <w:spacing w:val="-2"/>
          <w:sz w:val="20"/>
        </w:rPr>
        <w:t> </w:t>
      </w:r>
      <w:r>
        <w:rPr>
          <w:sz w:val="20"/>
        </w:rPr>
        <w:t>Další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poskytnuta.</w:t>
      </w:r>
    </w:p>
    <w:p>
      <w:pPr>
        <w:pStyle w:val="BodyText"/>
        <w:spacing w:before="13"/>
        <w:rPr>
          <w:sz w:val="37"/>
        </w:rPr>
      </w:pPr>
    </w:p>
    <w:p>
      <w:pPr>
        <w:pStyle w:val="Heading2"/>
      </w:pPr>
      <w:r>
        <w:rPr/>
        <w:t>V.</w:t>
      </w:r>
    </w:p>
    <w:p>
      <w:pPr>
        <w:pStyle w:val="Heading3"/>
        <w:spacing w:before="121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37" w:hanging="284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> </w:t>
      </w:r>
      <w:r>
        <w:rPr>
          <w:sz w:val="20"/>
        </w:rPr>
        <w:t>článku IV bodu 2 písm. a) nebo c) bude postiženo odvodem ve výši odpovídající neoprávněně použitým</w:t>
      </w:r>
      <w:r>
        <w:rPr>
          <w:spacing w:val="-5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f)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9"/>
          <w:sz w:val="20"/>
        </w:rPr>
        <w:t> </w:t>
      </w:r>
      <w:r>
        <w:rPr>
          <w:sz w:val="20"/>
        </w:rPr>
        <w:t>výši</w:t>
      </w:r>
      <w:r>
        <w:rPr>
          <w:spacing w:val="39"/>
          <w:sz w:val="20"/>
        </w:rPr>
        <w:t> </w:t>
      </w:r>
      <w:r>
        <w:rPr>
          <w:sz w:val="20"/>
        </w:rPr>
        <w:t>0,1</w:t>
      </w:r>
      <w:r>
        <w:rPr>
          <w:spacing w:val="43"/>
          <w:sz w:val="20"/>
        </w:rPr>
        <w:t> </w:t>
      </w:r>
      <w:r>
        <w:rPr>
          <w:sz w:val="20"/>
        </w:rPr>
        <w:t>–</w:t>
      </w:r>
      <w:r>
        <w:rPr>
          <w:spacing w:val="39"/>
          <w:sz w:val="20"/>
        </w:rPr>
        <w:t> </w:t>
      </w:r>
      <w:r>
        <w:rPr>
          <w:sz w:val="20"/>
        </w:rPr>
        <w:t>25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32" w:hanging="284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> </w:t>
      </w:r>
      <w:r>
        <w:rPr>
          <w:sz w:val="20"/>
        </w:rPr>
        <w:t>prodlení</w:t>
      </w:r>
      <w:r>
        <w:rPr>
          <w:spacing w:val="-2"/>
          <w:sz w:val="20"/>
        </w:rPr>
        <w:t> </w:t>
      </w:r>
      <w:r>
        <w:rPr>
          <w:sz w:val="20"/>
        </w:rPr>
        <w:t>delší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121</w:t>
      </w:r>
      <w:r>
        <w:rPr>
          <w:spacing w:val="-1"/>
          <w:sz w:val="20"/>
        </w:rPr>
        <w:t> </w:t>
      </w:r>
      <w:r>
        <w:rPr>
          <w:sz w:val="20"/>
        </w:rPr>
        <w:t>kalendářních dní 3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37" w:lineRule="auto" w:before="123" w:after="0"/>
        <w:ind w:left="665" w:right="133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2"/>
        <w:spacing w:before="99"/>
        <w:ind w:left="3417"/>
      </w:pPr>
      <w:r>
        <w:rPr/>
        <w:t>VI.</w:t>
      </w:r>
    </w:p>
    <w:p>
      <w:pPr>
        <w:pStyle w:val="Heading3"/>
        <w:spacing w:before="120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34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5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38"/>
        </w:rPr>
      </w:pPr>
    </w:p>
    <w:p>
      <w:pPr>
        <w:pStyle w:val="BodyText"/>
        <w:ind w:left="382"/>
      </w:pPr>
      <w:r>
        <w:rPr/>
        <w:t>V:</w:t>
      </w:r>
    </w:p>
    <w:p>
      <w:pPr>
        <w:pStyle w:val="BodyText"/>
        <w:rPr>
          <w:sz w:val="38"/>
        </w:rPr>
      </w:pPr>
    </w:p>
    <w:p>
      <w:pPr>
        <w:pStyle w:val="BodyText"/>
        <w:tabs>
          <w:tab w:pos="6862" w:val="left" w:leader="none"/>
        </w:tabs>
        <w:ind w:left="38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rPr>
          <w:sz w:val="3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2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37" w:lineRule="auto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</w:t>
      </w:r>
      <w:r>
        <w:rPr>
          <w:spacing w:val="-2"/>
        </w:rPr>
        <w:t> </w:t>
      </w:r>
      <w:r>
        <w:rPr/>
        <w:t>výše</w:t>
      </w:r>
      <w:r>
        <w:rPr>
          <w:spacing w:val="-3"/>
        </w:rPr>
        <w:t> </w:t>
      </w:r>
      <w:r>
        <w:rPr/>
        <w:t>odvodů,</w:t>
      </w:r>
      <w:r>
        <w:rPr>
          <w:spacing w:val="-3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použijí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povinností</w:t>
      </w:r>
      <w:r>
        <w:rPr>
          <w:spacing w:val="-3"/>
        </w:rPr>
        <w:t> </w:t>
      </w:r>
      <w:r>
        <w:rPr/>
        <w:t>při</w:t>
      </w:r>
      <w:r>
        <w:rPr>
          <w:spacing w:val="-3"/>
        </w:rPr>
        <w:t> </w:t>
      </w:r>
      <w:r>
        <w:rPr/>
        <w:t>zadávání</w:t>
      </w:r>
      <w:r>
        <w:rPr>
          <w:spacing w:val="-51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37" w:lineRule="auto"/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1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tabs>
          <w:tab w:pos="1530" w:val="left" w:leader="none"/>
          <w:tab w:pos="2159" w:val="left" w:leader="none"/>
          <w:tab w:pos="3154" w:val="left" w:leader="none"/>
          <w:tab w:pos="3854" w:val="left" w:leader="none"/>
          <w:tab w:pos="4269" w:val="left" w:leader="none"/>
          <w:tab w:pos="5120" w:val="left" w:leader="none"/>
          <w:tab w:pos="6228" w:val="left" w:leader="none"/>
          <w:tab w:pos="7266" w:val="left" w:leader="none"/>
          <w:tab w:pos="8479" w:val="left" w:leader="none"/>
          <w:tab w:pos="8953" w:val="left" w:leader="none"/>
        </w:tabs>
        <w:spacing w:line="264" w:lineRule="auto" w:before="0"/>
        <w:ind w:left="382" w:right="137" w:firstLine="0"/>
        <w:jc w:val="left"/>
        <w:rPr>
          <w:b/>
          <w:sz w:val="20"/>
        </w:rPr>
      </w:pPr>
      <w:r>
        <w:rPr>
          <w:b/>
          <w:sz w:val="20"/>
        </w:rPr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případě</w:t>
        <w:tab/>
        <w:t>porušení</w:t>
        <w:tab/>
        <w:t>povinností</w:t>
        <w:tab/>
        <w:t>při</w:t>
        <w:tab/>
      </w:r>
      <w:r>
        <w:rPr>
          <w:b/>
          <w:spacing w:val="-1"/>
          <w:sz w:val="20"/>
        </w:rPr>
        <w:t>zadávání</w:t>
      </w:r>
      <w:r>
        <w:rPr>
          <w:b/>
          <w:spacing w:val="-52"/>
          <w:sz w:val="20"/>
        </w:rPr>
        <w:t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zakázek.</w:t>
      </w:r>
    </w:p>
    <w:p>
      <w:pPr>
        <w:pStyle w:val="BodyText"/>
        <w:spacing w:before="12"/>
        <w:rPr>
          <w:b/>
          <w:sz w:val="26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A.</w:t>
      </w:r>
      <w:r>
        <w:rPr>
          <w:spacing w:val="35"/>
        </w:rPr>
        <w:t> </w:t>
      </w:r>
      <w:r>
        <w:rPr/>
        <w:t>Obecná</w:t>
      </w:r>
      <w:r>
        <w:rPr>
          <w:spacing w:val="-4"/>
        </w:rPr>
        <w:t> </w:t>
      </w:r>
      <w:r>
        <w:rPr/>
        <w:t>ustanovení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33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</w:t>
      </w:r>
      <w:r>
        <w:rPr>
          <w:spacing w:val="-52"/>
          <w:sz w:val="20"/>
        </w:rPr>
        <w:t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42"/>
          <w:sz w:val="20"/>
        </w:rPr>
        <w:t> </w:t>
      </w:r>
      <w:r>
        <w:rPr>
          <w:sz w:val="20"/>
        </w:rPr>
        <w:t>při</w:t>
      </w:r>
      <w:r>
        <w:rPr>
          <w:spacing w:val="41"/>
          <w:sz w:val="20"/>
        </w:rPr>
        <w:t> </w:t>
      </w:r>
      <w:r>
        <w:rPr>
          <w:sz w:val="20"/>
        </w:rPr>
        <w:t>zadávání</w:t>
      </w:r>
      <w:r>
        <w:rPr>
          <w:spacing w:val="42"/>
          <w:sz w:val="20"/>
        </w:rPr>
        <w:t> </w:t>
      </w:r>
      <w:r>
        <w:rPr>
          <w:sz w:val="20"/>
        </w:rPr>
        <w:t>zakázek</w:t>
      </w:r>
      <w:r>
        <w:rPr>
          <w:spacing w:val="41"/>
          <w:sz w:val="20"/>
        </w:rPr>
        <w:t> </w:t>
      </w:r>
      <w:r>
        <w:rPr>
          <w:sz w:val="20"/>
        </w:rPr>
        <w:t>/</w:t>
      </w:r>
      <w:r>
        <w:rPr>
          <w:spacing w:val="42"/>
          <w:sz w:val="20"/>
        </w:rPr>
        <w:t> </w:t>
      </w:r>
      <w:r>
        <w:rPr>
          <w:sz w:val="20"/>
        </w:rPr>
        <w:t>veřejných</w:t>
      </w:r>
      <w:r>
        <w:rPr>
          <w:spacing w:val="42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(souhrnně</w:t>
      </w:r>
      <w:r>
        <w:rPr>
          <w:spacing w:val="41"/>
          <w:sz w:val="20"/>
        </w:rPr>
        <w:t> </w:t>
      </w:r>
      <w:r>
        <w:rPr>
          <w:sz w:val="20"/>
        </w:rPr>
        <w:t>dále</w:t>
      </w:r>
      <w:r>
        <w:rPr>
          <w:spacing w:val="41"/>
          <w:sz w:val="20"/>
        </w:rPr>
        <w:t> </w:t>
      </w:r>
      <w:r>
        <w:rPr>
          <w:sz w:val="20"/>
        </w:rPr>
        <w:t>jen</w:t>
      </w:r>
      <w:r>
        <w:rPr>
          <w:spacing w:val="42"/>
          <w:sz w:val="20"/>
        </w:rPr>
        <w:t> </w:t>
      </w:r>
      <w:r>
        <w:rPr>
          <w:sz w:val="20"/>
        </w:rPr>
        <w:t>„veřejné</w:t>
      </w:r>
      <w:r>
        <w:rPr>
          <w:spacing w:val="42"/>
          <w:sz w:val="20"/>
        </w:rPr>
        <w:t> </w:t>
      </w:r>
      <w:r>
        <w:rPr>
          <w:sz w:val="20"/>
        </w:rPr>
        <w:t>zakázky“),</w:t>
      </w:r>
      <w:r>
        <w:rPr>
          <w:spacing w:val="41"/>
          <w:sz w:val="20"/>
        </w:rPr>
        <w:t> </w:t>
      </w:r>
      <w:r>
        <w:rPr>
          <w:sz w:val="20"/>
        </w:rPr>
        <w:t>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nedodržení</w:t>
      </w:r>
      <w:r>
        <w:rPr>
          <w:spacing w:val="12"/>
          <w:sz w:val="20"/>
        </w:rPr>
        <w:t> </w:t>
      </w:r>
      <w:r>
        <w:rPr>
          <w:sz w:val="20"/>
        </w:rPr>
        <w:t>postupu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zákona</w:t>
      </w:r>
      <w:r>
        <w:rPr>
          <w:spacing w:val="9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134/2016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zadávání</w:t>
      </w:r>
      <w:r>
        <w:rPr>
          <w:spacing w:val="10"/>
          <w:sz w:val="20"/>
        </w:rPr>
        <w:t> </w:t>
      </w:r>
      <w:r>
        <w:rPr>
          <w:sz w:val="20"/>
        </w:rPr>
        <w:t>veřejných</w:t>
      </w:r>
      <w:r>
        <w:rPr>
          <w:spacing w:val="9"/>
          <w:sz w:val="20"/>
        </w:rPr>
        <w:t> </w:t>
      </w:r>
      <w:r>
        <w:rPr>
          <w:sz w:val="20"/>
        </w:rPr>
        <w:t>zakázek,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zadávacího</w:t>
      </w:r>
      <w:r>
        <w:rPr>
          <w:spacing w:val="-3"/>
          <w:sz w:val="20"/>
        </w:rPr>
        <w:t> </w:t>
      </w:r>
      <w:r>
        <w:rPr>
          <w:sz w:val="20"/>
        </w:rPr>
        <w:t>řízení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„zákon“)</w:t>
      </w:r>
      <w:r>
        <w:rPr>
          <w:spacing w:val="-4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nedodržení</w:t>
      </w:r>
      <w:r>
        <w:rPr>
          <w:spacing w:val="-4"/>
          <w:sz w:val="20"/>
        </w:rPr>
        <w:t> </w:t>
      </w:r>
      <w:r>
        <w:rPr>
          <w:sz w:val="20"/>
        </w:rPr>
        <w:t>postupu</w:t>
      </w:r>
      <w:r>
        <w:rPr>
          <w:spacing w:val="-4"/>
          <w:sz w:val="20"/>
        </w:rPr>
        <w:t> </w:t>
      </w:r>
      <w:r>
        <w:rPr>
          <w:sz w:val="20"/>
        </w:rPr>
        <w:t>stanoveného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programy</w:t>
      </w:r>
      <w:r>
        <w:rPr>
          <w:spacing w:val="-10"/>
          <w:sz w:val="20"/>
        </w:rPr>
        <w:t> </w:t>
      </w:r>
      <w:r>
        <w:rPr>
          <w:sz w:val="20"/>
        </w:rPr>
        <w:t>spolufinancované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„Pokyny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1" w:after="0"/>
        <w:ind w:left="665" w:right="134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00" w:after="0"/>
        <w:ind w:left="665" w:right="13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odvodu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vypočte</w:t>
      </w:r>
      <w:r>
        <w:rPr>
          <w:spacing w:val="22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částky,</w:t>
      </w:r>
      <w:r>
        <w:rPr>
          <w:spacing w:val="23"/>
          <w:sz w:val="20"/>
        </w:rPr>
        <w:t> </w:t>
      </w:r>
      <w:r>
        <w:rPr>
          <w:sz w:val="20"/>
        </w:rPr>
        <w:t>která</w:t>
      </w:r>
      <w:r>
        <w:rPr>
          <w:spacing w:val="24"/>
          <w:sz w:val="20"/>
        </w:rPr>
        <w:t> </w:t>
      </w:r>
      <w:r>
        <w:rPr>
          <w:sz w:val="20"/>
        </w:rPr>
        <w:t>byla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5"/>
          <w:sz w:val="20"/>
        </w:rPr>
        <w:t> </w:t>
      </w:r>
      <w:r>
        <w:rPr>
          <w:sz w:val="20"/>
        </w:rPr>
        <w:t>má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rozpočtu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19" w:after="0"/>
        <w:ind w:left="665" w:right="14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případě,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9"/>
          <w:sz w:val="20"/>
        </w:rPr>
        <w:t> </w:t>
      </w:r>
      <w:r>
        <w:rPr>
          <w:sz w:val="20"/>
        </w:rPr>
        <w:t>zakázky</w:t>
      </w:r>
      <w:r>
        <w:rPr>
          <w:spacing w:val="77"/>
          <w:sz w:val="20"/>
        </w:rPr>
        <w:t> </w:t>
      </w:r>
      <w:r>
        <w:rPr>
          <w:sz w:val="20"/>
        </w:rPr>
        <w:t>bude</w:t>
      </w:r>
      <w:r>
        <w:rPr>
          <w:spacing w:val="77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6"/>
          <w:sz w:val="20"/>
        </w:rPr>
        <w:t> </w:t>
      </w:r>
      <w:r>
        <w:rPr>
          <w:sz w:val="20"/>
        </w:rPr>
        <w:t>porušení,</w:t>
      </w:r>
      <w:r>
        <w:rPr>
          <w:spacing w:val="77"/>
          <w:sz w:val="20"/>
        </w:rPr>
        <w:t> </w:t>
      </w:r>
      <w:r>
        <w:rPr>
          <w:sz w:val="20"/>
        </w:rPr>
        <w:t>výše</w:t>
      </w:r>
      <w:r>
        <w:rPr>
          <w:spacing w:val="79"/>
          <w:sz w:val="20"/>
        </w:rPr>
        <w:t> </w:t>
      </w:r>
      <w:r>
        <w:rPr>
          <w:sz w:val="20"/>
        </w:rPr>
        <w:t>odvodů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-5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4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0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  <w:tab w:pos="1101" w:val="left" w:leader="none"/>
        </w:tabs>
        <w:spacing w:line="240" w:lineRule="auto" w:before="99" w:after="0"/>
        <w:ind w:left="665" w:right="0" w:hanging="284"/>
        <w:jc w:val="left"/>
      </w:pPr>
      <w:r>
        <w:rPr/>
        <w:t>B.</w:t>
        <w:tab/>
        <w:t>TYPY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SAZBY</w:t>
      </w:r>
      <w:r>
        <w:rPr>
          <w:spacing w:val="-3"/>
        </w:rPr>
        <w:t> </w:t>
      </w:r>
      <w:r>
        <w:rPr/>
        <w:t>ODVODŮ</w:t>
      </w: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41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line="237" w:lineRule="auto" w:before="3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7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20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line="237" w:lineRule="auto" w:before="3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1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8" w:lineRule="auto" w:before="112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51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87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674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12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6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2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12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8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line="237" w:lineRule="auto" w:before="3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63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52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14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2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2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 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40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345" w:lineRule="auto" w:before="2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4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4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31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1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8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8"/>
        </w:rPr>
      </w:pPr>
      <w:r>
        <w:rPr/>
        <w:pict>
          <v:rect style="position:absolute;margin-left:85.103996pt;margin-top:13.679179pt;width:144.020pt;height:.4800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before="99"/>
        <w:ind w:left="382"/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> </w:t>
      </w:r>
      <w:r>
        <w:rPr/>
        <w:t>Kromě</w:t>
      </w:r>
      <w:r>
        <w:rPr>
          <w:spacing w:val="-3"/>
        </w:rPr>
        <w:t> </w:t>
      </w:r>
      <w:r>
        <w:rPr/>
        <w:t>případů,</w:t>
      </w:r>
      <w:r>
        <w:rPr>
          <w:spacing w:val="-4"/>
        </w:rPr>
        <w:t> </w:t>
      </w:r>
      <w:r>
        <w:rPr/>
        <w:t>kdy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spadá</w:t>
      </w:r>
      <w:r>
        <w:rPr>
          <w:spacing w:val="-3"/>
        </w:rPr>
        <w:t> </w:t>
      </w:r>
      <w:r>
        <w:rPr/>
        <w:t>pod</w:t>
      </w:r>
      <w:r>
        <w:rPr>
          <w:spacing w:val="-2"/>
        </w:rPr>
        <w:t> </w:t>
      </w:r>
      <w:r>
        <w:rPr/>
        <w:t>jiný</w:t>
      </w:r>
      <w:r>
        <w:rPr>
          <w:spacing w:val="-4"/>
        </w:rPr>
        <w:t> </w:t>
      </w:r>
      <w:r>
        <w:rPr/>
        <w:t>typ</w:t>
      </w:r>
      <w:r>
        <w:rPr>
          <w:spacing w:val="-2"/>
        </w:rPr>
        <w:t> </w:t>
      </w:r>
      <w:r>
        <w:rPr/>
        <w:t>porušení.</w:t>
      </w:r>
    </w:p>
    <w:p>
      <w:pPr>
        <w:spacing w:after="0"/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13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12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3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352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39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dopad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41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636"/>
              <w:rPr>
                <w:sz w:val="20"/>
              </w:rPr>
            </w:pPr>
            <w:r>
              <w:rPr>
                <w:sz w:val="20"/>
              </w:rPr>
              <w:t>na EK rozpočet je pouze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09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</w:p>
          <w:p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21"/>
              <w:ind w:left="114" w:right="231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66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20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92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12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  <w:p>
            <w:pPr>
              <w:pStyle w:val="TableParagraph"/>
              <w:spacing w:before="118"/>
              <w:ind w:right="1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94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61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</w:tc>
      </w:tr>
    </w:tbl>
    <w:p>
      <w:pPr>
        <w:pStyle w:val="BodyText"/>
        <w:spacing w:before="2"/>
        <w:rPr>
          <w:sz w:val="28"/>
        </w:rPr>
      </w:pPr>
      <w:r>
        <w:rPr/>
        <w:pict>
          <v:rect style="position:absolute;margin-left:85.103996pt;margin-top:19.959961pt;width:144.020pt;height:.48004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9"/>
        <w:ind w:left="382" w:right="736"/>
      </w:pPr>
      <w:r>
        <w:rPr>
          <w:position w:val="7"/>
          <w:sz w:val="13"/>
        </w:rPr>
        <w:t>2 </w:t>
      </w:r>
      <w:r>
        <w:rPr/>
        <w:t>Střet zájmů může nastat již ve fázi přípravy projektu, pokud měla příprava projektu vliv na zadávací</w:t>
      </w:r>
      <w:r>
        <w:rPr>
          <w:spacing w:val="-52"/>
        </w:rPr>
        <w:t> </w:t>
      </w:r>
      <w:r>
        <w:rPr/>
        <w:t>dokumentaci/zadávací</w:t>
      </w:r>
      <w:r>
        <w:rPr>
          <w:spacing w:val="-2"/>
        </w:rPr>
        <w:t> </w:t>
      </w:r>
      <w:r>
        <w:rPr/>
        <w:t>řízení.</w:t>
      </w:r>
    </w:p>
    <w:p>
      <w:pPr>
        <w:spacing w:after="0"/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7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95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38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7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37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2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 h)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včetně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825" w:footer="288" w:top="1560" w:bottom="48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580017pt;margin-top:766.604004pt;width:24.4pt;height:12.7pt;mso-position-horizontal-relative:page;mso-position-vertical-relative:page;z-index:-16324608" type="#_x0000_t202" id="docshape1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1360">
          <wp:simplePos x="0" y="0"/>
          <wp:positionH relativeFrom="page">
            <wp:posOffset>1076325</wp:posOffset>
          </wp:positionH>
          <wp:positionV relativeFrom="page">
            <wp:posOffset>523875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5" w:hanging="284"/>
      <w:outlineLvl w:val="1"/>
    </w:pPr>
    <w:rPr>
      <w:rFonts w:ascii="Segoe UI" w:hAnsi="Segoe UI" w:eastAsia="Segoe UI" w:cs="Segoe UI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414" w:right="316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382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2022-06-27T11:53:05Z</dcterms:created>
  <dcterms:modified xsi:type="dcterms:W3CDTF">2022-06-27T11:53:05Z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</Properties>
</file>