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388F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F2C6FFC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76D0EC90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8103E3B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32304942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1772B1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3BBE698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A8A30A1" w14:textId="77777777" w:rsidR="003633D8" w:rsidRDefault="003633D8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2788CDE" w14:textId="000A90E8" w:rsidR="00C0734A" w:rsidRPr="00C0734A" w:rsidRDefault="008B37AD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DODATEK Č. 1 </w:t>
      </w:r>
      <w:r w:rsidR="00C0734A" w:rsidRPr="00C0734A">
        <w:rPr>
          <w:rFonts w:ascii="Arial Narrow" w:eastAsia="Times New Roman" w:hAnsi="Arial Narrow"/>
          <w:b/>
          <w:sz w:val="24"/>
          <w:szCs w:val="20"/>
          <w:lang w:eastAsia="cs-CZ"/>
        </w:rPr>
        <w:t>SMLOUV</w:t>
      </w:r>
      <w:r>
        <w:rPr>
          <w:rFonts w:ascii="Arial Narrow" w:eastAsia="Times New Roman" w:hAnsi="Arial Narrow"/>
          <w:b/>
          <w:sz w:val="24"/>
          <w:szCs w:val="20"/>
          <w:lang w:eastAsia="cs-CZ"/>
        </w:rPr>
        <w:t>Y</w:t>
      </w:r>
      <w:r w:rsidR="00C0734A" w:rsidRPr="00C0734A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 O POSKYTOVÁNÍ PRÁVNÍCH SLUŽEB </w:t>
      </w:r>
    </w:p>
    <w:p w14:paraId="75C10E91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A58BC6D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sz w:val="20"/>
          <w:szCs w:val="20"/>
          <w:lang w:eastAsia="cs-CZ"/>
        </w:rPr>
      </w:pPr>
    </w:p>
    <w:p w14:paraId="09415CDF" w14:textId="7098FB7C" w:rsidR="00C0734A" w:rsidRPr="00C0734A" w:rsidRDefault="00C0734A" w:rsidP="00601F90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kter</w:t>
      </w:r>
      <w:r w:rsidR="008B37AD">
        <w:rPr>
          <w:rFonts w:ascii="Arial Narrow" w:eastAsia="Times New Roman" w:hAnsi="Arial Narrow"/>
          <w:lang w:eastAsia="cs-CZ"/>
        </w:rPr>
        <w:t>ý</w:t>
      </w:r>
      <w:r w:rsidRPr="00C0734A">
        <w:rPr>
          <w:rFonts w:ascii="Arial Narrow" w:eastAsia="Times New Roman" w:hAnsi="Arial Narrow"/>
          <w:lang w:eastAsia="cs-CZ"/>
        </w:rPr>
        <w:t xml:space="preserve"> </w:t>
      </w:r>
      <w:r w:rsidR="00601F90">
        <w:rPr>
          <w:rFonts w:ascii="Arial Narrow" w:eastAsia="Times New Roman" w:hAnsi="Arial Narrow"/>
          <w:lang w:eastAsia="cs-CZ"/>
        </w:rPr>
        <w:t xml:space="preserve">níže uvedeného </w:t>
      </w:r>
      <w:r w:rsidRPr="00C0734A">
        <w:rPr>
          <w:rFonts w:ascii="Arial Narrow" w:eastAsia="Times New Roman" w:hAnsi="Arial Narrow"/>
          <w:lang w:eastAsia="cs-CZ"/>
        </w:rPr>
        <w:t xml:space="preserve">dne v souladu s příslušnými ustanoveními zákona č. 85/1996 Sb., o advokacii, v platném znění, </w:t>
      </w:r>
    </w:p>
    <w:p w14:paraId="2B947E20" w14:textId="77777777" w:rsidR="00C0734A" w:rsidRPr="00C0734A" w:rsidRDefault="00C0734A" w:rsidP="00C0734A">
      <w:pPr>
        <w:spacing w:after="120" w:line="240" w:lineRule="auto"/>
        <w:ind w:left="80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uzavírají:</w:t>
      </w:r>
    </w:p>
    <w:p w14:paraId="7AB7646B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6894520F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1D1CE696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7D6477A6" w14:textId="77777777" w:rsidR="00C057AC" w:rsidRDefault="00C057AC" w:rsidP="004B25F1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57AC">
        <w:rPr>
          <w:rFonts w:ascii="Arial Narrow" w:eastAsia="Times New Roman" w:hAnsi="Arial Narrow"/>
          <w:b/>
          <w:lang w:eastAsia="cs-CZ"/>
        </w:rPr>
        <w:t xml:space="preserve">Vlastivědné muzeum v Olomouci </w:t>
      </w:r>
    </w:p>
    <w:p w14:paraId="7FA0D729" w14:textId="1345F213" w:rsidR="00C0734A" w:rsidRPr="00C0734A" w:rsidRDefault="002513C3" w:rsidP="004B25F1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/>
          <w:lang w:eastAsia="cs-CZ"/>
        </w:rPr>
        <w:t>/</w:t>
      </w:r>
      <w:r w:rsidR="00C0734A" w:rsidRPr="00C0734A">
        <w:rPr>
          <w:rFonts w:ascii="Arial Narrow" w:eastAsia="Times New Roman" w:hAnsi="Arial Narrow"/>
          <w:lang w:eastAsia="cs-CZ"/>
        </w:rPr>
        <w:t>Klient/</w:t>
      </w:r>
    </w:p>
    <w:p w14:paraId="586B450A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2644884C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2E2D8229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22E71B5D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171188AB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Advokátní kancelář Petráš Rezek s.r.o.</w:t>
      </w:r>
    </w:p>
    <w:p w14:paraId="16B4BF59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/Advokát/</w:t>
      </w:r>
    </w:p>
    <w:p w14:paraId="2F1D67CA" w14:textId="77777777" w:rsidR="00C0734A" w:rsidRPr="00C0734A" w:rsidRDefault="00C0734A" w:rsidP="00C0734A">
      <w:pPr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</w:p>
    <w:p w14:paraId="16237B8A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6A4717B9" w14:textId="77777777" w:rsidR="00C0734A" w:rsidRPr="00C0734A" w:rsidRDefault="00C0734A" w:rsidP="00C0734A">
      <w:pPr>
        <w:spacing w:after="0" w:line="240" w:lineRule="auto"/>
        <w:ind w:left="80"/>
        <w:jc w:val="center"/>
        <w:rPr>
          <w:rFonts w:ascii="Arial Narrow" w:eastAsia="Times New Roman" w:hAnsi="Arial Narrow"/>
          <w:b/>
          <w:lang w:eastAsia="cs-CZ"/>
        </w:rPr>
      </w:pPr>
    </w:p>
    <w:p w14:paraId="4466160F" w14:textId="77777777" w:rsidR="00C0734A" w:rsidRPr="00C0734A" w:rsidRDefault="00C0734A" w:rsidP="00C0734A">
      <w:pPr>
        <w:widowControl w:val="0"/>
        <w:spacing w:after="0" w:line="240" w:lineRule="auto"/>
        <w:jc w:val="center"/>
        <w:rPr>
          <w:rFonts w:ascii="Arial Narrow" w:eastAsia="Times New Roman" w:hAnsi="Arial Narrow"/>
          <w:b/>
          <w:lang w:eastAsia="cs-CZ"/>
        </w:rPr>
      </w:pPr>
    </w:p>
    <w:p w14:paraId="1B690EF9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87031E9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3378E1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553B98A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801B63A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4B8B9C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DBB8737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E3F423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BDC0DC6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4093E05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19D1E89" w14:textId="77777777" w:rsid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3A923A4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AC93B6C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34F966D7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EEB2051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D43B7F0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29F45D56" w14:textId="77777777" w:rsidR="00601F90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1EAD7C7E" w14:textId="77777777" w:rsidR="00601F90" w:rsidRPr="00C0734A" w:rsidRDefault="00601F90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08DB5DC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786625B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978280E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1A59512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854DAA2" w14:textId="77777777" w:rsidR="00C0734A" w:rsidRPr="00C0734A" w:rsidRDefault="00C0734A" w:rsidP="00C0734A">
      <w:pPr>
        <w:widowControl w:val="0"/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A5465DF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Dnešního dne uzavřeli následující účastníci: </w:t>
      </w:r>
    </w:p>
    <w:p w14:paraId="42D500F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0091EABB" w14:textId="66C4D57E" w:rsidR="006C08E3" w:rsidRDefault="00C057AC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691E25">
        <w:rPr>
          <w:rFonts w:ascii="Arial Narrow" w:hAnsi="Arial Narrow"/>
          <w:b/>
          <w:bCs/>
        </w:rPr>
        <w:t>Vlastivědné muzeum v Olomouci</w:t>
      </w:r>
    </w:p>
    <w:p w14:paraId="78E6BEDA" w14:textId="4C6814FC" w:rsidR="00D2367C" w:rsidRPr="000A1363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0A1363">
        <w:rPr>
          <w:rFonts w:ascii="Arial Narrow" w:eastAsia="Times New Roman" w:hAnsi="Arial Narrow"/>
          <w:color w:val="000000" w:themeColor="text1"/>
          <w:lang w:eastAsia="cs-CZ"/>
        </w:rPr>
        <w:t>IČ</w:t>
      </w:r>
      <w:r w:rsidR="00C057AC">
        <w:rPr>
          <w:rFonts w:ascii="Arial Narrow" w:eastAsia="Times New Roman" w:hAnsi="Arial Narrow"/>
          <w:color w:val="000000" w:themeColor="text1"/>
          <w:lang w:eastAsia="cs-CZ"/>
        </w:rPr>
        <w:t>O</w:t>
      </w:r>
      <w:r w:rsidRPr="000A1363">
        <w:rPr>
          <w:rFonts w:ascii="Arial Narrow" w:eastAsia="Times New Roman" w:hAnsi="Arial Narrow"/>
          <w:color w:val="000000" w:themeColor="text1"/>
          <w:lang w:eastAsia="cs-CZ"/>
        </w:rPr>
        <w:t xml:space="preserve">: </w:t>
      </w:r>
      <w:r w:rsidR="00C057AC" w:rsidRPr="00691E25">
        <w:rPr>
          <w:rFonts w:ascii="Arial Narrow" w:hAnsi="Arial Narrow"/>
        </w:rPr>
        <w:t>00100609</w:t>
      </w:r>
    </w:p>
    <w:p w14:paraId="4734B6DE" w14:textId="5E164A61" w:rsidR="00C0734A" w:rsidRPr="000A1363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0A1363">
        <w:rPr>
          <w:rFonts w:ascii="Arial Narrow" w:eastAsia="Times New Roman" w:hAnsi="Arial Narrow"/>
          <w:color w:val="000000" w:themeColor="text1"/>
          <w:lang w:eastAsia="cs-CZ"/>
        </w:rPr>
        <w:t>sídl</w:t>
      </w:r>
      <w:r w:rsidR="008B37AD">
        <w:rPr>
          <w:rFonts w:ascii="Arial Narrow" w:eastAsia="Times New Roman" w:hAnsi="Arial Narrow"/>
          <w:color w:val="000000" w:themeColor="text1"/>
          <w:lang w:eastAsia="cs-CZ"/>
        </w:rPr>
        <w:t>em</w:t>
      </w:r>
      <w:r w:rsidRPr="000A1363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C057AC" w:rsidRPr="00691E25">
        <w:rPr>
          <w:rFonts w:ascii="Arial Narrow" w:hAnsi="Arial Narrow"/>
        </w:rPr>
        <w:t xml:space="preserve">nám. Republiky </w:t>
      </w:r>
      <w:r w:rsidR="00AB4BD6" w:rsidRPr="00AB4BD6">
        <w:rPr>
          <w:rFonts w:ascii="Arial Narrow" w:hAnsi="Arial Narrow"/>
        </w:rPr>
        <w:t>823/5</w:t>
      </w:r>
      <w:r w:rsidR="00C057AC" w:rsidRPr="00691E25">
        <w:rPr>
          <w:rFonts w:ascii="Arial Narrow" w:hAnsi="Arial Narrow"/>
        </w:rPr>
        <w:t>, 77</w:t>
      </w:r>
      <w:r w:rsidR="00AB4BD6">
        <w:rPr>
          <w:rFonts w:ascii="Arial Narrow" w:hAnsi="Arial Narrow"/>
        </w:rPr>
        <w:t>9</w:t>
      </w:r>
      <w:r w:rsidR="00C057AC" w:rsidRPr="00691E25">
        <w:rPr>
          <w:rFonts w:ascii="Arial Narrow" w:hAnsi="Arial Narrow"/>
        </w:rPr>
        <w:t xml:space="preserve"> </w:t>
      </w:r>
      <w:r w:rsidR="00AB4BD6">
        <w:rPr>
          <w:rFonts w:ascii="Arial Narrow" w:hAnsi="Arial Narrow"/>
        </w:rPr>
        <w:t>00</w:t>
      </w:r>
      <w:r w:rsidR="00C057AC" w:rsidRPr="00691E25">
        <w:rPr>
          <w:rFonts w:ascii="Arial Narrow" w:hAnsi="Arial Narrow"/>
        </w:rPr>
        <w:t xml:space="preserve"> Olomouc</w:t>
      </w:r>
    </w:p>
    <w:p w14:paraId="7215020F" w14:textId="507ABF47" w:rsidR="006C08E3" w:rsidRPr="000A1363" w:rsidRDefault="008D1C25" w:rsidP="006C08E3">
      <w:pPr>
        <w:spacing w:after="0" w:line="280" w:lineRule="exact"/>
        <w:jc w:val="both"/>
        <w:rPr>
          <w:rFonts w:ascii="Arial Narrow" w:eastAsia="Times New Roman" w:hAnsi="Arial Narrow"/>
          <w:color w:val="000000" w:themeColor="text1"/>
          <w:lang w:eastAsia="cs-CZ"/>
        </w:rPr>
      </w:pPr>
      <w:r w:rsidRPr="000A1363">
        <w:rPr>
          <w:rFonts w:ascii="Arial Narrow" w:eastAsia="Times New Roman" w:hAnsi="Arial Narrow"/>
          <w:color w:val="000000" w:themeColor="text1"/>
          <w:lang w:eastAsia="cs-CZ"/>
        </w:rPr>
        <w:t>zastoupen</w:t>
      </w:r>
      <w:r w:rsidR="00C057AC">
        <w:rPr>
          <w:rFonts w:ascii="Arial Narrow" w:eastAsia="Times New Roman" w:hAnsi="Arial Narrow"/>
          <w:color w:val="000000" w:themeColor="text1"/>
          <w:lang w:eastAsia="cs-CZ"/>
        </w:rPr>
        <w:t>é</w:t>
      </w:r>
      <w:r w:rsidRPr="000A1363">
        <w:rPr>
          <w:rFonts w:ascii="Arial Narrow" w:eastAsia="Times New Roman" w:hAnsi="Arial Narrow"/>
          <w:color w:val="000000" w:themeColor="text1"/>
          <w:lang w:eastAsia="cs-CZ"/>
        </w:rPr>
        <w:t xml:space="preserve"> </w:t>
      </w:r>
      <w:r w:rsidR="00C057AC" w:rsidRPr="00C057AC">
        <w:rPr>
          <w:rFonts w:ascii="Arial Narrow" w:eastAsia="Times New Roman" w:hAnsi="Arial Narrow"/>
          <w:color w:val="000000" w:themeColor="text1"/>
          <w:lang w:eastAsia="cs-CZ"/>
        </w:rPr>
        <w:t>Mgr. Jakubem Rálišem, ředitelem</w:t>
      </w:r>
    </w:p>
    <w:p w14:paraId="2AFCF48F" w14:textId="77777777" w:rsidR="00C0734A" w:rsidRPr="00C0734A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453ED635" w14:textId="77777777" w:rsidR="00C0734A" w:rsidRPr="00C0734A" w:rsidRDefault="00C0734A" w:rsidP="00C0734A">
      <w:pPr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 </w:t>
      </w:r>
    </w:p>
    <w:p w14:paraId="16AC9B4E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 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Klient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76CEAFF6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72416C25" w14:textId="77777777" w:rsidR="00C0734A" w:rsidRPr="00C0734A" w:rsidRDefault="00C0734A" w:rsidP="00C0734A">
      <w:pPr>
        <w:widowControl w:val="0"/>
        <w:tabs>
          <w:tab w:val="left" w:pos="77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0" w:line="280" w:lineRule="exact"/>
        <w:ind w:left="770" w:hanging="804"/>
        <w:rPr>
          <w:rFonts w:ascii="Arial Narrow" w:eastAsia="Times New Roman" w:hAnsi="Arial Narrow"/>
          <w:lang w:eastAsia="cs-CZ"/>
        </w:rPr>
      </w:pPr>
    </w:p>
    <w:p w14:paraId="52DECA57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a</w:t>
      </w:r>
    </w:p>
    <w:p w14:paraId="48055208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0F28E25D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2E80BB04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b/>
          <w:iCs/>
          <w:lang w:eastAsia="cs-CZ"/>
        </w:rPr>
      </w:pPr>
      <w:r w:rsidRPr="00C0734A">
        <w:rPr>
          <w:rFonts w:ascii="Arial Narrow" w:eastAsia="Times New Roman" w:hAnsi="Arial Narrow"/>
          <w:b/>
          <w:iCs/>
          <w:lang w:eastAsia="cs-CZ"/>
        </w:rPr>
        <w:t>Advokátní kancelář Petráš Rezek s.r.o.</w:t>
      </w:r>
      <w:r w:rsidRPr="00C0734A">
        <w:rPr>
          <w:rFonts w:ascii="Arial Narrow" w:eastAsia="Times New Roman" w:hAnsi="Arial Narrow"/>
          <w:b/>
          <w:lang w:eastAsia="cs-CZ"/>
        </w:rPr>
        <w:tab/>
      </w:r>
    </w:p>
    <w:p w14:paraId="1B9348E5" w14:textId="70BD3AD5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IČ</w:t>
      </w:r>
      <w:r w:rsidR="00C057AC">
        <w:rPr>
          <w:rFonts w:ascii="Arial Narrow" w:eastAsia="Times New Roman" w:hAnsi="Arial Narrow"/>
          <w:lang w:eastAsia="cs-CZ"/>
        </w:rPr>
        <w:t>O</w:t>
      </w:r>
      <w:r w:rsidRPr="00C0734A">
        <w:rPr>
          <w:rFonts w:ascii="Arial Narrow" w:eastAsia="Times New Roman" w:hAnsi="Arial Narrow"/>
          <w:lang w:eastAsia="cs-CZ"/>
        </w:rPr>
        <w:t>: 074 17 641</w:t>
      </w:r>
    </w:p>
    <w:p w14:paraId="7C6034C2" w14:textId="2BAE7FC0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sídlem </w:t>
      </w:r>
      <w:r w:rsidR="008B37AD">
        <w:rPr>
          <w:rFonts w:ascii="Arial Narrow" w:eastAsia="Times New Roman" w:hAnsi="Arial Narrow"/>
          <w:lang w:eastAsia="cs-CZ"/>
        </w:rPr>
        <w:t>Opletalova 1525/39, Nové Město, 110 00 Praha 1</w:t>
      </w:r>
    </w:p>
    <w:p w14:paraId="11D4DFD4" w14:textId="4D16BBD2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zastoupená </w:t>
      </w:r>
      <w:r w:rsidRPr="009B664E">
        <w:rPr>
          <w:rFonts w:ascii="Arial Narrow" w:eastAsia="Times New Roman" w:hAnsi="Arial Narrow"/>
          <w:lang w:eastAsia="cs-CZ"/>
        </w:rPr>
        <w:t xml:space="preserve">jednatelem </w:t>
      </w:r>
      <w:r w:rsidR="00CD1D9F" w:rsidRPr="00C0734A">
        <w:rPr>
          <w:rFonts w:ascii="Arial Narrow" w:eastAsia="Times New Roman" w:hAnsi="Arial Narrow"/>
          <w:b/>
          <w:lang w:eastAsia="cs-CZ"/>
        </w:rPr>
        <w:t>Mgr. Filipem Petrášem</w:t>
      </w:r>
      <w:r w:rsidR="00CD1D9F" w:rsidRPr="00C0734A">
        <w:rPr>
          <w:rFonts w:ascii="Arial Narrow" w:eastAsia="Times New Roman" w:hAnsi="Arial Narrow"/>
          <w:lang w:eastAsia="cs-CZ"/>
        </w:rPr>
        <w:t>,</w:t>
      </w:r>
      <w:r w:rsidR="00CD1D9F" w:rsidRPr="00C0734A">
        <w:rPr>
          <w:rFonts w:ascii="Times New Roman" w:eastAsia="Times New Roman" w:hAnsi="Times New Roman"/>
          <w:szCs w:val="20"/>
          <w:lang w:eastAsia="cs-CZ"/>
        </w:rPr>
        <w:t xml:space="preserve"> </w:t>
      </w:r>
      <w:r w:rsidR="00CD1D9F" w:rsidRPr="00C0734A">
        <w:rPr>
          <w:rFonts w:ascii="Arial Narrow" w:eastAsia="Times New Roman" w:hAnsi="Arial Narrow"/>
          <w:lang w:eastAsia="cs-CZ"/>
        </w:rPr>
        <w:t>advokát</w:t>
      </w:r>
      <w:r w:rsidR="00CD1D9F">
        <w:rPr>
          <w:rFonts w:ascii="Arial Narrow" w:eastAsia="Times New Roman" w:hAnsi="Arial Narrow"/>
          <w:lang w:eastAsia="cs-CZ"/>
        </w:rPr>
        <w:t>em</w:t>
      </w:r>
      <w:r w:rsidR="00CD1D9F" w:rsidRPr="00C0734A">
        <w:rPr>
          <w:rFonts w:ascii="Arial Narrow" w:eastAsia="Times New Roman" w:hAnsi="Arial Narrow"/>
          <w:lang w:eastAsia="cs-CZ"/>
        </w:rPr>
        <w:t xml:space="preserve"> zapsaný</w:t>
      </w:r>
      <w:r w:rsidR="00CD1D9F">
        <w:rPr>
          <w:rFonts w:ascii="Arial Narrow" w:eastAsia="Times New Roman" w:hAnsi="Arial Narrow"/>
          <w:lang w:eastAsia="cs-CZ"/>
        </w:rPr>
        <w:t>m</w:t>
      </w:r>
      <w:r w:rsidR="00CD1D9F" w:rsidRPr="00C0734A">
        <w:rPr>
          <w:rFonts w:ascii="Arial Narrow" w:eastAsia="Times New Roman" w:hAnsi="Arial Narrow"/>
          <w:lang w:eastAsia="cs-CZ"/>
        </w:rPr>
        <w:t xml:space="preserve"> v seznamu advokátů vedeném Českou advokátní komorou pod ev. č. 14619</w:t>
      </w:r>
    </w:p>
    <w:p w14:paraId="2E9B8A7A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zapsaná v OR vedeném Krajským soudem v Brně, oddíl C, vložka 108069   </w:t>
      </w:r>
      <w:r w:rsidRPr="00C0734A">
        <w:rPr>
          <w:rFonts w:ascii="Arial Narrow" w:eastAsia="Times New Roman" w:hAnsi="Arial Narrow"/>
          <w:lang w:eastAsia="cs-CZ"/>
        </w:rPr>
        <w:tab/>
      </w:r>
    </w:p>
    <w:p w14:paraId="201C4895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 xml:space="preserve">bankovní spojení UniCredit Bank </w:t>
      </w:r>
      <w:r w:rsidR="00DD22E5">
        <w:rPr>
          <w:rFonts w:ascii="Arial Narrow" w:eastAsia="Times New Roman" w:hAnsi="Arial Narrow"/>
          <w:lang w:eastAsia="cs-CZ"/>
        </w:rPr>
        <w:t xml:space="preserve">Czech Republic and Slovakia, </w:t>
      </w:r>
      <w:r w:rsidRPr="00C0734A">
        <w:rPr>
          <w:rFonts w:ascii="Arial Narrow" w:eastAsia="Times New Roman" w:hAnsi="Arial Narrow"/>
          <w:lang w:eastAsia="cs-CZ"/>
        </w:rPr>
        <w:t>a.s, č.ú.: 1130861006/2700</w:t>
      </w:r>
    </w:p>
    <w:p w14:paraId="781942EF" w14:textId="77777777" w:rsidR="00C0734A" w:rsidRPr="00C0734A" w:rsidRDefault="00C0734A" w:rsidP="00C0734A">
      <w:pPr>
        <w:tabs>
          <w:tab w:val="center" w:pos="4536"/>
          <w:tab w:val="right" w:pos="9072"/>
        </w:tabs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7C29BD9C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  <w:r w:rsidRPr="00C0734A">
        <w:rPr>
          <w:rFonts w:ascii="Arial Narrow" w:eastAsia="Times New Roman" w:hAnsi="Arial Narrow"/>
          <w:lang w:eastAsia="cs-CZ"/>
        </w:rPr>
        <w:t>(dále jen „</w:t>
      </w:r>
      <w:r w:rsidRPr="00C0734A">
        <w:rPr>
          <w:rFonts w:ascii="Arial Narrow" w:eastAsia="Times New Roman" w:hAnsi="Arial Narrow"/>
          <w:b/>
          <w:bCs/>
          <w:lang w:eastAsia="cs-CZ"/>
        </w:rPr>
        <w:t>Advokát</w:t>
      </w:r>
      <w:r w:rsidRPr="00C0734A">
        <w:rPr>
          <w:rFonts w:ascii="Arial Narrow" w:eastAsia="Times New Roman" w:hAnsi="Arial Narrow"/>
          <w:lang w:eastAsia="cs-CZ"/>
        </w:rPr>
        <w:t>“)</w:t>
      </w:r>
    </w:p>
    <w:p w14:paraId="685C145D" w14:textId="77777777" w:rsidR="00C0734A" w:rsidRPr="00C0734A" w:rsidRDefault="00C0734A" w:rsidP="00C0734A">
      <w:pPr>
        <w:widowControl w:val="0"/>
        <w:spacing w:after="0" w:line="280" w:lineRule="exact"/>
        <w:ind w:left="770" w:hanging="770"/>
        <w:rPr>
          <w:rFonts w:ascii="Arial Narrow" w:eastAsia="Times New Roman" w:hAnsi="Arial Narrow"/>
          <w:lang w:eastAsia="cs-CZ"/>
        </w:rPr>
      </w:pPr>
    </w:p>
    <w:p w14:paraId="2F861604" w14:textId="77777777" w:rsidR="00C0734A" w:rsidRPr="00C0734A" w:rsidRDefault="00C0734A" w:rsidP="00C0734A">
      <w:pPr>
        <w:widowControl w:val="0"/>
        <w:spacing w:after="0" w:line="280" w:lineRule="exact"/>
        <w:ind w:left="770" w:hanging="770"/>
        <w:rPr>
          <w:rFonts w:ascii="Arial Narrow" w:eastAsia="Times New Roman" w:hAnsi="Arial Narrow"/>
          <w:lang w:eastAsia="cs-CZ"/>
        </w:rPr>
      </w:pPr>
    </w:p>
    <w:p w14:paraId="46077650" w14:textId="49AFA845" w:rsidR="00C0734A" w:rsidRPr="00C0734A" w:rsidRDefault="006B1EA2" w:rsidP="00C0734A">
      <w:pPr>
        <w:widowControl w:val="0"/>
        <w:spacing w:after="0" w:line="280" w:lineRule="exact"/>
        <w:ind w:left="770" w:hanging="770"/>
        <w:jc w:val="center"/>
        <w:rPr>
          <w:rFonts w:ascii="Arial Narrow" w:eastAsia="Times New Roman" w:hAnsi="Arial Narrow"/>
          <w:b/>
          <w:u w:val="single"/>
          <w:lang w:eastAsia="cs-CZ"/>
        </w:rPr>
      </w:pPr>
      <w:r>
        <w:rPr>
          <w:rFonts w:ascii="Arial Narrow" w:eastAsia="Times New Roman" w:hAnsi="Arial Narrow"/>
          <w:b/>
          <w:u w:val="single"/>
          <w:lang w:eastAsia="cs-CZ"/>
        </w:rPr>
        <w:t xml:space="preserve">DODATEK Č. 1 </w:t>
      </w:r>
      <w:r w:rsidR="00C0734A" w:rsidRPr="00C0734A">
        <w:rPr>
          <w:rFonts w:ascii="Arial Narrow" w:eastAsia="Times New Roman" w:hAnsi="Arial Narrow"/>
          <w:b/>
          <w:u w:val="single"/>
          <w:lang w:eastAsia="cs-CZ"/>
        </w:rPr>
        <w:t>SMLOUV</w:t>
      </w:r>
      <w:r>
        <w:rPr>
          <w:rFonts w:ascii="Arial Narrow" w:eastAsia="Times New Roman" w:hAnsi="Arial Narrow"/>
          <w:b/>
          <w:u w:val="single"/>
          <w:lang w:eastAsia="cs-CZ"/>
        </w:rPr>
        <w:t>Y</w:t>
      </w:r>
      <w:r w:rsidR="00C0734A" w:rsidRPr="00C0734A">
        <w:rPr>
          <w:rFonts w:ascii="Arial Narrow" w:eastAsia="Times New Roman" w:hAnsi="Arial Narrow"/>
          <w:b/>
          <w:u w:val="single"/>
          <w:lang w:eastAsia="cs-CZ"/>
        </w:rPr>
        <w:t xml:space="preserve"> O POSKYTOVÁNÍ PRÁVNÍCH SLUŽEB </w:t>
      </w:r>
    </w:p>
    <w:p w14:paraId="2752B341" w14:textId="77777777" w:rsidR="00C0734A" w:rsidRPr="00C0734A" w:rsidRDefault="00C0734A" w:rsidP="00C0734A">
      <w:pPr>
        <w:widowControl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2AB39670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I.</w:t>
      </w:r>
    </w:p>
    <w:p w14:paraId="469F07A6" w14:textId="7538E3E0" w:rsidR="00C0734A" w:rsidRPr="00C0734A" w:rsidRDefault="006B1EA2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t xml:space="preserve">ÚVODNÍ USTANOVENÍ </w:t>
      </w:r>
      <w:r w:rsidRPr="006B1EA2">
        <w:rPr>
          <w:rFonts w:ascii="Arial Narrow" w:eastAsia="Times New Roman" w:hAnsi="Arial Narrow"/>
          <w:b/>
          <w:lang w:eastAsia="cs-CZ"/>
        </w:rPr>
        <w:t>–</w:t>
      </w:r>
      <w:r>
        <w:rPr>
          <w:rFonts w:ascii="Arial Narrow" w:eastAsia="Times New Roman" w:hAnsi="Arial Narrow"/>
          <w:b/>
          <w:lang w:eastAsia="cs-CZ"/>
        </w:rPr>
        <w:t xml:space="preserve"> </w:t>
      </w:r>
      <w:r w:rsidR="00C0734A" w:rsidRPr="00C0734A">
        <w:rPr>
          <w:rFonts w:ascii="Arial Narrow" w:eastAsia="Times New Roman" w:hAnsi="Arial Narrow"/>
          <w:b/>
          <w:lang w:eastAsia="cs-CZ"/>
        </w:rPr>
        <w:t>PRÁVNÍ SLUŽBY</w:t>
      </w:r>
    </w:p>
    <w:p w14:paraId="5DF557A6" w14:textId="77777777" w:rsidR="00C0734A" w:rsidRPr="00B83A05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b/>
          <w:lang w:eastAsia="cs-CZ"/>
        </w:rPr>
      </w:pPr>
    </w:p>
    <w:p w14:paraId="5CBD2EF3" w14:textId="20832379" w:rsidR="00814F71" w:rsidRPr="00B83A05" w:rsidRDefault="006B1EA2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A05">
        <w:rPr>
          <w:rFonts w:ascii="Arial Narrow" w:hAnsi="Arial Narrow"/>
          <w:sz w:val="22"/>
          <w:szCs w:val="22"/>
        </w:rPr>
        <w:t xml:space="preserve">Smluvní strany souhlasně prohlašují, že společně uzavřely dne </w:t>
      </w:r>
      <w:r w:rsidR="00BB6553" w:rsidRPr="00B83A05">
        <w:rPr>
          <w:rFonts w:ascii="Arial Narrow" w:hAnsi="Arial Narrow"/>
          <w:sz w:val="22"/>
          <w:szCs w:val="22"/>
        </w:rPr>
        <w:t>11.02.2022 Smlouvu o poskytování právních služeb</w:t>
      </w:r>
      <w:r w:rsidR="00B83A05">
        <w:rPr>
          <w:rFonts w:ascii="Arial Narrow" w:hAnsi="Arial Narrow"/>
          <w:sz w:val="22"/>
          <w:szCs w:val="22"/>
        </w:rPr>
        <w:t xml:space="preserve"> (dále jen „</w:t>
      </w:r>
      <w:r w:rsidR="00F27FF2">
        <w:rPr>
          <w:rFonts w:ascii="Arial Narrow" w:hAnsi="Arial Narrow"/>
          <w:b/>
          <w:bCs/>
          <w:sz w:val="22"/>
          <w:szCs w:val="22"/>
        </w:rPr>
        <w:t>s</w:t>
      </w:r>
      <w:r w:rsidR="00B83A05" w:rsidRPr="00F27FF2">
        <w:rPr>
          <w:rFonts w:ascii="Arial Narrow" w:hAnsi="Arial Narrow"/>
          <w:b/>
          <w:bCs/>
          <w:sz w:val="22"/>
          <w:szCs w:val="22"/>
        </w:rPr>
        <w:t>mlouva</w:t>
      </w:r>
      <w:r w:rsidR="00B83A05">
        <w:rPr>
          <w:rFonts w:ascii="Arial Narrow" w:hAnsi="Arial Narrow"/>
          <w:sz w:val="22"/>
          <w:szCs w:val="22"/>
        </w:rPr>
        <w:t>“)</w:t>
      </w:r>
      <w:r w:rsidR="00BB6553" w:rsidRPr="00B83A05">
        <w:rPr>
          <w:rFonts w:ascii="Arial Narrow" w:hAnsi="Arial Narrow"/>
          <w:sz w:val="22"/>
          <w:szCs w:val="22"/>
        </w:rPr>
        <w:t xml:space="preserve">, kterou se </w:t>
      </w:r>
      <w:r w:rsidR="00C0734A" w:rsidRPr="00B83A05">
        <w:rPr>
          <w:rFonts w:ascii="Arial Narrow" w:hAnsi="Arial Narrow"/>
          <w:sz w:val="22"/>
          <w:szCs w:val="22"/>
        </w:rPr>
        <w:t xml:space="preserve">Advokát </w:t>
      </w:r>
      <w:r w:rsidR="00BB6553" w:rsidRPr="00B83A05">
        <w:rPr>
          <w:rFonts w:ascii="Arial Narrow" w:hAnsi="Arial Narrow"/>
          <w:sz w:val="22"/>
          <w:szCs w:val="22"/>
        </w:rPr>
        <w:t>zavázal</w:t>
      </w:r>
      <w:r w:rsidR="00C0734A" w:rsidRPr="00B83A05">
        <w:rPr>
          <w:rFonts w:ascii="Arial Narrow" w:hAnsi="Arial Narrow"/>
          <w:sz w:val="22"/>
          <w:szCs w:val="22"/>
        </w:rPr>
        <w:t>, že bude poskytovat Klientovi osobně</w:t>
      </w:r>
      <w:r w:rsidR="00D93683" w:rsidRPr="00B83A05">
        <w:rPr>
          <w:rFonts w:ascii="Arial Narrow" w:hAnsi="Arial Narrow"/>
          <w:sz w:val="22"/>
          <w:szCs w:val="22"/>
        </w:rPr>
        <w:t xml:space="preserve">, </w:t>
      </w:r>
      <w:r w:rsidR="00C0734A" w:rsidRPr="00B83A05">
        <w:rPr>
          <w:rFonts w:ascii="Arial Narrow" w:hAnsi="Arial Narrow"/>
          <w:sz w:val="22"/>
          <w:szCs w:val="22"/>
        </w:rPr>
        <w:t>prostřednictvím advokátních koncipientů</w:t>
      </w:r>
      <w:r w:rsidR="00D93683" w:rsidRPr="00B83A05">
        <w:rPr>
          <w:rFonts w:ascii="Arial Narrow" w:hAnsi="Arial Narrow"/>
          <w:sz w:val="22"/>
          <w:szCs w:val="22"/>
        </w:rPr>
        <w:t xml:space="preserve"> či prostřednictvím sdružených nebo spolupracujících advokátů</w:t>
      </w:r>
      <w:r w:rsidR="00C0734A" w:rsidRPr="00B83A05">
        <w:rPr>
          <w:rFonts w:ascii="Arial Narrow" w:hAnsi="Arial Narrow"/>
          <w:sz w:val="22"/>
          <w:szCs w:val="22"/>
        </w:rPr>
        <w:t xml:space="preserve"> požadované, resp. potřebné právní služby</w:t>
      </w:r>
      <w:r w:rsidR="00814F71" w:rsidRPr="00B83A05">
        <w:rPr>
          <w:rFonts w:ascii="Arial Narrow" w:hAnsi="Arial Narrow"/>
          <w:sz w:val="22"/>
          <w:szCs w:val="22"/>
        </w:rPr>
        <w:t xml:space="preserve">, a to zejména </w:t>
      </w:r>
      <w:r w:rsidR="00CA05A3" w:rsidRPr="00B83A05">
        <w:rPr>
          <w:rFonts w:ascii="Arial Narrow" w:hAnsi="Arial Narrow"/>
          <w:sz w:val="22"/>
          <w:szCs w:val="22"/>
        </w:rPr>
        <w:t>formou obecného poradenství a zastupování v rozsahu</w:t>
      </w:r>
      <w:r w:rsidR="00814F71" w:rsidRPr="00B83A05">
        <w:rPr>
          <w:rFonts w:ascii="Arial Narrow" w:hAnsi="Arial Narrow"/>
          <w:sz w:val="22"/>
          <w:szCs w:val="22"/>
        </w:rPr>
        <w:t>, kter</w:t>
      </w:r>
      <w:r w:rsidR="00CA05A3" w:rsidRPr="00B83A05">
        <w:rPr>
          <w:rFonts w:ascii="Arial Narrow" w:hAnsi="Arial Narrow"/>
          <w:sz w:val="22"/>
          <w:szCs w:val="22"/>
        </w:rPr>
        <w:t>ý</w:t>
      </w:r>
      <w:r w:rsidR="00814F71" w:rsidRPr="00B83A05">
        <w:rPr>
          <w:rFonts w:ascii="Arial Narrow" w:hAnsi="Arial Narrow"/>
          <w:sz w:val="22"/>
          <w:szCs w:val="22"/>
        </w:rPr>
        <w:t xml:space="preserve"> bud</w:t>
      </w:r>
      <w:r w:rsidR="00CA05A3" w:rsidRPr="00B83A05">
        <w:rPr>
          <w:rFonts w:ascii="Arial Narrow" w:hAnsi="Arial Narrow"/>
          <w:sz w:val="22"/>
          <w:szCs w:val="22"/>
        </w:rPr>
        <w:t>e</w:t>
      </w:r>
      <w:r w:rsidR="00814F71" w:rsidRPr="00B83A05">
        <w:rPr>
          <w:rFonts w:ascii="Arial Narrow" w:hAnsi="Arial Narrow"/>
          <w:sz w:val="22"/>
          <w:szCs w:val="22"/>
        </w:rPr>
        <w:t xml:space="preserve"> </w:t>
      </w:r>
      <w:r w:rsidR="00CA05A3" w:rsidRPr="00B83A05">
        <w:rPr>
          <w:rFonts w:ascii="Arial Narrow" w:hAnsi="Arial Narrow"/>
          <w:sz w:val="22"/>
          <w:szCs w:val="22"/>
        </w:rPr>
        <w:t xml:space="preserve">vyplývat </w:t>
      </w:r>
      <w:r w:rsidR="002D5252" w:rsidRPr="00B83A05">
        <w:rPr>
          <w:rFonts w:ascii="Arial Narrow" w:hAnsi="Arial Narrow"/>
          <w:sz w:val="22"/>
          <w:szCs w:val="22"/>
        </w:rPr>
        <w:t>zejména</w:t>
      </w:r>
      <w:r w:rsidR="00BB6553" w:rsidRPr="00B83A05">
        <w:rPr>
          <w:rFonts w:ascii="Arial Narrow" w:hAnsi="Arial Narrow"/>
          <w:sz w:val="22"/>
          <w:szCs w:val="22"/>
        </w:rPr>
        <w:t xml:space="preserve"> (nikoli výlučně)</w:t>
      </w:r>
      <w:r w:rsidR="002D5252" w:rsidRPr="00B83A05">
        <w:rPr>
          <w:rFonts w:ascii="Arial Narrow" w:hAnsi="Arial Narrow"/>
          <w:sz w:val="22"/>
          <w:szCs w:val="22"/>
        </w:rPr>
        <w:t xml:space="preserve"> </w:t>
      </w:r>
      <w:r w:rsidR="00CA05A3" w:rsidRPr="00B83A05">
        <w:rPr>
          <w:rFonts w:ascii="Arial Narrow" w:hAnsi="Arial Narrow"/>
          <w:sz w:val="22"/>
          <w:szCs w:val="22"/>
        </w:rPr>
        <w:t xml:space="preserve">z šetření a postupů v rámci </w:t>
      </w:r>
      <w:r w:rsidR="000831D3" w:rsidRPr="00B83A05">
        <w:rPr>
          <w:rFonts w:ascii="Arial Narrow" w:hAnsi="Arial Narrow"/>
          <w:sz w:val="22"/>
          <w:szCs w:val="22"/>
        </w:rPr>
        <w:t xml:space="preserve">dále uvedených </w:t>
      </w:r>
      <w:r w:rsidR="00CA05A3" w:rsidRPr="00B83A05">
        <w:rPr>
          <w:rFonts w:ascii="Arial Narrow" w:hAnsi="Arial Narrow"/>
          <w:sz w:val="22"/>
          <w:szCs w:val="22"/>
        </w:rPr>
        <w:t>projektů</w:t>
      </w:r>
      <w:r w:rsidR="000831D3" w:rsidRPr="00B83A05">
        <w:rPr>
          <w:rFonts w:ascii="Arial Narrow" w:hAnsi="Arial Narrow"/>
          <w:sz w:val="22"/>
          <w:szCs w:val="22"/>
        </w:rPr>
        <w:t>, u nichž je Klient příjemcem prostředků</w:t>
      </w:r>
      <w:r w:rsidR="00CA05A3" w:rsidRPr="00B83A05">
        <w:rPr>
          <w:rFonts w:ascii="Arial Narrow" w:hAnsi="Arial Narrow"/>
          <w:sz w:val="22"/>
          <w:szCs w:val="22"/>
        </w:rPr>
        <w:t>:</w:t>
      </w:r>
    </w:p>
    <w:p w14:paraId="62302F0A" w14:textId="6D896B45" w:rsidR="00CA05A3" w:rsidRPr="00B83A05" w:rsidRDefault="00CA05A3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9339C55" w14:textId="77777777" w:rsidR="00CA05A3" w:rsidRPr="00B83A05" w:rsidRDefault="00CA05A3" w:rsidP="00CA05A3">
      <w:pPr>
        <w:pStyle w:val="Odstavecseseznamem"/>
        <w:numPr>
          <w:ilvl w:val="0"/>
          <w:numId w:val="12"/>
        </w:numPr>
        <w:ind w:left="567" w:hanging="207"/>
        <w:jc w:val="both"/>
        <w:rPr>
          <w:rFonts w:ascii="Arial Narrow" w:hAnsi="Arial Narrow"/>
          <w:sz w:val="22"/>
          <w:szCs w:val="22"/>
        </w:rPr>
      </w:pPr>
      <w:r w:rsidRPr="00B83A05">
        <w:rPr>
          <w:rFonts w:ascii="Arial Narrow" w:hAnsi="Arial Narrow"/>
          <w:sz w:val="22"/>
          <w:szCs w:val="22"/>
        </w:rPr>
        <w:t>reg. č. CZ.02.3.68/0.0/0.0/18_067/0012315 „Virtuální muzeum ve výuce – využití nových digitálních technologií v propojení formálního a neformálního vzdělávání“, a</w:t>
      </w:r>
    </w:p>
    <w:p w14:paraId="3C012160" w14:textId="77777777" w:rsidR="00CA05A3" w:rsidRPr="00B83A05" w:rsidRDefault="00CA05A3" w:rsidP="00CA05A3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126A3812" w14:textId="17B530AB" w:rsidR="00CA05A3" w:rsidRDefault="00CA05A3" w:rsidP="00CA05A3">
      <w:pPr>
        <w:pStyle w:val="Odstavecseseznamem"/>
        <w:numPr>
          <w:ilvl w:val="0"/>
          <w:numId w:val="12"/>
        </w:numPr>
        <w:ind w:left="567" w:hanging="207"/>
        <w:jc w:val="both"/>
        <w:rPr>
          <w:rFonts w:ascii="Arial Narrow" w:hAnsi="Arial Narrow"/>
          <w:sz w:val="22"/>
          <w:szCs w:val="22"/>
        </w:rPr>
      </w:pPr>
      <w:r w:rsidRPr="00B83A05">
        <w:rPr>
          <w:rFonts w:ascii="Arial Narrow" w:hAnsi="Arial Narrow"/>
          <w:sz w:val="22"/>
          <w:szCs w:val="22"/>
        </w:rPr>
        <w:t>reg č. CZ.06.3.33/0.0/0.0/17_099/0007852 „VYBUDOVÁNÍ PŘÍRODOVĚDNÉ EXPOZICE A DIGITALIZACE A RESTAUROVÁNÍ SBÍREK VLASTIVĚDNÉHO MUZEA V OLOMOUCI“</w:t>
      </w:r>
    </w:p>
    <w:p w14:paraId="1D18D535" w14:textId="5CB817DC" w:rsidR="00007E89" w:rsidRDefault="00007E89" w:rsidP="00007E89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</w:p>
    <w:p w14:paraId="1D784950" w14:textId="61F4998B" w:rsidR="00007E89" w:rsidRPr="00B83A05" w:rsidRDefault="00007E89" w:rsidP="00007E89">
      <w:pPr>
        <w:pStyle w:val="Odstavecseseznamem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(dále jen „</w:t>
      </w:r>
      <w:r w:rsidRPr="00007E89">
        <w:rPr>
          <w:rFonts w:ascii="Arial Narrow" w:hAnsi="Arial Narrow"/>
          <w:b/>
          <w:bCs/>
          <w:sz w:val="22"/>
          <w:szCs w:val="22"/>
        </w:rPr>
        <w:t>Projekty</w:t>
      </w:r>
      <w:r>
        <w:rPr>
          <w:rFonts w:ascii="Arial Narrow" w:hAnsi="Arial Narrow"/>
          <w:sz w:val="22"/>
          <w:szCs w:val="22"/>
        </w:rPr>
        <w:t>“</w:t>
      </w:r>
      <w:r w:rsidR="00F27FF2">
        <w:rPr>
          <w:rFonts w:ascii="Arial Narrow" w:hAnsi="Arial Narrow"/>
          <w:sz w:val="22"/>
          <w:szCs w:val="22"/>
        </w:rPr>
        <w:t>)</w:t>
      </w:r>
    </w:p>
    <w:p w14:paraId="1C5CC23E" w14:textId="77777777" w:rsidR="00814F71" w:rsidRPr="00B83A05" w:rsidRDefault="00814F71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28306E2C" w14:textId="1DD79515" w:rsidR="00C0734A" w:rsidRPr="00B83A05" w:rsidRDefault="001174B3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A05">
        <w:rPr>
          <w:rFonts w:ascii="Arial Narrow" w:hAnsi="Arial Narrow"/>
          <w:sz w:val="22"/>
          <w:szCs w:val="22"/>
        </w:rPr>
        <w:t>V případech týkajících se daňových nebo účetních otázek mohou být služby poskytnuty prostřednictvím daňových poradců spolupracujících s Advokátem.</w:t>
      </w:r>
      <w:r w:rsidR="00C0734A" w:rsidRPr="00B83A05">
        <w:rPr>
          <w:rFonts w:ascii="Arial Narrow" w:hAnsi="Arial Narrow"/>
          <w:sz w:val="22"/>
          <w:szCs w:val="22"/>
        </w:rPr>
        <w:t xml:space="preserve"> Obsahem poskytovaných právních služeb bude:</w:t>
      </w:r>
    </w:p>
    <w:p w14:paraId="64FF52EB" w14:textId="0266952C" w:rsidR="00C0734A" w:rsidRPr="00B83A05" w:rsidRDefault="00C0734A" w:rsidP="00C0734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lang w:eastAsia="cs-CZ"/>
        </w:rPr>
      </w:pPr>
      <w:bookmarkStart w:id="0" w:name="_Ref34031107"/>
      <w:r w:rsidRPr="00B83A05">
        <w:rPr>
          <w:rFonts w:ascii="Arial Narrow" w:eastAsia="Times New Roman" w:hAnsi="Arial Narrow"/>
          <w:lang w:eastAsia="cs-CZ"/>
        </w:rPr>
        <w:lastRenderedPageBreak/>
        <w:t>Obecné poradenství</w:t>
      </w:r>
      <w:bookmarkEnd w:id="0"/>
      <w:r w:rsidRPr="00B83A05">
        <w:rPr>
          <w:rFonts w:ascii="Arial Narrow" w:eastAsia="Times New Roman" w:hAnsi="Arial Narrow"/>
          <w:lang w:eastAsia="cs-CZ"/>
        </w:rPr>
        <w:t>, které</w:t>
      </w:r>
      <w:r w:rsidRPr="00B83A05">
        <w:rPr>
          <w:rFonts w:ascii="Arial Narrow" w:eastAsia="Times New Roman" w:hAnsi="Arial Narrow"/>
          <w:b/>
          <w:lang w:eastAsia="cs-CZ"/>
        </w:rPr>
        <w:t xml:space="preserve"> </w:t>
      </w:r>
      <w:r w:rsidRPr="00B83A05">
        <w:rPr>
          <w:rFonts w:ascii="Arial Narrow" w:eastAsia="Times New Roman" w:hAnsi="Arial Narrow"/>
          <w:lang w:eastAsia="cs-CZ"/>
        </w:rPr>
        <w:t xml:space="preserve">zahrnuje zejména vyjasňování právních stanovisek a další běžné právní služby dle konkrétního požadavku Klienta, a to především ve formě osobních (resp. i telefonních) konzultací; pomoc při </w:t>
      </w:r>
      <w:r w:rsidR="000831D3" w:rsidRPr="00B83A05">
        <w:rPr>
          <w:rFonts w:ascii="Arial Narrow" w:eastAsia="Times New Roman" w:hAnsi="Arial Narrow"/>
          <w:lang w:eastAsia="cs-CZ"/>
        </w:rPr>
        <w:t xml:space="preserve">analýze, </w:t>
      </w:r>
      <w:r w:rsidRPr="00B83A05">
        <w:rPr>
          <w:rFonts w:ascii="Arial Narrow" w:eastAsia="Times New Roman" w:hAnsi="Arial Narrow"/>
          <w:lang w:eastAsia="cs-CZ"/>
        </w:rPr>
        <w:t>tvorbě, úpravě či kontrole listin, smluv a dalších dokumentů, poradenství v</w:t>
      </w:r>
      <w:r w:rsidR="009B664E" w:rsidRPr="00B83A05">
        <w:rPr>
          <w:rFonts w:ascii="Arial Narrow" w:eastAsia="Times New Roman" w:hAnsi="Arial Narrow"/>
          <w:lang w:eastAsia="cs-CZ"/>
        </w:rPr>
        <w:t> </w:t>
      </w:r>
      <w:r w:rsidRPr="00B83A05">
        <w:rPr>
          <w:rFonts w:ascii="Arial Narrow" w:eastAsia="Times New Roman" w:hAnsi="Arial Narrow"/>
          <w:lang w:eastAsia="cs-CZ"/>
        </w:rPr>
        <w:t>oblasti</w:t>
      </w:r>
      <w:r w:rsidR="009B664E" w:rsidRPr="00B83A05">
        <w:rPr>
          <w:rFonts w:ascii="Arial Narrow" w:eastAsia="Times New Roman" w:hAnsi="Arial Narrow"/>
          <w:lang w:eastAsia="cs-CZ"/>
        </w:rPr>
        <w:t xml:space="preserve"> </w:t>
      </w:r>
      <w:r w:rsidRPr="00B83A05">
        <w:rPr>
          <w:rFonts w:ascii="Arial Narrow" w:eastAsia="Times New Roman" w:hAnsi="Arial Narrow"/>
          <w:lang w:eastAsia="cs-CZ"/>
        </w:rPr>
        <w:t>vymáhání pohledávek atd. (dále</w:t>
      </w:r>
      <w:r w:rsidR="009B664E" w:rsidRPr="00B83A05">
        <w:rPr>
          <w:rFonts w:ascii="Arial Narrow" w:eastAsia="Times New Roman" w:hAnsi="Arial Narrow"/>
          <w:lang w:eastAsia="cs-CZ"/>
        </w:rPr>
        <w:t xml:space="preserve"> též</w:t>
      </w:r>
      <w:r w:rsidRPr="00B83A05">
        <w:rPr>
          <w:rFonts w:ascii="Arial Narrow" w:eastAsia="Times New Roman" w:hAnsi="Arial Narrow"/>
          <w:lang w:eastAsia="cs-CZ"/>
        </w:rPr>
        <w:t xml:space="preserve"> jen „</w:t>
      </w:r>
      <w:r w:rsidRPr="00B83A05">
        <w:rPr>
          <w:rFonts w:ascii="Arial Narrow" w:eastAsia="Times New Roman" w:hAnsi="Arial Narrow"/>
          <w:b/>
          <w:bCs/>
          <w:lang w:eastAsia="cs-CZ"/>
        </w:rPr>
        <w:t>Obecné Poradenství</w:t>
      </w:r>
      <w:r w:rsidRPr="00B83A05">
        <w:rPr>
          <w:rFonts w:ascii="Arial Narrow" w:eastAsia="Times New Roman" w:hAnsi="Arial Narrow"/>
          <w:lang w:eastAsia="cs-CZ"/>
        </w:rPr>
        <w:t xml:space="preserve">“), </w:t>
      </w:r>
    </w:p>
    <w:p w14:paraId="321CDF68" w14:textId="77777777" w:rsidR="00C0734A" w:rsidRPr="00B83A05" w:rsidRDefault="00C0734A" w:rsidP="00C0734A">
      <w:pPr>
        <w:widowControl w:val="0"/>
        <w:numPr>
          <w:ilvl w:val="0"/>
          <w:numId w:val="9"/>
        </w:numPr>
        <w:spacing w:before="240" w:after="60" w:line="280" w:lineRule="exact"/>
        <w:jc w:val="both"/>
        <w:outlineLvl w:val="2"/>
        <w:rPr>
          <w:rFonts w:ascii="Arial Narrow" w:eastAsia="Times New Roman" w:hAnsi="Arial Narrow"/>
          <w:b/>
          <w:lang w:eastAsia="cs-CZ"/>
        </w:rPr>
      </w:pPr>
      <w:r w:rsidRPr="00B83A05">
        <w:rPr>
          <w:rFonts w:ascii="Arial Narrow" w:eastAsia="Times New Roman" w:hAnsi="Arial Narrow"/>
          <w:lang w:eastAsia="cs-CZ"/>
        </w:rPr>
        <w:t>Zastupování před soudy či jinými orgány, které zahrnuje zejména zastupování při řízení před soudy, zastupování při řízení před správními orgány, zastupování při rozhodčím řízení, případná obhajoba v trestním řízení (dále jen „</w:t>
      </w:r>
      <w:r w:rsidRPr="00B83A05">
        <w:rPr>
          <w:rFonts w:ascii="Arial Narrow" w:eastAsia="Times New Roman" w:hAnsi="Arial Narrow"/>
          <w:b/>
          <w:bCs/>
          <w:lang w:eastAsia="cs-CZ"/>
        </w:rPr>
        <w:t>Zastupování</w:t>
      </w:r>
      <w:r w:rsidRPr="00B83A05">
        <w:rPr>
          <w:rFonts w:ascii="Arial Narrow" w:eastAsia="Times New Roman" w:hAnsi="Arial Narrow"/>
          <w:lang w:eastAsia="cs-CZ"/>
        </w:rPr>
        <w:t>“)</w:t>
      </w:r>
    </w:p>
    <w:p w14:paraId="18B3710D" w14:textId="004249AB" w:rsidR="00C0734A" w:rsidRPr="00B83A05" w:rsidRDefault="00007E89" w:rsidP="00B83A05">
      <w:pPr>
        <w:widowControl w:val="0"/>
        <w:spacing w:before="240" w:after="60" w:line="280" w:lineRule="exact"/>
        <w:ind w:left="1134" w:hanging="850"/>
        <w:jc w:val="both"/>
        <w:outlineLvl w:val="2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lang w:eastAsia="cs-CZ"/>
        </w:rPr>
        <w:t>(</w:t>
      </w:r>
      <w:r w:rsidR="00C0734A" w:rsidRPr="00B83A05">
        <w:rPr>
          <w:rFonts w:ascii="Arial Narrow" w:eastAsia="Times New Roman" w:hAnsi="Arial Narrow"/>
          <w:lang w:eastAsia="cs-CZ"/>
        </w:rPr>
        <w:t>dále také jen „</w:t>
      </w:r>
      <w:r w:rsidR="00C0734A" w:rsidRPr="00B83A05">
        <w:rPr>
          <w:rFonts w:ascii="Arial Narrow" w:eastAsia="Times New Roman" w:hAnsi="Arial Narrow"/>
          <w:b/>
          <w:lang w:eastAsia="cs-CZ"/>
        </w:rPr>
        <w:t>právní služby</w:t>
      </w:r>
      <w:r w:rsidR="00C0734A" w:rsidRPr="00B83A05">
        <w:rPr>
          <w:rFonts w:ascii="Arial Narrow" w:eastAsia="Times New Roman" w:hAnsi="Arial Narrow"/>
          <w:lang w:eastAsia="cs-CZ"/>
        </w:rPr>
        <w:t>“</w:t>
      </w:r>
      <w:r>
        <w:rPr>
          <w:rFonts w:ascii="Arial Narrow" w:eastAsia="Times New Roman" w:hAnsi="Arial Narrow"/>
          <w:lang w:eastAsia="cs-CZ"/>
        </w:rPr>
        <w:t>)</w:t>
      </w:r>
    </w:p>
    <w:p w14:paraId="3704B226" w14:textId="77777777" w:rsidR="00C0734A" w:rsidRPr="00B83A05" w:rsidRDefault="00C0734A" w:rsidP="00C0734A">
      <w:pPr>
        <w:widowControl w:val="0"/>
        <w:spacing w:after="0" w:line="280" w:lineRule="exact"/>
        <w:jc w:val="both"/>
        <w:rPr>
          <w:rFonts w:ascii="Arial Narrow" w:eastAsia="Times New Roman" w:hAnsi="Arial Narrow"/>
          <w:lang w:eastAsia="cs-CZ"/>
        </w:rPr>
      </w:pPr>
    </w:p>
    <w:p w14:paraId="4A333F02" w14:textId="24455D68" w:rsidR="00C0734A" w:rsidRDefault="00C0734A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83A05">
        <w:rPr>
          <w:rFonts w:ascii="Arial Narrow" w:hAnsi="Arial Narrow"/>
          <w:sz w:val="22"/>
          <w:szCs w:val="22"/>
        </w:rPr>
        <w:t xml:space="preserve">Advokát se </w:t>
      </w:r>
      <w:r w:rsidR="00B83A05">
        <w:rPr>
          <w:rFonts w:ascii="Arial Narrow" w:hAnsi="Arial Narrow"/>
          <w:sz w:val="22"/>
          <w:szCs w:val="22"/>
        </w:rPr>
        <w:t>zavázal</w:t>
      </w:r>
      <w:r w:rsidRPr="00B83A05">
        <w:rPr>
          <w:rFonts w:ascii="Arial Narrow" w:hAnsi="Arial Narrow"/>
          <w:sz w:val="22"/>
          <w:szCs w:val="22"/>
        </w:rPr>
        <w:t xml:space="preserve"> vést potřebnou evidenci činností prováděných pro Klienta, a to v takovém rozsahu, aby byl schopen řádně tyto činnosti zdokladovat ve vyúčtování za příslušné období a uvést je jako podklad pro příslušnou fakturu.</w:t>
      </w:r>
      <w:bookmarkStart w:id="1" w:name="_Toc2398699"/>
      <w:bookmarkStart w:id="2" w:name="_Ref34031336"/>
      <w:bookmarkStart w:id="3" w:name="_Ref88289672"/>
      <w:bookmarkStart w:id="4" w:name="_Toc98566703"/>
    </w:p>
    <w:p w14:paraId="141D2B23" w14:textId="77777777" w:rsidR="00B83A05" w:rsidRDefault="00B83A05" w:rsidP="00B83A05">
      <w:pPr>
        <w:pStyle w:val="Odstavecseseznamem"/>
        <w:widowControl w:val="0"/>
        <w:spacing w:line="280" w:lineRule="exact"/>
        <w:ind w:left="284"/>
        <w:jc w:val="both"/>
        <w:rPr>
          <w:rFonts w:ascii="Arial Narrow" w:hAnsi="Arial Narrow"/>
          <w:sz w:val="22"/>
          <w:szCs w:val="22"/>
        </w:rPr>
      </w:pPr>
    </w:p>
    <w:p w14:paraId="4962106A" w14:textId="77777777" w:rsidR="00EF4A08" w:rsidRPr="00EF4A08" w:rsidRDefault="00B83A05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4A08">
        <w:rPr>
          <w:rFonts w:ascii="Arial Narrow" w:hAnsi="Arial Narrow"/>
          <w:sz w:val="22"/>
          <w:szCs w:val="22"/>
        </w:rPr>
        <w:t>Smluvní strany v čl. II předmětn</w:t>
      </w:r>
      <w:r w:rsidR="00EF4A08" w:rsidRPr="00EF4A08">
        <w:rPr>
          <w:rFonts w:ascii="Arial Narrow" w:hAnsi="Arial Narrow"/>
          <w:sz w:val="22"/>
          <w:szCs w:val="22"/>
        </w:rPr>
        <w:t>é</w:t>
      </w:r>
      <w:r w:rsidRPr="00EF4A08">
        <w:rPr>
          <w:rFonts w:ascii="Arial Narrow" w:hAnsi="Arial Narrow"/>
          <w:sz w:val="22"/>
          <w:szCs w:val="22"/>
        </w:rPr>
        <w:t xml:space="preserve"> smlouvy ujednaly odměnu advokáta za poskytování právních služeb jako odměnu časovou, a </w:t>
      </w:r>
      <w:r w:rsidR="00EF4A08" w:rsidRPr="00EF4A08">
        <w:rPr>
          <w:rFonts w:ascii="Arial Narrow" w:hAnsi="Arial Narrow"/>
          <w:sz w:val="22"/>
          <w:szCs w:val="22"/>
        </w:rPr>
        <w:t xml:space="preserve">to ve výši </w:t>
      </w:r>
      <w:r w:rsidR="00EF4A08" w:rsidRPr="00EF4A08">
        <w:rPr>
          <w:rFonts w:ascii="Arial Narrow" w:hAnsi="Arial Narrow"/>
          <w:b/>
          <w:sz w:val="22"/>
          <w:szCs w:val="22"/>
        </w:rPr>
        <w:t>2.300,- Kč (slovy: dva tisíce tři sta korun českých) + DPH za každou hodinu</w:t>
      </w:r>
      <w:r w:rsidR="00EF4A08" w:rsidRPr="00EF4A08">
        <w:rPr>
          <w:rFonts w:ascii="Arial Narrow" w:hAnsi="Arial Narrow"/>
          <w:sz w:val="22"/>
          <w:szCs w:val="22"/>
        </w:rPr>
        <w:t xml:space="preserve"> Obecného Poradenství a Zastupování.</w:t>
      </w:r>
      <w:r w:rsidR="00EF4A08" w:rsidRPr="00EF4A08">
        <w:rPr>
          <w:sz w:val="22"/>
          <w:szCs w:val="22"/>
        </w:rPr>
        <w:t xml:space="preserve"> </w:t>
      </w:r>
    </w:p>
    <w:p w14:paraId="521C9D21" w14:textId="77777777" w:rsidR="00EF4A08" w:rsidRPr="00EF4A08" w:rsidRDefault="00EF4A08" w:rsidP="00EF4A08">
      <w:pPr>
        <w:pStyle w:val="Odstavecseseznamem"/>
        <w:rPr>
          <w:rFonts w:ascii="Arial Narrow" w:hAnsi="Arial Narrow"/>
          <w:sz w:val="22"/>
          <w:szCs w:val="22"/>
        </w:rPr>
      </w:pPr>
    </w:p>
    <w:p w14:paraId="6CC9E019" w14:textId="4B28FB3B" w:rsidR="00B83A05" w:rsidRDefault="00EF4A08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4A08">
        <w:rPr>
          <w:rFonts w:ascii="Arial Narrow" w:hAnsi="Arial Narrow"/>
          <w:sz w:val="22"/>
          <w:szCs w:val="22"/>
        </w:rPr>
        <w:t>Klient a Advokát se výslovně dohodli, že v případě zastupování Klienta v řízení před soudem se cena za poskytování právních služeb dle této smlouvy bez potřeby dalšího ujednání zvyšuje o prémiovou odměnu Advokáta, kterou je část náhrady nákladů řízení uhrazených protistranou v rozsahu odměny právního zástupce určené dle vyhlášky č. 177/1996 Sb., kterou se stanoví sazby výše odměny za zastupování účastníka advokátem při rozhodování o náhradě nákladů v občanském soudním řízení, ve znění pozdějších předpisů. Nárok Advokáta na tuto prémiovou odměnu – přísudek vznikne pouze v případech, kdy bude náhrada nákladů řízení či jejich části soudem přiznána a protistranou na účet Advokáta uhrazena. Nárok Advokáta na tuto prémiovou odměnu vzniká dnem připsání dané částky /přísudku/ na účet Advokáta.</w:t>
      </w:r>
    </w:p>
    <w:p w14:paraId="6FCEDFDB" w14:textId="77777777" w:rsidR="00EF4A08" w:rsidRPr="00EF4A08" w:rsidRDefault="00EF4A08" w:rsidP="00EF4A08">
      <w:pPr>
        <w:pStyle w:val="Odstavecseseznamem"/>
        <w:rPr>
          <w:rFonts w:ascii="Arial Narrow" w:hAnsi="Arial Narrow"/>
          <w:sz w:val="22"/>
          <w:szCs w:val="22"/>
        </w:rPr>
      </w:pPr>
    </w:p>
    <w:p w14:paraId="7E3AEFB4" w14:textId="1242F317" w:rsidR="00EF4A08" w:rsidRDefault="00EF4A08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F4A08">
        <w:rPr>
          <w:rFonts w:ascii="Arial Narrow" w:hAnsi="Arial Narrow"/>
          <w:sz w:val="22"/>
          <w:szCs w:val="22"/>
        </w:rPr>
        <w:t xml:space="preserve">Klient se </w:t>
      </w:r>
      <w:r>
        <w:rPr>
          <w:rFonts w:ascii="Arial Narrow" w:hAnsi="Arial Narrow"/>
          <w:sz w:val="22"/>
          <w:szCs w:val="22"/>
        </w:rPr>
        <w:t xml:space="preserve">dále </w:t>
      </w:r>
      <w:r w:rsidRPr="00EF4A08">
        <w:rPr>
          <w:rFonts w:ascii="Arial Narrow" w:hAnsi="Arial Narrow"/>
          <w:sz w:val="22"/>
          <w:szCs w:val="22"/>
        </w:rPr>
        <w:t>zav</w:t>
      </w:r>
      <w:r>
        <w:rPr>
          <w:rFonts w:ascii="Arial Narrow" w:hAnsi="Arial Narrow"/>
          <w:sz w:val="22"/>
          <w:szCs w:val="22"/>
        </w:rPr>
        <w:t>ázal</w:t>
      </w:r>
      <w:r w:rsidRPr="00EF4A08">
        <w:rPr>
          <w:rFonts w:ascii="Arial Narrow" w:hAnsi="Arial Narrow"/>
          <w:sz w:val="22"/>
          <w:szCs w:val="22"/>
        </w:rPr>
        <w:t xml:space="preserve"> vedle odměny uhradit Advokátovi skutečně vynaložené hotové výdaje spojené s poskytováním právních služeb dle této smlouvy. Hotové výdaje tvoří zejména:</w:t>
      </w:r>
    </w:p>
    <w:p w14:paraId="488516BD" w14:textId="77777777" w:rsidR="00EF4A08" w:rsidRPr="007B5043" w:rsidRDefault="00EF4A08" w:rsidP="00EF4A08">
      <w:pPr>
        <w:pStyle w:val="Nadpis4"/>
        <w:widowControl w:val="0"/>
        <w:tabs>
          <w:tab w:val="clear" w:pos="1701"/>
          <w:tab w:val="num" w:pos="709"/>
        </w:tabs>
        <w:spacing w:line="280" w:lineRule="exact"/>
        <w:ind w:left="709" w:hanging="425"/>
        <w:jc w:val="both"/>
        <w:rPr>
          <w:rFonts w:ascii="Arial Narrow" w:hAnsi="Arial Narrow"/>
          <w:szCs w:val="22"/>
        </w:rPr>
      </w:pPr>
      <w:r w:rsidRPr="007B5043">
        <w:rPr>
          <w:rFonts w:ascii="Arial Narrow" w:hAnsi="Arial Narrow"/>
          <w:szCs w:val="22"/>
        </w:rPr>
        <w:t>soudní poplatky</w:t>
      </w:r>
      <w:r>
        <w:rPr>
          <w:rFonts w:ascii="Arial Narrow" w:hAnsi="Arial Narrow"/>
          <w:szCs w:val="22"/>
        </w:rPr>
        <w:t>, správní poplatky</w:t>
      </w:r>
      <w:r w:rsidRPr="007B5043">
        <w:rPr>
          <w:rFonts w:ascii="Arial Narrow" w:hAnsi="Arial Narrow"/>
          <w:szCs w:val="22"/>
        </w:rPr>
        <w:t xml:space="preserve"> a platby notářům či jiným orgánům v souvislosti s poskytováním služeb dle této smlouvy,</w:t>
      </w:r>
    </w:p>
    <w:p w14:paraId="34C6239B" w14:textId="77777777" w:rsidR="00EF4A08" w:rsidRDefault="00EF4A08" w:rsidP="00EF4A08">
      <w:pPr>
        <w:pStyle w:val="Nadpis4"/>
        <w:widowControl w:val="0"/>
        <w:tabs>
          <w:tab w:val="clear" w:pos="1701"/>
          <w:tab w:val="num" w:pos="709"/>
        </w:tabs>
        <w:spacing w:line="280" w:lineRule="exact"/>
        <w:ind w:left="709" w:hanging="425"/>
        <w:jc w:val="both"/>
        <w:rPr>
          <w:rFonts w:ascii="Arial Narrow" w:hAnsi="Arial Narrow"/>
          <w:szCs w:val="22"/>
        </w:rPr>
      </w:pPr>
      <w:r w:rsidRPr="007B5043">
        <w:rPr>
          <w:rFonts w:ascii="Arial Narrow" w:hAnsi="Arial Narrow"/>
          <w:szCs w:val="22"/>
        </w:rPr>
        <w:t>náhrada cestovních nákladů za použití osobního vozidla Advokát</w:t>
      </w:r>
      <w:r>
        <w:rPr>
          <w:rFonts w:ascii="Arial Narrow" w:hAnsi="Arial Narrow"/>
          <w:szCs w:val="22"/>
        </w:rPr>
        <w:t xml:space="preserve">a </w:t>
      </w:r>
      <w:r w:rsidRPr="007B5043">
        <w:rPr>
          <w:rFonts w:ascii="Arial Narrow" w:hAnsi="Arial Narrow"/>
          <w:szCs w:val="22"/>
        </w:rPr>
        <w:t>či jiného pracovníka Advokát</w:t>
      </w:r>
      <w:r>
        <w:rPr>
          <w:rFonts w:ascii="Arial Narrow" w:hAnsi="Arial Narrow"/>
          <w:szCs w:val="22"/>
        </w:rPr>
        <w:t xml:space="preserve">a ve výši </w:t>
      </w:r>
      <w:r>
        <w:rPr>
          <w:rFonts w:ascii="Arial Narrow" w:hAnsi="Arial Narrow"/>
          <w:b/>
          <w:szCs w:val="22"/>
        </w:rPr>
        <w:t>1.000</w:t>
      </w:r>
      <w:r w:rsidRPr="000A1363">
        <w:rPr>
          <w:rFonts w:ascii="Arial Narrow" w:hAnsi="Arial Narrow"/>
          <w:b/>
          <w:szCs w:val="22"/>
        </w:rPr>
        <w:t>,- Kč/hod</w:t>
      </w:r>
      <w:r>
        <w:rPr>
          <w:rFonts w:ascii="Arial Narrow" w:hAnsi="Arial Narrow"/>
          <w:szCs w:val="22"/>
        </w:rPr>
        <w:t xml:space="preserve"> </w:t>
      </w:r>
      <w:r w:rsidRPr="009655FD">
        <w:rPr>
          <w:rFonts w:ascii="Arial Narrow" w:hAnsi="Arial Narrow"/>
          <w:b/>
          <w:bCs/>
          <w:szCs w:val="22"/>
        </w:rPr>
        <w:t>+ DPH</w:t>
      </w:r>
      <w:r>
        <w:rPr>
          <w:rFonts w:ascii="Arial Narrow" w:hAnsi="Arial Narrow"/>
          <w:szCs w:val="22"/>
        </w:rPr>
        <w:t xml:space="preserve"> (např. v případě cesty za klientem, na soudní jednání, aj).</w:t>
      </w:r>
    </w:p>
    <w:p w14:paraId="507760D1" w14:textId="3933ACD6" w:rsidR="00EF4A08" w:rsidRPr="00EF4A08" w:rsidRDefault="00EF4A08" w:rsidP="00EF4A08">
      <w:pPr>
        <w:pStyle w:val="Nadpis4"/>
        <w:widowControl w:val="0"/>
        <w:tabs>
          <w:tab w:val="clear" w:pos="1701"/>
          <w:tab w:val="num" w:pos="709"/>
        </w:tabs>
        <w:spacing w:line="280" w:lineRule="exact"/>
        <w:ind w:left="709" w:hanging="425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náklady na taxi dopravu uvnitř města pouze v nezbytně nutných případech odůvodněných závažnou příčinou, jako například výjimečnou dopravní situací ve městě nebo poškozením automobilu Advokáta.</w:t>
      </w:r>
    </w:p>
    <w:p w14:paraId="2C007092" w14:textId="2FAB12F8" w:rsidR="00EF4A08" w:rsidRDefault="00EF4A08" w:rsidP="00EF4A08">
      <w:pPr>
        <w:pStyle w:val="Odstavecseseznamem"/>
        <w:widowControl w:val="0"/>
        <w:spacing w:line="280" w:lineRule="exact"/>
        <w:ind w:left="284"/>
        <w:jc w:val="both"/>
        <w:rPr>
          <w:rFonts w:ascii="Arial Narrow" w:hAnsi="Arial Narrow"/>
          <w:sz w:val="22"/>
          <w:szCs w:val="22"/>
        </w:rPr>
      </w:pPr>
    </w:p>
    <w:p w14:paraId="3145DDC9" w14:textId="65B770CD" w:rsidR="00EF4A08" w:rsidRPr="00EF4A08" w:rsidRDefault="00EF4A08" w:rsidP="00B83A05">
      <w:pPr>
        <w:pStyle w:val="Odstavecseseznamem"/>
        <w:widowControl w:val="0"/>
        <w:numPr>
          <w:ilvl w:val="0"/>
          <w:numId w:val="13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Sml</w:t>
      </w:r>
      <w:r w:rsidR="00D175AB">
        <w:rPr>
          <w:rFonts w:ascii="Arial Narrow" w:hAnsi="Arial Narrow"/>
          <w:sz w:val="22"/>
          <w:szCs w:val="22"/>
        </w:rPr>
        <w:t xml:space="preserve">uvní strany dále smlouvou sjednaly </w:t>
      </w:r>
      <w:r w:rsidR="00D175AB" w:rsidRPr="00D175AB">
        <w:rPr>
          <w:rFonts w:ascii="Arial Narrow" w:hAnsi="Arial Narrow"/>
          <w:sz w:val="22"/>
          <w:szCs w:val="22"/>
        </w:rPr>
        <w:t>maximální limit čerpání právních služeb do souhrnné výše odměny nepřevyšující částku 400.000 Kč bez DPH.</w:t>
      </w:r>
    </w:p>
    <w:bookmarkEnd w:id="1"/>
    <w:bookmarkEnd w:id="2"/>
    <w:bookmarkEnd w:id="3"/>
    <w:bookmarkEnd w:id="4"/>
    <w:p w14:paraId="2B051C73" w14:textId="77777777" w:rsidR="00F00947" w:rsidRDefault="00F00947" w:rsidP="00647180">
      <w:pPr>
        <w:widowControl w:val="0"/>
        <w:spacing w:after="0" w:line="280" w:lineRule="exact"/>
        <w:rPr>
          <w:rFonts w:ascii="Arial Narrow" w:eastAsia="Times New Roman" w:hAnsi="Arial Narrow"/>
          <w:b/>
          <w:lang w:eastAsia="cs-CZ"/>
        </w:rPr>
      </w:pPr>
    </w:p>
    <w:p w14:paraId="7E2130C1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>II.</w:t>
      </w:r>
    </w:p>
    <w:p w14:paraId="007C24C9" w14:textId="198FEE5E" w:rsidR="00C0734A" w:rsidRPr="00F4555E" w:rsidRDefault="00F4555E" w:rsidP="00F4555E">
      <w:pPr>
        <w:widowControl w:val="0"/>
        <w:tabs>
          <w:tab w:val="center" w:pos="5102"/>
          <w:tab w:val="left" w:pos="6450"/>
        </w:tabs>
        <w:spacing w:after="0" w:line="280" w:lineRule="exact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tab/>
        <w:t>PŘEDMĚT DODATK</w:t>
      </w:r>
      <w:bookmarkStart w:id="5" w:name="_Toc2154140"/>
      <w:bookmarkStart w:id="6" w:name="_Toc2398702"/>
      <w:bookmarkStart w:id="7" w:name="_Toc98566714"/>
      <w:r>
        <w:rPr>
          <w:rFonts w:ascii="Arial Narrow" w:eastAsia="Times New Roman" w:hAnsi="Arial Narrow"/>
          <w:b/>
          <w:lang w:eastAsia="cs-CZ"/>
        </w:rPr>
        <w:t>U – ROZSAH POSKYTOVÁNÍ PRÁVNÍCH SLUŽEB</w:t>
      </w:r>
    </w:p>
    <w:p w14:paraId="232661EB" w14:textId="12872959" w:rsidR="008C57AB" w:rsidRDefault="008C57AB" w:rsidP="009B664E">
      <w:pPr>
        <w:widowControl w:val="0"/>
        <w:spacing w:after="0" w:line="280" w:lineRule="exact"/>
        <w:rPr>
          <w:rFonts w:ascii="Arial Narrow" w:hAnsi="Arial Narrow"/>
        </w:rPr>
      </w:pPr>
    </w:p>
    <w:p w14:paraId="6649FEEA" w14:textId="40B88410" w:rsidR="008C57AB" w:rsidRDefault="00F4555E" w:rsidP="00F4555E">
      <w:pPr>
        <w:pStyle w:val="Odstavecseseznamem"/>
        <w:widowControl w:val="0"/>
        <w:numPr>
          <w:ilvl w:val="0"/>
          <w:numId w:val="15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Výše uvedené smluvní strany se dohodly na uzavření dodatku č. 1 smlouvy (dále jen „</w:t>
      </w:r>
      <w:r w:rsidRPr="00007E89">
        <w:rPr>
          <w:rFonts w:ascii="Arial Narrow" w:hAnsi="Arial Narrow"/>
          <w:b/>
          <w:bCs/>
          <w:sz w:val="22"/>
          <w:szCs w:val="22"/>
        </w:rPr>
        <w:t>dodatek</w:t>
      </w:r>
      <w:r>
        <w:rPr>
          <w:rFonts w:ascii="Arial Narrow" w:hAnsi="Arial Narrow"/>
          <w:sz w:val="22"/>
          <w:szCs w:val="22"/>
        </w:rPr>
        <w:t>“)</w:t>
      </w:r>
      <w:r w:rsidR="00B5657D">
        <w:rPr>
          <w:rFonts w:ascii="Arial Narrow" w:hAnsi="Arial Narrow"/>
          <w:sz w:val="22"/>
          <w:szCs w:val="22"/>
        </w:rPr>
        <w:t>, přičemž důvodem pro uzavření tohoto dodatku je</w:t>
      </w:r>
      <w:r w:rsidR="00F27FF2">
        <w:rPr>
          <w:rFonts w:ascii="Arial Narrow" w:hAnsi="Arial Narrow"/>
          <w:sz w:val="22"/>
          <w:szCs w:val="22"/>
        </w:rPr>
        <w:t xml:space="preserve"> nezbytná</w:t>
      </w:r>
      <w:r w:rsidR="00B5657D">
        <w:rPr>
          <w:rFonts w:ascii="Arial Narrow" w:hAnsi="Arial Narrow"/>
          <w:sz w:val="22"/>
          <w:szCs w:val="22"/>
        </w:rPr>
        <w:t xml:space="preserve"> potřeba Klienta nadále disponovat Zastoupením a možností čerpat služby Obecného poradenství, a to zejména vzhledem ke stavu </w:t>
      </w:r>
      <w:r w:rsidR="00007E89">
        <w:rPr>
          <w:rFonts w:ascii="Arial Narrow" w:hAnsi="Arial Narrow"/>
          <w:sz w:val="22"/>
          <w:szCs w:val="22"/>
        </w:rPr>
        <w:t xml:space="preserve">vývoje Projektů, resp. smluvních vztahů Klienta uzavřených v rámci těchto </w:t>
      </w:r>
      <w:r w:rsidR="00007E89">
        <w:rPr>
          <w:rFonts w:ascii="Arial Narrow" w:hAnsi="Arial Narrow"/>
          <w:sz w:val="22"/>
          <w:szCs w:val="22"/>
        </w:rPr>
        <w:lastRenderedPageBreak/>
        <w:t>Projektů, a řádného a včasného uplatňování práv</w:t>
      </w:r>
      <w:r w:rsidR="005B30C6">
        <w:rPr>
          <w:rFonts w:ascii="Arial Narrow" w:hAnsi="Arial Narrow"/>
          <w:sz w:val="22"/>
          <w:szCs w:val="22"/>
        </w:rPr>
        <w:t xml:space="preserve">, </w:t>
      </w:r>
      <w:r w:rsidR="00007E89">
        <w:rPr>
          <w:rFonts w:ascii="Arial Narrow" w:hAnsi="Arial Narrow"/>
          <w:sz w:val="22"/>
          <w:szCs w:val="22"/>
        </w:rPr>
        <w:t xml:space="preserve">povinností </w:t>
      </w:r>
      <w:r w:rsidR="005B30C6">
        <w:rPr>
          <w:rFonts w:ascii="Arial Narrow" w:hAnsi="Arial Narrow"/>
          <w:sz w:val="22"/>
          <w:szCs w:val="22"/>
        </w:rPr>
        <w:t xml:space="preserve">a zejména nároků </w:t>
      </w:r>
      <w:r w:rsidR="00007E89">
        <w:rPr>
          <w:rFonts w:ascii="Arial Narrow" w:hAnsi="Arial Narrow"/>
          <w:sz w:val="22"/>
          <w:szCs w:val="22"/>
        </w:rPr>
        <w:t>Klienta z nich vycházejících.</w:t>
      </w:r>
    </w:p>
    <w:p w14:paraId="166A333F" w14:textId="77777777" w:rsidR="005B30C6" w:rsidRDefault="005B30C6" w:rsidP="005B30C6">
      <w:pPr>
        <w:pStyle w:val="Odstavecseseznamem"/>
        <w:widowControl w:val="0"/>
        <w:spacing w:line="280" w:lineRule="exact"/>
        <w:ind w:left="284"/>
        <w:jc w:val="both"/>
        <w:rPr>
          <w:rFonts w:ascii="Arial Narrow" w:hAnsi="Arial Narrow"/>
          <w:sz w:val="22"/>
          <w:szCs w:val="22"/>
        </w:rPr>
      </w:pPr>
    </w:p>
    <w:p w14:paraId="0C5F0D4B" w14:textId="4A259E0E" w:rsidR="005B30C6" w:rsidRDefault="005B30C6" w:rsidP="00F4555E">
      <w:pPr>
        <w:pStyle w:val="Odstavecseseznamem"/>
        <w:widowControl w:val="0"/>
        <w:numPr>
          <w:ilvl w:val="0"/>
          <w:numId w:val="15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naplnění účelu uzavřené smlouvy a potřeb Klienta je ze shora uvedených důvodů nezbytné navýšit původní finanční limit pro čerpání právních služeb.</w:t>
      </w:r>
    </w:p>
    <w:p w14:paraId="1CA5B35E" w14:textId="77777777" w:rsidR="00A57894" w:rsidRDefault="00A57894" w:rsidP="00A57894">
      <w:pPr>
        <w:pStyle w:val="Odstavecseseznamem"/>
        <w:widowControl w:val="0"/>
        <w:spacing w:line="280" w:lineRule="exact"/>
        <w:ind w:left="284"/>
        <w:jc w:val="both"/>
        <w:rPr>
          <w:rFonts w:ascii="Arial Narrow" w:hAnsi="Arial Narrow"/>
          <w:sz w:val="22"/>
          <w:szCs w:val="22"/>
        </w:rPr>
      </w:pPr>
    </w:p>
    <w:p w14:paraId="535C9B15" w14:textId="3ECFFDDF" w:rsidR="00F4555E" w:rsidRPr="00F4555E" w:rsidRDefault="00F4555E" w:rsidP="00F4555E">
      <w:pPr>
        <w:pStyle w:val="Odstavecseseznamem"/>
        <w:widowControl w:val="0"/>
        <w:numPr>
          <w:ilvl w:val="0"/>
          <w:numId w:val="15"/>
        </w:numPr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F4555E">
        <w:rPr>
          <w:rFonts w:ascii="Arial Narrow" w:hAnsi="Arial Narrow"/>
          <w:sz w:val="22"/>
          <w:szCs w:val="22"/>
        </w:rPr>
        <w:t xml:space="preserve">Smluvní strany </w:t>
      </w:r>
      <w:r w:rsidR="005B30C6">
        <w:rPr>
          <w:rFonts w:ascii="Arial Narrow" w:hAnsi="Arial Narrow"/>
          <w:sz w:val="22"/>
          <w:szCs w:val="22"/>
        </w:rPr>
        <w:t xml:space="preserve">tímto dodatkem </w:t>
      </w:r>
      <w:r w:rsidRPr="00F4555E">
        <w:rPr>
          <w:rFonts w:ascii="Arial Narrow" w:hAnsi="Arial Narrow"/>
          <w:sz w:val="22"/>
          <w:szCs w:val="22"/>
        </w:rPr>
        <w:t xml:space="preserve">sjednávají maximální limit čerpání právních služeb do souhrnné výše odměny nepřevyšující částku </w:t>
      </w:r>
      <w:r w:rsidR="00C94798">
        <w:rPr>
          <w:rFonts w:ascii="Arial Narrow" w:hAnsi="Arial Narrow"/>
          <w:sz w:val="22"/>
          <w:szCs w:val="22"/>
        </w:rPr>
        <w:t>1.500.000</w:t>
      </w:r>
      <w:r w:rsidRPr="00F4555E">
        <w:rPr>
          <w:rFonts w:ascii="Arial Narrow" w:hAnsi="Arial Narrow"/>
          <w:sz w:val="22"/>
          <w:szCs w:val="22"/>
        </w:rPr>
        <w:t xml:space="preserve"> Kč bez DPH. Advokát je povinen informovat Klienta o aktuální výši souhrnné odměny za dosud poskytnuté právní služby na žádost Klienta, samostatně pak nejpozději při dosažení souhrnné odměny ve výši </w:t>
      </w:r>
      <w:r w:rsidR="00C94798">
        <w:rPr>
          <w:rFonts w:ascii="Arial Narrow" w:hAnsi="Arial Narrow"/>
          <w:sz w:val="22"/>
          <w:szCs w:val="22"/>
        </w:rPr>
        <w:t xml:space="preserve">1.400.000 </w:t>
      </w:r>
      <w:r w:rsidRPr="00F4555E">
        <w:rPr>
          <w:rFonts w:ascii="Arial Narrow" w:hAnsi="Arial Narrow"/>
          <w:sz w:val="22"/>
          <w:szCs w:val="22"/>
        </w:rPr>
        <w:t>Kč bez DPH.</w:t>
      </w:r>
    </w:p>
    <w:p w14:paraId="413CCBFC" w14:textId="5FC0EA5A" w:rsidR="00C0734A" w:rsidRDefault="00C0734A" w:rsidP="00DD22E5">
      <w:pPr>
        <w:spacing w:after="120" w:line="280" w:lineRule="exact"/>
        <w:jc w:val="both"/>
        <w:rPr>
          <w:rFonts w:ascii="Arial Narrow" w:eastAsia="Times New Roman" w:hAnsi="Arial Narrow"/>
          <w:lang w:eastAsia="cs-CZ"/>
        </w:rPr>
      </w:pPr>
      <w:bookmarkStart w:id="8" w:name="_Toc98566720"/>
      <w:bookmarkEnd w:id="5"/>
      <w:bookmarkEnd w:id="6"/>
      <w:bookmarkEnd w:id="7"/>
    </w:p>
    <w:p w14:paraId="6EBDA59E" w14:textId="77777777" w:rsidR="005C3120" w:rsidRDefault="005C3120">
      <w:pPr>
        <w:spacing w:after="0" w:line="240" w:lineRule="auto"/>
        <w:contextualSpacing/>
        <w:rPr>
          <w:rFonts w:ascii="Arial Narrow" w:eastAsia="Times New Roman" w:hAnsi="Arial Narrow"/>
          <w:b/>
          <w:lang w:eastAsia="cs-CZ"/>
        </w:rPr>
      </w:pPr>
    </w:p>
    <w:p w14:paraId="1C028F5B" w14:textId="5E3FF0E0" w:rsidR="00C0734A" w:rsidRPr="00C0734A" w:rsidRDefault="00753EC2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>
        <w:rPr>
          <w:rFonts w:ascii="Arial Narrow" w:eastAsia="Times New Roman" w:hAnsi="Arial Narrow"/>
          <w:b/>
          <w:lang w:eastAsia="cs-CZ"/>
        </w:rPr>
        <w:t>III.</w:t>
      </w:r>
    </w:p>
    <w:p w14:paraId="29425E4B" w14:textId="77777777" w:rsidR="00C0734A" w:rsidRPr="00C0734A" w:rsidRDefault="00C0734A" w:rsidP="00C0734A">
      <w:pPr>
        <w:widowControl w:val="0"/>
        <w:spacing w:after="0" w:line="280" w:lineRule="exact"/>
        <w:jc w:val="center"/>
        <w:rPr>
          <w:rFonts w:ascii="Arial Narrow" w:eastAsia="Times New Roman" w:hAnsi="Arial Narrow"/>
          <w:b/>
          <w:lang w:eastAsia="cs-CZ"/>
        </w:rPr>
      </w:pPr>
      <w:r w:rsidRPr="00C0734A">
        <w:rPr>
          <w:rFonts w:ascii="Arial Narrow" w:eastAsia="Times New Roman" w:hAnsi="Arial Narrow"/>
          <w:b/>
          <w:lang w:eastAsia="cs-CZ"/>
        </w:rPr>
        <w:t xml:space="preserve">OSTATNÍ A ZÁVĚREČNÁ USTANOVENÍ </w:t>
      </w:r>
      <w:bookmarkEnd w:id="8"/>
    </w:p>
    <w:p w14:paraId="72281A9E" w14:textId="77777777" w:rsidR="00C0734A" w:rsidRPr="00C0734A" w:rsidRDefault="00C0734A" w:rsidP="00C0734A">
      <w:pPr>
        <w:widowControl w:val="0"/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</w:tabs>
        <w:autoSpaceDE w:val="0"/>
        <w:autoSpaceDN w:val="0"/>
        <w:adjustRightInd w:val="0"/>
        <w:spacing w:after="0" w:line="280" w:lineRule="exact"/>
        <w:rPr>
          <w:rFonts w:ascii="Arial Narrow" w:eastAsia="Times New Roman" w:hAnsi="Arial Narrow"/>
          <w:lang w:eastAsia="cs-CZ"/>
        </w:rPr>
      </w:pPr>
    </w:p>
    <w:p w14:paraId="29D92E5B" w14:textId="565A08CD" w:rsidR="00753EC2" w:rsidRPr="001C4033" w:rsidRDefault="00753EC2" w:rsidP="00753EC2">
      <w:pPr>
        <w:pStyle w:val="Odstavecseseznamem"/>
        <w:numPr>
          <w:ilvl w:val="0"/>
          <w:numId w:val="16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4033">
        <w:rPr>
          <w:rFonts w:ascii="Arial Narrow" w:hAnsi="Arial Narrow"/>
          <w:sz w:val="22"/>
          <w:szCs w:val="22"/>
        </w:rPr>
        <w:t>Smluvní strany sjednávají, že ujednání smlouvy, která nejsou dotčena tímto dodatkem, zůstávají v platnost, nemění se a neruší se.</w:t>
      </w:r>
    </w:p>
    <w:p w14:paraId="3EDD9997" w14:textId="77777777" w:rsidR="00753EC2" w:rsidRPr="001C4033" w:rsidRDefault="00753EC2" w:rsidP="00753EC2">
      <w:pPr>
        <w:pStyle w:val="Odstavecseseznamem"/>
        <w:spacing w:after="120" w:line="280" w:lineRule="exact"/>
        <w:ind w:left="284"/>
        <w:jc w:val="both"/>
        <w:rPr>
          <w:rFonts w:ascii="Arial Narrow" w:hAnsi="Arial Narrow"/>
          <w:sz w:val="22"/>
          <w:szCs w:val="22"/>
        </w:rPr>
      </w:pPr>
    </w:p>
    <w:p w14:paraId="076CA033" w14:textId="77777777" w:rsidR="001C4033" w:rsidRPr="001C4033" w:rsidRDefault="00C0734A" w:rsidP="00330DC7">
      <w:pPr>
        <w:pStyle w:val="Odstavecseseznamem"/>
        <w:numPr>
          <w:ilvl w:val="0"/>
          <w:numId w:val="16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4033">
        <w:rPr>
          <w:rFonts w:ascii="Arial Narrow" w:hAnsi="Arial Narrow"/>
          <w:sz w:val="22"/>
          <w:szCs w:val="22"/>
        </w:rPr>
        <w:t>T</w:t>
      </w:r>
      <w:r w:rsidR="00753EC2" w:rsidRPr="001C4033">
        <w:rPr>
          <w:rFonts w:ascii="Arial Narrow" w:hAnsi="Arial Narrow"/>
          <w:sz w:val="22"/>
          <w:szCs w:val="22"/>
        </w:rPr>
        <w:t>ento</w:t>
      </w:r>
      <w:r w:rsidRPr="001C4033">
        <w:rPr>
          <w:rFonts w:ascii="Arial Narrow" w:hAnsi="Arial Narrow"/>
          <w:sz w:val="22"/>
          <w:szCs w:val="22"/>
        </w:rPr>
        <w:t xml:space="preserve"> </w:t>
      </w:r>
      <w:r w:rsidR="00753EC2" w:rsidRPr="001C4033">
        <w:rPr>
          <w:rFonts w:ascii="Arial Narrow" w:hAnsi="Arial Narrow"/>
          <w:sz w:val="22"/>
          <w:szCs w:val="22"/>
        </w:rPr>
        <w:t>dodatek</w:t>
      </w:r>
      <w:r w:rsidRPr="001C4033">
        <w:rPr>
          <w:rFonts w:ascii="Arial Narrow" w:hAnsi="Arial Narrow"/>
          <w:sz w:val="22"/>
          <w:szCs w:val="22"/>
        </w:rPr>
        <w:t xml:space="preserve"> je vyhotoven ve dvou exemplářích v českém jazyce, z nichž jeden obdrží Klient a jeden Advokát. Právní vztahy </w:t>
      </w:r>
      <w:r w:rsidR="000D746D" w:rsidRPr="001C4033">
        <w:rPr>
          <w:rFonts w:ascii="Arial Narrow" w:hAnsi="Arial Narrow"/>
          <w:sz w:val="22"/>
          <w:szCs w:val="22"/>
        </w:rPr>
        <w:t>tímto dodatkem</w:t>
      </w:r>
      <w:r w:rsidRPr="001C4033">
        <w:rPr>
          <w:rFonts w:ascii="Arial Narrow" w:hAnsi="Arial Narrow"/>
          <w:sz w:val="22"/>
          <w:szCs w:val="22"/>
        </w:rPr>
        <w:t xml:space="preserve"> neupravené se řídí příslušnými právními předpisy, zejména občanským zákoníkem a zákonem o advokacii.</w:t>
      </w:r>
    </w:p>
    <w:p w14:paraId="6D4A8B55" w14:textId="77777777" w:rsidR="001C4033" w:rsidRPr="001C4033" w:rsidRDefault="001C4033" w:rsidP="001C4033">
      <w:pPr>
        <w:pStyle w:val="Odstavecseseznamem"/>
        <w:rPr>
          <w:rFonts w:ascii="Arial Narrow" w:hAnsi="Arial Narrow"/>
          <w:sz w:val="22"/>
          <w:szCs w:val="22"/>
        </w:rPr>
      </w:pPr>
    </w:p>
    <w:p w14:paraId="3F9B67DC" w14:textId="77777777" w:rsidR="001C4033" w:rsidRPr="001C4033" w:rsidRDefault="007665CC" w:rsidP="00330DC7">
      <w:pPr>
        <w:pStyle w:val="Odstavecseseznamem"/>
        <w:numPr>
          <w:ilvl w:val="0"/>
          <w:numId w:val="16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4033">
        <w:rPr>
          <w:rFonts w:ascii="Arial Narrow" w:hAnsi="Arial Narrow"/>
          <w:sz w:val="22"/>
          <w:szCs w:val="22"/>
        </w:rPr>
        <w:t>T</w:t>
      </w:r>
      <w:r w:rsidR="001C4033" w:rsidRPr="001C4033">
        <w:rPr>
          <w:rFonts w:ascii="Arial Narrow" w:hAnsi="Arial Narrow"/>
          <w:sz w:val="22"/>
          <w:szCs w:val="22"/>
        </w:rPr>
        <w:t>ento dodatek</w:t>
      </w:r>
      <w:r w:rsidRPr="001C4033">
        <w:rPr>
          <w:rFonts w:ascii="Arial Narrow" w:hAnsi="Arial Narrow"/>
          <w:sz w:val="22"/>
          <w:szCs w:val="22"/>
        </w:rPr>
        <w:t xml:space="preserve"> nabývá platnosti v den je</w:t>
      </w:r>
      <w:r w:rsidR="001C4033" w:rsidRPr="001C4033">
        <w:rPr>
          <w:rFonts w:ascii="Arial Narrow" w:hAnsi="Arial Narrow"/>
          <w:sz w:val="22"/>
          <w:szCs w:val="22"/>
        </w:rPr>
        <w:t>ho</w:t>
      </w:r>
      <w:r w:rsidRPr="001C4033">
        <w:rPr>
          <w:rFonts w:ascii="Arial Narrow" w:hAnsi="Arial Narrow"/>
          <w:sz w:val="22"/>
          <w:szCs w:val="22"/>
        </w:rPr>
        <w:t xml:space="preserve"> podpisu osobami oprávněnými </w:t>
      </w:r>
      <w:r w:rsidR="001C4033" w:rsidRPr="001C4033">
        <w:rPr>
          <w:rFonts w:ascii="Arial Narrow" w:hAnsi="Arial Narrow"/>
          <w:sz w:val="22"/>
          <w:szCs w:val="22"/>
        </w:rPr>
        <w:t>tento dodatek</w:t>
      </w:r>
      <w:r w:rsidRPr="001C4033">
        <w:rPr>
          <w:rFonts w:ascii="Arial Narrow" w:hAnsi="Arial Narrow"/>
          <w:sz w:val="22"/>
          <w:szCs w:val="22"/>
        </w:rPr>
        <w:t xml:space="preserve"> uzavřít. </w:t>
      </w:r>
      <w:r w:rsidR="001C4033" w:rsidRPr="001C4033">
        <w:rPr>
          <w:rFonts w:ascii="Arial Narrow" w:hAnsi="Arial Narrow"/>
          <w:sz w:val="22"/>
          <w:szCs w:val="22"/>
        </w:rPr>
        <w:t>Tento dodatek</w:t>
      </w:r>
      <w:r w:rsidRPr="001C4033">
        <w:rPr>
          <w:rFonts w:ascii="Arial Narrow" w:hAnsi="Arial Narrow"/>
          <w:sz w:val="22"/>
          <w:szCs w:val="22"/>
        </w:rPr>
        <w:t xml:space="preserve"> nabývá účinnosti dnem uveřejnění v registru smluv ve smyslu zákona č. 340/2015 Sb., o zvláštních podmínkách účinnosti některých smluv, uveřejňování těchto smluv a o registru smluv („zákon o registru smluv“)</w:t>
      </w:r>
      <w:r w:rsidR="00882BB5" w:rsidRPr="001C4033">
        <w:rPr>
          <w:rFonts w:ascii="Arial Narrow" w:hAnsi="Arial Narrow"/>
          <w:sz w:val="22"/>
          <w:szCs w:val="22"/>
        </w:rPr>
        <w:t xml:space="preserve">. </w:t>
      </w:r>
      <w:r w:rsidRPr="001C4033">
        <w:rPr>
          <w:rFonts w:ascii="Arial Narrow" w:hAnsi="Arial Narrow"/>
          <w:sz w:val="22"/>
          <w:szCs w:val="22"/>
        </w:rPr>
        <w:t xml:space="preserve">Smluvní strany se dohodly, že zákonnou povinnost dle § 5 odst. 2 zákona o registru smluv splní </w:t>
      </w:r>
      <w:r w:rsidR="000B53BF" w:rsidRPr="001C4033">
        <w:rPr>
          <w:rFonts w:ascii="Arial Narrow" w:hAnsi="Arial Narrow"/>
          <w:sz w:val="22"/>
          <w:szCs w:val="22"/>
        </w:rPr>
        <w:t>Klient</w:t>
      </w:r>
      <w:r w:rsidRPr="001C4033">
        <w:rPr>
          <w:rFonts w:ascii="Arial Narrow" w:hAnsi="Arial Narrow"/>
          <w:sz w:val="22"/>
          <w:szCs w:val="22"/>
        </w:rPr>
        <w:t xml:space="preserve">. O nabytí účinnosti </w:t>
      </w:r>
      <w:r w:rsidR="001C4033" w:rsidRPr="001C4033">
        <w:rPr>
          <w:rFonts w:ascii="Arial Narrow" w:hAnsi="Arial Narrow"/>
          <w:sz w:val="22"/>
          <w:szCs w:val="22"/>
        </w:rPr>
        <w:t>tohoto dodatku</w:t>
      </w:r>
      <w:r w:rsidRPr="001C4033">
        <w:rPr>
          <w:rFonts w:ascii="Arial Narrow" w:hAnsi="Arial Narrow"/>
          <w:sz w:val="22"/>
          <w:szCs w:val="22"/>
        </w:rPr>
        <w:t xml:space="preserve"> </w:t>
      </w:r>
      <w:r w:rsidR="000B53BF" w:rsidRPr="001C4033">
        <w:rPr>
          <w:rFonts w:ascii="Arial Narrow" w:hAnsi="Arial Narrow"/>
          <w:sz w:val="22"/>
          <w:szCs w:val="22"/>
        </w:rPr>
        <w:t>Klient</w:t>
      </w:r>
      <w:r w:rsidRPr="001C4033">
        <w:rPr>
          <w:rFonts w:ascii="Arial Narrow" w:hAnsi="Arial Narrow"/>
          <w:sz w:val="22"/>
          <w:szCs w:val="22"/>
        </w:rPr>
        <w:t xml:space="preserve"> písemně uvědomí</w:t>
      </w:r>
      <w:r w:rsidR="000B53BF" w:rsidRPr="001C4033">
        <w:rPr>
          <w:rFonts w:ascii="Arial Narrow" w:hAnsi="Arial Narrow"/>
          <w:sz w:val="22"/>
          <w:szCs w:val="22"/>
        </w:rPr>
        <w:t xml:space="preserve"> Advokáta</w:t>
      </w:r>
      <w:r w:rsidRPr="001C4033">
        <w:rPr>
          <w:rFonts w:ascii="Arial Narrow" w:hAnsi="Arial Narrow"/>
          <w:sz w:val="22"/>
          <w:szCs w:val="22"/>
        </w:rPr>
        <w:t xml:space="preserve">, a to do </w:t>
      </w:r>
      <w:r w:rsidR="000B53BF" w:rsidRPr="001C4033">
        <w:rPr>
          <w:rFonts w:ascii="Arial Narrow" w:hAnsi="Arial Narrow"/>
          <w:sz w:val="22"/>
          <w:szCs w:val="22"/>
        </w:rPr>
        <w:t>tří</w:t>
      </w:r>
      <w:r w:rsidRPr="001C4033">
        <w:rPr>
          <w:rFonts w:ascii="Arial Narrow" w:hAnsi="Arial Narrow"/>
          <w:sz w:val="22"/>
          <w:szCs w:val="22"/>
        </w:rPr>
        <w:t xml:space="preserve"> dnů od okamžiku</w:t>
      </w:r>
      <w:r w:rsidR="000B53BF" w:rsidRPr="001C4033">
        <w:rPr>
          <w:rFonts w:ascii="Arial Narrow" w:hAnsi="Arial Narrow"/>
          <w:sz w:val="22"/>
          <w:szCs w:val="22"/>
        </w:rPr>
        <w:t xml:space="preserve"> nabytí účinnosti </w:t>
      </w:r>
      <w:r w:rsidR="001C4033" w:rsidRPr="001C4033">
        <w:rPr>
          <w:rFonts w:ascii="Arial Narrow" w:hAnsi="Arial Narrow"/>
          <w:sz w:val="22"/>
          <w:szCs w:val="22"/>
        </w:rPr>
        <w:t>dodatku.</w:t>
      </w:r>
    </w:p>
    <w:p w14:paraId="47EC4899" w14:textId="77777777" w:rsidR="001C4033" w:rsidRPr="001C4033" w:rsidRDefault="001C4033" w:rsidP="001C4033">
      <w:pPr>
        <w:pStyle w:val="Odstavecseseznamem"/>
        <w:rPr>
          <w:rFonts w:ascii="Arial Narrow" w:hAnsi="Arial Narrow"/>
          <w:sz w:val="22"/>
          <w:szCs w:val="22"/>
        </w:rPr>
      </w:pPr>
    </w:p>
    <w:p w14:paraId="0858D11D" w14:textId="77777777" w:rsidR="001C4033" w:rsidRPr="001C4033" w:rsidRDefault="000A10B4" w:rsidP="00330DC7">
      <w:pPr>
        <w:pStyle w:val="Odstavecseseznamem"/>
        <w:numPr>
          <w:ilvl w:val="0"/>
          <w:numId w:val="16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4033">
        <w:rPr>
          <w:rFonts w:ascii="Arial Narrow" w:hAnsi="Arial Narrow"/>
          <w:sz w:val="22"/>
          <w:szCs w:val="22"/>
        </w:rPr>
        <w:t xml:space="preserve">Advokát souhlasí se zveřejněním </w:t>
      </w:r>
      <w:r w:rsidR="001C4033" w:rsidRPr="001C4033">
        <w:rPr>
          <w:rFonts w:ascii="Arial Narrow" w:hAnsi="Arial Narrow"/>
          <w:sz w:val="22"/>
          <w:szCs w:val="22"/>
        </w:rPr>
        <w:t>dodatku</w:t>
      </w:r>
      <w:r w:rsidRPr="001C4033">
        <w:rPr>
          <w:rFonts w:ascii="Arial Narrow" w:hAnsi="Arial Narrow"/>
          <w:sz w:val="22"/>
          <w:szCs w:val="22"/>
        </w:rPr>
        <w:t xml:space="preserve"> v souladu s povinnostmi Klienta za podmínek vyplývajících z příslušných právních předpisů, zejména souhlasí se zveřejněním </w:t>
      </w:r>
      <w:r w:rsidR="001C4033" w:rsidRPr="001C4033">
        <w:rPr>
          <w:rFonts w:ascii="Arial Narrow" w:hAnsi="Arial Narrow"/>
          <w:sz w:val="22"/>
          <w:szCs w:val="22"/>
        </w:rPr>
        <w:t>dodatku</w:t>
      </w:r>
      <w:r w:rsidRPr="001C4033">
        <w:rPr>
          <w:rFonts w:ascii="Arial Narrow" w:hAnsi="Arial Narrow"/>
          <w:sz w:val="22"/>
          <w:szCs w:val="22"/>
        </w:rPr>
        <w:t xml:space="preserve"> v registru smluv podle zákona o registru smluv. </w:t>
      </w:r>
      <w:r w:rsidR="001C4033" w:rsidRPr="001C4033">
        <w:rPr>
          <w:rFonts w:ascii="Arial Narrow" w:hAnsi="Arial Narrow"/>
          <w:sz w:val="22"/>
          <w:szCs w:val="22"/>
        </w:rPr>
        <w:t>Dodatek</w:t>
      </w:r>
      <w:r w:rsidRPr="001C4033">
        <w:rPr>
          <w:rFonts w:ascii="Arial Narrow" w:hAnsi="Arial Narrow"/>
          <w:sz w:val="22"/>
          <w:szCs w:val="22"/>
        </w:rPr>
        <w:t xml:space="preserve"> ani žádná </w:t>
      </w:r>
      <w:r w:rsidR="001C4033" w:rsidRPr="001C4033">
        <w:rPr>
          <w:rFonts w:ascii="Arial Narrow" w:hAnsi="Arial Narrow"/>
          <w:sz w:val="22"/>
          <w:szCs w:val="22"/>
        </w:rPr>
        <w:t>jeho</w:t>
      </w:r>
      <w:r w:rsidRPr="001C4033">
        <w:rPr>
          <w:rFonts w:ascii="Arial Narrow" w:hAnsi="Arial Narrow"/>
          <w:sz w:val="22"/>
          <w:szCs w:val="22"/>
        </w:rPr>
        <w:t xml:space="preserve"> část nejsou obchodním tajemstvím Advokáta ve smyslu § 504 občanského zákoníku.</w:t>
      </w:r>
    </w:p>
    <w:p w14:paraId="525AE8AD" w14:textId="77777777" w:rsidR="001C4033" w:rsidRPr="001C4033" w:rsidRDefault="001C4033" w:rsidP="001C4033">
      <w:pPr>
        <w:pStyle w:val="Odstavecseseznamem"/>
        <w:rPr>
          <w:rFonts w:ascii="Arial Narrow" w:hAnsi="Arial Narrow"/>
          <w:sz w:val="22"/>
          <w:szCs w:val="22"/>
        </w:rPr>
      </w:pPr>
    </w:p>
    <w:p w14:paraId="7B624317" w14:textId="5C109204" w:rsidR="00C3669B" w:rsidRPr="001C4033" w:rsidRDefault="00C0734A" w:rsidP="00330DC7">
      <w:pPr>
        <w:pStyle w:val="Odstavecseseznamem"/>
        <w:numPr>
          <w:ilvl w:val="0"/>
          <w:numId w:val="16"/>
        </w:numPr>
        <w:spacing w:after="120" w:line="28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1C4033">
        <w:rPr>
          <w:rFonts w:ascii="Arial Narrow" w:hAnsi="Arial Narrow"/>
          <w:sz w:val="22"/>
          <w:szCs w:val="22"/>
        </w:rPr>
        <w:t xml:space="preserve">Smluvní strany si </w:t>
      </w:r>
      <w:r w:rsidR="001C4033" w:rsidRPr="001C4033">
        <w:rPr>
          <w:rFonts w:ascii="Arial Narrow" w:hAnsi="Arial Narrow"/>
          <w:sz w:val="22"/>
          <w:szCs w:val="22"/>
        </w:rPr>
        <w:t xml:space="preserve">dodatek </w:t>
      </w:r>
      <w:r w:rsidRPr="001C4033">
        <w:rPr>
          <w:rFonts w:ascii="Arial Narrow" w:hAnsi="Arial Narrow"/>
          <w:sz w:val="22"/>
          <w:szCs w:val="22"/>
        </w:rPr>
        <w:t>přečetly, je</w:t>
      </w:r>
      <w:r w:rsidR="001C4033" w:rsidRPr="001C4033">
        <w:rPr>
          <w:rFonts w:ascii="Arial Narrow" w:hAnsi="Arial Narrow"/>
          <w:sz w:val="22"/>
          <w:szCs w:val="22"/>
        </w:rPr>
        <w:t>ho</w:t>
      </w:r>
      <w:r w:rsidRPr="001C4033">
        <w:rPr>
          <w:rFonts w:ascii="Arial Narrow" w:hAnsi="Arial Narrow"/>
          <w:sz w:val="22"/>
          <w:szCs w:val="22"/>
        </w:rPr>
        <w:t xml:space="preserve"> obsahu rozumějí, souhlasí s ním a na důkaz svého souhlasu připojují své podpisy.</w:t>
      </w:r>
    </w:p>
    <w:p w14:paraId="2CD84350" w14:textId="77777777" w:rsidR="00C3669B" w:rsidRPr="001C4033" w:rsidRDefault="00C3669B" w:rsidP="00C0734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D955234" w14:textId="77777777" w:rsidR="00330DC7" w:rsidRPr="001C4033" w:rsidRDefault="00330DC7" w:rsidP="00C0734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F9B0E21" w14:textId="50C932D4" w:rsidR="00C0734A" w:rsidRPr="001C4033" w:rsidRDefault="00C0734A" w:rsidP="00C0734A">
      <w:pPr>
        <w:spacing w:after="0" w:line="240" w:lineRule="auto"/>
        <w:rPr>
          <w:rFonts w:ascii="Arial Narrow" w:eastAsia="Times New Roman" w:hAnsi="Arial Narrow"/>
          <w:lang w:eastAsia="cs-CZ"/>
        </w:rPr>
      </w:pPr>
      <w:r w:rsidRPr="001C4033">
        <w:rPr>
          <w:rFonts w:ascii="Arial Narrow" w:eastAsia="Times New Roman" w:hAnsi="Arial Narrow"/>
          <w:lang w:eastAsia="cs-CZ"/>
        </w:rPr>
        <w:t>V</w:t>
      </w:r>
      <w:r w:rsidR="00E6142D" w:rsidRPr="001C4033">
        <w:rPr>
          <w:rFonts w:ascii="Arial Narrow" w:eastAsia="Times New Roman" w:hAnsi="Arial Narrow"/>
          <w:lang w:eastAsia="cs-CZ"/>
        </w:rPr>
        <w:t> </w:t>
      </w:r>
      <w:r w:rsidR="004D53B2" w:rsidRPr="001C4033">
        <w:rPr>
          <w:rFonts w:ascii="Arial Narrow" w:eastAsia="Times New Roman" w:hAnsi="Arial Narrow"/>
          <w:lang w:eastAsia="cs-CZ"/>
        </w:rPr>
        <w:t>Olomouci</w:t>
      </w:r>
      <w:r w:rsidR="00E6142D" w:rsidRPr="001C4033">
        <w:rPr>
          <w:rFonts w:ascii="Arial Narrow" w:eastAsia="Times New Roman" w:hAnsi="Arial Narrow"/>
          <w:lang w:eastAsia="cs-CZ"/>
        </w:rPr>
        <w:t xml:space="preserve"> dne</w:t>
      </w:r>
      <w:r w:rsidRPr="001C4033">
        <w:rPr>
          <w:rFonts w:ascii="Arial Narrow" w:eastAsia="Times New Roman" w:hAnsi="Arial Narrow"/>
          <w:lang w:eastAsia="cs-CZ"/>
        </w:rPr>
        <w:tab/>
      </w:r>
      <w:r w:rsidRPr="001C4033">
        <w:rPr>
          <w:rFonts w:ascii="Arial Narrow" w:eastAsia="Times New Roman" w:hAnsi="Arial Narrow"/>
          <w:lang w:eastAsia="cs-CZ"/>
        </w:rPr>
        <w:tab/>
      </w:r>
      <w:r w:rsidR="00AD100F" w:rsidRPr="001C4033">
        <w:rPr>
          <w:rFonts w:ascii="Arial Narrow" w:eastAsia="Times New Roman" w:hAnsi="Arial Narrow"/>
          <w:lang w:eastAsia="cs-CZ"/>
        </w:rPr>
        <w:tab/>
      </w:r>
      <w:r w:rsidR="00AD100F" w:rsidRPr="001C4033">
        <w:rPr>
          <w:rFonts w:ascii="Arial Narrow" w:eastAsia="Times New Roman" w:hAnsi="Arial Narrow"/>
          <w:lang w:eastAsia="cs-CZ"/>
        </w:rPr>
        <w:tab/>
      </w:r>
      <w:r w:rsidR="00DE1C23" w:rsidRPr="001C4033">
        <w:rPr>
          <w:rFonts w:ascii="Arial Narrow" w:eastAsia="Times New Roman" w:hAnsi="Arial Narrow"/>
          <w:lang w:eastAsia="cs-CZ"/>
        </w:rPr>
        <w:tab/>
      </w:r>
      <w:r w:rsidR="00DE1C23" w:rsidRPr="001C4033">
        <w:rPr>
          <w:rFonts w:ascii="Arial Narrow" w:eastAsia="Times New Roman" w:hAnsi="Arial Narrow"/>
          <w:lang w:eastAsia="cs-CZ"/>
        </w:rPr>
        <w:tab/>
      </w:r>
      <w:r w:rsidR="00DE1C23" w:rsidRPr="001C4033">
        <w:rPr>
          <w:rFonts w:ascii="Arial Narrow" w:eastAsia="Times New Roman" w:hAnsi="Arial Narrow"/>
          <w:lang w:eastAsia="cs-CZ"/>
        </w:rPr>
        <w:tab/>
      </w:r>
      <w:r w:rsidRPr="001C4033">
        <w:rPr>
          <w:rFonts w:ascii="Arial Narrow" w:eastAsia="Times New Roman" w:hAnsi="Arial Narrow"/>
          <w:lang w:eastAsia="cs-CZ"/>
        </w:rPr>
        <w:t xml:space="preserve">Ve </w:t>
      </w:r>
      <w:r w:rsidR="00AD7BBB" w:rsidRPr="001C4033">
        <w:rPr>
          <w:rFonts w:ascii="Arial Narrow" w:eastAsia="Times New Roman" w:hAnsi="Arial Narrow"/>
          <w:lang w:eastAsia="cs-CZ"/>
        </w:rPr>
        <w:t>Zlíně</w:t>
      </w:r>
      <w:r w:rsidRPr="001C4033">
        <w:rPr>
          <w:rFonts w:ascii="Arial Narrow" w:eastAsia="Times New Roman" w:hAnsi="Arial Narrow"/>
          <w:lang w:eastAsia="cs-CZ"/>
        </w:rPr>
        <w:t xml:space="preserve"> </w:t>
      </w:r>
      <w:r w:rsidR="00E6142D" w:rsidRPr="001C4033">
        <w:rPr>
          <w:rFonts w:ascii="Arial Narrow" w:eastAsia="Times New Roman" w:hAnsi="Arial Narrow"/>
          <w:lang w:eastAsia="cs-CZ"/>
        </w:rPr>
        <w:t>dne</w:t>
      </w:r>
    </w:p>
    <w:p w14:paraId="7A79FF6C" w14:textId="77777777" w:rsidR="00C0734A" w:rsidRPr="001C4033" w:rsidRDefault="00C0734A" w:rsidP="00C0734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7807B87B" w14:textId="77777777" w:rsidR="00C0734A" w:rsidRPr="001C4033" w:rsidRDefault="00C0734A" w:rsidP="00C0734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5B3D51D3" w14:textId="77777777" w:rsidR="00C0734A" w:rsidRP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5A78F154" w14:textId="647F9D1C" w:rsidR="00C0734A" w:rsidRDefault="00C0734A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0EBB1DB5" w14:textId="3B6F56C3" w:rsidR="00330DC7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39603E8C" w14:textId="77777777" w:rsidR="00330DC7" w:rsidRPr="00C0734A" w:rsidRDefault="00330DC7" w:rsidP="00C0734A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</w:p>
    <w:p w14:paraId="6CCF1002" w14:textId="77777777" w:rsidR="00C0734A" w:rsidRPr="00C0734A" w:rsidRDefault="00C0734A" w:rsidP="00C0734A">
      <w:pPr>
        <w:pBdr>
          <w:between w:val="single" w:sz="4" w:space="1" w:color="auto"/>
        </w:pBdr>
        <w:spacing w:after="0" w:line="240" w:lineRule="auto"/>
        <w:ind w:right="-142"/>
        <w:rPr>
          <w:rFonts w:ascii="Arial Narrow" w:eastAsia="Times New Roman" w:hAnsi="Arial Narrow"/>
          <w:szCs w:val="20"/>
          <w:u w:val="single"/>
          <w:lang w:eastAsia="cs-CZ"/>
        </w:rPr>
      </w:pPr>
      <w:r w:rsidRPr="00C0734A">
        <w:rPr>
          <w:rFonts w:ascii="Arial Narrow" w:eastAsia="Times New Roman" w:hAnsi="Arial Narrow"/>
          <w:szCs w:val="20"/>
          <w:lang w:eastAsia="cs-CZ"/>
        </w:rPr>
        <w:t>____________________________</w:t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ab/>
        <w:t xml:space="preserve"> </w:t>
      </w:r>
      <w:r w:rsidRPr="00C0734A">
        <w:rPr>
          <w:rFonts w:ascii="Arial Narrow" w:eastAsia="Times New Roman" w:hAnsi="Arial Narrow"/>
          <w:szCs w:val="20"/>
          <w:lang w:eastAsia="cs-CZ"/>
        </w:rPr>
        <w:t xml:space="preserve">         </w:t>
      </w:r>
      <w:r w:rsidRPr="00C0734A">
        <w:rPr>
          <w:rFonts w:ascii="Arial Narrow" w:eastAsia="Times New Roman" w:hAnsi="Arial Narrow"/>
          <w:szCs w:val="20"/>
          <w:u w:val="single"/>
          <w:lang w:eastAsia="cs-CZ"/>
        </w:rPr>
        <w:t xml:space="preserve">        </w:t>
      </w:r>
    </w:p>
    <w:p w14:paraId="5EA61D87" w14:textId="71CCCA7E" w:rsidR="00C0734A" w:rsidRPr="00C0734A" w:rsidRDefault="004D53B2" w:rsidP="00C0734A">
      <w:pPr>
        <w:spacing w:after="0" w:line="240" w:lineRule="auto"/>
        <w:rPr>
          <w:rFonts w:ascii="Arial Narrow" w:eastAsia="Times New Roman" w:hAnsi="Arial Narrow"/>
          <w:b/>
          <w:szCs w:val="20"/>
          <w:lang w:eastAsia="cs-CZ"/>
        </w:rPr>
      </w:pPr>
      <w:r w:rsidRPr="00C057AC">
        <w:rPr>
          <w:rFonts w:ascii="Arial Narrow" w:eastAsia="Times New Roman" w:hAnsi="Arial Narrow"/>
          <w:b/>
          <w:lang w:eastAsia="cs-CZ"/>
        </w:rPr>
        <w:t>Vlastivědné muzeum v Olomouci</w:t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ab/>
      </w:r>
      <w:r w:rsidR="005068F3">
        <w:rPr>
          <w:rFonts w:ascii="Arial Narrow" w:eastAsia="Times New Roman" w:hAnsi="Arial Narrow"/>
          <w:b/>
          <w:szCs w:val="20"/>
          <w:lang w:eastAsia="cs-CZ"/>
        </w:rPr>
        <w:tab/>
      </w:r>
      <w:r w:rsidR="005068F3">
        <w:rPr>
          <w:rFonts w:ascii="Arial Narrow" w:eastAsia="Times New Roman" w:hAnsi="Arial Narrow"/>
          <w:b/>
          <w:szCs w:val="20"/>
          <w:lang w:eastAsia="cs-CZ"/>
        </w:rPr>
        <w:tab/>
      </w:r>
      <w:r w:rsidR="00C0734A" w:rsidRPr="00C0734A">
        <w:rPr>
          <w:rFonts w:ascii="Arial Narrow" w:eastAsia="Times New Roman" w:hAnsi="Arial Narrow"/>
          <w:b/>
          <w:szCs w:val="20"/>
          <w:lang w:eastAsia="cs-CZ"/>
        </w:rPr>
        <w:t>Advokátní kancelář Petráš Rezek s.r.o.</w:t>
      </w:r>
    </w:p>
    <w:p w14:paraId="25C7A72D" w14:textId="5F998BDB" w:rsidR="00C0734A" w:rsidRPr="005068F3" w:rsidRDefault="004D53B2" w:rsidP="00C0734A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cs-CZ"/>
        </w:rPr>
      </w:pPr>
      <w:r>
        <w:rPr>
          <w:rFonts w:ascii="Arial Narrow" w:eastAsia="Times New Roman" w:hAnsi="Arial Narrow"/>
          <w:color w:val="000000" w:themeColor="text1"/>
          <w:lang w:eastAsia="cs-CZ"/>
        </w:rPr>
        <w:t>Mgr. Jakub Ráliš, ředitel</w:t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D2367C">
        <w:rPr>
          <w:rFonts w:ascii="Arial Narrow" w:eastAsia="Times New Roman" w:hAnsi="Arial Narrow"/>
          <w:szCs w:val="20"/>
          <w:lang w:eastAsia="cs-CZ"/>
        </w:rPr>
        <w:tab/>
      </w:r>
      <w:r w:rsidR="002D7E7D">
        <w:rPr>
          <w:rFonts w:ascii="Arial Narrow" w:eastAsia="Times New Roman" w:hAnsi="Arial Narrow"/>
          <w:szCs w:val="20"/>
          <w:lang w:eastAsia="cs-CZ"/>
        </w:rPr>
        <w:tab/>
      </w:r>
      <w:r w:rsidR="00AD100F">
        <w:rPr>
          <w:rFonts w:ascii="Arial Narrow" w:eastAsia="Times New Roman" w:hAnsi="Arial Narrow"/>
          <w:szCs w:val="20"/>
          <w:lang w:eastAsia="cs-CZ"/>
        </w:rPr>
        <w:tab/>
        <w:t>Mgr. Filip Petráš</w:t>
      </w:r>
      <w:r w:rsidR="00D6690F">
        <w:rPr>
          <w:rFonts w:ascii="Arial Narrow" w:eastAsia="Times New Roman" w:hAnsi="Arial Narrow"/>
          <w:szCs w:val="20"/>
          <w:lang w:eastAsia="cs-CZ"/>
        </w:rPr>
        <w:t>, jednatel</w:t>
      </w:r>
    </w:p>
    <w:p w14:paraId="622DC658" w14:textId="23C9592B" w:rsidR="00AD100F" w:rsidRDefault="00AD100F">
      <w:pPr>
        <w:spacing w:after="0" w:line="240" w:lineRule="auto"/>
        <w:rPr>
          <w:rFonts w:ascii="Arial Narrow" w:eastAsia="Times New Roman" w:hAnsi="Arial Narrow"/>
          <w:szCs w:val="20"/>
          <w:lang w:eastAsia="cs-CZ"/>
        </w:rPr>
      </w:pPr>
      <w:r>
        <w:rPr>
          <w:rFonts w:ascii="Arial Narrow" w:eastAsia="Times New Roman" w:hAnsi="Arial Narrow"/>
          <w:szCs w:val="20"/>
          <w:lang w:eastAsia="cs-CZ"/>
        </w:rPr>
        <w:t>Klient</w:t>
      </w:r>
      <w:r w:rsidRPr="00AD100F">
        <w:rPr>
          <w:rFonts w:ascii="Arial Narrow" w:eastAsia="Times New Roman" w:hAnsi="Arial Narrow"/>
          <w:szCs w:val="20"/>
          <w:lang w:eastAsia="cs-CZ"/>
        </w:rPr>
        <w:t xml:space="preserve"> </w:t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  <w:r w:rsidRPr="00C0734A">
        <w:rPr>
          <w:rFonts w:ascii="Arial Narrow" w:eastAsia="Times New Roman" w:hAnsi="Arial Narrow"/>
          <w:szCs w:val="20"/>
          <w:lang w:eastAsia="cs-CZ"/>
        </w:rPr>
        <w:t>Advokát</w:t>
      </w:r>
      <w:r w:rsidR="00C0734A" w:rsidRPr="00C0734A">
        <w:rPr>
          <w:rFonts w:ascii="Arial Narrow" w:eastAsia="Times New Roman" w:hAnsi="Arial Narrow"/>
          <w:szCs w:val="20"/>
          <w:lang w:eastAsia="cs-CZ"/>
        </w:rPr>
        <w:tab/>
      </w:r>
      <w:r>
        <w:rPr>
          <w:rFonts w:ascii="Arial Narrow" w:eastAsia="Times New Roman" w:hAnsi="Arial Narrow"/>
          <w:szCs w:val="20"/>
          <w:lang w:eastAsia="cs-CZ"/>
        </w:rPr>
        <w:tab/>
      </w:r>
    </w:p>
    <w:sectPr w:rsidR="00AD100F" w:rsidSect="00095785">
      <w:headerReference w:type="default" r:id="rId8"/>
      <w:footerReference w:type="default" r:id="rId9"/>
      <w:pgSz w:w="11906" w:h="16838"/>
      <w:pgMar w:top="1701" w:right="851" w:bottom="1560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BC3E" w14:textId="77777777" w:rsidR="001B3D83" w:rsidRDefault="001B3D83" w:rsidP="00F45D41">
      <w:pPr>
        <w:spacing w:after="0" w:line="240" w:lineRule="auto"/>
      </w:pPr>
      <w:r>
        <w:separator/>
      </w:r>
    </w:p>
  </w:endnote>
  <w:endnote w:type="continuationSeparator" w:id="0">
    <w:p w14:paraId="749EF937" w14:textId="77777777" w:rsidR="001B3D83" w:rsidRDefault="001B3D83" w:rsidP="00F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0F78" w14:textId="3D06B407" w:rsidR="00EF71E5" w:rsidRDefault="008B37AD" w:rsidP="00D93787">
    <w:pPr>
      <w:pStyle w:val="Zpat"/>
      <w:tabs>
        <w:tab w:val="clear" w:pos="4536"/>
        <w:tab w:val="clear" w:pos="9072"/>
      </w:tabs>
      <w:jc w:val="center"/>
    </w:pPr>
    <w:r w:rsidRPr="008B37AD">
      <w:rPr>
        <w:noProof/>
      </w:rPr>
      <w:drawing>
        <wp:inline distT="0" distB="0" distL="0" distR="0" wp14:anchorId="3999D448" wp14:editId="38E4E2D0">
          <wp:extent cx="6479540" cy="8978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91A2" w14:textId="77777777" w:rsidR="001B3D83" w:rsidRDefault="001B3D83" w:rsidP="00F45D41">
      <w:pPr>
        <w:spacing w:after="0" w:line="240" w:lineRule="auto"/>
      </w:pPr>
      <w:r>
        <w:separator/>
      </w:r>
    </w:p>
  </w:footnote>
  <w:footnote w:type="continuationSeparator" w:id="0">
    <w:p w14:paraId="15516F63" w14:textId="77777777" w:rsidR="001B3D83" w:rsidRDefault="001B3D83" w:rsidP="00F4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4113" w14:textId="3719983B" w:rsidR="00F45D41" w:rsidRPr="007B754A" w:rsidRDefault="00C057AC" w:rsidP="00D93787">
    <w:pPr>
      <w:pStyle w:val="Zhlav"/>
      <w:jc w:val="center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1EA3F" wp14:editId="3AB4526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9177" cy="5770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177" cy="57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4541"/>
    <w:multiLevelType w:val="hybridMultilevel"/>
    <w:tmpl w:val="0F966C44"/>
    <w:lvl w:ilvl="0" w:tplc="5DB8E594">
      <w:start w:val="66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36847"/>
    <w:multiLevelType w:val="hybridMultilevel"/>
    <w:tmpl w:val="689EF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3278"/>
    <w:multiLevelType w:val="hybridMultilevel"/>
    <w:tmpl w:val="D8BAE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582"/>
    <w:multiLevelType w:val="hybridMultilevel"/>
    <w:tmpl w:val="053A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9295B"/>
    <w:multiLevelType w:val="hybridMultilevel"/>
    <w:tmpl w:val="F6BC18A6"/>
    <w:lvl w:ilvl="0" w:tplc="D9FE6714">
      <w:start w:val="40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013F"/>
    <w:multiLevelType w:val="hybridMultilevel"/>
    <w:tmpl w:val="43E03F24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CDA"/>
    <w:multiLevelType w:val="hybridMultilevel"/>
    <w:tmpl w:val="8A068256"/>
    <w:lvl w:ilvl="0" w:tplc="48FEA488">
      <w:start w:val="728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7759"/>
    <w:multiLevelType w:val="hybridMultilevel"/>
    <w:tmpl w:val="C8E21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D5610"/>
    <w:multiLevelType w:val="hybridMultilevel"/>
    <w:tmpl w:val="4FB2F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FC6"/>
    <w:multiLevelType w:val="hybridMultilevel"/>
    <w:tmpl w:val="C77A3470"/>
    <w:lvl w:ilvl="0" w:tplc="0C3E0C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008D6"/>
    <w:multiLevelType w:val="hybridMultilevel"/>
    <w:tmpl w:val="0B94A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7635B"/>
    <w:multiLevelType w:val="hybridMultilevel"/>
    <w:tmpl w:val="689E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90FE3"/>
    <w:multiLevelType w:val="multilevel"/>
    <w:tmpl w:val="EE8617C8"/>
    <w:lvl w:ilvl="0">
      <w:start w:val="1"/>
      <w:numFmt w:val="upperLetter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EBA6B8A"/>
    <w:multiLevelType w:val="hybridMultilevel"/>
    <w:tmpl w:val="DA5EFACA"/>
    <w:lvl w:ilvl="0" w:tplc="7C123DC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1894">
    <w:abstractNumId w:val="5"/>
  </w:num>
  <w:num w:numId="2" w16cid:durableId="112406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107103">
    <w:abstractNumId w:val="6"/>
  </w:num>
  <w:num w:numId="4" w16cid:durableId="1051424396">
    <w:abstractNumId w:val="0"/>
  </w:num>
  <w:num w:numId="5" w16cid:durableId="197202378">
    <w:abstractNumId w:val="4"/>
  </w:num>
  <w:num w:numId="6" w16cid:durableId="635067415">
    <w:abstractNumId w:val="7"/>
  </w:num>
  <w:num w:numId="7" w16cid:durableId="1134063784">
    <w:abstractNumId w:val="13"/>
  </w:num>
  <w:num w:numId="8" w16cid:durableId="168066432">
    <w:abstractNumId w:val="12"/>
  </w:num>
  <w:num w:numId="9" w16cid:durableId="1126315049">
    <w:abstractNumId w:val="9"/>
  </w:num>
  <w:num w:numId="10" w16cid:durableId="1089156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5257101">
    <w:abstractNumId w:val="2"/>
  </w:num>
  <w:num w:numId="12" w16cid:durableId="234321569">
    <w:abstractNumId w:val="3"/>
  </w:num>
  <w:num w:numId="13" w16cid:durableId="598685014">
    <w:abstractNumId w:val="11"/>
  </w:num>
  <w:num w:numId="14" w16cid:durableId="620766454">
    <w:abstractNumId w:val="10"/>
  </w:num>
  <w:num w:numId="15" w16cid:durableId="1783259422">
    <w:abstractNumId w:val="8"/>
  </w:num>
  <w:num w:numId="16" w16cid:durableId="1183738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41"/>
    <w:rsid w:val="000022C7"/>
    <w:rsid w:val="00007E89"/>
    <w:rsid w:val="00026D7E"/>
    <w:rsid w:val="000305D5"/>
    <w:rsid w:val="00060440"/>
    <w:rsid w:val="000804B8"/>
    <w:rsid w:val="000831D3"/>
    <w:rsid w:val="00095785"/>
    <w:rsid w:val="000A10B4"/>
    <w:rsid w:val="000A1363"/>
    <w:rsid w:val="000A40C3"/>
    <w:rsid w:val="000A6DDA"/>
    <w:rsid w:val="000B53BF"/>
    <w:rsid w:val="000D6342"/>
    <w:rsid w:val="000D746D"/>
    <w:rsid w:val="000E5913"/>
    <w:rsid w:val="000E7974"/>
    <w:rsid w:val="00101EB7"/>
    <w:rsid w:val="001174B3"/>
    <w:rsid w:val="00135174"/>
    <w:rsid w:val="0014597C"/>
    <w:rsid w:val="00160C9C"/>
    <w:rsid w:val="00167CFB"/>
    <w:rsid w:val="00171BBB"/>
    <w:rsid w:val="00192DD5"/>
    <w:rsid w:val="001B148D"/>
    <w:rsid w:val="001B3D83"/>
    <w:rsid w:val="001C1AFD"/>
    <w:rsid w:val="001C4033"/>
    <w:rsid w:val="001D67DA"/>
    <w:rsid w:val="001E0000"/>
    <w:rsid w:val="001F4583"/>
    <w:rsid w:val="001F66E0"/>
    <w:rsid w:val="00206C60"/>
    <w:rsid w:val="00234E0E"/>
    <w:rsid w:val="00242353"/>
    <w:rsid w:val="00244AAB"/>
    <w:rsid w:val="002513C3"/>
    <w:rsid w:val="00266220"/>
    <w:rsid w:val="0026769F"/>
    <w:rsid w:val="00274C7C"/>
    <w:rsid w:val="002B5050"/>
    <w:rsid w:val="002C017C"/>
    <w:rsid w:val="002D5252"/>
    <w:rsid w:val="002D59D7"/>
    <w:rsid w:val="002D7E7D"/>
    <w:rsid w:val="002F1A16"/>
    <w:rsid w:val="00310774"/>
    <w:rsid w:val="00315549"/>
    <w:rsid w:val="00330DC7"/>
    <w:rsid w:val="00352AB0"/>
    <w:rsid w:val="003633D8"/>
    <w:rsid w:val="00397326"/>
    <w:rsid w:val="00410203"/>
    <w:rsid w:val="00425D9E"/>
    <w:rsid w:val="00441F5E"/>
    <w:rsid w:val="00453D05"/>
    <w:rsid w:val="004574F1"/>
    <w:rsid w:val="004768A5"/>
    <w:rsid w:val="00480854"/>
    <w:rsid w:val="00490A3A"/>
    <w:rsid w:val="0049576A"/>
    <w:rsid w:val="00497F22"/>
    <w:rsid w:val="004A73B7"/>
    <w:rsid w:val="004A746F"/>
    <w:rsid w:val="004B25F1"/>
    <w:rsid w:val="004D53B2"/>
    <w:rsid w:val="005068F3"/>
    <w:rsid w:val="00512824"/>
    <w:rsid w:val="00517B7F"/>
    <w:rsid w:val="00547A4C"/>
    <w:rsid w:val="00574370"/>
    <w:rsid w:val="0059496B"/>
    <w:rsid w:val="005960FD"/>
    <w:rsid w:val="005A74DE"/>
    <w:rsid w:val="005B2EE3"/>
    <w:rsid w:val="005B30C6"/>
    <w:rsid w:val="005C3120"/>
    <w:rsid w:val="005D3BF0"/>
    <w:rsid w:val="00601F90"/>
    <w:rsid w:val="006056B3"/>
    <w:rsid w:val="006245DA"/>
    <w:rsid w:val="00647180"/>
    <w:rsid w:val="00661D38"/>
    <w:rsid w:val="00665625"/>
    <w:rsid w:val="00667392"/>
    <w:rsid w:val="00683457"/>
    <w:rsid w:val="00691E76"/>
    <w:rsid w:val="006B1EA2"/>
    <w:rsid w:val="006C08E3"/>
    <w:rsid w:val="006C0BF4"/>
    <w:rsid w:val="00710B40"/>
    <w:rsid w:val="0073079D"/>
    <w:rsid w:val="00753EC2"/>
    <w:rsid w:val="007665CC"/>
    <w:rsid w:val="0078620D"/>
    <w:rsid w:val="00792A04"/>
    <w:rsid w:val="007A65CB"/>
    <w:rsid w:val="007B754A"/>
    <w:rsid w:val="007B7FF5"/>
    <w:rsid w:val="007C1AE1"/>
    <w:rsid w:val="007C4721"/>
    <w:rsid w:val="007E3DF9"/>
    <w:rsid w:val="007F7FC6"/>
    <w:rsid w:val="00804623"/>
    <w:rsid w:val="0081481F"/>
    <w:rsid w:val="00814F71"/>
    <w:rsid w:val="008163C4"/>
    <w:rsid w:val="008410B2"/>
    <w:rsid w:val="008670DB"/>
    <w:rsid w:val="00867D33"/>
    <w:rsid w:val="00880DD1"/>
    <w:rsid w:val="00882BB5"/>
    <w:rsid w:val="008B37AD"/>
    <w:rsid w:val="008B6153"/>
    <w:rsid w:val="008C57AB"/>
    <w:rsid w:val="008D1C25"/>
    <w:rsid w:val="00944E69"/>
    <w:rsid w:val="009655FD"/>
    <w:rsid w:val="00965F87"/>
    <w:rsid w:val="00967640"/>
    <w:rsid w:val="00980278"/>
    <w:rsid w:val="00994290"/>
    <w:rsid w:val="009A4564"/>
    <w:rsid w:val="009B664E"/>
    <w:rsid w:val="009C1E20"/>
    <w:rsid w:val="00A040AB"/>
    <w:rsid w:val="00A20454"/>
    <w:rsid w:val="00A23CC4"/>
    <w:rsid w:val="00A32A48"/>
    <w:rsid w:val="00A57894"/>
    <w:rsid w:val="00A60DF6"/>
    <w:rsid w:val="00A828CB"/>
    <w:rsid w:val="00A9157C"/>
    <w:rsid w:val="00A96E18"/>
    <w:rsid w:val="00AB4BD6"/>
    <w:rsid w:val="00AD100F"/>
    <w:rsid w:val="00AD5A36"/>
    <w:rsid w:val="00AD7BBB"/>
    <w:rsid w:val="00AE54A5"/>
    <w:rsid w:val="00AF02B2"/>
    <w:rsid w:val="00B0337E"/>
    <w:rsid w:val="00B5657D"/>
    <w:rsid w:val="00B61C98"/>
    <w:rsid w:val="00B83A05"/>
    <w:rsid w:val="00B9123E"/>
    <w:rsid w:val="00B92942"/>
    <w:rsid w:val="00BB2DB2"/>
    <w:rsid w:val="00BB3779"/>
    <w:rsid w:val="00BB6553"/>
    <w:rsid w:val="00BC5FA0"/>
    <w:rsid w:val="00BD269D"/>
    <w:rsid w:val="00BF6095"/>
    <w:rsid w:val="00C057AC"/>
    <w:rsid w:val="00C0734A"/>
    <w:rsid w:val="00C17070"/>
    <w:rsid w:val="00C3669B"/>
    <w:rsid w:val="00C75036"/>
    <w:rsid w:val="00C83FAA"/>
    <w:rsid w:val="00C94798"/>
    <w:rsid w:val="00C94C79"/>
    <w:rsid w:val="00C96DD7"/>
    <w:rsid w:val="00CA05A3"/>
    <w:rsid w:val="00CB13F0"/>
    <w:rsid w:val="00CD1D9F"/>
    <w:rsid w:val="00CF31EB"/>
    <w:rsid w:val="00D07069"/>
    <w:rsid w:val="00D175AB"/>
    <w:rsid w:val="00D2367C"/>
    <w:rsid w:val="00D65E67"/>
    <w:rsid w:val="00D6690F"/>
    <w:rsid w:val="00D93683"/>
    <w:rsid w:val="00D93787"/>
    <w:rsid w:val="00D979E8"/>
    <w:rsid w:val="00DA0D2A"/>
    <w:rsid w:val="00DA6B7B"/>
    <w:rsid w:val="00DB3930"/>
    <w:rsid w:val="00DB548B"/>
    <w:rsid w:val="00DC2FAB"/>
    <w:rsid w:val="00DD22E5"/>
    <w:rsid w:val="00DD3B49"/>
    <w:rsid w:val="00DD669E"/>
    <w:rsid w:val="00DE1C23"/>
    <w:rsid w:val="00DF09B7"/>
    <w:rsid w:val="00E22CEE"/>
    <w:rsid w:val="00E478D0"/>
    <w:rsid w:val="00E6142D"/>
    <w:rsid w:val="00E72BB6"/>
    <w:rsid w:val="00ED1C80"/>
    <w:rsid w:val="00EE6C78"/>
    <w:rsid w:val="00EF373D"/>
    <w:rsid w:val="00EF4A08"/>
    <w:rsid w:val="00EF71E5"/>
    <w:rsid w:val="00F00947"/>
    <w:rsid w:val="00F04B4C"/>
    <w:rsid w:val="00F04F2F"/>
    <w:rsid w:val="00F27FF2"/>
    <w:rsid w:val="00F43C24"/>
    <w:rsid w:val="00F4555E"/>
    <w:rsid w:val="00F45D41"/>
    <w:rsid w:val="00F55DE2"/>
    <w:rsid w:val="00F7012D"/>
    <w:rsid w:val="00FB3DC2"/>
    <w:rsid w:val="00FC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80678"/>
  <w15:docId w15:val="{8006E0E6-82E7-EC43-87E8-BA28B88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5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C0734A"/>
    <w:pPr>
      <w:keepNext/>
      <w:numPr>
        <w:numId w:val="8"/>
      </w:numPr>
      <w:spacing w:before="240" w:after="60" w:line="240" w:lineRule="auto"/>
      <w:outlineLvl w:val="0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paragraph" w:styleId="Nadpis2">
    <w:name w:val="heading 2"/>
    <w:basedOn w:val="Normln"/>
    <w:next w:val="Nadpis3"/>
    <w:link w:val="Nadpis2Char"/>
    <w:qFormat/>
    <w:rsid w:val="00C0734A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Times New Roman" w:eastAsia="Times New Roman" w:hAnsi="Times New Roman"/>
      <w:b/>
      <w:szCs w:val="20"/>
      <w:lang w:eastAsia="cs-CZ"/>
    </w:rPr>
  </w:style>
  <w:style w:type="paragraph" w:styleId="Nadpis3">
    <w:name w:val="heading 3"/>
    <w:basedOn w:val="Normln"/>
    <w:link w:val="Nadpis3Char"/>
    <w:qFormat/>
    <w:rsid w:val="00C0734A"/>
    <w:pPr>
      <w:numPr>
        <w:ilvl w:val="2"/>
        <w:numId w:val="8"/>
      </w:numPr>
      <w:spacing w:before="240" w:after="60" w:line="240" w:lineRule="auto"/>
      <w:outlineLvl w:val="2"/>
    </w:pPr>
    <w:rPr>
      <w:rFonts w:ascii="Times New Roman" w:eastAsia="Times New Roman" w:hAnsi="Times New Roman"/>
      <w:szCs w:val="20"/>
      <w:lang w:eastAsia="cs-CZ"/>
    </w:rPr>
  </w:style>
  <w:style w:type="paragraph" w:styleId="Nadpis4">
    <w:name w:val="heading 4"/>
    <w:basedOn w:val="Normln"/>
    <w:link w:val="Nadpis4Char"/>
    <w:qFormat/>
    <w:rsid w:val="00C0734A"/>
    <w:pPr>
      <w:numPr>
        <w:ilvl w:val="3"/>
        <w:numId w:val="8"/>
      </w:numPr>
      <w:spacing w:before="240" w:after="60" w:line="240" w:lineRule="auto"/>
      <w:outlineLvl w:val="3"/>
    </w:pPr>
    <w:rPr>
      <w:rFonts w:ascii="Times New Roman" w:eastAsia="Times New Roman" w:hAnsi="Times New Roman"/>
      <w:szCs w:val="20"/>
      <w:lang w:eastAsia="cs-CZ"/>
    </w:rPr>
  </w:style>
  <w:style w:type="paragraph" w:styleId="Nadpis5">
    <w:name w:val="heading 5"/>
    <w:basedOn w:val="Normln"/>
    <w:link w:val="Nadpis5Char"/>
    <w:qFormat/>
    <w:rsid w:val="00C0734A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734A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734A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734A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D41"/>
  </w:style>
  <w:style w:type="paragraph" w:styleId="Zpat">
    <w:name w:val="footer"/>
    <w:basedOn w:val="Normln"/>
    <w:link w:val="ZpatChar"/>
    <w:uiPriority w:val="99"/>
    <w:unhideWhenUsed/>
    <w:rsid w:val="00F4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D41"/>
  </w:style>
  <w:style w:type="paragraph" w:styleId="Textbubliny">
    <w:name w:val="Balloon Text"/>
    <w:basedOn w:val="Normln"/>
    <w:link w:val="TextbublinyChar"/>
    <w:uiPriority w:val="99"/>
    <w:semiHidden/>
    <w:unhideWhenUsed/>
    <w:rsid w:val="00F4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4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F31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90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C7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754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0734A"/>
    <w:rPr>
      <w:rFonts w:ascii="Times New Roman" w:eastAsia="Times New Roman" w:hAnsi="Times New Roman"/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C0734A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C0734A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C0734A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C0734A"/>
    <w:rPr>
      <w:rFonts w:ascii="Times New Roman" w:eastAsia="Times New Roman" w:hAnsi="Times New Roman"/>
      <w:sz w:val="22"/>
    </w:rPr>
  </w:style>
  <w:style w:type="character" w:customStyle="1" w:styleId="Nadpis7Char">
    <w:name w:val="Nadpis 7 Char"/>
    <w:basedOn w:val="Standardnpsmoodstavce"/>
    <w:link w:val="Nadpis7"/>
    <w:rsid w:val="00C0734A"/>
    <w:rPr>
      <w:rFonts w:ascii="Arial" w:eastAsia="Times New Roman" w:hAnsi="Arial"/>
      <w:sz w:val="22"/>
    </w:rPr>
  </w:style>
  <w:style w:type="character" w:customStyle="1" w:styleId="Nadpis8Char">
    <w:name w:val="Nadpis 8 Char"/>
    <w:basedOn w:val="Standardnpsmoodstavce"/>
    <w:link w:val="Nadpis8"/>
    <w:rsid w:val="00C0734A"/>
    <w:rPr>
      <w:rFonts w:ascii="Arial" w:eastAsia="Times New Roman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C0734A"/>
    <w:rPr>
      <w:rFonts w:ascii="Arial" w:eastAsia="Times New Roman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A91F-51BB-40F4-A770-7744F47E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1089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Pantělejevová Radka</cp:lastModifiedBy>
  <cp:revision>28</cp:revision>
  <cp:lastPrinted>2020-02-19T07:14:00Z</cp:lastPrinted>
  <dcterms:created xsi:type="dcterms:W3CDTF">2021-11-24T08:22:00Z</dcterms:created>
  <dcterms:modified xsi:type="dcterms:W3CDTF">2022-06-27T07:11:00Z</dcterms:modified>
</cp:coreProperties>
</file>