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C8B68" w14:textId="4A52414C" w:rsidR="00DC557F" w:rsidRDefault="00DC557F" w:rsidP="00DC557F">
      <w:pPr>
        <w:pStyle w:val="Default"/>
        <w:tabs>
          <w:tab w:val="center" w:pos="4535"/>
        </w:tabs>
        <w:rPr>
          <w:sz w:val="16"/>
          <w:szCs w:val="16"/>
        </w:rPr>
      </w:pPr>
      <w:r>
        <w:rPr>
          <w:b/>
          <w:bCs/>
          <w:sz w:val="16"/>
          <w:szCs w:val="16"/>
        </w:rPr>
        <w:t xml:space="preserve">Název veřejné zakázky/DNS: </w:t>
      </w:r>
      <w:r w:rsidRPr="00DC557F">
        <w:rPr>
          <w:b/>
          <w:bCs/>
          <w:sz w:val="16"/>
          <w:szCs w:val="16"/>
        </w:rPr>
        <w:t>L04AA23 NATALIZUMAB</w:t>
      </w:r>
      <w:r w:rsidRPr="007C795A">
        <w:rPr>
          <w:b/>
          <w:bCs/>
          <w:sz w:val="16"/>
          <w:szCs w:val="16"/>
        </w:rPr>
        <w:tab/>
      </w:r>
    </w:p>
    <w:p w14:paraId="3B5CE854" w14:textId="77777777" w:rsidR="00DC557F" w:rsidRDefault="00DC557F" w:rsidP="00DC557F">
      <w:pPr>
        <w:pStyle w:val="Default"/>
        <w:rPr>
          <w:sz w:val="16"/>
          <w:szCs w:val="16"/>
        </w:rPr>
      </w:pPr>
      <w:r>
        <w:rPr>
          <w:b/>
          <w:bCs/>
          <w:sz w:val="16"/>
          <w:szCs w:val="16"/>
        </w:rPr>
        <w:t xml:space="preserve">Evidenční číslo ve VVZ: </w:t>
      </w:r>
      <w:r w:rsidRPr="007D0B09">
        <w:rPr>
          <w:b/>
          <w:sz w:val="16"/>
          <w:szCs w:val="16"/>
        </w:rPr>
        <w:t>Z2022-000963</w:t>
      </w:r>
    </w:p>
    <w:p w14:paraId="68DF6C76" w14:textId="11C9A350" w:rsidR="00B00769" w:rsidRDefault="00DC557F" w:rsidP="00B00769">
      <w:pPr>
        <w:pStyle w:val="Podnadpis"/>
        <w:spacing w:line="240" w:lineRule="auto"/>
        <w:jc w:val="left"/>
        <w:rPr>
          <w:rFonts w:cs="Arial"/>
          <w:sz w:val="24"/>
        </w:rPr>
      </w:pPr>
      <w:r w:rsidRPr="00337900">
        <w:rPr>
          <w:bCs/>
          <w:sz w:val="16"/>
          <w:szCs w:val="16"/>
        </w:rPr>
        <w:t xml:space="preserve">Evidenční číslo zadavatele: </w:t>
      </w:r>
      <w:r>
        <w:rPr>
          <w:bCs/>
          <w:sz w:val="16"/>
          <w:szCs w:val="16"/>
        </w:rPr>
        <w:t>149</w:t>
      </w:r>
      <w:r w:rsidRPr="00337900">
        <w:rPr>
          <w:bCs/>
          <w:sz w:val="16"/>
          <w:szCs w:val="16"/>
        </w:rPr>
        <w:t>/2022</w:t>
      </w:r>
      <w:r>
        <w:rPr>
          <w:b w:val="0"/>
          <w:bCs/>
          <w:sz w:val="16"/>
          <w:szCs w:val="16"/>
        </w:rPr>
        <w:t xml:space="preserve"> </w:t>
      </w:r>
    </w:p>
    <w:p w14:paraId="36E55EC4" w14:textId="0D1E924E" w:rsidR="0001129F" w:rsidRPr="00922E2E" w:rsidRDefault="0001129F" w:rsidP="00B00769">
      <w:pPr>
        <w:pStyle w:val="Podnadpis"/>
        <w:spacing w:before="240" w:line="240" w:lineRule="auto"/>
        <w:rPr>
          <w:rFonts w:cs="Arial"/>
          <w:sz w:val="24"/>
        </w:rPr>
      </w:pPr>
      <w:r w:rsidRPr="00922E2E">
        <w:rPr>
          <w:rFonts w:cs="Arial"/>
          <w:sz w:val="24"/>
        </w:rPr>
        <w:t>RÁMCOVÁ KUPNÍ SMLOUVA</w:t>
      </w:r>
    </w:p>
    <w:p w14:paraId="187148B7" w14:textId="77777777" w:rsidR="0001129F" w:rsidRPr="00922E2E" w:rsidRDefault="0001129F" w:rsidP="0001129F">
      <w:pPr>
        <w:pStyle w:val="Zkladntext211"/>
        <w:spacing w:before="240"/>
        <w:rPr>
          <w:rFonts w:cs="Arial"/>
          <w:b w:val="0"/>
          <w:sz w:val="20"/>
        </w:rPr>
      </w:pPr>
      <w:r w:rsidRPr="00922E2E">
        <w:rPr>
          <w:rFonts w:cs="Arial"/>
          <w:b w:val="0"/>
          <w:sz w:val="20"/>
        </w:rPr>
        <w:t xml:space="preserve">uzavřená dle </w:t>
      </w:r>
      <w:r>
        <w:rPr>
          <w:rFonts w:cs="Arial"/>
          <w:b w:val="0"/>
          <w:sz w:val="20"/>
        </w:rPr>
        <w:t xml:space="preserve">ust. </w:t>
      </w:r>
      <w:r w:rsidRPr="00922E2E">
        <w:rPr>
          <w:rFonts w:cs="Arial"/>
          <w:b w:val="0"/>
          <w:sz w:val="20"/>
        </w:rPr>
        <w:t>§ 1746 odst. 2 zák. č. 89/2012 Sb., občanský zákoník</w:t>
      </w:r>
      <w:r>
        <w:rPr>
          <w:rFonts w:cs="Arial"/>
          <w:b w:val="0"/>
          <w:sz w:val="20"/>
        </w:rPr>
        <w:t>,</w:t>
      </w:r>
      <w:r w:rsidRPr="00922E2E">
        <w:rPr>
          <w:rFonts w:cs="Arial"/>
          <w:b w:val="0"/>
          <w:sz w:val="20"/>
        </w:rPr>
        <w:t xml:space="preserve"> ve znění pozdějších předpisů </w:t>
      </w:r>
      <w:r>
        <w:rPr>
          <w:rFonts w:cs="Arial"/>
          <w:b w:val="0"/>
          <w:sz w:val="20"/>
        </w:rPr>
        <w:t>(dále jako „občanský zákoník“)</w:t>
      </w:r>
      <w:r w:rsidRPr="00922E2E">
        <w:rPr>
          <w:rFonts w:cs="Arial"/>
          <w:b w:val="0"/>
          <w:sz w:val="20"/>
        </w:rPr>
        <w:t xml:space="preserve"> </w:t>
      </w:r>
    </w:p>
    <w:p w14:paraId="4CFF6135" w14:textId="77777777" w:rsidR="0001129F" w:rsidRPr="00922E2E" w:rsidRDefault="0001129F" w:rsidP="0001129F">
      <w:pPr>
        <w:spacing w:before="240"/>
        <w:jc w:val="center"/>
        <w:rPr>
          <w:rFonts w:ascii="Arial" w:hAnsi="Arial" w:cs="Arial"/>
          <w:b/>
        </w:rPr>
      </w:pPr>
      <w:r w:rsidRPr="00922E2E">
        <w:rPr>
          <w:rFonts w:ascii="Arial" w:hAnsi="Arial" w:cs="Arial"/>
          <w:b/>
        </w:rPr>
        <w:t>I.</w:t>
      </w:r>
    </w:p>
    <w:p w14:paraId="7C410817" w14:textId="77777777" w:rsidR="0001129F" w:rsidRPr="00922E2E" w:rsidRDefault="0001129F" w:rsidP="0001129F">
      <w:pPr>
        <w:spacing w:after="240"/>
        <w:jc w:val="center"/>
        <w:rPr>
          <w:rFonts w:ascii="Arial" w:hAnsi="Arial" w:cs="Arial"/>
          <w:b/>
        </w:rPr>
      </w:pPr>
      <w:r w:rsidRPr="00922E2E">
        <w:rPr>
          <w:rFonts w:ascii="Arial" w:hAnsi="Arial" w:cs="Arial"/>
          <w:b/>
        </w:rPr>
        <w:t>Smluvní strany</w:t>
      </w:r>
    </w:p>
    <w:p w14:paraId="65E05263" w14:textId="77777777" w:rsidR="0001129F" w:rsidRDefault="0001129F" w:rsidP="0001129F">
      <w:pPr>
        <w:jc w:val="both"/>
        <w:rPr>
          <w:rFonts w:ascii="Arial" w:hAnsi="Arial" w:cs="Arial"/>
          <w:b/>
        </w:rPr>
      </w:pPr>
      <w:r>
        <w:rPr>
          <w:rFonts w:ascii="Arial" w:hAnsi="Arial" w:cs="Arial"/>
        </w:rPr>
        <w:t xml:space="preserve">1. Kupující: </w:t>
      </w:r>
      <w:r>
        <w:rPr>
          <w:rFonts w:ascii="Arial" w:hAnsi="Arial" w:cs="Arial"/>
        </w:rPr>
        <w:tab/>
      </w:r>
      <w:r>
        <w:rPr>
          <w:rFonts w:ascii="Arial" w:hAnsi="Arial" w:cs="Arial"/>
          <w:b/>
        </w:rPr>
        <w:t>Fakultní nemocnice u sv. Anny v Brně</w:t>
      </w:r>
    </w:p>
    <w:p w14:paraId="69C59FDD" w14:textId="77777777" w:rsidR="0001129F" w:rsidRDefault="0001129F" w:rsidP="0001129F">
      <w:pPr>
        <w:spacing w:after="120"/>
        <w:ind w:left="1418"/>
        <w:jc w:val="both"/>
        <w:rPr>
          <w:rFonts w:ascii="Arial" w:hAnsi="Arial" w:cs="Arial"/>
        </w:rPr>
      </w:pPr>
      <w:r>
        <w:rPr>
          <w:rFonts w:ascii="Arial" w:hAnsi="Arial" w:cs="Arial"/>
          <w:bCs/>
          <w:i/>
        </w:rPr>
        <w:t>státní příspěvková organizace zřízená rozhodnutím Ministerstva zdravotnictví bez zákonné povinnosti zápisu do obchodního rejstříku</w:t>
      </w:r>
      <w:r>
        <w:rPr>
          <w:rFonts w:ascii="Arial" w:hAnsi="Arial" w:cs="Arial"/>
        </w:rPr>
        <w:t xml:space="preserve"> </w:t>
      </w:r>
    </w:p>
    <w:p w14:paraId="5D92E3CF" w14:textId="77777777" w:rsidR="0001129F" w:rsidRDefault="0001129F" w:rsidP="0001129F">
      <w:pPr>
        <w:ind w:left="708" w:firstLine="708"/>
        <w:jc w:val="both"/>
        <w:rPr>
          <w:rFonts w:ascii="Arial" w:hAnsi="Arial" w:cs="Arial"/>
        </w:rPr>
      </w:pPr>
      <w:r>
        <w:rPr>
          <w:rFonts w:ascii="Arial" w:hAnsi="Arial" w:cs="Arial"/>
        </w:rPr>
        <w:t>sídlo:</w:t>
      </w:r>
      <w:r>
        <w:rPr>
          <w:rFonts w:ascii="Arial" w:hAnsi="Arial" w:cs="Arial"/>
        </w:rPr>
        <w:tab/>
      </w:r>
      <w:r>
        <w:rPr>
          <w:rFonts w:ascii="Arial" w:hAnsi="Arial" w:cs="Arial"/>
        </w:rPr>
        <w:tab/>
        <w:t>Pekařská 53, 656 91 Brno</w:t>
      </w:r>
    </w:p>
    <w:p w14:paraId="673A6612" w14:textId="77777777" w:rsidR="0001129F" w:rsidRDefault="0001129F" w:rsidP="0001129F">
      <w:pPr>
        <w:ind w:left="708" w:firstLine="708"/>
        <w:jc w:val="both"/>
        <w:rPr>
          <w:rFonts w:ascii="Arial" w:hAnsi="Arial" w:cs="Arial"/>
        </w:rPr>
      </w:pPr>
      <w:r>
        <w:rPr>
          <w:rFonts w:ascii="Arial" w:hAnsi="Arial" w:cs="Arial"/>
        </w:rPr>
        <w:t xml:space="preserve">jednající:  </w:t>
      </w:r>
      <w:r>
        <w:rPr>
          <w:rFonts w:ascii="Arial" w:hAnsi="Arial" w:cs="Arial"/>
        </w:rPr>
        <w:tab/>
        <w:t>Ing. Vlastimil Vajdák, ředitel</w:t>
      </w:r>
    </w:p>
    <w:p w14:paraId="466AB3A1" w14:textId="77777777" w:rsidR="0001129F" w:rsidRDefault="0001129F" w:rsidP="0001129F">
      <w:pPr>
        <w:ind w:left="708" w:firstLine="708"/>
        <w:jc w:val="both"/>
        <w:rPr>
          <w:rFonts w:ascii="Arial" w:hAnsi="Arial" w:cs="Arial"/>
        </w:rPr>
      </w:pPr>
      <w:r>
        <w:rPr>
          <w:rFonts w:ascii="Arial" w:hAnsi="Arial" w:cs="Arial"/>
        </w:rPr>
        <w:t xml:space="preserve">IČO: </w:t>
      </w:r>
      <w:r>
        <w:rPr>
          <w:rFonts w:ascii="Arial" w:hAnsi="Arial" w:cs="Arial"/>
        </w:rPr>
        <w:tab/>
        <w:t xml:space="preserve">    </w:t>
      </w:r>
      <w:r>
        <w:rPr>
          <w:rFonts w:ascii="Arial" w:hAnsi="Arial" w:cs="Arial"/>
        </w:rPr>
        <w:tab/>
        <w:t>00159816</w:t>
      </w:r>
    </w:p>
    <w:p w14:paraId="067A0155" w14:textId="77777777" w:rsidR="0001129F" w:rsidRDefault="0001129F" w:rsidP="0001129F">
      <w:pPr>
        <w:ind w:left="708" w:firstLine="708"/>
        <w:jc w:val="both"/>
        <w:rPr>
          <w:rFonts w:ascii="Arial" w:hAnsi="Arial" w:cs="Arial"/>
        </w:rPr>
      </w:pPr>
      <w:r>
        <w:rPr>
          <w:rFonts w:ascii="Arial" w:hAnsi="Arial" w:cs="Arial"/>
        </w:rPr>
        <w:t>DIČ:</w:t>
      </w:r>
      <w:r>
        <w:rPr>
          <w:rFonts w:ascii="Arial" w:hAnsi="Arial" w:cs="Arial"/>
        </w:rPr>
        <w:tab/>
      </w:r>
      <w:r>
        <w:rPr>
          <w:rFonts w:ascii="Arial" w:hAnsi="Arial" w:cs="Arial"/>
        </w:rPr>
        <w:tab/>
        <w:t>CZ00159816</w:t>
      </w:r>
    </w:p>
    <w:p w14:paraId="1191C531" w14:textId="77777777" w:rsidR="0001129F" w:rsidRDefault="0001129F" w:rsidP="0001129F">
      <w:pPr>
        <w:ind w:left="708" w:firstLine="708"/>
        <w:jc w:val="both"/>
        <w:rPr>
          <w:rFonts w:ascii="Arial" w:hAnsi="Arial" w:cs="Arial"/>
        </w:rPr>
      </w:pPr>
      <w:r>
        <w:rPr>
          <w:rFonts w:ascii="Arial" w:hAnsi="Arial" w:cs="Arial"/>
        </w:rPr>
        <w:t xml:space="preserve">bank. </w:t>
      </w:r>
      <w:proofErr w:type="gramStart"/>
      <w:r>
        <w:rPr>
          <w:rFonts w:ascii="Arial" w:hAnsi="Arial" w:cs="Arial"/>
        </w:rPr>
        <w:t>spojení</w:t>
      </w:r>
      <w:proofErr w:type="gramEnd"/>
      <w:r>
        <w:rPr>
          <w:rFonts w:ascii="Arial" w:hAnsi="Arial" w:cs="Arial"/>
        </w:rPr>
        <w:t xml:space="preserve">:  </w:t>
      </w:r>
      <w:r>
        <w:rPr>
          <w:rFonts w:ascii="Arial" w:hAnsi="Arial" w:cs="Arial"/>
        </w:rPr>
        <w:tab/>
        <w:t xml:space="preserve">Česká národní banka, a.s., pobočka Brno-město </w:t>
      </w:r>
    </w:p>
    <w:p w14:paraId="20469BD4" w14:textId="77777777" w:rsidR="0001129F" w:rsidRDefault="0001129F" w:rsidP="0001129F">
      <w:pPr>
        <w:ind w:left="708" w:firstLine="708"/>
        <w:jc w:val="both"/>
        <w:rPr>
          <w:rFonts w:ascii="Arial" w:hAnsi="Arial" w:cs="Arial"/>
        </w:rPr>
      </w:pPr>
      <w:r>
        <w:rPr>
          <w:rFonts w:ascii="Arial" w:hAnsi="Arial" w:cs="Arial"/>
        </w:rPr>
        <w:t>č. účtu:</w:t>
      </w:r>
      <w:r>
        <w:rPr>
          <w:rFonts w:ascii="Arial" w:hAnsi="Arial" w:cs="Arial"/>
        </w:rPr>
        <w:tab/>
      </w:r>
      <w:r>
        <w:rPr>
          <w:rFonts w:ascii="Arial" w:hAnsi="Arial" w:cs="Arial"/>
        </w:rPr>
        <w:tab/>
        <w:t>71138621/0710</w:t>
      </w:r>
    </w:p>
    <w:p w14:paraId="4FD4E23D" w14:textId="77777777" w:rsidR="0001129F" w:rsidRDefault="0001129F" w:rsidP="0001129F">
      <w:pPr>
        <w:ind w:left="708" w:firstLine="708"/>
        <w:jc w:val="both"/>
        <w:rPr>
          <w:rFonts w:ascii="Arial" w:hAnsi="Arial" w:cs="Arial"/>
        </w:rPr>
      </w:pPr>
      <w:r>
        <w:rPr>
          <w:rFonts w:ascii="Arial" w:hAnsi="Arial" w:cs="Arial"/>
        </w:rPr>
        <w:t xml:space="preserve">SWIFT: </w:t>
      </w:r>
      <w:r>
        <w:rPr>
          <w:rFonts w:ascii="Arial" w:hAnsi="Arial" w:cs="Arial"/>
        </w:rPr>
        <w:tab/>
        <w:t>CNBACZPP</w:t>
      </w:r>
    </w:p>
    <w:p w14:paraId="34F83047" w14:textId="77777777" w:rsidR="0001129F" w:rsidRDefault="0001129F" w:rsidP="0001129F">
      <w:pPr>
        <w:ind w:left="707" w:firstLine="709"/>
        <w:jc w:val="both"/>
        <w:rPr>
          <w:rFonts w:ascii="Arial" w:hAnsi="Arial" w:cs="Arial"/>
        </w:rPr>
      </w:pPr>
      <w:r>
        <w:rPr>
          <w:rFonts w:ascii="Arial" w:hAnsi="Arial" w:cs="Arial"/>
        </w:rPr>
        <w:t xml:space="preserve">IBAN: </w:t>
      </w:r>
      <w:r>
        <w:rPr>
          <w:rFonts w:ascii="Arial" w:hAnsi="Arial" w:cs="Arial"/>
        </w:rPr>
        <w:tab/>
      </w:r>
      <w:r>
        <w:rPr>
          <w:rFonts w:ascii="Arial" w:hAnsi="Arial" w:cs="Arial"/>
        </w:rPr>
        <w:tab/>
        <w:t>CZ97 0710 0000 0000 7113 8621</w:t>
      </w:r>
    </w:p>
    <w:p w14:paraId="3060DFC6" w14:textId="77777777" w:rsidR="0001129F" w:rsidRDefault="0001129F" w:rsidP="0001129F">
      <w:pPr>
        <w:jc w:val="both"/>
        <w:rPr>
          <w:rFonts w:ascii="Arial" w:hAnsi="Arial" w:cs="Arial"/>
        </w:rPr>
      </w:pPr>
    </w:p>
    <w:p w14:paraId="0F756974" w14:textId="77777777" w:rsidR="0001129F" w:rsidRDefault="0001129F" w:rsidP="0001129F">
      <w:pPr>
        <w:jc w:val="both"/>
        <w:rPr>
          <w:rFonts w:ascii="Arial" w:hAnsi="Arial" w:cs="Arial"/>
        </w:rPr>
      </w:pPr>
    </w:p>
    <w:p w14:paraId="265B354C" w14:textId="49792116" w:rsidR="0001129F" w:rsidRDefault="0001129F" w:rsidP="0001129F">
      <w:pPr>
        <w:jc w:val="both"/>
        <w:rPr>
          <w:rFonts w:ascii="Arial" w:hAnsi="Arial" w:cs="Arial"/>
          <w:b/>
        </w:rPr>
      </w:pPr>
      <w:r>
        <w:rPr>
          <w:rFonts w:ascii="Arial" w:hAnsi="Arial" w:cs="Arial"/>
        </w:rPr>
        <w:t xml:space="preserve">2. Prodávající: </w:t>
      </w:r>
      <w:r>
        <w:rPr>
          <w:rFonts w:ascii="Arial" w:hAnsi="Arial" w:cs="Arial"/>
        </w:rPr>
        <w:tab/>
      </w:r>
      <w:r w:rsidR="00D15CE9">
        <w:rPr>
          <w:rFonts w:ascii="Arial" w:hAnsi="Arial" w:cs="Arial"/>
          <w:b/>
        </w:rPr>
        <w:t xml:space="preserve">Avenier a.s. </w:t>
      </w:r>
    </w:p>
    <w:p w14:paraId="0A16DAB2" w14:textId="5CF76338" w:rsidR="0001129F" w:rsidRDefault="0001129F" w:rsidP="00915E2A">
      <w:pPr>
        <w:spacing w:before="120"/>
        <w:ind w:left="709" w:firstLine="709"/>
        <w:jc w:val="both"/>
        <w:rPr>
          <w:rFonts w:ascii="Arial" w:hAnsi="Arial" w:cs="Arial"/>
        </w:rPr>
      </w:pPr>
      <w:r>
        <w:rPr>
          <w:rFonts w:ascii="Arial" w:hAnsi="Arial" w:cs="Arial"/>
        </w:rPr>
        <w:t>zápis v OR:</w:t>
      </w:r>
      <w:r>
        <w:rPr>
          <w:rFonts w:ascii="Arial" w:hAnsi="Arial" w:cs="Arial"/>
        </w:rPr>
        <w:tab/>
      </w:r>
      <w:r w:rsidR="00D15CE9">
        <w:rPr>
          <w:rFonts w:ascii="Arial" w:hAnsi="Arial" w:cs="Arial"/>
        </w:rPr>
        <w:t xml:space="preserve">u KS v Brně, oddíl B, </w:t>
      </w:r>
      <w:proofErr w:type="spellStart"/>
      <w:r w:rsidR="00D15CE9">
        <w:rPr>
          <w:rFonts w:ascii="Arial" w:hAnsi="Arial" w:cs="Arial"/>
        </w:rPr>
        <w:t>vl</w:t>
      </w:r>
      <w:proofErr w:type="spellEnd"/>
      <w:r w:rsidR="00D15CE9">
        <w:rPr>
          <w:rFonts w:ascii="Arial" w:hAnsi="Arial" w:cs="Arial"/>
        </w:rPr>
        <w:t>. 3646</w:t>
      </w:r>
      <w:r>
        <w:rPr>
          <w:rFonts w:ascii="Arial" w:hAnsi="Arial" w:cs="Arial"/>
        </w:rPr>
        <w:tab/>
      </w:r>
    </w:p>
    <w:p w14:paraId="29D0924B" w14:textId="0DA6FA13" w:rsidR="0001129F" w:rsidRDefault="0001129F" w:rsidP="0001129F">
      <w:pPr>
        <w:ind w:left="708" w:firstLine="708"/>
        <w:jc w:val="both"/>
        <w:rPr>
          <w:rFonts w:ascii="Arial" w:hAnsi="Arial" w:cs="Arial"/>
        </w:rPr>
      </w:pPr>
      <w:r>
        <w:rPr>
          <w:rFonts w:ascii="Arial" w:hAnsi="Arial" w:cs="Arial"/>
        </w:rPr>
        <w:t>sídlo:</w:t>
      </w:r>
      <w:r>
        <w:rPr>
          <w:rFonts w:ascii="Arial" w:hAnsi="Arial" w:cs="Arial"/>
        </w:rPr>
        <w:tab/>
      </w:r>
      <w:r>
        <w:rPr>
          <w:rFonts w:ascii="Arial" w:hAnsi="Arial" w:cs="Arial"/>
        </w:rPr>
        <w:tab/>
      </w:r>
      <w:r w:rsidR="00D15CE9">
        <w:rPr>
          <w:rFonts w:ascii="Arial" w:hAnsi="Arial" w:cs="Arial"/>
        </w:rPr>
        <w:t xml:space="preserve">Bidláky 837/20, 639 00  Brno </w:t>
      </w:r>
      <w:r>
        <w:rPr>
          <w:rFonts w:ascii="Arial" w:hAnsi="Arial" w:cs="Arial"/>
        </w:rPr>
        <w:tab/>
      </w:r>
    </w:p>
    <w:p w14:paraId="4189007E" w14:textId="3E42412F" w:rsidR="0001129F" w:rsidRDefault="0001129F" w:rsidP="0001129F">
      <w:pPr>
        <w:ind w:left="708" w:firstLine="708"/>
        <w:jc w:val="both"/>
        <w:rPr>
          <w:rFonts w:ascii="Arial" w:hAnsi="Arial" w:cs="Arial"/>
        </w:rPr>
      </w:pPr>
      <w:r>
        <w:rPr>
          <w:rFonts w:ascii="Arial" w:hAnsi="Arial" w:cs="Arial"/>
        </w:rPr>
        <w:t xml:space="preserve">jednající: </w:t>
      </w:r>
      <w:r>
        <w:rPr>
          <w:rFonts w:ascii="Arial" w:hAnsi="Arial" w:cs="Arial"/>
        </w:rPr>
        <w:tab/>
      </w:r>
      <w:r w:rsidR="0072296D">
        <w:rPr>
          <w:rFonts w:ascii="Arial" w:hAnsi="Arial" w:cs="Arial"/>
        </w:rPr>
        <w:t>XXXXXXX</w:t>
      </w:r>
      <w:bookmarkStart w:id="0" w:name="_GoBack"/>
      <w:bookmarkEnd w:id="0"/>
      <w:r w:rsidR="00D15CE9">
        <w:rPr>
          <w:rFonts w:ascii="Arial" w:hAnsi="Arial" w:cs="Arial"/>
        </w:rPr>
        <w:t xml:space="preserve"> </w:t>
      </w:r>
    </w:p>
    <w:p w14:paraId="3FE4B2EC" w14:textId="50A2F115" w:rsidR="0001129F" w:rsidRDefault="0001129F" w:rsidP="0001129F">
      <w:pPr>
        <w:ind w:left="708" w:firstLine="708"/>
        <w:jc w:val="both"/>
        <w:rPr>
          <w:rFonts w:ascii="Arial" w:hAnsi="Arial" w:cs="Arial"/>
        </w:rPr>
      </w:pPr>
      <w:r>
        <w:rPr>
          <w:rFonts w:ascii="Arial" w:hAnsi="Arial" w:cs="Arial"/>
        </w:rPr>
        <w:t xml:space="preserve">IČO: </w:t>
      </w:r>
      <w:r>
        <w:rPr>
          <w:rFonts w:ascii="Arial" w:hAnsi="Arial" w:cs="Arial"/>
        </w:rPr>
        <w:tab/>
        <w:t xml:space="preserve"> </w:t>
      </w:r>
      <w:r>
        <w:rPr>
          <w:rFonts w:ascii="Arial" w:hAnsi="Arial" w:cs="Arial"/>
        </w:rPr>
        <w:tab/>
      </w:r>
      <w:r w:rsidR="00D15CE9">
        <w:rPr>
          <w:rFonts w:ascii="Arial" w:hAnsi="Arial" w:cs="Arial"/>
        </w:rPr>
        <w:t>26260654</w:t>
      </w:r>
    </w:p>
    <w:p w14:paraId="43B0D6B5" w14:textId="4103A4D1" w:rsidR="0001129F" w:rsidRDefault="0001129F" w:rsidP="0001129F">
      <w:pPr>
        <w:ind w:left="708" w:firstLine="708"/>
        <w:jc w:val="both"/>
        <w:rPr>
          <w:rFonts w:ascii="Arial" w:hAnsi="Arial" w:cs="Arial"/>
        </w:rPr>
      </w:pPr>
      <w:r>
        <w:rPr>
          <w:rFonts w:ascii="Arial" w:hAnsi="Arial" w:cs="Arial"/>
        </w:rPr>
        <w:t xml:space="preserve">DIČ: </w:t>
      </w:r>
      <w:r>
        <w:rPr>
          <w:rFonts w:ascii="Arial" w:hAnsi="Arial" w:cs="Arial"/>
        </w:rPr>
        <w:tab/>
        <w:t xml:space="preserve">   </w:t>
      </w:r>
      <w:r>
        <w:rPr>
          <w:rFonts w:ascii="Arial" w:hAnsi="Arial" w:cs="Arial"/>
        </w:rPr>
        <w:tab/>
      </w:r>
      <w:r w:rsidR="00D15CE9">
        <w:rPr>
          <w:rFonts w:ascii="Arial" w:hAnsi="Arial" w:cs="Arial"/>
        </w:rPr>
        <w:t>CZ699000899</w:t>
      </w:r>
    </w:p>
    <w:p w14:paraId="7229C8D3" w14:textId="3B05D538" w:rsidR="0001129F" w:rsidRDefault="0001129F" w:rsidP="0001129F">
      <w:pPr>
        <w:ind w:left="708" w:firstLine="708"/>
        <w:jc w:val="both"/>
        <w:rPr>
          <w:rFonts w:ascii="Arial" w:hAnsi="Arial" w:cs="Arial"/>
        </w:rPr>
      </w:pPr>
      <w:r>
        <w:rPr>
          <w:rFonts w:ascii="Arial" w:hAnsi="Arial" w:cs="Arial"/>
        </w:rPr>
        <w:t xml:space="preserve">bank. spojení: </w:t>
      </w:r>
      <w:r>
        <w:rPr>
          <w:rFonts w:ascii="Arial" w:hAnsi="Arial" w:cs="Arial"/>
        </w:rPr>
        <w:tab/>
      </w:r>
      <w:r w:rsidR="00D15CE9">
        <w:rPr>
          <w:rFonts w:ascii="Arial" w:hAnsi="Arial" w:cs="Arial"/>
        </w:rPr>
        <w:t xml:space="preserve">Raiffeisenbank a.s. </w:t>
      </w:r>
    </w:p>
    <w:p w14:paraId="480A3625" w14:textId="5BE4F5B2" w:rsidR="0001129F" w:rsidRDefault="0001129F" w:rsidP="0001129F">
      <w:pPr>
        <w:ind w:left="708" w:firstLine="708"/>
        <w:jc w:val="both"/>
        <w:rPr>
          <w:rFonts w:ascii="Arial" w:hAnsi="Arial" w:cs="Arial"/>
        </w:rPr>
      </w:pPr>
      <w:r>
        <w:rPr>
          <w:rFonts w:ascii="Arial" w:hAnsi="Arial" w:cs="Arial"/>
        </w:rPr>
        <w:t xml:space="preserve">č. účtu:  </w:t>
      </w:r>
      <w:r>
        <w:rPr>
          <w:rFonts w:ascii="Arial" w:hAnsi="Arial" w:cs="Arial"/>
        </w:rPr>
        <w:tab/>
      </w:r>
      <w:r w:rsidR="00D15CE9">
        <w:rPr>
          <w:rFonts w:ascii="Arial" w:hAnsi="Arial" w:cs="Arial"/>
        </w:rPr>
        <w:t>5050012811/5500</w:t>
      </w:r>
    </w:p>
    <w:p w14:paraId="4ACC0E12" w14:textId="2D6E7533" w:rsidR="0001129F" w:rsidRDefault="0001129F" w:rsidP="000C5A6D">
      <w:pPr>
        <w:ind w:left="708" w:firstLine="708"/>
        <w:jc w:val="both"/>
        <w:rPr>
          <w:rFonts w:ascii="Arial" w:hAnsi="Arial" w:cs="Arial"/>
        </w:rPr>
      </w:pPr>
      <w:r>
        <w:rPr>
          <w:rFonts w:ascii="Arial" w:hAnsi="Arial" w:cs="Arial"/>
        </w:rPr>
        <w:t xml:space="preserve">IBAN: </w:t>
      </w:r>
      <w:r>
        <w:rPr>
          <w:rFonts w:ascii="Arial" w:hAnsi="Arial" w:cs="Arial"/>
        </w:rPr>
        <w:tab/>
      </w:r>
      <w:r>
        <w:rPr>
          <w:rFonts w:ascii="Arial" w:hAnsi="Arial" w:cs="Arial"/>
        </w:rPr>
        <w:tab/>
      </w:r>
      <w:r w:rsidR="000C5A6D">
        <w:rPr>
          <w:rFonts w:ascii="Arial" w:hAnsi="Arial" w:cs="Arial"/>
        </w:rPr>
        <w:t>CZ2455000000005050012811</w:t>
      </w:r>
    </w:p>
    <w:p w14:paraId="1144A035" w14:textId="07422221" w:rsidR="0063145B" w:rsidRPr="0001129F" w:rsidRDefault="0001129F" w:rsidP="0001129F">
      <w:pPr>
        <w:ind w:left="707" w:firstLine="709"/>
        <w:jc w:val="both"/>
        <w:rPr>
          <w:rFonts w:ascii="Arial" w:hAnsi="Arial" w:cs="Arial"/>
        </w:rPr>
      </w:pPr>
      <w:r>
        <w:rPr>
          <w:rFonts w:ascii="Arial" w:hAnsi="Arial" w:cs="Arial"/>
        </w:rPr>
        <w:t xml:space="preserve">SWIFT: </w:t>
      </w:r>
      <w:r>
        <w:rPr>
          <w:rFonts w:ascii="Arial" w:hAnsi="Arial" w:cs="Arial"/>
        </w:rPr>
        <w:tab/>
      </w:r>
      <w:r w:rsidR="000C5A6D">
        <w:rPr>
          <w:rFonts w:ascii="Arial" w:hAnsi="Arial" w:cs="Arial"/>
        </w:rPr>
        <w:t>RZBCCZPP</w:t>
      </w:r>
    </w:p>
    <w:p w14:paraId="10C2D8AA" w14:textId="77777777" w:rsidR="00080139" w:rsidRPr="0001129F" w:rsidRDefault="00080139" w:rsidP="00B653A9">
      <w:pPr>
        <w:spacing w:before="240"/>
        <w:jc w:val="center"/>
        <w:rPr>
          <w:rFonts w:ascii="Arial" w:hAnsi="Arial" w:cs="Arial"/>
          <w:b/>
        </w:rPr>
      </w:pPr>
      <w:r w:rsidRPr="0001129F">
        <w:rPr>
          <w:rFonts w:ascii="Arial" w:hAnsi="Arial" w:cs="Arial"/>
          <w:b/>
        </w:rPr>
        <w:t>II.</w:t>
      </w:r>
    </w:p>
    <w:p w14:paraId="1DFEA935" w14:textId="77777777" w:rsidR="00080139" w:rsidRPr="0001129F" w:rsidRDefault="00080139" w:rsidP="00A1308B">
      <w:pPr>
        <w:jc w:val="center"/>
        <w:rPr>
          <w:rFonts w:ascii="Arial" w:hAnsi="Arial" w:cs="Arial"/>
          <w:b/>
        </w:rPr>
      </w:pPr>
      <w:r w:rsidRPr="0001129F">
        <w:rPr>
          <w:rFonts w:ascii="Arial" w:hAnsi="Arial" w:cs="Arial"/>
          <w:b/>
        </w:rPr>
        <w:t>Účel smlouvy</w:t>
      </w:r>
    </w:p>
    <w:p w14:paraId="4DAE199D" w14:textId="2272FD03" w:rsidR="00080139" w:rsidRPr="007D1D4F" w:rsidRDefault="00080139" w:rsidP="007D1D4F">
      <w:pPr>
        <w:pStyle w:val="Odstavecseseznamem"/>
        <w:numPr>
          <w:ilvl w:val="0"/>
          <w:numId w:val="23"/>
        </w:numPr>
        <w:spacing w:before="120"/>
        <w:jc w:val="both"/>
        <w:rPr>
          <w:rFonts w:ascii="Arial" w:hAnsi="Arial" w:cs="Arial"/>
          <w:sz w:val="20"/>
          <w:szCs w:val="20"/>
        </w:rPr>
      </w:pPr>
      <w:r w:rsidRPr="007D1D4F">
        <w:rPr>
          <w:rFonts w:ascii="Arial" w:hAnsi="Arial" w:cs="Arial"/>
          <w:sz w:val="20"/>
          <w:szCs w:val="20"/>
        </w:rPr>
        <w:t xml:space="preserve">Účelem této smlouvy je rámcová úprava podmínek dodávek </w:t>
      </w:r>
      <w:r w:rsidR="00D0780C" w:rsidRPr="007D1D4F">
        <w:rPr>
          <w:rFonts w:ascii="Arial" w:hAnsi="Arial" w:cs="Arial"/>
          <w:sz w:val="20"/>
          <w:szCs w:val="20"/>
        </w:rPr>
        <w:t xml:space="preserve">humánních </w:t>
      </w:r>
      <w:r w:rsidR="004E221D" w:rsidRPr="007D1D4F">
        <w:rPr>
          <w:rFonts w:ascii="Arial" w:hAnsi="Arial" w:cs="Arial"/>
          <w:sz w:val="20"/>
          <w:szCs w:val="20"/>
        </w:rPr>
        <w:t>léčivých přípravků</w:t>
      </w:r>
      <w:r w:rsidR="00FE190A" w:rsidRPr="007D1D4F">
        <w:rPr>
          <w:rFonts w:ascii="Arial" w:hAnsi="Arial" w:cs="Arial"/>
          <w:sz w:val="20"/>
          <w:szCs w:val="20"/>
        </w:rPr>
        <w:t xml:space="preserve"> </w:t>
      </w:r>
      <w:r w:rsidR="00E65367">
        <w:rPr>
          <w:rFonts w:ascii="Arial" w:hAnsi="Arial" w:cs="Arial"/>
          <w:sz w:val="20"/>
          <w:szCs w:val="20"/>
        </w:rPr>
        <w:br/>
      </w:r>
      <w:r w:rsidR="00FE190A" w:rsidRPr="007D1D4F">
        <w:rPr>
          <w:rFonts w:ascii="Arial" w:hAnsi="Arial" w:cs="Arial"/>
          <w:sz w:val="20"/>
          <w:szCs w:val="20"/>
        </w:rPr>
        <w:t>a léčivých látek</w:t>
      </w:r>
      <w:r w:rsidR="004E221D" w:rsidRPr="007D1D4F">
        <w:rPr>
          <w:rFonts w:ascii="Arial" w:hAnsi="Arial" w:cs="Arial"/>
          <w:sz w:val="20"/>
          <w:szCs w:val="20"/>
        </w:rPr>
        <w:t xml:space="preserve"> </w:t>
      </w:r>
      <w:r w:rsidRPr="007D1D4F">
        <w:rPr>
          <w:rFonts w:ascii="Arial" w:hAnsi="Arial" w:cs="Arial"/>
          <w:sz w:val="20"/>
          <w:szCs w:val="20"/>
        </w:rPr>
        <w:t>prodávajícím kupujícímu.</w:t>
      </w:r>
    </w:p>
    <w:p w14:paraId="01F4AA3E" w14:textId="7646CDF7" w:rsidR="007D1D4F" w:rsidRPr="007D1D4F" w:rsidRDefault="007D1D4F" w:rsidP="007D1D4F">
      <w:pPr>
        <w:pStyle w:val="Odstavecseseznamem"/>
        <w:numPr>
          <w:ilvl w:val="0"/>
          <w:numId w:val="23"/>
        </w:numPr>
        <w:spacing w:before="120"/>
        <w:ind w:left="714" w:hanging="357"/>
        <w:contextualSpacing w:val="0"/>
        <w:jc w:val="both"/>
        <w:rPr>
          <w:rFonts w:ascii="Arial" w:hAnsi="Arial" w:cs="Arial"/>
          <w:sz w:val="20"/>
          <w:szCs w:val="20"/>
        </w:rPr>
      </w:pPr>
      <w:r w:rsidRPr="007D1D4F">
        <w:rPr>
          <w:rFonts w:ascii="Arial" w:hAnsi="Arial" w:cs="Arial"/>
          <w:sz w:val="20"/>
          <w:szCs w:val="20"/>
        </w:rPr>
        <w:t>Tato smlouva je uzavřena v návaznosti na výsledek zadávacího řízení na veřejnou zakázku identifikovanou v záhlaví této smlouvy</w:t>
      </w:r>
      <w:r w:rsidR="00E65367">
        <w:rPr>
          <w:rFonts w:ascii="Arial" w:hAnsi="Arial" w:cs="Arial"/>
          <w:sz w:val="20"/>
          <w:szCs w:val="20"/>
        </w:rPr>
        <w:t>.</w:t>
      </w:r>
    </w:p>
    <w:p w14:paraId="2B198131" w14:textId="77777777" w:rsidR="000B0F51" w:rsidRPr="0001129F" w:rsidRDefault="000B0F51" w:rsidP="00B653A9">
      <w:pPr>
        <w:spacing w:before="240"/>
        <w:jc w:val="center"/>
        <w:rPr>
          <w:rFonts w:ascii="Arial" w:hAnsi="Arial" w:cs="Arial"/>
          <w:b/>
        </w:rPr>
      </w:pPr>
      <w:r w:rsidRPr="0001129F">
        <w:rPr>
          <w:rFonts w:ascii="Arial" w:hAnsi="Arial" w:cs="Arial"/>
          <w:b/>
        </w:rPr>
        <w:t>I</w:t>
      </w:r>
      <w:r w:rsidR="00080139" w:rsidRPr="0001129F">
        <w:rPr>
          <w:rFonts w:ascii="Arial" w:hAnsi="Arial" w:cs="Arial"/>
          <w:b/>
        </w:rPr>
        <w:t>I</w:t>
      </w:r>
      <w:r w:rsidRPr="0001129F">
        <w:rPr>
          <w:rFonts w:ascii="Arial" w:hAnsi="Arial" w:cs="Arial"/>
          <w:b/>
        </w:rPr>
        <w:t>I.</w:t>
      </w:r>
    </w:p>
    <w:p w14:paraId="0C7DF086" w14:textId="77777777" w:rsidR="000B0F51" w:rsidRPr="0001129F" w:rsidRDefault="000B0F51" w:rsidP="00A1308B">
      <w:pPr>
        <w:pStyle w:val="Nadpis5"/>
        <w:rPr>
          <w:rFonts w:cs="Arial"/>
          <w:b/>
          <w:sz w:val="20"/>
        </w:rPr>
      </w:pPr>
      <w:r w:rsidRPr="0001129F">
        <w:rPr>
          <w:rFonts w:cs="Arial"/>
          <w:b/>
          <w:sz w:val="20"/>
        </w:rPr>
        <w:t>Předmět smlouvy</w:t>
      </w:r>
    </w:p>
    <w:p w14:paraId="5680EF3D" w14:textId="57E359AE" w:rsidR="000B0F51" w:rsidRPr="00C64A8B" w:rsidRDefault="000B0F51" w:rsidP="00C64A8B">
      <w:pPr>
        <w:jc w:val="both"/>
        <w:rPr>
          <w:rFonts w:ascii="Calibri" w:hAnsi="Calibri" w:cs="Calibri"/>
          <w:b/>
          <w:bCs/>
          <w:color w:val="000000"/>
          <w:sz w:val="22"/>
          <w:szCs w:val="22"/>
        </w:rPr>
      </w:pPr>
      <w:r w:rsidRPr="0001129F">
        <w:rPr>
          <w:rFonts w:ascii="Arial" w:hAnsi="Arial" w:cs="Arial"/>
        </w:rPr>
        <w:t>Tato smlouva se vztahuje na dodávky</w:t>
      </w:r>
      <w:r w:rsidR="00B6497C">
        <w:rPr>
          <w:rFonts w:ascii="Arial" w:hAnsi="Arial" w:cs="Arial"/>
        </w:rPr>
        <w:t xml:space="preserve"> </w:t>
      </w:r>
      <w:r w:rsidR="00B6497C" w:rsidRPr="00C21D01">
        <w:rPr>
          <w:rFonts w:ascii="Arial" w:hAnsi="Arial" w:cs="Arial"/>
          <w:bCs/>
        </w:rPr>
        <w:t>léčiv s </w:t>
      </w:r>
      <w:r w:rsidR="00B6497C" w:rsidRPr="00DC557F">
        <w:rPr>
          <w:rFonts w:ascii="Arial" w:hAnsi="Arial" w:cs="Arial"/>
          <w:bCs/>
        </w:rPr>
        <w:t>obsahem účinné látky</w:t>
      </w:r>
      <w:r w:rsidR="009A37AA" w:rsidRPr="00DC557F">
        <w:rPr>
          <w:rFonts w:ascii="Arial" w:hAnsi="Arial" w:cs="Arial"/>
        </w:rPr>
        <w:t xml:space="preserve"> </w:t>
      </w:r>
      <w:r w:rsidR="00C64A8B" w:rsidRPr="00DC557F">
        <w:rPr>
          <w:rFonts w:ascii="Calibri" w:hAnsi="Calibri" w:cs="Calibri"/>
          <w:b/>
          <w:bCs/>
          <w:color w:val="000000"/>
          <w:sz w:val="22"/>
          <w:szCs w:val="22"/>
        </w:rPr>
        <w:t>L04AA23</w:t>
      </w:r>
      <w:r w:rsidR="00C64A8B" w:rsidRPr="00C64A8B">
        <w:rPr>
          <w:rFonts w:ascii="Calibri" w:hAnsi="Calibri" w:cs="Calibri"/>
          <w:b/>
          <w:bCs/>
          <w:color w:val="000000"/>
          <w:sz w:val="22"/>
          <w:szCs w:val="22"/>
        </w:rPr>
        <w:t xml:space="preserve"> NATALIZUMAB</w:t>
      </w:r>
      <w:r w:rsidR="00B6497C">
        <w:rPr>
          <w:rFonts w:ascii="Arial" w:hAnsi="Arial" w:cs="Arial"/>
        </w:rPr>
        <w:t xml:space="preserve">  </w:t>
      </w:r>
      <w:r w:rsidR="000103BB" w:rsidRPr="0001129F">
        <w:rPr>
          <w:rFonts w:ascii="Arial" w:hAnsi="Arial" w:cs="Arial"/>
        </w:rPr>
        <w:t>uveden</w:t>
      </w:r>
      <w:r w:rsidR="00017214" w:rsidRPr="0001129F">
        <w:rPr>
          <w:rFonts w:ascii="Arial" w:hAnsi="Arial" w:cs="Arial"/>
        </w:rPr>
        <w:t>ých</w:t>
      </w:r>
      <w:r w:rsidR="000103BB" w:rsidRPr="0001129F">
        <w:rPr>
          <w:rFonts w:ascii="Arial" w:hAnsi="Arial" w:cs="Arial"/>
          <w:b/>
        </w:rPr>
        <w:t xml:space="preserve"> </w:t>
      </w:r>
      <w:r w:rsidR="008D2EC7" w:rsidRPr="0001129F">
        <w:rPr>
          <w:rFonts w:ascii="Arial" w:hAnsi="Arial" w:cs="Arial"/>
        </w:rPr>
        <w:t>v příloze č. 1 této smlouvy</w:t>
      </w:r>
      <w:r w:rsidR="009A37AA" w:rsidRPr="0001129F">
        <w:rPr>
          <w:rFonts w:ascii="Arial" w:hAnsi="Arial" w:cs="Arial"/>
        </w:rPr>
        <w:t xml:space="preserve"> (dále jen „zboží“)</w:t>
      </w:r>
      <w:r w:rsidR="003E63CA" w:rsidRPr="0001129F">
        <w:rPr>
          <w:rFonts w:ascii="Arial" w:hAnsi="Arial" w:cs="Arial"/>
        </w:rPr>
        <w:t>,</w:t>
      </w:r>
      <w:r w:rsidRPr="0001129F">
        <w:rPr>
          <w:rFonts w:ascii="Arial" w:hAnsi="Arial" w:cs="Arial"/>
        </w:rPr>
        <w:t xml:space="preserve"> kter</w:t>
      </w:r>
      <w:r w:rsidR="0089111A" w:rsidRPr="0001129F">
        <w:rPr>
          <w:rFonts w:ascii="Arial" w:hAnsi="Arial" w:cs="Arial"/>
        </w:rPr>
        <w:t>é</w:t>
      </w:r>
      <w:r w:rsidRPr="0001129F">
        <w:rPr>
          <w:rFonts w:ascii="Arial" w:hAnsi="Arial" w:cs="Arial"/>
        </w:rPr>
        <w:t xml:space="preserve"> prodávající bude dodávat po dobu účinnosti této smlouvy kupujícímu</w:t>
      </w:r>
      <w:r w:rsidR="00A77AF4" w:rsidRPr="0001129F">
        <w:rPr>
          <w:rFonts w:ascii="Arial" w:hAnsi="Arial" w:cs="Arial"/>
        </w:rPr>
        <w:t>.</w:t>
      </w:r>
    </w:p>
    <w:p w14:paraId="2B66D798" w14:textId="1FD9E9E5" w:rsidR="00F92F2E" w:rsidRPr="0001129F" w:rsidRDefault="000B0F51" w:rsidP="00B653A9">
      <w:pPr>
        <w:numPr>
          <w:ilvl w:val="0"/>
          <w:numId w:val="1"/>
        </w:numPr>
        <w:spacing w:before="120"/>
        <w:ind w:left="714" w:hanging="357"/>
        <w:jc w:val="both"/>
        <w:rPr>
          <w:rFonts w:ascii="Arial" w:hAnsi="Arial" w:cs="Arial"/>
        </w:rPr>
      </w:pPr>
      <w:r w:rsidRPr="0001129F">
        <w:rPr>
          <w:rFonts w:ascii="Arial" w:hAnsi="Arial" w:cs="Arial"/>
        </w:rPr>
        <w:t xml:space="preserve">Každá uskutečněná dodávka zboží </w:t>
      </w:r>
      <w:r w:rsidR="00AF62E6" w:rsidRPr="0001129F">
        <w:rPr>
          <w:rFonts w:ascii="Arial" w:hAnsi="Arial" w:cs="Arial"/>
        </w:rPr>
        <w:t>uvedeného v</w:t>
      </w:r>
      <w:r w:rsidRPr="0001129F">
        <w:rPr>
          <w:rFonts w:ascii="Arial" w:hAnsi="Arial" w:cs="Arial"/>
        </w:rPr>
        <w:t xml:space="preserve"> čl. I</w:t>
      </w:r>
      <w:r w:rsidR="00644B08" w:rsidRPr="0001129F">
        <w:rPr>
          <w:rFonts w:ascii="Arial" w:hAnsi="Arial" w:cs="Arial"/>
        </w:rPr>
        <w:t>I</w:t>
      </w:r>
      <w:r w:rsidRPr="0001129F">
        <w:rPr>
          <w:rFonts w:ascii="Arial" w:hAnsi="Arial" w:cs="Arial"/>
        </w:rPr>
        <w:t>I odst. 1 této smlouvy je samostatnou kupní smlouvou</w:t>
      </w:r>
      <w:r w:rsidR="00B63EE0" w:rsidRPr="0001129F">
        <w:rPr>
          <w:rFonts w:ascii="Arial" w:hAnsi="Arial" w:cs="Arial"/>
        </w:rPr>
        <w:t xml:space="preserve"> dle </w:t>
      </w:r>
      <w:r w:rsidR="00EF62ED">
        <w:rPr>
          <w:rFonts w:ascii="Arial" w:hAnsi="Arial" w:cs="Arial"/>
        </w:rPr>
        <w:t xml:space="preserve">ust. </w:t>
      </w:r>
      <w:r w:rsidR="00B63EE0" w:rsidRPr="0001129F">
        <w:rPr>
          <w:rFonts w:ascii="Arial" w:hAnsi="Arial" w:cs="Arial"/>
        </w:rPr>
        <w:t xml:space="preserve">§ </w:t>
      </w:r>
      <w:r w:rsidR="00F92F2E" w:rsidRPr="0001129F">
        <w:rPr>
          <w:rFonts w:ascii="Arial" w:hAnsi="Arial" w:cs="Arial"/>
        </w:rPr>
        <w:t>207</w:t>
      </w:r>
      <w:r w:rsidR="00B63EE0" w:rsidRPr="0001129F">
        <w:rPr>
          <w:rFonts w:ascii="Arial" w:hAnsi="Arial" w:cs="Arial"/>
        </w:rPr>
        <w:t>9</w:t>
      </w:r>
      <w:r w:rsidR="00F92F2E" w:rsidRPr="0001129F">
        <w:rPr>
          <w:rFonts w:ascii="Arial" w:hAnsi="Arial" w:cs="Arial"/>
        </w:rPr>
        <w:t xml:space="preserve"> a násl.</w:t>
      </w:r>
      <w:r w:rsidR="00EF62ED">
        <w:rPr>
          <w:rFonts w:ascii="Arial" w:hAnsi="Arial" w:cs="Arial"/>
        </w:rPr>
        <w:t xml:space="preserve"> obča</w:t>
      </w:r>
      <w:r w:rsidR="00F92F2E" w:rsidRPr="0001129F">
        <w:rPr>
          <w:rFonts w:ascii="Arial" w:hAnsi="Arial" w:cs="Arial"/>
        </w:rPr>
        <w:t>nského</w:t>
      </w:r>
      <w:r w:rsidR="00B63EE0" w:rsidRPr="0001129F">
        <w:rPr>
          <w:rFonts w:ascii="Arial" w:hAnsi="Arial" w:cs="Arial"/>
        </w:rPr>
        <w:t xml:space="preserve"> zákoníku</w:t>
      </w:r>
      <w:r w:rsidRPr="0001129F">
        <w:rPr>
          <w:rFonts w:ascii="Arial" w:hAnsi="Arial" w:cs="Arial"/>
        </w:rPr>
        <w:t>, která je uzavřena okamžikem převzetí zboží kupujícím v místě plnění. Převzetím se pro účely této smlouvy rozumí podpis dodacího listu oprávněným zaměstnancem kupujícího.</w:t>
      </w:r>
      <w:r w:rsidR="00F92F2E" w:rsidRPr="0001129F">
        <w:rPr>
          <w:rFonts w:ascii="Arial" w:hAnsi="Arial" w:cs="Arial"/>
        </w:rPr>
        <w:t xml:space="preserve"> </w:t>
      </w:r>
    </w:p>
    <w:p w14:paraId="2369B34B" w14:textId="1ACB69EC" w:rsidR="00F92F2E" w:rsidRPr="0001129F" w:rsidRDefault="000B0F51" w:rsidP="00FA5F59">
      <w:pPr>
        <w:numPr>
          <w:ilvl w:val="0"/>
          <w:numId w:val="1"/>
        </w:numPr>
        <w:spacing w:before="120"/>
        <w:jc w:val="both"/>
        <w:rPr>
          <w:rFonts w:ascii="Arial" w:hAnsi="Arial" w:cs="Arial"/>
        </w:rPr>
      </w:pPr>
      <w:r w:rsidRPr="0001129F">
        <w:rPr>
          <w:rFonts w:ascii="Arial" w:hAnsi="Arial" w:cs="Arial"/>
        </w:rPr>
        <w:t>Prodávající se zavazuje dod</w:t>
      </w:r>
      <w:r w:rsidR="00733654" w:rsidRPr="0001129F">
        <w:rPr>
          <w:rFonts w:ascii="Arial" w:hAnsi="Arial" w:cs="Arial"/>
        </w:rPr>
        <w:t>ávat</w:t>
      </w:r>
      <w:r w:rsidRPr="0001129F">
        <w:rPr>
          <w:rFonts w:ascii="Arial" w:hAnsi="Arial" w:cs="Arial"/>
        </w:rPr>
        <w:t xml:space="preserve"> kupujícímu zboží v</w:t>
      </w:r>
      <w:r w:rsidR="00F92F2E" w:rsidRPr="0001129F">
        <w:rPr>
          <w:rFonts w:ascii="Arial" w:hAnsi="Arial" w:cs="Arial"/>
        </w:rPr>
        <w:t> </w:t>
      </w:r>
      <w:r w:rsidRPr="0001129F">
        <w:rPr>
          <w:rFonts w:ascii="Arial" w:hAnsi="Arial" w:cs="Arial"/>
        </w:rPr>
        <w:t>množství</w:t>
      </w:r>
      <w:r w:rsidR="00F92F2E" w:rsidRPr="0001129F">
        <w:rPr>
          <w:rFonts w:ascii="Arial" w:hAnsi="Arial" w:cs="Arial"/>
        </w:rPr>
        <w:t>, jakosti</w:t>
      </w:r>
      <w:r w:rsidR="0066742F" w:rsidRPr="0001129F">
        <w:rPr>
          <w:rFonts w:ascii="Arial" w:hAnsi="Arial" w:cs="Arial"/>
        </w:rPr>
        <w:t xml:space="preserve"> </w:t>
      </w:r>
      <w:r w:rsidR="00B56395" w:rsidRPr="0001129F">
        <w:rPr>
          <w:rFonts w:ascii="Arial" w:hAnsi="Arial" w:cs="Arial"/>
        </w:rPr>
        <w:t xml:space="preserve">a druhovém složení </w:t>
      </w:r>
      <w:r w:rsidR="00C90B77" w:rsidRPr="0001129F">
        <w:rPr>
          <w:rFonts w:ascii="Arial" w:hAnsi="Arial" w:cs="Arial"/>
        </w:rPr>
        <w:t>po</w:t>
      </w:r>
      <w:r w:rsidR="000567A9" w:rsidRPr="0001129F">
        <w:rPr>
          <w:rFonts w:ascii="Arial" w:hAnsi="Arial" w:cs="Arial"/>
        </w:rPr>
        <w:t xml:space="preserve">dle </w:t>
      </w:r>
      <w:r w:rsidR="00B56395" w:rsidRPr="0001129F">
        <w:rPr>
          <w:rFonts w:ascii="Arial" w:hAnsi="Arial" w:cs="Arial"/>
        </w:rPr>
        <w:t>objednáv</w:t>
      </w:r>
      <w:r w:rsidR="00656C97" w:rsidRPr="0001129F">
        <w:rPr>
          <w:rFonts w:ascii="Arial" w:hAnsi="Arial" w:cs="Arial"/>
        </w:rPr>
        <w:t>e</w:t>
      </w:r>
      <w:r w:rsidR="00B56395" w:rsidRPr="0001129F">
        <w:rPr>
          <w:rFonts w:ascii="Arial" w:hAnsi="Arial" w:cs="Arial"/>
        </w:rPr>
        <w:t xml:space="preserve">k </w:t>
      </w:r>
      <w:r w:rsidR="00326259" w:rsidRPr="0001129F">
        <w:rPr>
          <w:rFonts w:ascii="Arial" w:hAnsi="Arial" w:cs="Arial"/>
        </w:rPr>
        <w:t>kupující</w:t>
      </w:r>
      <w:r w:rsidR="00B56395" w:rsidRPr="0001129F">
        <w:rPr>
          <w:rFonts w:ascii="Arial" w:hAnsi="Arial" w:cs="Arial"/>
        </w:rPr>
        <w:t>ho</w:t>
      </w:r>
      <w:r w:rsidR="00765986" w:rsidRPr="0001129F">
        <w:rPr>
          <w:rFonts w:ascii="Arial" w:hAnsi="Arial" w:cs="Arial"/>
        </w:rPr>
        <w:t xml:space="preserve"> </w:t>
      </w:r>
      <w:r w:rsidR="00656C97" w:rsidRPr="0001129F">
        <w:rPr>
          <w:rFonts w:ascii="Arial" w:hAnsi="Arial" w:cs="Arial"/>
        </w:rPr>
        <w:t xml:space="preserve">učiněných </w:t>
      </w:r>
      <w:r w:rsidR="00765986" w:rsidRPr="0001129F">
        <w:rPr>
          <w:rFonts w:ascii="Arial" w:hAnsi="Arial" w:cs="Arial"/>
        </w:rPr>
        <w:t xml:space="preserve">v </w:t>
      </w:r>
      <w:r w:rsidR="000178A1" w:rsidRPr="0001129F">
        <w:rPr>
          <w:rFonts w:ascii="Arial" w:hAnsi="Arial" w:cs="Arial"/>
        </w:rPr>
        <w:t>souladu s podmínkami této smlouvy</w:t>
      </w:r>
      <w:r w:rsidRPr="0001129F">
        <w:rPr>
          <w:rFonts w:ascii="Arial" w:hAnsi="Arial" w:cs="Arial"/>
        </w:rPr>
        <w:t xml:space="preserve">. </w:t>
      </w:r>
      <w:r w:rsidR="00F92F2E" w:rsidRPr="0001129F">
        <w:rPr>
          <w:rFonts w:ascii="Arial" w:eastAsia="Calibri" w:hAnsi="Arial" w:cs="Arial"/>
        </w:rPr>
        <w:t>Množství zboží je pevné a nepřekročitelné.</w:t>
      </w:r>
      <w:r w:rsidR="00FA5F59" w:rsidRPr="00FA5F59">
        <w:t xml:space="preserve"> </w:t>
      </w:r>
      <w:r w:rsidR="00FA5F59" w:rsidRPr="00FA5F59">
        <w:rPr>
          <w:rFonts w:ascii="Arial" w:eastAsia="Calibri" w:hAnsi="Arial" w:cs="Arial"/>
        </w:rPr>
        <w:t>V případě, že je tato smlouva uzavřena na základě veřejné zakázky dle zákona č. 134/2016 Sb., o zadávání veřejných zakázek, ve znění pozdějších předpisů, je prodávající povinen plnit předmět této smlouvy rovněž v souladu se zadávacími podmínkami příslušné veřejné zakázky a příslušnou nabídkou prodávajícího</w:t>
      </w:r>
      <w:r w:rsidR="00FA5F59">
        <w:rPr>
          <w:rFonts w:ascii="Arial" w:eastAsia="Calibri" w:hAnsi="Arial" w:cs="Arial"/>
        </w:rPr>
        <w:t>.</w:t>
      </w:r>
    </w:p>
    <w:p w14:paraId="29100C41" w14:textId="77777777" w:rsidR="000B0F51" w:rsidRPr="0001129F" w:rsidRDefault="000B0F51" w:rsidP="00B653A9">
      <w:pPr>
        <w:numPr>
          <w:ilvl w:val="0"/>
          <w:numId w:val="1"/>
        </w:numPr>
        <w:spacing w:before="120"/>
        <w:ind w:left="714" w:hanging="357"/>
        <w:jc w:val="both"/>
        <w:rPr>
          <w:rFonts w:ascii="Arial" w:hAnsi="Arial" w:cs="Arial"/>
        </w:rPr>
      </w:pPr>
      <w:r w:rsidRPr="0001129F">
        <w:rPr>
          <w:rFonts w:ascii="Arial" w:hAnsi="Arial" w:cs="Arial"/>
        </w:rPr>
        <w:lastRenderedPageBreak/>
        <w:t xml:space="preserve">Kupující se zavazuje </w:t>
      </w:r>
      <w:r w:rsidR="002342BD" w:rsidRPr="0001129F">
        <w:rPr>
          <w:rFonts w:ascii="Arial" w:hAnsi="Arial" w:cs="Arial"/>
        </w:rPr>
        <w:t xml:space="preserve">řádně a včas dodané zboží převzít a </w:t>
      </w:r>
      <w:r w:rsidRPr="0001129F">
        <w:rPr>
          <w:rFonts w:ascii="Arial" w:hAnsi="Arial" w:cs="Arial"/>
        </w:rPr>
        <w:t xml:space="preserve">uhradit </w:t>
      </w:r>
      <w:r w:rsidR="002342BD" w:rsidRPr="0001129F">
        <w:rPr>
          <w:rFonts w:ascii="Arial" w:hAnsi="Arial" w:cs="Arial"/>
        </w:rPr>
        <w:t>pr</w:t>
      </w:r>
      <w:r w:rsidRPr="0001129F">
        <w:rPr>
          <w:rFonts w:ascii="Arial" w:hAnsi="Arial" w:cs="Arial"/>
        </w:rPr>
        <w:t xml:space="preserve">odávajícímu kupní cenu </w:t>
      </w:r>
      <w:r w:rsidR="00910C72" w:rsidRPr="0001129F">
        <w:rPr>
          <w:rFonts w:ascii="Arial" w:hAnsi="Arial" w:cs="Arial"/>
        </w:rPr>
        <w:t xml:space="preserve">v souladu s podmínkami </w:t>
      </w:r>
      <w:r w:rsidRPr="0001129F">
        <w:rPr>
          <w:rFonts w:ascii="Arial" w:hAnsi="Arial" w:cs="Arial"/>
        </w:rPr>
        <w:t>sjednaný</w:t>
      </w:r>
      <w:r w:rsidR="005E4D79" w:rsidRPr="0001129F">
        <w:rPr>
          <w:rFonts w:ascii="Arial" w:hAnsi="Arial" w:cs="Arial"/>
        </w:rPr>
        <w:t>mi</w:t>
      </w:r>
      <w:r w:rsidRPr="0001129F">
        <w:rPr>
          <w:rFonts w:ascii="Arial" w:hAnsi="Arial" w:cs="Arial"/>
        </w:rPr>
        <w:t xml:space="preserve"> touto smlouvou.</w:t>
      </w:r>
    </w:p>
    <w:p w14:paraId="58CFDDD1" w14:textId="77777777" w:rsidR="00E65367" w:rsidRPr="0001129F" w:rsidRDefault="00E65367" w:rsidP="00E65367">
      <w:pPr>
        <w:spacing w:before="240"/>
        <w:jc w:val="center"/>
        <w:rPr>
          <w:rFonts w:ascii="Arial" w:hAnsi="Arial" w:cs="Arial"/>
          <w:b/>
        </w:rPr>
      </w:pPr>
      <w:r w:rsidRPr="0001129F">
        <w:rPr>
          <w:rFonts w:ascii="Arial" w:hAnsi="Arial" w:cs="Arial"/>
          <w:b/>
        </w:rPr>
        <w:t>IV.</w:t>
      </w:r>
    </w:p>
    <w:p w14:paraId="397D83E7" w14:textId="77777777" w:rsidR="00E65367" w:rsidRPr="0001129F" w:rsidRDefault="00E65367" w:rsidP="00E65367">
      <w:pPr>
        <w:jc w:val="center"/>
        <w:rPr>
          <w:rFonts w:ascii="Arial" w:hAnsi="Arial" w:cs="Arial"/>
          <w:b/>
        </w:rPr>
      </w:pPr>
      <w:r w:rsidRPr="0001129F">
        <w:rPr>
          <w:rFonts w:ascii="Arial" w:hAnsi="Arial" w:cs="Arial"/>
          <w:b/>
        </w:rPr>
        <w:t>Kupní cena a platební podmínky</w:t>
      </w:r>
    </w:p>
    <w:p w14:paraId="1F39FAC1" w14:textId="77777777" w:rsidR="00E65367" w:rsidRPr="0001129F" w:rsidRDefault="00E65367" w:rsidP="00E65367">
      <w:pPr>
        <w:numPr>
          <w:ilvl w:val="0"/>
          <w:numId w:val="2"/>
        </w:numPr>
        <w:spacing w:before="120"/>
        <w:jc w:val="both"/>
        <w:rPr>
          <w:rFonts w:ascii="Arial" w:hAnsi="Arial" w:cs="Arial"/>
        </w:rPr>
      </w:pPr>
      <w:r w:rsidRPr="0001129F">
        <w:rPr>
          <w:rFonts w:ascii="Arial" w:hAnsi="Arial" w:cs="Arial"/>
        </w:rPr>
        <w:t>Kupující se zavazuje za každou uskutečněnou dodávku zboží zaplatit kupní cenu dle ceníku uvedeného v příloze č. 1 této smlouvy.</w:t>
      </w:r>
    </w:p>
    <w:p w14:paraId="0E557CAF" w14:textId="77777777" w:rsidR="00E65367" w:rsidRPr="002D666B" w:rsidRDefault="00E65367" w:rsidP="00E65367">
      <w:pPr>
        <w:numPr>
          <w:ilvl w:val="0"/>
          <w:numId w:val="2"/>
        </w:numPr>
        <w:spacing w:before="120"/>
        <w:jc w:val="both"/>
        <w:rPr>
          <w:rFonts w:ascii="Arial" w:hAnsi="Arial" w:cs="Arial"/>
        </w:rPr>
      </w:pPr>
      <w:r w:rsidRPr="0001129F">
        <w:rPr>
          <w:rFonts w:ascii="Arial" w:hAnsi="Arial" w:cs="Arial"/>
        </w:rPr>
        <w:t xml:space="preserve">Úhrada kupní ceny bude kupujícím provedena </w:t>
      </w:r>
      <w:r w:rsidRPr="002D666B">
        <w:rPr>
          <w:rFonts w:ascii="Arial" w:hAnsi="Arial" w:cs="Arial"/>
        </w:rPr>
        <w:t>bezhotovostním převodem na účet prodávajícího uvedený v čl. I odst. 2 této smlouvy, a to na základě faktury vystavené prodávajícím po podpisu dodacího listu oprávněným zaměstnancem kupujícího. Splatnost faktury je 60 dnů. Závazek uhradit kupní cenu je splněn připsáním částky z účtu kupujícího na účet prodávajícího.</w:t>
      </w:r>
    </w:p>
    <w:p w14:paraId="009CEC64" w14:textId="77777777" w:rsidR="00E65367" w:rsidRPr="0001129F" w:rsidRDefault="00E65367" w:rsidP="00E65367">
      <w:pPr>
        <w:numPr>
          <w:ilvl w:val="0"/>
          <w:numId w:val="2"/>
        </w:numPr>
        <w:spacing w:before="120"/>
        <w:jc w:val="both"/>
        <w:rPr>
          <w:rFonts w:ascii="Arial" w:hAnsi="Arial" w:cs="Arial"/>
        </w:rPr>
      </w:pPr>
      <w:r w:rsidRPr="002D666B">
        <w:rPr>
          <w:rFonts w:ascii="Arial" w:hAnsi="Arial" w:cs="Arial"/>
        </w:rPr>
        <w:t xml:space="preserve">Faktura musí splňovat veškeré náležitosti daňového a účetního dokladu stanovené příslušnými právními předpisy </w:t>
      </w:r>
      <w:r w:rsidRPr="002D666B">
        <w:rPr>
          <w:rFonts w:ascii="Arial" w:eastAsia="Calibri" w:hAnsi="Arial" w:cs="Arial"/>
        </w:rPr>
        <w:t xml:space="preserve">včetně </w:t>
      </w:r>
      <w:r w:rsidRPr="002D666B">
        <w:rPr>
          <w:rFonts w:ascii="Arial" w:hAnsi="Arial" w:cs="Arial"/>
        </w:rPr>
        <w:t xml:space="preserve">čísla smlouvy kupujícího uvedené v záhlaví této smlouvy. </w:t>
      </w:r>
      <w:r w:rsidRPr="002D666B">
        <w:rPr>
          <w:rFonts w:ascii="Arial" w:eastAsia="Calibri" w:hAnsi="Arial" w:cs="Arial"/>
          <w:bCs/>
        </w:rPr>
        <w:t>Nebude</w:t>
      </w:r>
      <w:r w:rsidRPr="0001129F">
        <w:rPr>
          <w:rFonts w:ascii="Arial" w:eastAsia="Calibri" w:hAnsi="Arial" w:cs="Arial"/>
          <w:bCs/>
        </w:rPr>
        <w:t xml:space="preserve">-li faktura </w:t>
      </w:r>
      <w:r w:rsidRPr="0001129F">
        <w:rPr>
          <w:rFonts w:ascii="Arial" w:eastAsia="Calibri" w:hAnsi="Arial" w:cs="Arial"/>
        </w:rPr>
        <w:t>obsahovat tyto náležitosti</w:t>
      </w:r>
      <w:r w:rsidRPr="0001129F">
        <w:rPr>
          <w:rFonts w:ascii="Arial" w:eastAsia="Calibri" w:hAnsi="Arial" w:cs="Arial"/>
          <w:bCs/>
        </w:rPr>
        <w:t xml:space="preserve">, </w:t>
      </w:r>
      <w:r w:rsidRPr="0001129F">
        <w:rPr>
          <w:rFonts w:ascii="Arial" w:eastAsia="Calibri" w:hAnsi="Arial" w:cs="Arial"/>
        </w:rPr>
        <w:t xml:space="preserve">je kupující oprávněn, aniž by se dostal do prodlení, tuto fakturu ve lhůtě splatnosti vrátit prodávajícímu s uvedením důvodu k opravě či doplnění. V takovém případě začne doručením opravené (doplněné) faktury kupujícímu běžet nová lhůta splatnosti, a to v délce stanovené čl. IV odst. 2 této smlouvy. </w:t>
      </w:r>
      <w:r w:rsidRPr="0001129F">
        <w:rPr>
          <w:rFonts w:ascii="Arial" w:hAnsi="Arial" w:cs="Arial"/>
        </w:rPr>
        <w:t>V případě, že má prodávající s kupujícím uzavřenou více než jednu smlouvu, je prodávající povinen vystavovat příslušné faktury ke každé takovéto smlouvě samostatně. Pokud tak neučiní a fakturuje na jedné faktuře z více smluv, je kupující oprávněn postupovat v souladu s tímto odstavcem a takovouto fakturu prodávajícímu vrátit.</w:t>
      </w:r>
    </w:p>
    <w:p w14:paraId="1F256F41" w14:textId="77777777" w:rsidR="00E65367" w:rsidRPr="0001129F" w:rsidRDefault="00E65367" w:rsidP="00E65367">
      <w:pPr>
        <w:numPr>
          <w:ilvl w:val="0"/>
          <w:numId w:val="2"/>
        </w:numPr>
        <w:spacing w:before="120"/>
        <w:jc w:val="both"/>
        <w:rPr>
          <w:rFonts w:ascii="Arial" w:hAnsi="Arial" w:cs="Arial"/>
        </w:rPr>
      </w:pPr>
      <w:r w:rsidRPr="0001129F">
        <w:rPr>
          <w:rFonts w:ascii="Arial" w:hAnsi="Arial" w:cs="Arial"/>
        </w:rPr>
        <w:t>Ceny uvedené v příloze č. 1 této smlouvy jsou stanoveny dohodou podle zák</w:t>
      </w:r>
      <w:r>
        <w:rPr>
          <w:rFonts w:ascii="Arial" w:hAnsi="Arial" w:cs="Arial"/>
        </w:rPr>
        <w:t>ona</w:t>
      </w:r>
      <w:r w:rsidRPr="0001129F">
        <w:rPr>
          <w:rFonts w:ascii="Arial" w:hAnsi="Arial" w:cs="Arial"/>
        </w:rPr>
        <w:t xml:space="preserve"> č. 526/1990 Sb., o cenách</w:t>
      </w:r>
      <w:r>
        <w:rPr>
          <w:rFonts w:ascii="Arial" w:hAnsi="Arial" w:cs="Arial"/>
        </w:rPr>
        <w:t>,</w:t>
      </w:r>
      <w:r w:rsidRPr="0001129F">
        <w:rPr>
          <w:rFonts w:ascii="Arial" w:hAnsi="Arial" w:cs="Arial"/>
        </w:rPr>
        <w:t xml:space="preserve"> ve znění pozdějších předpisů</w:t>
      </w:r>
      <w:r>
        <w:rPr>
          <w:rFonts w:ascii="Arial" w:hAnsi="Arial" w:cs="Arial"/>
        </w:rPr>
        <w:t>,</w:t>
      </w:r>
      <w:r w:rsidRPr="0001129F">
        <w:rPr>
          <w:rFonts w:ascii="Arial" w:hAnsi="Arial" w:cs="Arial"/>
        </w:rPr>
        <w:t xml:space="preserve"> a je v nich zahrnuta doprava, clo, kursové rozdíly, obal, doklady ke zboží a veškeré další náklady související s dodávkou zboží.</w:t>
      </w:r>
      <w:r w:rsidRPr="0001129F">
        <w:rPr>
          <w:rFonts w:ascii="Arial" w:hAnsi="Arial" w:cs="Arial"/>
          <w:color w:val="FF0000"/>
        </w:rPr>
        <w:t xml:space="preserve"> </w:t>
      </w:r>
    </w:p>
    <w:p w14:paraId="7A29C98F" w14:textId="77777777" w:rsidR="00E65367" w:rsidRPr="007B7408" w:rsidRDefault="00E65367" w:rsidP="00E65367">
      <w:pPr>
        <w:numPr>
          <w:ilvl w:val="0"/>
          <w:numId w:val="2"/>
        </w:numPr>
        <w:spacing w:before="120"/>
        <w:jc w:val="both"/>
        <w:rPr>
          <w:rFonts w:ascii="Arial" w:hAnsi="Arial" w:cs="Arial"/>
        </w:rPr>
      </w:pPr>
      <w:r w:rsidRPr="0001129F">
        <w:rPr>
          <w:rFonts w:ascii="Arial" w:hAnsi="Arial" w:cs="Arial"/>
        </w:rPr>
        <w:t xml:space="preserve">Ceny uvedené v příloze č. 1 této smlouvy jsou stanoveny jako nejvýše přípustné. Pokud na trhu dojde v průběhu platnosti této smlouvy ke snížení cen </w:t>
      </w:r>
      <w:smartTag w:uri="isiresearchsoft-com/cwyw" w:element="citation">
        <w:r w:rsidRPr="0001129F">
          <w:rPr>
            <w:rFonts w:ascii="Arial" w:hAnsi="Arial" w:cs="Arial"/>
          </w:rPr>
          <w:t>(včetně akčních nabídek)</w:t>
        </w:r>
      </w:smartTag>
      <w:r w:rsidRPr="0001129F">
        <w:rPr>
          <w:rFonts w:ascii="Arial" w:hAnsi="Arial" w:cs="Arial"/>
        </w:rPr>
        <w:t xml:space="preserve"> zboží uvedeného v příloze č. 1 této smlouvy oproti cenám stanoveným přílohou č. 1 této smlouvy, je prodávající povinen ode dne snížení ceny účtovat kupujícímu za zboží cenu takto sníženou. Pokud tak prodávající neučiní, je kupující oprávněn zboží nakoupit od jiného dodavatele. Zvýšení cen </w:t>
      </w:r>
      <w:r w:rsidRPr="007B7408">
        <w:rPr>
          <w:rFonts w:ascii="Arial" w:hAnsi="Arial" w:cs="Arial"/>
        </w:rPr>
        <w:t>uvedených v příloze č. 1 této smlouvy je možné pouze pokud dojde k takové změně právních předpisů, která bude mít přímý vliv na zvýšení cen zboží.</w:t>
      </w:r>
      <w:r w:rsidRPr="007B7408">
        <w:t xml:space="preserve"> </w:t>
      </w:r>
      <w:r w:rsidRPr="007B7408">
        <w:rPr>
          <w:rFonts w:ascii="Arial" w:hAnsi="Arial" w:cs="Arial"/>
        </w:rPr>
        <w:t>Ceny jsou nejvýše přípustné a prodávající je kupujícímu garantuje po celou dobu platnosti této smlouvy, jejich změna je možná jen za podmínek uvedených v odst. 10 tohoto článku.</w:t>
      </w:r>
    </w:p>
    <w:p w14:paraId="30265A17" w14:textId="77777777" w:rsidR="00E65367" w:rsidRPr="0001129F" w:rsidRDefault="00E65367" w:rsidP="00E65367">
      <w:pPr>
        <w:pStyle w:val="Odstavecseseznamem"/>
        <w:numPr>
          <w:ilvl w:val="0"/>
          <w:numId w:val="2"/>
        </w:numPr>
        <w:spacing w:before="120"/>
        <w:contextualSpacing w:val="0"/>
        <w:jc w:val="both"/>
        <w:rPr>
          <w:rFonts w:ascii="Arial" w:hAnsi="Arial" w:cs="Arial"/>
          <w:sz w:val="20"/>
          <w:szCs w:val="20"/>
        </w:rPr>
      </w:pPr>
      <w:r w:rsidRPr="007B7408">
        <w:rPr>
          <w:rFonts w:ascii="Arial" w:hAnsi="Arial" w:cs="Arial"/>
          <w:sz w:val="20"/>
          <w:szCs w:val="20"/>
        </w:rPr>
        <w:t>Pokud bude v okamžiku uskutečnění zdanitelného plnění správcem daně zveřejněna způsobem umožňujícím dálkový přístup skutečnost, že prodávající je nespolehlivým plátcem ve smyslu ust. § 106a zákona č. 235/2004 Sb., o dani z přidané hodnoty, ve znění pozdějších předpisů (dále jen „ZDPH“), je kupující oprávněn část</w:t>
      </w:r>
      <w:r w:rsidRPr="0001129F">
        <w:rPr>
          <w:rFonts w:ascii="Arial" w:hAnsi="Arial" w:cs="Arial"/>
          <w:sz w:val="20"/>
          <w:szCs w:val="20"/>
        </w:rPr>
        <w:t xml:space="preserve"> kupní ceny odpovídající dani z přidané hodnoty z každé fakturované platby na základě této smlouvy zadržet a tuto přímo zaplatit (aniž k tomu bude vyzván jako ručitel) na účet správce daně ve smyslu </w:t>
      </w:r>
      <w:r>
        <w:rPr>
          <w:rFonts w:ascii="Arial" w:hAnsi="Arial" w:cs="Arial"/>
          <w:sz w:val="20"/>
          <w:szCs w:val="20"/>
        </w:rPr>
        <w:t xml:space="preserve">ust. </w:t>
      </w:r>
      <w:r w:rsidRPr="0001129F">
        <w:rPr>
          <w:rFonts w:ascii="Arial" w:hAnsi="Arial" w:cs="Arial"/>
          <w:sz w:val="20"/>
          <w:szCs w:val="20"/>
        </w:rPr>
        <w:t xml:space="preserve">§ 109a ZDPH. </w:t>
      </w:r>
    </w:p>
    <w:p w14:paraId="4A5AEC36" w14:textId="77777777" w:rsidR="00E65367" w:rsidRPr="0001129F" w:rsidRDefault="00E65367" w:rsidP="00E65367">
      <w:pPr>
        <w:pStyle w:val="Odstavecseseznamem"/>
        <w:numPr>
          <w:ilvl w:val="0"/>
          <w:numId w:val="2"/>
        </w:numPr>
        <w:spacing w:before="120"/>
        <w:contextualSpacing w:val="0"/>
        <w:jc w:val="both"/>
        <w:rPr>
          <w:rFonts w:ascii="Arial" w:hAnsi="Arial" w:cs="Arial"/>
          <w:sz w:val="20"/>
          <w:szCs w:val="20"/>
        </w:rPr>
      </w:pPr>
      <w:r w:rsidRPr="0001129F">
        <w:rPr>
          <w:rFonts w:ascii="Arial" w:hAnsi="Arial" w:cs="Arial"/>
          <w:sz w:val="20"/>
          <w:szCs w:val="20"/>
        </w:rPr>
        <w:t xml:space="preserve">Pokud číslo účtu prodávajícího uvedené v záhlaví této smlouvy nebude zveřejněno způsobem umožňujícím dálkový přístup ve smyslu </w:t>
      </w:r>
      <w:r>
        <w:rPr>
          <w:rFonts w:ascii="Arial" w:hAnsi="Arial" w:cs="Arial"/>
          <w:sz w:val="20"/>
          <w:szCs w:val="20"/>
        </w:rPr>
        <w:t xml:space="preserve">ust. </w:t>
      </w:r>
      <w:r w:rsidRPr="0001129F">
        <w:rPr>
          <w:rFonts w:ascii="Arial" w:hAnsi="Arial" w:cs="Arial"/>
          <w:sz w:val="20"/>
          <w:szCs w:val="20"/>
        </w:rPr>
        <w:t xml:space="preserve">§ 96 ZDPH nebo se jedná o účet vedený v zahraničí ve smyslu </w:t>
      </w:r>
      <w:r>
        <w:rPr>
          <w:rFonts w:ascii="Arial" w:hAnsi="Arial" w:cs="Arial"/>
          <w:sz w:val="20"/>
          <w:szCs w:val="20"/>
        </w:rPr>
        <w:t xml:space="preserve">ust. </w:t>
      </w:r>
      <w:r w:rsidRPr="0001129F">
        <w:rPr>
          <w:rFonts w:ascii="Arial" w:hAnsi="Arial" w:cs="Arial"/>
          <w:sz w:val="20"/>
          <w:szCs w:val="20"/>
        </w:rPr>
        <w:t>§</w:t>
      </w:r>
      <w:r>
        <w:rPr>
          <w:rFonts w:ascii="Arial" w:hAnsi="Arial" w:cs="Arial"/>
          <w:sz w:val="20"/>
          <w:szCs w:val="20"/>
        </w:rPr>
        <w:t xml:space="preserve"> </w:t>
      </w:r>
      <w:r w:rsidRPr="0001129F">
        <w:rPr>
          <w:rFonts w:ascii="Arial" w:hAnsi="Arial" w:cs="Arial"/>
          <w:sz w:val="20"/>
          <w:szCs w:val="20"/>
        </w:rPr>
        <w:t>109</w:t>
      </w:r>
      <w:r>
        <w:rPr>
          <w:rFonts w:ascii="Arial" w:hAnsi="Arial" w:cs="Arial"/>
          <w:sz w:val="20"/>
          <w:szCs w:val="20"/>
        </w:rPr>
        <w:t xml:space="preserve"> odst. </w:t>
      </w:r>
      <w:r w:rsidRPr="0001129F">
        <w:rPr>
          <w:rFonts w:ascii="Arial" w:hAnsi="Arial" w:cs="Arial"/>
          <w:sz w:val="20"/>
          <w:szCs w:val="20"/>
        </w:rPr>
        <w:t>2</w:t>
      </w:r>
      <w:r>
        <w:rPr>
          <w:rFonts w:ascii="Arial" w:hAnsi="Arial" w:cs="Arial"/>
          <w:sz w:val="20"/>
          <w:szCs w:val="20"/>
        </w:rPr>
        <w:t xml:space="preserve"> písm.</w:t>
      </w:r>
      <w:r w:rsidRPr="0001129F">
        <w:rPr>
          <w:rFonts w:ascii="Arial" w:hAnsi="Arial" w:cs="Arial"/>
          <w:sz w:val="20"/>
          <w:szCs w:val="20"/>
        </w:rPr>
        <w:t xml:space="preserve"> b) ZDPH, je kupující oprávněn část kupní ceny odpovídající dani z přidané hodnoty z každé fakturované platby na základě této smlouvy zadržet a tuto přímo zaplatit (aniž k tomu bude vyzván jako ručitel) na účet správce daně ve smyslu </w:t>
      </w:r>
      <w:r>
        <w:rPr>
          <w:rFonts w:ascii="Arial" w:hAnsi="Arial" w:cs="Arial"/>
          <w:sz w:val="20"/>
          <w:szCs w:val="20"/>
        </w:rPr>
        <w:t xml:space="preserve">ust. </w:t>
      </w:r>
      <w:r w:rsidRPr="0001129F">
        <w:rPr>
          <w:rFonts w:ascii="Arial" w:hAnsi="Arial" w:cs="Arial"/>
          <w:sz w:val="20"/>
          <w:szCs w:val="20"/>
        </w:rPr>
        <w:t xml:space="preserve">§ 109a ZDPH. </w:t>
      </w:r>
    </w:p>
    <w:p w14:paraId="1D24B4E0" w14:textId="77777777" w:rsidR="00E65367" w:rsidRPr="0001129F" w:rsidRDefault="00E65367" w:rsidP="00E65367">
      <w:pPr>
        <w:pStyle w:val="Odstavecseseznamem"/>
        <w:spacing w:before="120"/>
        <w:contextualSpacing w:val="0"/>
        <w:jc w:val="both"/>
        <w:rPr>
          <w:rFonts w:ascii="Arial" w:hAnsi="Arial" w:cs="Arial"/>
          <w:sz w:val="20"/>
          <w:szCs w:val="20"/>
        </w:rPr>
      </w:pPr>
      <w:r w:rsidRPr="0001129F">
        <w:rPr>
          <w:rFonts w:ascii="Arial" w:hAnsi="Arial" w:cs="Arial"/>
          <w:sz w:val="20"/>
          <w:szCs w:val="20"/>
        </w:rPr>
        <w:t xml:space="preserve">Stejný postup bude aplikován při naplnění podmínek ručení dle </w:t>
      </w:r>
      <w:r>
        <w:rPr>
          <w:rFonts w:ascii="Arial" w:hAnsi="Arial" w:cs="Arial"/>
          <w:sz w:val="20"/>
          <w:szCs w:val="20"/>
        </w:rPr>
        <w:t xml:space="preserve">ust. </w:t>
      </w:r>
      <w:r w:rsidRPr="0001129F">
        <w:rPr>
          <w:rFonts w:ascii="Arial" w:hAnsi="Arial" w:cs="Arial"/>
          <w:sz w:val="20"/>
          <w:szCs w:val="20"/>
        </w:rPr>
        <w:t>§</w:t>
      </w:r>
      <w:r>
        <w:rPr>
          <w:rFonts w:ascii="Arial" w:hAnsi="Arial" w:cs="Arial"/>
          <w:sz w:val="20"/>
          <w:szCs w:val="20"/>
        </w:rPr>
        <w:t xml:space="preserve"> </w:t>
      </w:r>
      <w:r w:rsidRPr="0001129F">
        <w:rPr>
          <w:rFonts w:ascii="Arial" w:hAnsi="Arial" w:cs="Arial"/>
          <w:sz w:val="20"/>
          <w:szCs w:val="20"/>
        </w:rPr>
        <w:t>109</w:t>
      </w:r>
      <w:r>
        <w:rPr>
          <w:rFonts w:ascii="Arial" w:hAnsi="Arial" w:cs="Arial"/>
          <w:sz w:val="20"/>
          <w:szCs w:val="20"/>
        </w:rPr>
        <w:t xml:space="preserve"> odst. </w:t>
      </w:r>
      <w:r w:rsidRPr="0001129F">
        <w:rPr>
          <w:rFonts w:ascii="Arial" w:hAnsi="Arial" w:cs="Arial"/>
          <w:sz w:val="20"/>
          <w:szCs w:val="20"/>
        </w:rPr>
        <w:t>1 ZDPH, tedy kdy se kupující dozví, že</w:t>
      </w:r>
    </w:p>
    <w:p w14:paraId="243BC660" w14:textId="77777777" w:rsidR="00E65367" w:rsidRPr="0001129F" w:rsidRDefault="00E65367" w:rsidP="00E65367">
      <w:pPr>
        <w:pStyle w:val="Odstavecseseznamem"/>
        <w:spacing w:before="120"/>
        <w:ind w:firstLine="696"/>
        <w:contextualSpacing w:val="0"/>
        <w:jc w:val="both"/>
        <w:rPr>
          <w:rFonts w:ascii="Arial" w:hAnsi="Arial" w:cs="Arial"/>
          <w:sz w:val="20"/>
          <w:szCs w:val="20"/>
        </w:rPr>
      </w:pPr>
      <w:r w:rsidRPr="0001129F">
        <w:rPr>
          <w:rFonts w:ascii="Arial" w:hAnsi="Arial" w:cs="Arial"/>
          <w:sz w:val="20"/>
          <w:szCs w:val="20"/>
        </w:rPr>
        <w:t>a)   daň uvedená na daňovém dokladu nebude úmyslně zaplacena,</w:t>
      </w:r>
    </w:p>
    <w:p w14:paraId="243611EA" w14:textId="77777777" w:rsidR="00E65367" w:rsidRPr="0001129F" w:rsidRDefault="00E65367" w:rsidP="00E65367">
      <w:pPr>
        <w:spacing w:before="120"/>
        <w:ind w:left="1416"/>
        <w:jc w:val="both"/>
        <w:rPr>
          <w:rFonts w:ascii="Arial" w:hAnsi="Arial" w:cs="Arial"/>
        </w:rPr>
      </w:pPr>
      <w:r w:rsidRPr="0001129F">
        <w:rPr>
          <w:rFonts w:ascii="Arial" w:hAnsi="Arial" w:cs="Arial"/>
        </w:rPr>
        <w:t>b)   plátce, který uskutečňuje toto zdanitelné plnění nebo obdrží úplatu na takové plnění, se úmyslně dostal nebo dostane do postavení, kdy nemůže daň zaplatit, nebo</w:t>
      </w:r>
    </w:p>
    <w:p w14:paraId="495A0AF5" w14:textId="77777777" w:rsidR="00E65367" w:rsidRPr="0001129F" w:rsidRDefault="00E65367" w:rsidP="00E65367">
      <w:pPr>
        <w:pStyle w:val="Odstavecseseznamem"/>
        <w:spacing w:before="120"/>
        <w:ind w:firstLine="696"/>
        <w:contextualSpacing w:val="0"/>
        <w:jc w:val="both"/>
        <w:rPr>
          <w:rFonts w:ascii="Arial" w:hAnsi="Arial" w:cs="Arial"/>
          <w:color w:val="993366"/>
        </w:rPr>
      </w:pPr>
      <w:r w:rsidRPr="0001129F">
        <w:rPr>
          <w:rFonts w:ascii="Arial" w:hAnsi="Arial" w:cs="Arial"/>
          <w:sz w:val="20"/>
          <w:szCs w:val="20"/>
        </w:rPr>
        <w:t>c)   dojde ke zkrácení daně nebo vylákání daňové výhody</w:t>
      </w:r>
    </w:p>
    <w:p w14:paraId="1E6347C0" w14:textId="77777777" w:rsidR="00E65367" w:rsidRPr="0001129F" w:rsidRDefault="00E65367" w:rsidP="00E65367">
      <w:pPr>
        <w:pStyle w:val="Odstavecseseznamem"/>
        <w:numPr>
          <w:ilvl w:val="0"/>
          <w:numId w:val="2"/>
        </w:numPr>
        <w:spacing w:before="120"/>
        <w:contextualSpacing w:val="0"/>
        <w:jc w:val="both"/>
        <w:rPr>
          <w:rFonts w:ascii="Arial" w:hAnsi="Arial" w:cs="Arial"/>
          <w:sz w:val="20"/>
          <w:szCs w:val="20"/>
        </w:rPr>
      </w:pPr>
      <w:r w:rsidRPr="0001129F">
        <w:rPr>
          <w:rFonts w:ascii="Arial" w:hAnsi="Arial" w:cs="Arial"/>
          <w:sz w:val="20"/>
          <w:szCs w:val="20"/>
        </w:rPr>
        <w:t xml:space="preserve">Po provedení úhrady daně z přidané hodnoty příslušnému správci daně v souladu s tímto odstavcem je úhrada zdanitelného plnění prodávajícímu bez příslušné daně z přidané hodnoty (tj. pouze základu daně) smluvními stranami považována za řádnou úhradu, resp. řádné splnění dluhu kupujícím, dle této smlouvy (tj. základu daně i výše daně z přidané hodnoty), </w:t>
      </w:r>
      <w:r>
        <w:rPr>
          <w:rFonts w:ascii="Arial" w:hAnsi="Arial" w:cs="Arial"/>
          <w:sz w:val="20"/>
          <w:szCs w:val="20"/>
        </w:rPr>
        <w:br/>
      </w:r>
      <w:r w:rsidRPr="0001129F">
        <w:rPr>
          <w:rFonts w:ascii="Arial" w:hAnsi="Arial" w:cs="Arial"/>
          <w:sz w:val="20"/>
          <w:szCs w:val="20"/>
        </w:rPr>
        <w:lastRenderedPageBreak/>
        <w:t>a prodávajícímu nevzniká žádný nárok na úhradu případných úroků z prodlení, penále, náhrady škody nebo jakýchkoli dalších sankcí vůči kupujícímu, a to ani v případě, že by mu podobné sankce byly vyměřeny správcem daně.</w:t>
      </w:r>
    </w:p>
    <w:p w14:paraId="61C4560F" w14:textId="77777777" w:rsidR="00E65367" w:rsidRPr="00443347" w:rsidRDefault="00E65367" w:rsidP="00E65367">
      <w:pPr>
        <w:pStyle w:val="Odstavecseseznamem"/>
        <w:numPr>
          <w:ilvl w:val="0"/>
          <w:numId w:val="2"/>
        </w:numPr>
        <w:spacing w:before="120"/>
        <w:contextualSpacing w:val="0"/>
        <w:jc w:val="both"/>
        <w:rPr>
          <w:rFonts w:ascii="Arial" w:hAnsi="Arial" w:cs="Arial"/>
          <w:sz w:val="20"/>
          <w:szCs w:val="20"/>
        </w:rPr>
      </w:pPr>
      <w:r w:rsidRPr="0001129F">
        <w:rPr>
          <w:rFonts w:ascii="Arial" w:hAnsi="Arial" w:cs="Arial"/>
          <w:sz w:val="20"/>
          <w:szCs w:val="20"/>
        </w:rPr>
        <w:t xml:space="preserve">Bude-li na daňovém dokladu uveden jiný než oznámený účet ve smyslu </w:t>
      </w:r>
      <w:r>
        <w:rPr>
          <w:rFonts w:ascii="Arial" w:hAnsi="Arial" w:cs="Arial"/>
          <w:sz w:val="20"/>
          <w:szCs w:val="20"/>
        </w:rPr>
        <w:t xml:space="preserve">ust. </w:t>
      </w:r>
      <w:r w:rsidRPr="0001129F">
        <w:rPr>
          <w:rFonts w:ascii="Arial" w:hAnsi="Arial" w:cs="Arial"/>
          <w:sz w:val="20"/>
          <w:szCs w:val="20"/>
        </w:rPr>
        <w:t xml:space="preserve">§ 96 ZDPH, </w:t>
      </w:r>
      <w:r w:rsidRPr="00443347">
        <w:rPr>
          <w:rFonts w:ascii="Arial" w:hAnsi="Arial" w:cs="Arial"/>
          <w:sz w:val="20"/>
          <w:szCs w:val="20"/>
        </w:rPr>
        <w:t xml:space="preserve">kupující je oprávněn poukázat příslušnou platbu na kterýkoli oznámený účet prodávajícího. Úhrada platby na kterýkoli oznámený účet (tj. účet odlišný od účtu uvedeného na daňovém dokladu) je smluvními stranami považována za řádnou úhradu plnění dle smlouvy. </w:t>
      </w:r>
    </w:p>
    <w:p w14:paraId="442657F6" w14:textId="77777777" w:rsidR="00E65367" w:rsidRPr="00443347" w:rsidRDefault="00E65367" w:rsidP="00E65367">
      <w:pPr>
        <w:pStyle w:val="Odstavecseseznamem"/>
        <w:numPr>
          <w:ilvl w:val="0"/>
          <w:numId w:val="2"/>
        </w:numPr>
        <w:spacing w:before="120"/>
        <w:contextualSpacing w:val="0"/>
        <w:jc w:val="both"/>
        <w:rPr>
          <w:rFonts w:ascii="Arial" w:hAnsi="Arial" w:cs="Arial"/>
          <w:sz w:val="20"/>
          <w:szCs w:val="20"/>
        </w:rPr>
      </w:pPr>
      <w:r w:rsidRPr="00443347">
        <w:rPr>
          <w:rFonts w:ascii="Arial" w:hAnsi="Arial" w:cs="Arial"/>
          <w:sz w:val="20"/>
          <w:szCs w:val="20"/>
        </w:rPr>
        <w:t xml:space="preserve">Na tuto smlouvu lze uplatnit tzv. vyhrazenou změnu závazku v souladu s ust. § 100 zákona </w:t>
      </w:r>
      <w:r w:rsidRPr="00443347">
        <w:rPr>
          <w:rFonts w:ascii="Arial" w:hAnsi="Arial" w:cs="Arial"/>
          <w:sz w:val="20"/>
          <w:szCs w:val="20"/>
        </w:rPr>
        <w:br/>
        <w:t>č. 134/2016 Sb., o zadávání veřejných zakázek, ve znění pozdějších předpisů (dále jen „ZZVZ“), a v souladu se zadávací dokumentací:</w:t>
      </w:r>
    </w:p>
    <w:p w14:paraId="0E096265" w14:textId="77777777" w:rsidR="00E65367" w:rsidRPr="00443347" w:rsidRDefault="00E65367" w:rsidP="00E65367">
      <w:pPr>
        <w:numPr>
          <w:ilvl w:val="0"/>
          <w:numId w:val="21"/>
        </w:numPr>
        <w:tabs>
          <w:tab w:val="left" w:pos="142"/>
        </w:tabs>
        <w:autoSpaceDE w:val="0"/>
        <w:autoSpaceDN w:val="0"/>
        <w:adjustRightInd w:val="0"/>
        <w:spacing w:before="120"/>
        <w:ind w:left="1276" w:hanging="357"/>
        <w:jc w:val="both"/>
        <w:rPr>
          <w:rFonts w:ascii="Arial" w:eastAsia="Calibri" w:hAnsi="Arial" w:cs="Arial"/>
          <w:color w:val="000000"/>
          <w:lang w:eastAsia="en-US"/>
        </w:rPr>
      </w:pPr>
      <w:r w:rsidRPr="00443347">
        <w:rPr>
          <w:rFonts w:ascii="Arial" w:eastAsia="Calibri" w:hAnsi="Arial" w:cs="Arial"/>
          <w:iCs/>
          <w:color w:val="000000"/>
          <w:lang w:eastAsia="en-US"/>
        </w:rPr>
        <w:t xml:space="preserve">Kupující </w:t>
      </w:r>
      <w:r w:rsidRPr="00443347">
        <w:rPr>
          <w:rFonts w:ascii="Arial" w:eastAsia="Calibri" w:hAnsi="Arial" w:cs="Arial"/>
          <w:bCs/>
          <w:iCs/>
          <w:color w:val="000000"/>
          <w:lang w:eastAsia="en-US"/>
        </w:rPr>
        <w:t xml:space="preserve">si vyhrazuje právo, pro případ, že prodávající změní velikost zboží (balení léčivého přípravku), které bude specifikované v příloze č. 1 smlouvy, odebírat také jinou velikost balení zboží, tj. jiný počet kusů léčivého přípravku v jednom balení. Předpokladem takové změny je, že se bude jednat o zboží se stejným množstvím účinné látky a stejné lékové formy, a to za podmínky, že cena tohoto zboží bude </w:t>
      </w:r>
      <w:proofErr w:type="spellStart"/>
      <w:r w:rsidRPr="00443347">
        <w:rPr>
          <w:rFonts w:ascii="Arial" w:eastAsia="Calibri" w:hAnsi="Arial" w:cs="Arial"/>
          <w:bCs/>
          <w:iCs/>
          <w:color w:val="000000"/>
          <w:lang w:eastAsia="en-US"/>
        </w:rPr>
        <w:t>alikvótně</w:t>
      </w:r>
      <w:proofErr w:type="spellEnd"/>
      <w:r w:rsidRPr="00443347">
        <w:rPr>
          <w:rFonts w:ascii="Arial" w:eastAsia="Calibri" w:hAnsi="Arial" w:cs="Arial"/>
          <w:bCs/>
          <w:iCs/>
          <w:color w:val="000000"/>
          <w:lang w:eastAsia="en-US"/>
        </w:rPr>
        <w:t xml:space="preserve"> snížena/zvýšena dle počtu kusů léčivého přípravku v balení a jednotkové ceny za 1 kus léčivého přípravku. Shodu s uvedenými požadavky je prodávající písemně povinen kupujícímu prokázat. </w:t>
      </w:r>
    </w:p>
    <w:p w14:paraId="191070FE" w14:textId="77777777" w:rsidR="00E65367" w:rsidRPr="00443347" w:rsidRDefault="00E65367" w:rsidP="00E65367">
      <w:pPr>
        <w:numPr>
          <w:ilvl w:val="0"/>
          <w:numId w:val="21"/>
        </w:numPr>
        <w:tabs>
          <w:tab w:val="left" w:pos="142"/>
        </w:tabs>
        <w:autoSpaceDE w:val="0"/>
        <w:autoSpaceDN w:val="0"/>
        <w:adjustRightInd w:val="0"/>
        <w:spacing w:before="120"/>
        <w:ind w:left="1276" w:hanging="357"/>
        <w:jc w:val="both"/>
        <w:rPr>
          <w:rFonts w:ascii="Calibri" w:eastAsia="Calibri" w:hAnsi="Calibri" w:cs="Calibri"/>
          <w:color w:val="000000"/>
          <w:sz w:val="22"/>
          <w:szCs w:val="22"/>
          <w:lang w:eastAsia="en-US"/>
        </w:rPr>
      </w:pPr>
      <w:r w:rsidRPr="00443347">
        <w:rPr>
          <w:rFonts w:ascii="Arial" w:eastAsia="Calibri" w:hAnsi="Arial" w:cs="Arial"/>
          <w:color w:val="000000"/>
          <w:lang w:eastAsia="en-US"/>
        </w:rPr>
        <w:t>Pokud u některé položky zboží zcela nebo zčásti hrazené z veřejného zdravotního pojištění Všeobecná zdravotní</w:t>
      </w:r>
      <w:r w:rsidRPr="00443347">
        <w:rPr>
          <w:rFonts w:ascii="Calibri" w:eastAsia="Calibri" w:hAnsi="Calibri" w:cs="Calibri"/>
          <w:color w:val="000000"/>
          <w:sz w:val="22"/>
          <w:szCs w:val="22"/>
          <w:lang w:eastAsia="en-US"/>
        </w:rPr>
        <w:t xml:space="preserve"> pojišťovna České republiky sníží její úhradu z veřejného zdravotního pojištění a nestanoví-li právní předpis, správní rozhodnutí nebo cenový předpis jinak pak:</w:t>
      </w:r>
    </w:p>
    <w:p w14:paraId="26CB91DF" w14:textId="77777777" w:rsidR="00E65367" w:rsidRPr="00443347" w:rsidRDefault="00E65367" w:rsidP="00E65367">
      <w:pPr>
        <w:pStyle w:val="Odstavecseseznamem"/>
        <w:numPr>
          <w:ilvl w:val="0"/>
          <w:numId w:val="19"/>
        </w:numPr>
        <w:spacing w:before="120"/>
        <w:ind w:left="1843" w:hanging="357"/>
        <w:contextualSpacing w:val="0"/>
        <w:jc w:val="both"/>
        <w:rPr>
          <w:rFonts w:ascii="Arial" w:hAnsi="Arial" w:cs="Arial"/>
          <w:sz w:val="20"/>
          <w:szCs w:val="20"/>
        </w:rPr>
      </w:pPr>
      <w:r w:rsidRPr="00443347">
        <w:rPr>
          <w:rFonts w:ascii="Arial" w:hAnsi="Arial" w:cs="Arial"/>
          <w:sz w:val="20"/>
          <w:szCs w:val="20"/>
        </w:rPr>
        <w:t>v případě, že výše této úhrady byla před jejím snížením stejná nebo vyšší než kupní cena za tuto položku zboží a současně se tím tato úhrada snížila pod tuto kupní cenu, je vyhrazena změna závazku ze smlouvy tak, že tato kupní cena se snižuje na výši této úhrady po tomto jejím snížení;</w:t>
      </w:r>
    </w:p>
    <w:p w14:paraId="6AA7EA6E" w14:textId="77777777" w:rsidR="00E65367" w:rsidRPr="00443347" w:rsidRDefault="00E65367" w:rsidP="00E65367">
      <w:pPr>
        <w:pStyle w:val="Odstavecseseznamem"/>
        <w:numPr>
          <w:ilvl w:val="0"/>
          <w:numId w:val="19"/>
        </w:numPr>
        <w:spacing w:before="120"/>
        <w:ind w:left="1843" w:hanging="357"/>
        <w:contextualSpacing w:val="0"/>
        <w:jc w:val="both"/>
        <w:rPr>
          <w:rFonts w:ascii="Arial" w:hAnsi="Arial" w:cs="Arial"/>
          <w:sz w:val="20"/>
          <w:szCs w:val="20"/>
        </w:rPr>
      </w:pPr>
      <w:r w:rsidRPr="00443347">
        <w:rPr>
          <w:rFonts w:ascii="Arial" w:hAnsi="Arial" w:cs="Arial"/>
          <w:sz w:val="20"/>
          <w:szCs w:val="20"/>
        </w:rPr>
        <w:t>v případě, že výše této úhrady byla před tímto snížením nižší než kupní cena za tuto položku zboží, je vyhrazena změna závazku ze smlouvy tak, že tato kupní cena se snižuje o částku, o kterou se snížila tato úhrada.</w:t>
      </w:r>
    </w:p>
    <w:p w14:paraId="46D976AC" w14:textId="77777777" w:rsidR="00E65367" w:rsidRPr="00443347" w:rsidRDefault="00E65367" w:rsidP="00E65367">
      <w:pPr>
        <w:spacing w:before="120"/>
        <w:ind w:left="709"/>
        <w:jc w:val="both"/>
        <w:rPr>
          <w:rFonts w:ascii="Arial" w:hAnsi="Arial" w:cs="Arial"/>
        </w:rPr>
      </w:pPr>
      <w:r w:rsidRPr="00443347">
        <w:rPr>
          <w:rFonts w:ascii="Arial" w:hAnsi="Arial" w:cs="Arial"/>
        </w:rPr>
        <w:t>K vyhrazené změně závazku bude vždy uzavřen písemný dodatek k této smlouvě.</w:t>
      </w:r>
    </w:p>
    <w:p w14:paraId="1FAA6FDD" w14:textId="77777777" w:rsidR="00E65367" w:rsidRPr="007B7408" w:rsidRDefault="00E65367" w:rsidP="00E65367">
      <w:pPr>
        <w:spacing w:before="240"/>
        <w:jc w:val="center"/>
        <w:rPr>
          <w:rFonts w:ascii="Arial" w:hAnsi="Arial" w:cs="Arial"/>
          <w:b/>
        </w:rPr>
      </w:pPr>
      <w:r w:rsidRPr="00443347">
        <w:rPr>
          <w:rFonts w:ascii="Arial" w:hAnsi="Arial" w:cs="Arial"/>
          <w:b/>
        </w:rPr>
        <w:t>V.</w:t>
      </w:r>
    </w:p>
    <w:p w14:paraId="689240C8" w14:textId="77777777" w:rsidR="00E65367" w:rsidRPr="007B7408" w:rsidRDefault="00E65367" w:rsidP="00E65367">
      <w:pPr>
        <w:pStyle w:val="Nadpis6"/>
        <w:rPr>
          <w:rFonts w:cs="Arial"/>
          <w:sz w:val="20"/>
        </w:rPr>
      </w:pPr>
      <w:r w:rsidRPr="007B7408">
        <w:rPr>
          <w:rFonts w:cs="Arial"/>
          <w:sz w:val="20"/>
        </w:rPr>
        <w:t>Doba, místo a způsob plnění</w:t>
      </w:r>
    </w:p>
    <w:p w14:paraId="4DCC2E25" w14:textId="77777777" w:rsidR="00E65367" w:rsidRPr="007B7408" w:rsidRDefault="00E65367" w:rsidP="00E65367">
      <w:pPr>
        <w:numPr>
          <w:ilvl w:val="0"/>
          <w:numId w:val="5"/>
        </w:numPr>
        <w:spacing w:before="120"/>
        <w:jc w:val="both"/>
        <w:rPr>
          <w:rFonts w:ascii="Arial" w:hAnsi="Arial" w:cs="Arial"/>
        </w:rPr>
      </w:pPr>
      <w:r w:rsidRPr="007B7408">
        <w:rPr>
          <w:rFonts w:ascii="Arial" w:hAnsi="Arial" w:cs="Arial"/>
        </w:rPr>
        <w:t xml:space="preserve">Dodávky zboží dle čl. III této smlouvy budou probíhat průběžně na základě písemných objednávek kupujícího učiněných dopisem, faxem nebo e-mailem.  </w:t>
      </w:r>
    </w:p>
    <w:p w14:paraId="2D131417" w14:textId="77777777" w:rsidR="00E65367" w:rsidRDefault="00E65367" w:rsidP="00E65367">
      <w:pPr>
        <w:spacing w:before="120"/>
        <w:ind w:left="709"/>
        <w:jc w:val="both"/>
        <w:rPr>
          <w:rFonts w:ascii="Arial" w:hAnsi="Arial" w:cs="Arial"/>
        </w:rPr>
      </w:pPr>
      <w:r w:rsidRPr="007B7408">
        <w:rPr>
          <w:rFonts w:ascii="Arial" w:hAnsi="Arial" w:cs="Arial"/>
        </w:rPr>
        <w:t xml:space="preserve">Za kupujícího je oprávněno objednávat jeho pracoviště: Nemocniční lékárna (NL), email: </w:t>
      </w:r>
      <w:hyperlink r:id="rId7" w:history="1">
        <w:r w:rsidRPr="007B7408">
          <w:rPr>
            <w:rStyle w:val="Hypertextovodkaz"/>
            <w:rFonts w:ascii="Arial" w:hAnsi="Arial" w:cs="Arial"/>
          </w:rPr>
          <w:t>sekr.ul@fnusa.cz</w:t>
        </w:r>
      </w:hyperlink>
      <w:r w:rsidRPr="007B7408">
        <w:rPr>
          <w:rFonts w:ascii="Arial" w:hAnsi="Arial" w:cs="Arial"/>
        </w:rPr>
        <w:t>, tel.: 543 182 161, a tito jeho zaměstnanci:</w:t>
      </w:r>
    </w:p>
    <w:p w14:paraId="4FF6773E" w14:textId="0AC5DEFD" w:rsidR="00E65367" w:rsidRPr="00B7319D" w:rsidRDefault="00157C43" w:rsidP="00E65367">
      <w:pPr>
        <w:spacing w:before="120"/>
        <w:ind w:left="709"/>
        <w:jc w:val="both"/>
        <w:rPr>
          <w:rFonts w:ascii="Arial" w:hAnsi="Arial" w:cs="Arial"/>
          <w:bCs/>
        </w:rPr>
      </w:pPr>
      <w:r>
        <w:rPr>
          <w:rFonts w:ascii="Arial" w:hAnsi="Arial" w:cs="Arial"/>
          <w:bCs/>
        </w:rPr>
        <w:t>XXXXX</w:t>
      </w:r>
    </w:p>
    <w:p w14:paraId="3D496AE7" w14:textId="7F1F56F1" w:rsidR="00E65367" w:rsidRPr="00B00769" w:rsidRDefault="00157C43" w:rsidP="00E65367">
      <w:pPr>
        <w:ind w:left="709"/>
        <w:jc w:val="both"/>
        <w:rPr>
          <w:rFonts w:ascii="Arial" w:hAnsi="Arial" w:cs="Arial"/>
          <w:bCs/>
        </w:rPr>
      </w:pPr>
      <w:r>
        <w:rPr>
          <w:rFonts w:ascii="Arial" w:hAnsi="Arial" w:cs="Arial"/>
          <w:bCs/>
        </w:rPr>
        <w:t>XXXXX</w:t>
      </w:r>
    </w:p>
    <w:p w14:paraId="4496F08A" w14:textId="5F889671" w:rsidR="00E65367" w:rsidRPr="00B00769" w:rsidRDefault="00157C43" w:rsidP="00E65367">
      <w:pPr>
        <w:ind w:left="709"/>
        <w:jc w:val="both"/>
        <w:rPr>
          <w:rStyle w:val="Hypertextovodkaz"/>
          <w:rFonts w:ascii="Arial" w:hAnsi="Arial" w:cs="Arial"/>
          <w:bCs/>
        </w:rPr>
      </w:pPr>
      <w:r>
        <w:rPr>
          <w:rFonts w:ascii="Arial" w:hAnsi="Arial" w:cs="Arial"/>
          <w:bCs/>
        </w:rPr>
        <w:t>XXXXX</w:t>
      </w:r>
    </w:p>
    <w:p w14:paraId="6D96C90E" w14:textId="77777777" w:rsidR="00E65367" w:rsidRPr="00722437" w:rsidRDefault="00E65367" w:rsidP="00E65367">
      <w:pPr>
        <w:ind w:left="709"/>
        <w:jc w:val="both"/>
        <w:rPr>
          <w:rFonts w:ascii="Arial" w:hAnsi="Arial" w:cs="Arial"/>
        </w:rPr>
      </w:pPr>
      <w:r w:rsidRPr="00B00769">
        <w:rPr>
          <w:rStyle w:val="Hypertextovodkaz"/>
          <w:rFonts w:ascii="Arial" w:hAnsi="Arial" w:cs="Arial"/>
          <w:bCs/>
          <w:color w:val="auto"/>
          <w:u w:val="none"/>
        </w:rPr>
        <w:t>Případně další zaměstnanci NL pověřeni vedoucím lékárníkem.</w:t>
      </w:r>
    </w:p>
    <w:p w14:paraId="4CABFFA4" w14:textId="619C635E" w:rsidR="00E65367" w:rsidRPr="0001129F" w:rsidRDefault="00E65367" w:rsidP="00E65367">
      <w:pPr>
        <w:spacing w:before="120"/>
        <w:ind w:left="720"/>
        <w:jc w:val="both"/>
        <w:rPr>
          <w:rFonts w:ascii="Arial" w:hAnsi="Arial" w:cs="Arial"/>
        </w:rPr>
      </w:pPr>
      <w:r w:rsidRPr="00705C4B">
        <w:rPr>
          <w:rFonts w:ascii="Arial" w:hAnsi="Arial" w:cs="Arial"/>
        </w:rPr>
        <w:t xml:space="preserve">Všechny objednávky učiněné dle této smlouvy budou adresovány na adresu </w:t>
      </w:r>
      <w:r w:rsidR="000C5A6D" w:rsidRPr="00705C4B">
        <w:rPr>
          <w:rFonts w:ascii="Arial" w:hAnsi="Arial" w:cs="Arial"/>
        </w:rPr>
        <w:t>Bidláky 837/20, 639 00  Brno</w:t>
      </w:r>
      <w:r w:rsidRPr="00705C4B">
        <w:rPr>
          <w:rFonts w:ascii="Arial" w:hAnsi="Arial" w:cs="Arial"/>
        </w:rPr>
        <w:t>, kontaktní osoba</w:t>
      </w:r>
      <w:r w:rsidR="000C5A6D" w:rsidRPr="00705C4B">
        <w:rPr>
          <w:rFonts w:ascii="Arial" w:hAnsi="Arial" w:cs="Arial"/>
        </w:rPr>
        <w:t xml:space="preserve"> pí. </w:t>
      </w:r>
      <w:r w:rsidR="00157C43">
        <w:rPr>
          <w:rFonts w:ascii="Arial" w:hAnsi="Arial" w:cs="Arial"/>
        </w:rPr>
        <w:t>XXXXX</w:t>
      </w:r>
      <w:r w:rsidR="00705C4B" w:rsidRPr="00705C4B">
        <w:rPr>
          <w:rFonts w:ascii="Arial" w:hAnsi="Arial" w:cs="Arial"/>
        </w:rPr>
        <w:t>.</w:t>
      </w:r>
    </w:p>
    <w:p w14:paraId="7D7B2398" w14:textId="77777777" w:rsidR="00E65367" w:rsidRPr="0001129F" w:rsidRDefault="00E65367" w:rsidP="00E65367">
      <w:pPr>
        <w:spacing w:before="120"/>
        <w:ind w:left="720"/>
        <w:jc w:val="both"/>
        <w:rPr>
          <w:rFonts w:ascii="Arial" w:hAnsi="Arial" w:cs="Arial"/>
        </w:rPr>
      </w:pPr>
      <w:r w:rsidRPr="0001129F">
        <w:rPr>
          <w:rFonts w:ascii="Arial" w:hAnsi="Arial" w:cs="Arial"/>
        </w:rPr>
        <w:t xml:space="preserve">Změny všech oprávněných a kontaktních osob, jakožto adres uvedených v tomto odstavci je možné provést </w:t>
      </w:r>
      <w:r>
        <w:rPr>
          <w:rFonts w:ascii="Arial" w:hAnsi="Arial" w:cs="Arial"/>
        </w:rPr>
        <w:t>e-mailem zaslaným na kontaktní osoby</w:t>
      </w:r>
      <w:r w:rsidRPr="0001129F">
        <w:rPr>
          <w:rFonts w:ascii="Arial" w:hAnsi="Arial" w:cs="Arial"/>
        </w:rPr>
        <w:t xml:space="preserve">. Změna nabývá účinnosti dnem doručení. </w:t>
      </w:r>
    </w:p>
    <w:p w14:paraId="7811896F" w14:textId="77777777" w:rsidR="00E65367" w:rsidRPr="002D666B" w:rsidRDefault="00E65367" w:rsidP="00E65367">
      <w:pPr>
        <w:numPr>
          <w:ilvl w:val="0"/>
          <w:numId w:val="5"/>
        </w:numPr>
        <w:spacing w:before="120"/>
        <w:jc w:val="both"/>
        <w:rPr>
          <w:rFonts w:ascii="Arial" w:hAnsi="Arial" w:cs="Arial"/>
        </w:rPr>
      </w:pPr>
      <w:r w:rsidRPr="0001129F">
        <w:rPr>
          <w:rFonts w:ascii="Arial" w:hAnsi="Arial" w:cs="Arial"/>
        </w:rPr>
        <w:t xml:space="preserve">Místem plnění je </w:t>
      </w:r>
      <w:r w:rsidRPr="002D666B">
        <w:rPr>
          <w:rFonts w:ascii="Arial" w:hAnsi="Arial" w:cs="Arial"/>
        </w:rPr>
        <w:t>oddělení zásob Nemocniční lékárny Fakultní nemocnice u sv. Anny v Brně,</w:t>
      </w:r>
      <w:r w:rsidRPr="002D666B">
        <w:rPr>
          <w:rFonts w:ascii="Arial" w:hAnsi="Arial" w:cs="Arial"/>
          <w:color w:val="FF0000"/>
        </w:rPr>
        <w:t xml:space="preserve"> </w:t>
      </w:r>
      <w:r w:rsidRPr="002D666B">
        <w:rPr>
          <w:rFonts w:ascii="Arial" w:hAnsi="Arial" w:cs="Arial"/>
        </w:rPr>
        <w:t xml:space="preserve">Pekařská 53, 656 91 Brno. </w:t>
      </w:r>
    </w:p>
    <w:p w14:paraId="53D2540B" w14:textId="516A6FD7" w:rsidR="00E65367" w:rsidRPr="002D666B" w:rsidRDefault="00E65367" w:rsidP="00E65367">
      <w:pPr>
        <w:numPr>
          <w:ilvl w:val="0"/>
          <w:numId w:val="5"/>
        </w:numPr>
        <w:spacing w:before="120"/>
        <w:jc w:val="both"/>
        <w:rPr>
          <w:rFonts w:ascii="Arial" w:hAnsi="Arial" w:cs="Arial"/>
        </w:rPr>
      </w:pPr>
      <w:r w:rsidRPr="00DC557F">
        <w:rPr>
          <w:rFonts w:ascii="Arial" w:hAnsi="Arial" w:cs="Arial"/>
        </w:rPr>
        <w:t xml:space="preserve">Prodávající se zavazuje dodat kupujícímu objednané zboží do místa plnění v pracovní dny </w:t>
      </w:r>
      <w:r w:rsidRPr="00DC557F">
        <w:rPr>
          <w:rFonts w:ascii="Arial" w:hAnsi="Arial" w:cs="Arial"/>
        </w:rPr>
        <w:br/>
      </w:r>
      <w:r w:rsidR="00076B78" w:rsidRPr="00DC557F">
        <w:rPr>
          <w:rFonts w:ascii="Arial" w:hAnsi="Arial" w:cs="Arial"/>
        </w:rPr>
        <w:t xml:space="preserve">do dvou pracovních dnů </w:t>
      </w:r>
      <w:r w:rsidRPr="00DC557F">
        <w:rPr>
          <w:rFonts w:ascii="Arial" w:hAnsi="Arial" w:cs="Arial"/>
        </w:rPr>
        <w:t>od prokazatelného doručení objednávky kupujícího prodávajícímu v souladu s čl. V odst. 1 této smlouvy, za předpokladu</w:t>
      </w:r>
      <w:r w:rsidRPr="002D666B">
        <w:rPr>
          <w:rFonts w:ascii="Arial" w:hAnsi="Arial" w:cs="Arial"/>
        </w:rPr>
        <w:t>, že objednávka kupujícího bude doručena prodávajícímu nejpozději do 14:00 hod</w:t>
      </w:r>
      <w:r>
        <w:rPr>
          <w:rFonts w:ascii="Arial" w:hAnsi="Arial" w:cs="Arial"/>
        </w:rPr>
        <w:t>in</w:t>
      </w:r>
      <w:r w:rsidRPr="002D666B">
        <w:rPr>
          <w:rFonts w:ascii="Arial" w:hAnsi="Arial" w:cs="Arial"/>
        </w:rPr>
        <w:t xml:space="preserve">. Za prokazatelné doručení objednávky dle první věty se považuje okamžik písemného potvrzení doručení objednávky prodávajícím.  </w:t>
      </w:r>
    </w:p>
    <w:p w14:paraId="46EF196A" w14:textId="77777777" w:rsidR="00E65367" w:rsidRPr="002D666B" w:rsidRDefault="00E65367" w:rsidP="00E65367">
      <w:pPr>
        <w:numPr>
          <w:ilvl w:val="0"/>
          <w:numId w:val="5"/>
        </w:numPr>
        <w:spacing w:before="120"/>
        <w:jc w:val="both"/>
        <w:rPr>
          <w:rFonts w:ascii="Arial" w:hAnsi="Arial" w:cs="Arial"/>
        </w:rPr>
      </w:pPr>
      <w:r w:rsidRPr="002D666B">
        <w:rPr>
          <w:rFonts w:ascii="Arial" w:hAnsi="Arial" w:cs="Arial"/>
        </w:rPr>
        <w:t>Vlastnické právo ke zboží přechází na kupujícího okamžikem jeho převzetí kupujícím.</w:t>
      </w:r>
    </w:p>
    <w:p w14:paraId="5DAED52B" w14:textId="77777777" w:rsidR="00E65367" w:rsidRPr="002D666B" w:rsidRDefault="00E65367" w:rsidP="00E65367">
      <w:pPr>
        <w:numPr>
          <w:ilvl w:val="0"/>
          <w:numId w:val="5"/>
        </w:numPr>
        <w:spacing w:before="120"/>
        <w:jc w:val="both"/>
        <w:rPr>
          <w:rFonts w:ascii="Arial" w:hAnsi="Arial" w:cs="Arial"/>
        </w:rPr>
      </w:pPr>
      <w:r w:rsidRPr="002D666B">
        <w:rPr>
          <w:rFonts w:ascii="Arial" w:hAnsi="Arial" w:cs="Arial"/>
        </w:rPr>
        <w:t>Prodávající je povinen předat kupujícímu nejpozději společně s dodávkou zboží veškerou dokumentaci nutnou k převzetí a řádnému užívání zboží, kterou vyžadují příslušné obecně závazné právní předpisy, zejména zákon č. 378/2007 Sb., o léčivech, ve znění pozdějších předpisů, a příslušných prováděcích předpisů.</w:t>
      </w:r>
      <w:r w:rsidRPr="002D666B">
        <w:rPr>
          <w:rFonts w:ascii="Arial" w:hAnsi="Arial" w:cs="Arial"/>
          <w:color w:val="FF0000"/>
        </w:rPr>
        <w:t xml:space="preserve"> </w:t>
      </w:r>
    </w:p>
    <w:p w14:paraId="1734AE69" w14:textId="77777777" w:rsidR="00E65367" w:rsidRPr="0001129F" w:rsidRDefault="00E65367" w:rsidP="00E65367">
      <w:pPr>
        <w:pStyle w:val="Zkladntext31"/>
        <w:numPr>
          <w:ilvl w:val="0"/>
          <w:numId w:val="5"/>
        </w:numPr>
        <w:spacing w:before="120"/>
        <w:rPr>
          <w:rFonts w:cs="Arial"/>
          <w:sz w:val="20"/>
        </w:rPr>
      </w:pPr>
      <w:r w:rsidRPr="0001129F">
        <w:rPr>
          <w:rFonts w:cs="Arial"/>
          <w:sz w:val="20"/>
        </w:rPr>
        <w:t xml:space="preserve">Kupující není povinen zboží převzít, zejména pokud jeho doba použitelnosti (expirační lhůta) bude v okamžiku dodání kratší než 6 měsíců, pokud prodávající nedodá zboží v objednaném množství nebo druhovém složení (složení dle druhů balení), pokud zboží nebude v předepsané kvalitě a jakosti nebo bude zboží poškozené, rozbité nebo prodávající nedodá doklady nutné k převzetí a řádnému užívání zboží. Nepřevzetím zboží dle tohoto odstavce není kupující v prodlení. Prodávající má v takovém případě povinnost dodat bez zbytečného odkladu zboží nové, v souladu s objednávkou kupujícího. Nárok kupujícího na smluvní pokutu a náhradu škody v případě prodlení prodávajícího s dodáním zboží není tímto ustanovením dotčen. </w:t>
      </w:r>
    </w:p>
    <w:p w14:paraId="5B13B92D" w14:textId="77777777" w:rsidR="00E65367" w:rsidRPr="0001129F" w:rsidRDefault="00E65367" w:rsidP="00E65367">
      <w:pPr>
        <w:pStyle w:val="Zkladntext31"/>
        <w:numPr>
          <w:ilvl w:val="0"/>
          <w:numId w:val="5"/>
        </w:numPr>
        <w:spacing w:before="120"/>
        <w:rPr>
          <w:rFonts w:cs="Arial"/>
          <w:sz w:val="20"/>
        </w:rPr>
      </w:pPr>
      <w:r w:rsidRPr="0001129F">
        <w:rPr>
          <w:rFonts w:cs="Arial"/>
          <w:sz w:val="20"/>
        </w:rPr>
        <w:t xml:space="preserve">Pokud kupující převezme zboží, jehož doba použitelnosti je v okamžiku dodání kratší než </w:t>
      </w:r>
      <w:r>
        <w:rPr>
          <w:rFonts w:cs="Arial"/>
          <w:sz w:val="20"/>
        </w:rPr>
        <w:br/>
      </w:r>
      <w:r w:rsidRPr="0001129F">
        <w:rPr>
          <w:rFonts w:cs="Arial"/>
          <w:sz w:val="20"/>
        </w:rPr>
        <w:t xml:space="preserve">6 měsíců, má kupující právo na přiměřenou slevu z ceny zboží sjednané dle této smlouvy. Kupující je taktéž oprávněn po uplynutí doby použitelnosti zboží vrátit prodávajícímu </w:t>
      </w:r>
      <w:r>
        <w:rPr>
          <w:rFonts w:cs="Arial"/>
          <w:sz w:val="20"/>
        </w:rPr>
        <w:br/>
      </w:r>
      <w:r w:rsidRPr="0001129F">
        <w:rPr>
          <w:rFonts w:cs="Arial"/>
          <w:sz w:val="20"/>
        </w:rPr>
        <w:t xml:space="preserve">a prodávající je povinen kupujícímu vrátit uhrazenou cenu tohoto zboží.  </w:t>
      </w:r>
    </w:p>
    <w:p w14:paraId="1EB3D4AF" w14:textId="77777777" w:rsidR="00E65367" w:rsidRPr="0001129F" w:rsidRDefault="00E65367" w:rsidP="00E65367">
      <w:pPr>
        <w:numPr>
          <w:ilvl w:val="0"/>
          <w:numId w:val="5"/>
        </w:numPr>
        <w:spacing w:before="120"/>
        <w:jc w:val="both"/>
        <w:rPr>
          <w:rFonts w:ascii="Arial" w:hAnsi="Arial" w:cs="Arial"/>
        </w:rPr>
      </w:pPr>
      <w:r w:rsidRPr="0001129F">
        <w:rPr>
          <w:rFonts w:ascii="Arial" w:hAnsi="Arial" w:cs="Arial"/>
        </w:rPr>
        <w:t xml:space="preserve">Prodávající odpovídá za to, že dodané zboží je způsobilé k užití v souladu s jeho určením </w:t>
      </w:r>
      <w:r>
        <w:rPr>
          <w:rFonts w:ascii="Arial" w:hAnsi="Arial" w:cs="Arial"/>
        </w:rPr>
        <w:br/>
      </w:r>
      <w:r w:rsidRPr="0001129F">
        <w:rPr>
          <w:rFonts w:ascii="Arial" w:hAnsi="Arial" w:cs="Arial"/>
        </w:rPr>
        <w:t>a že zboží odpovídá všem požadavkům obecně závazných právních předpisů, zejména zákon</w:t>
      </w:r>
      <w:r>
        <w:rPr>
          <w:rFonts w:ascii="Arial" w:hAnsi="Arial" w:cs="Arial"/>
        </w:rPr>
        <w:t>u</w:t>
      </w:r>
      <w:r w:rsidRPr="0001129F">
        <w:rPr>
          <w:rFonts w:ascii="Arial" w:hAnsi="Arial" w:cs="Arial"/>
        </w:rPr>
        <w:t xml:space="preserve"> č. 378/2007 Sb., o léčivech</w:t>
      </w:r>
      <w:r>
        <w:rPr>
          <w:rFonts w:ascii="Arial" w:hAnsi="Arial" w:cs="Arial"/>
        </w:rPr>
        <w:t>,</w:t>
      </w:r>
      <w:r w:rsidRPr="0001129F">
        <w:rPr>
          <w:rFonts w:ascii="Arial" w:hAnsi="Arial" w:cs="Arial"/>
        </w:rPr>
        <w:t xml:space="preserve"> ve znění pozdějších předpisů</w:t>
      </w:r>
      <w:r>
        <w:rPr>
          <w:rFonts w:ascii="Arial" w:hAnsi="Arial" w:cs="Arial"/>
        </w:rPr>
        <w:t>,</w:t>
      </w:r>
      <w:r w:rsidRPr="0001129F">
        <w:rPr>
          <w:rFonts w:ascii="Arial" w:hAnsi="Arial" w:cs="Arial"/>
        </w:rPr>
        <w:t xml:space="preserve"> a příslušný</w:t>
      </w:r>
      <w:r>
        <w:rPr>
          <w:rFonts w:ascii="Arial" w:hAnsi="Arial" w:cs="Arial"/>
        </w:rPr>
        <w:t>m</w:t>
      </w:r>
      <w:r w:rsidRPr="0001129F">
        <w:rPr>
          <w:rFonts w:ascii="Arial" w:hAnsi="Arial" w:cs="Arial"/>
        </w:rPr>
        <w:t xml:space="preserve"> prováděcí</w:t>
      </w:r>
      <w:r>
        <w:rPr>
          <w:rFonts w:ascii="Arial" w:hAnsi="Arial" w:cs="Arial"/>
        </w:rPr>
        <w:t>m</w:t>
      </w:r>
      <w:r w:rsidRPr="0001129F">
        <w:rPr>
          <w:rFonts w:ascii="Arial" w:hAnsi="Arial" w:cs="Arial"/>
        </w:rPr>
        <w:t xml:space="preserve"> předpisů</w:t>
      </w:r>
      <w:r>
        <w:rPr>
          <w:rFonts w:ascii="Arial" w:hAnsi="Arial" w:cs="Arial"/>
        </w:rPr>
        <w:t>m</w:t>
      </w:r>
      <w:r w:rsidRPr="0001129F">
        <w:rPr>
          <w:rFonts w:ascii="Arial" w:hAnsi="Arial" w:cs="Arial"/>
        </w:rPr>
        <w:t>.</w:t>
      </w:r>
      <w:r w:rsidRPr="0001129F">
        <w:rPr>
          <w:rFonts w:ascii="Arial" w:hAnsi="Arial" w:cs="Arial"/>
          <w:color w:val="FF0000"/>
        </w:rPr>
        <w:t xml:space="preserve"> </w:t>
      </w:r>
      <w:r w:rsidRPr="0001129F">
        <w:rPr>
          <w:rFonts w:ascii="Arial" w:hAnsi="Arial" w:cs="Arial"/>
        </w:rPr>
        <w:t>V případě, že je tato smlouva uzavřena na základě veřejné zakázky dle z</w:t>
      </w:r>
      <w:r>
        <w:rPr>
          <w:rFonts w:ascii="Arial" w:hAnsi="Arial" w:cs="Arial"/>
        </w:rPr>
        <w:t>ákona</w:t>
      </w:r>
      <w:r w:rsidRPr="0001129F">
        <w:rPr>
          <w:rFonts w:ascii="Arial" w:hAnsi="Arial" w:cs="Arial"/>
        </w:rPr>
        <w:t xml:space="preserve"> č. 134/2016 Sb., o zadávání veřejných zakázek, ve znění pozdějších předpisů, je prodávající povinen plnit předmět této smlouvy rovněž v souladu se zadávacími podmínkami příslušné veřejné zakázky a příslušnou nabídkou prodávajícího.</w:t>
      </w:r>
    </w:p>
    <w:p w14:paraId="73F2EF2D" w14:textId="77777777" w:rsidR="00E65367" w:rsidRPr="0001129F" w:rsidRDefault="00E65367" w:rsidP="00E65367">
      <w:pPr>
        <w:pStyle w:val="Paragraf"/>
        <w:numPr>
          <w:ilvl w:val="0"/>
          <w:numId w:val="5"/>
        </w:numPr>
        <w:spacing w:before="120"/>
        <w:rPr>
          <w:rFonts w:ascii="Arial" w:hAnsi="Arial" w:cs="Arial"/>
          <w:sz w:val="20"/>
        </w:rPr>
      </w:pPr>
      <w:r w:rsidRPr="0001129F">
        <w:rPr>
          <w:rFonts w:ascii="Arial" w:hAnsi="Arial" w:cs="Arial"/>
          <w:sz w:val="20"/>
        </w:rPr>
        <w:t xml:space="preserve">V případě, že orgán státního dohledu nařídí stažení z používání zboží, které prodávající dodal kupujícímu, je prodávající povinen toto zboží od kupujícího odebrat zpět na vlastní náklady </w:t>
      </w:r>
      <w:r>
        <w:rPr>
          <w:rFonts w:ascii="Arial" w:hAnsi="Arial" w:cs="Arial"/>
          <w:sz w:val="20"/>
        </w:rPr>
        <w:br/>
      </w:r>
      <w:r w:rsidRPr="0001129F">
        <w:rPr>
          <w:rFonts w:ascii="Arial" w:hAnsi="Arial" w:cs="Arial"/>
          <w:sz w:val="20"/>
        </w:rPr>
        <w:t>a cenu tohoto zboží kupujícímu uhradit, případně po dohodě s kupujícím dodat zboží náhradní.</w:t>
      </w:r>
    </w:p>
    <w:p w14:paraId="49CE74A1" w14:textId="77777777" w:rsidR="00E65367" w:rsidRPr="004B782E" w:rsidRDefault="00E65367" w:rsidP="00E65367">
      <w:pPr>
        <w:spacing w:before="240"/>
        <w:jc w:val="center"/>
        <w:rPr>
          <w:rFonts w:ascii="Arial" w:hAnsi="Arial" w:cs="Arial"/>
          <w:b/>
        </w:rPr>
      </w:pPr>
      <w:r w:rsidRPr="004B782E">
        <w:rPr>
          <w:rFonts w:ascii="Arial" w:hAnsi="Arial" w:cs="Arial"/>
          <w:b/>
        </w:rPr>
        <w:t>VI.</w:t>
      </w:r>
    </w:p>
    <w:p w14:paraId="105D11E4" w14:textId="77777777" w:rsidR="00E65367" w:rsidRPr="004B782E" w:rsidRDefault="00E65367" w:rsidP="00E65367">
      <w:pPr>
        <w:pStyle w:val="Nadpis6"/>
        <w:rPr>
          <w:rFonts w:cs="Arial"/>
          <w:sz w:val="20"/>
        </w:rPr>
      </w:pPr>
      <w:r w:rsidRPr="004B782E">
        <w:rPr>
          <w:rFonts w:cs="Arial"/>
          <w:sz w:val="20"/>
        </w:rPr>
        <w:t>Sankční ujednání</w:t>
      </w:r>
    </w:p>
    <w:p w14:paraId="5D8423A7" w14:textId="77777777" w:rsidR="00E65367" w:rsidRPr="0086731C" w:rsidRDefault="00E65367" w:rsidP="00E65367">
      <w:pPr>
        <w:numPr>
          <w:ilvl w:val="0"/>
          <w:numId w:val="3"/>
        </w:numPr>
        <w:spacing w:before="120"/>
        <w:jc w:val="both"/>
        <w:rPr>
          <w:rFonts w:ascii="Arial" w:hAnsi="Arial" w:cs="Arial"/>
        </w:rPr>
      </w:pPr>
      <w:r w:rsidRPr="004B782E">
        <w:rPr>
          <w:rFonts w:ascii="Arial" w:hAnsi="Arial" w:cs="Arial"/>
        </w:rPr>
        <w:t>Nedodrží-li prodávající lhůtu stanovenou pro dodání zboží dle článku V odst. 3 této smlouvy</w:t>
      </w:r>
      <w:r>
        <w:rPr>
          <w:rFonts w:ascii="Arial" w:hAnsi="Arial" w:cs="Arial"/>
        </w:rPr>
        <w:t xml:space="preserve"> </w:t>
      </w:r>
      <w:r>
        <w:rPr>
          <w:rFonts w:ascii="Arial" w:hAnsi="Arial" w:cs="Arial"/>
        </w:rPr>
        <w:br/>
      </w:r>
      <w:r w:rsidRPr="008E0B21">
        <w:rPr>
          <w:rFonts w:ascii="Arial" w:hAnsi="Arial" w:cs="Arial"/>
        </w:rPr>
        <w:t xml:space="preserve">a nejedná-li se současně o </w:t>
      </w:r>
      <w:r w:rsidRPr="00B00769">
        <w:rPr>
          <w:rFonts w:ascii="Arial" w:hAnsi="Arial" w:cs="Arial"/>
        </w:rPr>
        <w:t>výjimku dle následujícího odstavce, je povinen uhradit kupujícímu smluvní pokutu ve výši 0,05 % z celkové ceny bez DPH zpožděné dodávky za každý započatý den prodlení. Nárok kupujícího na</w:t>
      </w:r>
      <w:r w:rsidRPr="0086731C">
        <w:rPr>
          <w:rFonts w:ascii="Arial" w:hAnsi="Arial" w:cs="Arial"/>
        </w:rPr>
        <w:t xml:space="preserve"> náhradu škody, včetně škody, která přesahuje smluvní pokutu, není tímto ustanovením dotčen. </w:t>
      </w:r>
    </w:p>
    <w:p w14:paraId="3158B6FA" w14:textId="77777777" w:rsidR="00E65367" w:rsidRDefault="00E65367" w:rsidP="00E65367">
      <w:pPr>
        <w:numPr>
          <w:ilvl w:val="0"/>
          <w:numId w:val="3"/>
        </w:numPr>
        <w:spacing w:before="120"/>
        <w:jc w:val="both"/>
        <w:rPr>
          <w:rFonts w:ascii="Arial" w:hAnsi="Arial" w:cs="Arial"/>
          <w:color w:val="000000"/>
        </w:rPr>
      </w:pPr>
      <w:r w:rsidRPr="00B00769">
        <w:rPr>
          <w:rFonts w:ascii="Arial" w:hAnsi="Arial" w:cs="Arial"/>
        </w:rPr>
        <w:t xml:space="preserve">Nedodrží-li prodávající lhůtu stanovenou pro dodání zboží dle článku V odst. 3 této smlouvy </w:t>
      </w:r>
      <w:r w:rsidRPr="00B00769">
        <w:rPr>
          <w:rFonts w:ascii="Arial" w:hAnsi="Arial" w:cs="Arial"/>
        </w:rPr>
        <w:br/>
        <w:t xml:space="preserve">z důvodů stahování zboží z trhu na základě rozhodnutí SÚKL (doložené příslušným rozhodnutím SÚKL), nebo z důvodu výpadku dodávek/omezení výroby zboží (doložené prohlášením výrobce zboží nebo oznámením o zahájení, přerušení, obnovení nebo ukončení uvádění léčivého přípravku na trh na webových stránkách SÚKL), nevznikne kupujícímu v těchto případech nárok na úhradu smluvní pokuty dle čl. VI odst. 1 této smlouvy. Prodávající je povinen doložit kupujícímu podklady prokazující výše uvedené důvody prodlení nejpozději do 48 hodin od uplynutí termínu pro dodání zboží dle této smlouvy, nedohodnou-li se smluvní strany jinak. </w:t>
      </w:r>
      <w:r w:rsidRPr="00B00769">
        <w:rPr>
          <w:rFonts w:ascii="Arial" w:hAnsi="Arial" w:cs="Arial"/>
          <w:color w:val="000000"/>
        </w:rPr>
        <w:t xml:space="preserve">Nedoloží-li prodávající důvod zpoždění v uvedené lhůtě a není-li jiné dohody smluvních stran, je prodávající povinen uhradit kupujícímu smluvní pokutu dle čl. VI odst. 1 této smlouvy. </w:t>
      </w:r>
    </w:p>
    <w:p w14:paraId="33707195" w14:textId="77777777" w:rsidR="00E65367" w:rsidRPr="00B00769" w:rsidRDefault="00E65367" w:rsidP="00E65367">
      <w:pPr>
        <w:numPr>
          <w:ilvl w:val="0"/>
          <w:numId w:val="3"/>
        </w:numPr>
        <w:spacing w:before="120"/>
        <w:jc w:val="both"/>
        <w:rPr>
          <w:rFonts w:ascii="Arial" w:hAnsi="Arial" w:cs="Arial"/>
          <w:color w:val="000000"/>
        </w:rPr>
      </w:pPr>
      <w:r>
        <w:rPr>
          <w:rFonts w:ascii="Arial" w:hAnsi="Arial" w:cs="Arial"/>
        </w:rPr>
        <w:t xml:space="preserve">Kupující </w:t>
      </w:r>
      <w:r w:rsidRPr="00B00769">
        <w:rPr>
          <w:rFonts w:ascii="Arial" w:hAnsi="Arial" w:cs="Arial"/>
        </w:rPr>
        <w:t xml:space="preserve">smluvní </w:t>
      </w:r>
      <w:r w:rsidRPr="007B7408">
        <w:rPr>
          <w:rFonts w:ascii="Arial" w:hAnsi="Arial" w:cs="Arial"/>
        </w:rPr>
        <w:t>pokutu uplatní, pokud v případě ohlášeného výpadku disponuje zbožím jiný oprávněný distributor v České republice po dobu delší než 5 kalendářních dnů. V takovém případě má kupující právo zajistit si zboží v nezbytné míře a množství prostřednictvím tohoto jiného dodavatele/distributora. Případný rozdíl v nákupních cenách, jenž vznikne mezi cenami sjednanými touto Smlouvou</w:t>
      </w:r>
      <w:r w:rsidRPr="00B00769">
        <w:rPr>
          <w:rFonts w:ascii="Arial" w:hAnsi="Arial" w:cs="Arial"/>
        </w:rPr>
        <w:t xml:space="preserve"> a cenami jiného dodavatele/distributora, je kupující oprávněn požadovat po prodávajícím. Prodávající se zavazuje tento případný rozdíl v cenách na základě výzvy kupujícího uhradit v plné výši</w:t>
      </w:r>
    </w:p>
    <w:p w14:paraId="7BC23605" w14:textId="77777777" w:rsidR="00E65367" w:rsidRPr="008E0B21" w:rsidRDefault="00E65367" w:rsidP="00E65367">
      <w:pPr>
        <w:pStyle w:val="Odstavecseseznamem"/>
        <w:numPr>
          <w:ilvl w:val="0"/>
          <w:numId w:val="3"/>
        </w:numPr>
        <w:spacing w:before="120"/>
        <w:contextualSpacing w:val="0"/>
        <w:jc w:val="both"/>
        <w:rPr>
          <w:rFonts w:ascii="Arial" w:hAnsi="Arial" w:cs="Arial"/>
          <w:sz w:val="20"/>
          <w:szCs w:val="20"/>
        </w:rPr>
      </w:pPr>
      <w:r w:rsidRPr="004B782E">
        <w:rPr>
          <w:rFonts w:ascii="Arial" w:hAnsi="Arial" w:cs="Arial"/>
          <w:sz w:val="20"/>
          <w:szCs w:val="20"/>
        </w:rPr>
        <w:t xml:space="preserve">Nedodrží-li kupující lhůtu splatnosti kupní ceny dle článku IV odst. 2 této smlouvy, je prodávající oprávněn účtovat kupujícímu úrok z prodlení ve výši 0,01 % z nezaplacené části kupní ceny bez DPH dodaného zboží za každý započatý den prodlení. </w:t>
      </w:r>
      <w:r w:rsidRPr="00BA4D60">
        <w:rPr>
          <w:rFonts w:ascii="Arial" w:hAnsi="Arial" w:cs="Arial"/>
        </w:rPr>
        <w:t xml:space="preserve"> </w:t>
      </w:r>
    </w:p>
    <w:p w14:paraId="649F564D" w14:textId="77777777" w:rsidR="00E65367" w:rsidRPr="00B00769" w:rsidRDefault="00E65367" w:rsidP="00E65367">
      <w:pPr>
        <w:pStyle w:val="Odstavecseseznamem"/>
        <w:numPr>
          <w:ilvl w:val="0"/>
          <w:numId w:val="3"/>
        </w:numPr>
        <w:spacing w:before="120"/>
        <w:contextualSpacing w:val="0"/>
        <w:jc w:val="both"/>
        <w:rPr>
          <w:rFonts w:ascii="Arial" w:hAnsi="Arial" w:cs="Arial"/>
          <w:sz w:val="20"/>
          <w:szCs w:val="20"/>
        </w:rPr>
      </w:pPr>
      <w:r w:rsidRPr="008E0B21">
        <w:rPr>
          <w:rFonts w:ascii="Arial" w:hAnsi="Arial" w:cs="Arial"/>
          <w:sz w:val="20"/>
          <w:szCs w:val="20"/>
        </w:rPr>
        <w:t>Smluvní pokuta je splatná do 30 dnů od doručení výzvy k úhradě druhé smluvní straně</w:t>
      </w:r>
      <w:r>
        <w:rPr>
          <w:rFonts w:ascii="Arial" w:hAnsi="Arial" w:cs="Arial"/>
          <w:sz w:val="20"/>
          <w:szCs w:val="20"/>
        </w:rPr>
        <w:t>.</w:t>
      </w:r>
    </w:p>
    <w:p w14:paraId="4FBEA4CF" w14:textId="77777777" w:rsidR="00E65367" w:rsidRPr="004B782E" w:rsidRDefault="00E65367" w:rsidP="00E65367">
      <w:pPr>
        <w:spacing w:before="240"/>
        <w:jc w:val="center"/>
        <w:rPr>
          <w:rFonts w:ascii="Arial" w:hAnsi="Arial" w:cs="Arial"/>
          <w:b/>
        </w:rPr>
      </w:pPr>
      <w:r w:rsidRPr="004B782E">
        <w:rPr>
          <w:rFonts w:ascii="Arial" w:hAnsi="Arial" w:cs="Arial"/>
          <w:b/>
        </w:rPr>
        <w:t>VII.</w:t>
      </w:r>
    </w:p>
    <w:p w14:paraId="5FC5750F" w14:textId="77777777" w:rsidR="00E65367" w:rsidRPr="0001129F" w:rsidRDefault="00E65367" w:rsidP="00E65367">
      <w:pPr>
        <w:pStyle w:val="Nadpis6"/>
        <w:widowControl/>
        <w:rPr>
          <w:rFonts w:cs="Arial"/>
          <w:sz w:val="20"/>
        </w:rPr>
      </w:pPr>
      <w:r w:rsidRPr="004B782E">
        <w:rPr>
          <w:rFonts w:cs="Arial"/>
          <w:sz w:val="20"/>
        </w:rPr>
        <w:t>Odpovědnost za vady zboží</w:t>
      </w:r>
      <w:r w:rsidRPr="0001129F">
        <w:rPr>
          <w:rFonts w:cs="Arial"/>
          <w:sz w:val="20"/>
        </w:rPr>
        <w:t xml:space="preserve"> a záruka</w:t>
      </w:r>
    </w:p>
    <w:p w14:paraId="3528B4D0" w14:textId="77777777" w:rsidR="00E65367" w:rsidRPr="0001129F" w:rsidRDefault="00E65367" w:rsidP="00E65367">
      <w:pPr>
        <w:numPr>
          <w:ilvl w:val="0"/>
          <w:numId w:val="7"/>
        </w:numPr>
        <w:spacing w:before="120"/>
        <w:ind w:left="714" w:hanging="357"/>
        <w:jc w:val="both"/>
        <w:rPr>
          <w:rFonts w:ascii="Arial" w:hAnsi="Arial" w:cs="Arial"/>
        </w:rPr>
      </w:pPr>
      <w:r w:rsidRPr="0001129F">
        <w:rPr>
          <w:rFonts w:ascii="Arial" w:hAnsi="Arial" w:cs="Arial"/>
        </w:rPr>
        <w:t>Prodávající poskytuje záruku za jakost dodaného zboží po celou dobu jeho použitelnosti. Minimální doba použitelnosti (expirační lhůta) je 6 měsíců ode dne převzetí zboží, s výjimkou zboží dle čl. V odst. 7 této smlouvy.</w:t>
      </w:r>
    </w:p>
    <w:p w14:paraId="75AD6CC5" w14:textId="77777777" w:rsidR="00E65367" w:rsidRPr="0001129F" w:rsidRDefault="00E65367" w:rsidP="00E65367">
      <w:pPr>
        <w:numPr>
          <w:ilvl w:val="0"/>
          <w:numId w:val="7"/>
        </w:numPr>
        <w:spacing w:before="120"/>
        <w:ind w:left="714" w:hanging="357"/>
        <w:jc w:val="both"/>
        <w:rPr>
          <w:rFonts w:ascii="Arial" w:hAnsi="Arial" w:cs="Arial"/>
        </w:rPr>
      </w:pPr>
      <w:r w:rsidRPr="0001129F">
        <w:rPr>
          <w:rFonts w:ascii="Arial" w:hAnsi="Arial" w:cs="Arial"/>
          <w:snapToGrid w:val="0"/>
        </w:rPr>
        <w:t>Zjištěné vady se považují za včas uplatněné, pokud je oznámení o jejich zjištění odesláno kupujícím prodávajícímu i v poslední den záruční doby.</w:t>
      </w:r>
    </w:p>
    <w:p w14:paraId="1932C046" w14:textId="77777777" w:rsidR="00E65367" w:rsidRPr="0001129F" w:rsidRDefault="00E65367" w:rsidP="00E65367">
      <w:pPr>
        <w:numPr>
          <w:ilvl w:val="0"/>
          <w:numId w:val="7"/>
        </w:numPr>
        <w:spacing w:before="120"/>
        <w:ind w:left="714" w:hanging="357"/>
        <w:jc w:val="both"/>
        <w:rPr>
          <w:rFonts w:ascii="Arial" w:hAnsi="Arial" w:cs="Arial"/>
        </w:rPr>
      </w:pPr>
      <w:r w:rsidRPr="0001129F">
        <w:rPr>
          <w:rFonts w:ascii="Arial" w:hAnsi="Arial" w:cs="Arial"/>
        </w:rPr>
        <w:t>Má-li zboží vady jakosti, je prodávající povinen bez zbytečného odkladu po vytknutí vad kupujícím dodat kupujícímu náhradní zboží za zboží vadné nebo vrátit kupujícímu cenu vadného zboží. Volba nároku z odpovědnosti za vady náleží kupujícímu.</w:t>
      </w:r>
    </w:p>
    <w:p w14:paraId="4B06F6E6" w14:textId="77777777" w:rsidR="00E65367" w:rsidRPr="0001129F" w:rsidRDefault="00E65367" w:rsidP="00E65367">
      <w:pPr>
        <w:spacing w:before="240"/>
        <w:jc w:val="center"/>
        <w:rPr>
          <w:rFonts w:ascii="Arial" w:hAnsi="Arial" w:cs="Arial"/>
          <w:b/>
        </w:rPr>
      </w:pPr>
      <w:r w:rsidRPr="0001129F">
        <w:rPr>
          <w:rFonts w:ascii="Arial" w:hAnsi="Arial" w:cs="Arial"/>
          <w:b/>
        </w:rPr>
        <w:t xml:space="preserve">VIII. </w:t>
      </w:r>
    </w:p>
    <w:p w14:paraId="653ABB9B" w14:textId="77777777" w:rsidR="00E65367" w:rsidRPr="0001129F" w:rsidRDefault="00E65367" w:rsidP="00E65367">
      <w:pPr>
        <w:jc w:val="center"/>
        <w:rPr>
          <w:rFonts w:ascii="Arial" w:hAnsi="Arial" w:cs="Arial"/>
          <w:b/>
        </w:rPr>
      </w:pPr>
      <w:r w:rsidRPr="0001129F">
        <w:rPr>
          <w:rFonts w:ascii="Arial" w:hAnsi="Arial" w:cs="Arial"/>
          <w:b/>
        </w:rPr>
        <w:t>Trvání smlouvy</w:t>
      </w:r>
    </w:p>
    <w:p w14:paraId="193C1249" w14:textId="77777777" w:rsidR="00E65367" w:rsidRPr="002D666B" w:rsidRDefault="00E65367" w:rsidP="00E65367">
      <w:pPr>
        <w:numPr>
          <w:ilvl w:val="0"/>
          <w:numId w:val="11"/>
        </w:numPr>
        <w:tabs>
          <w:tab w:val="clear" w:pos="644"/>
          <w:tab w:val="num" w:pos="709"/>
        </w:tabs>
        <w:spacing w:before="120"/>
        <w:ind w:left="709" w:hanging="425"/>
        <w:jc w:val="both"/>
        <w:rPr>
          <w:rFonts w:ascii="Arial" w:eastAsia="Calibri" w:hAnsi="Arial" w:cs="Arial"/>
        </w:rPr>
      </w:pPr>
      <w:r w:rsidRPr="0001129F">
        <w:rPr>
          <w:rFonts w:ascii="Arial" w:hAnsi="Arial" w:cs="Arial"/>
          <w:color w:val="1F1F1F"/>
        </w:rPr>
        <w:t xml:space="preserve">Tato smlouva </w:t>
      </w:r>
      <w:r w:rsidRPr="002D666B">
        <w:rPr>
          <w:rFonts w:ascii="Arial" w:hAnsi="Arial" w:cs="Arial"/>
          <w:color w:val="1F1F1F"/>
        </w:rPr>
        <w:t>nabývá platnosti a účinnosti okamžikem jejího podpisu oprávněnými zástupci obou smluvních stran (v souladu s ust. § 6 odst. 3 zákona</w:t>
      </w:r>
      <w:r w:rsidRPr="002D666B">
        <w:t xml:space="preserve"> </w:t>
      </w:r>
      <w:r w:rsidRPr="002D666B">
        <w:rPr>
          <w:rFonts w:ascii="Arial" w:hAnsi="Arial" w:cs="Arial"/>
          <w:color w:val="1F1F1F"/>
        </w:rPr>
        <w:t xml:space="preserve">č. 340/2015 Sb., o registru smluv, </w:t>
      </w:r>
      <w:r>
        <w:rPr>
          <w:rFonts w:ascii="Arial" w:hAnsi="Arial" w:cs="Arial"/>
          <w:color w:val="1F1F1F"/>
        </w:rPr>
        <w:br/>
      </w:r>
      <w:r w:rsidRPr="002D666B">
        <w:rPr>
          <w:rFonts w:ascii="Arial" w:hAnsi="Arial" w:cs="Arial"/>
          <w:color w:val="1F1F1F"/>
        </w:rPr>
        <w:t>ve znění pozdějších předpisů).</w:t>
      </w:r>
    </w:p>
    <w:p w14:paraId="3096405B" w14:textId="77777777" w:rsidR="00E65367" w:rsidRPr="002D666B" w:rsidRDefault="00E65367" w:rsidP="00E65367">
      <w:pPr>
        <w:numPr>
          <w:ilvl w:val="0"/>
          <w:numId w:val="11"/>
        </w:numPr>
        <w:tabs>
          <w:tab w:val="clear" w:pos="644"/>
          <w:tab w:val="num" w:pos="709"/>
        </w:tabs>
        <w:spacing w:before="120"/>
        <w:ind w:left="709" w:hanging="425"/>
        <w:jc w:val="both"/>
        <w:rPr>
          <w:rFonts w:ascii="Arial" w:eastAsia="Calibri" w:hAnsi="Arial" w:cs="Arial"/>
        </w:rPr>
      </w:pPr>
      <w:r w:rsidRPr="002D666B">
        <w:rPr>
          <w:rFonts w:ascii="Arial" w:hAnsi="Arial" w:cs="Arial"/>
        </w:rPr>
        <w:t xml:space="preserve">Tato smlouva se </w:t>
      </w:r>
      <w:r w:rsidRPr="00DC557F">
        <w:rPr>
          <w:rFonts w:ascii="Arial" w:hAnsi="Arial" w:cs="Arial"/>
        </w:rPr>
        <w:t>uzavírá na dobu 3 let ode dne</w:t>
      </w:r>
      <w:r w:rsidRPr="002D666B">
        <w:rPr>
          <w:rFonts w:ascii="Arial" w:hAnsi="Arial" w:cs="Arial"/>
        </w:rPr>
        <w:t xml:space="preserve"> nabytí její účinnosti.</w:t>
      </w:r>
    </w:p>
    <w:p w14:paraId="0F2FA1A1" w14:textId="77777777" w:rsidR="00E65367" w:rsidRPr="00B00769" w:rsidRDefault="00E65367" w:rsidP="00E65367">
      <w:pPr>
        <w:numPr>
          <w:ilvl w:val="0"/>
          <w:numId w:val="11"/>
        </w:numPr>
        <w:tabs>
          <w:tab w:val="clear" w:pos="644"/>
          <w:tab w:val="num" w:pos="709"/>
        </w:tabs>
        <w:spacing w:before="120"/>
        <w:ind w:left="709" w:hanging="425"/>
        <w:jc w:val="both"/>
        <w:rPr>
          <w:rFonts w:ascii="Arial" w:eastAsia="Calibri" w:hAnsi="Arial" w:cs="Arial"/>
        </w:rPr>
      </w:pPr>
      <w:r w:rsidRPr="002D666B">
        <w:rPr>
          <w:rFonts w:ascii="Arial" w:hAnsi="Arial" w:cs="Arial"/>
        </w:rPr>
        <w:t>Tuto smlouvu lze ukončit písemnou výpovědí kterékoli</w:t>
      </w:r>
      <w:r w:rsidRPr="0001129F">
        <w:rPr>
          <w:rFonts w:ascii="Arial" w:hAnsi="Arial" w:cs="Arial"/>
        </w:rPr>
        <w:t xml:space="preserve"> smluvní strany s výpovědní </w:t>
      </w:r>
      <w:r>
        <w:rPr>
          <w:rFonts w:ascii="Arial" w:hAnsi="Arial" w:cs="Arial"/>
        </w:rPr>
        <w:t>dob</w:t>
      </w:r>
      <w:r w:rsidRPr="0001129F">
        <w:rPr>
          <w:rFonts w:ascii="Arial" w:hAnsi="Arial" w:cs="Arial"/>
        </w:rPr>
        <w:t xml:space="preserve">ou </w:t>
      </w:r>
      <w:r>
        <w:rPr>
          <w:rFonts w:ascii="Arial" w:hAnsi="Arial" w:cs="Arial"/>
        </w:rPr>
        <w:br/>
      </w:r>
      <w:r w:rsidRPr="0001129F">
        <w:rPr>
          <w:rFonts w:ascii="Arial" w:hAnsi="Arial" w:cs="Arial"/>
        </w:rPr>
        <w:t xml:space="preserve">1 měsíc, která počíná běžet prvním dnem měsíce následujícího po doručení výpovědi druhé smluvní straně. Tuto smlouvu lze ukončit též písemnou dohodou smluvních stran. </w:t>
      </w:r>
    </w:p>
    <w:p w14:paraId="3158444D" w14:textId="77777777" w:rsidR="00E65367" w:rsidRPr="00B00769" w:rsidRDefault="00E65367" w:rsidP="00E65367">
      <w:pPr>
        <w:numPr>
          <w:ilvl w:val="0"/>
          <w:numId w:val="11"/>
        </w:numPr>
        <w:tabs>
          <w:tab w:val="clear" w:pos="644"/>
          <w:tab w:val="num" w:pos="709"/>
        </w:tabs>
        <w:spacing w:before="120"/>
        <w:ind w:left="709" w:hanging="425"/>
        <w:jc w:val="both"/>
        <w:rPr>
          <w:rFonts w:ascii="Arial" w:eastAsia="Calibri" w:hAnsi="Arial" w:cs="Arial"/>
        </w:rPr>
      </w:pPr>
      <w:r w:rsidRPr="00B00769">
        <w:rPr>
          <w:rFonts w:ascii="Arial" w:eastAsia="Calibri" w:hAnsi="Arial" w:cs="Arial"/>
        </w:rPr>
        <w:t xml:space="preserve">Při opakovaném (nejméně dvakrát) nesplnění smluvních povinností týkající se zejména nedodání požadovaného sortimentu zboží ze strany prodávajícího má kupující právo od Smlouvy písemně odstoupit k datu v ní uvedeném. Prodávající má právo odstoupit od Smlouvy v případě opakovaného (nejméně dvakrát) prodlení kupujícího s úhradou jednotlivých daňových dokladů po dobu delší než 30 kalendářních dnů </w:t>
      </w:r>
      <w:r>
        <w:rPr>
          <w:rFonts w:ascii="Arial" w:eastAsia="Calibri" w:hAnsi="Arial" w:cs="Arial"/>
        </w:rPr>
        <w:t>po splatnosti faktur dle čl. IV odst. 2</w:t>
      </w:r>
      <w:r w:rsidRPr="00B00769">
        <w:rPr>
          <w:rFonts w:ascii="Arial" w:eastAsia="Calibri" w:hAnsi="Arial" w:cs="Arial"/>
        </w:rPr>
        <w:t xml:space="preserve"> této Smlouvy</w:t>
      </w:r>
      <w:r>
        <w:rPr>
          <w:rFonts w:ascii="Arial" w:eastAsia="Calibri" w:hAnsi="Arial" w:cs="Arial"/>
        </w:rPr>
        <w:t>.</w:t>
      </w:r>
    </w:p>
    <w:p w14:paraId="22411B43" w14:textId="77777777" w:rsidR="00E65367" w:rsidRPr="0001129F" w:rsidRDefault="00E65367" w:rsidP="00E65367">
      <w:pPr>
        <w:spacing w:before="240"/>
        <w:jc w:val="center"/>
        <w:rPr>
          <w:rFonts w:ascii="Arial" w:hAnsi="Arial" w:cs="Arial"/>
          <w:b/>
        </w:rPr>
      </w:pPr>
      <w:r w:rsidRPr="0001129F">
        <w:rPr>
          <w:rFonts w:ascii="Arial" w:hAnsi="Arial" w:cs="Arial"/>
          <w:b/>
        </w:rPr>
        <w:t>IX.</w:t>
      </w:r>
    </w:p>
    <w:p w14:paraId="36BF9249" w14:textId="77777777" w:rsidR="00E65367" w:rsidRPr="0001129F" w:rsidRDefault="00E65367" w:rsidP="00E65367">
      <w:pPr>
        <w:jc w:val="center"/>
        <w:rPr>
          <w:rFonts w:ascii="Arial" w:hAnsi="Arial" w:cs="Arial"/>
          <w:b/>
        </w:rPr>
      </w:pPr>
      <w:r w:rsidRPr="0001129F">
        <w:rPr>
          <w:rFonts w:ascii="Arial" w:hAnsi="Arial" w:cs="Arial"/>
          <w:b/>
        </w:rPr>
        <w:t>Ostatní ujednání</w:t>
      </w:r>
    </w:p>
    <w:p w14:paraId="6E5BD628" w14:textId="77777777" w:rsidR="00E65367" w:rsidRPr="0001129F" w:rsidRDefault="00E65367" w:rsidP="00E65367">
      <w:pPr>
        <w:pStyle w:val="Zkladntext31"/>
        <w:numPr>
          <w:ilvl w:val="0"/>
          <w:numId w:val="6"/>
        </w:numPr>
        <w:spacing w:before="120"/>
        <w:ind w:left="714" w:hanging="357"/>
        <w:rPr>
          <w:rFonts w:cs="Arial"/>
          <w:sz w:val="20"/>
        </w:rPr>
      </w:pPr>
      <w:r w:rsidRPr="0001129F">
        <w:rPr>
          <w:rFonts w:cs="Arial"/>
          <w:sz w:val="20"/>
        </w:rPr>
        <w:t xml:space="preserve">Nedílnou součástí této smlouvy je příloha č. 1, která obsahuje sortiment a druhy balení zboží dodávaného na základě této smlouvy a ceny tohoto zboží bez DPH a s DPH. </w:t>
      </w:r>
    </w:p>
    <w:p w14:paraId="54339BFD" w14:textId="77777777" w:rsidR="00E65367" w:rsidRPr="0001129F" w:rsidRDefault="00E65367" w:rsidP="00E65367">
      <w:pPr>
        <w:numPr>
          <w:ilvl w:val="0"/>
          <w:numId w:val="6"/>
        </w:numPr>
        <w:spacing w:before="120"/>
        <w:ind w:left="714" w:hanging="357"/>
        <w:jc w:val="both"/>
        <w:rPr>
          <w:rFonts w:ascii="Arial" w:hAnsi="Arial" w:cs="Arial"/>
        </w:rPr>
      </w:pPr>
      <w:r w:rsidRPr="0001129F">
        <w:rPr>
          <w:rFonts w:ascii="Arial" w:hAnsi="Arial" w:cs="Arial"/>
        </w:rPr>
        <w:t>Kupující není povinen odebrat od prodávajícího zboží v množství uvedeném v poptávce.</w:t>
      </w:r>
    </w:p>
    <w:p w14:paraId="5AF422A2" w14:textId="77777777" w:rsidR="00E65367" w:rsidRPr="0001129F" w:rsidRDefault="00E65367" w:rsidP="00E65367">
      <w:pPr>
        <w:pStyle w:val="Zkladntext31"/>
        <w:numPr>
          <w:ilvl w:val="0"/>
          <w:numId w:val="6"/>
        </w:numPr>
        <w:spacing w:before="120"/>
        <w:ind w:left="714" w:hanging="357"/>
        <w:rPr>
          <w:rFonts w:cs="Arial"/>
          <w:sz w:val="20"/>
        </w:rPr>
      </w:pPr>
      <w:r w:rsidRPr="0001129F">
        <w:rPr>
          <w:rFonts w:cs="Arial"/>
          <w:sz w:val="20"/>
        </w:rPr>
        <w:t xml:space="preserve">Smluvní strany se zavazují veškeré spory vzniklé v souvislosti s touto smlouvou primárně řešit smírnou cestou. </w:t>
      </w:r>
    </w:p>
    <w:p w14:paraId="62E18601" w14:textId="77777777" w:rsidR="00E65367" w:rsidRPr="0001129F" w:rsidRDefault="00E65367" w:rsidP="00E65367">
      <w:pPr>
        <w:pStyle w:val="Zkladntext31"/>
        <w:numPr>
          <w:ilvl w:val="0"/>
          <w:numId w:val="6"/>
        </w:numPr>
        <w:spacing w:before="120"/>
        <w:ind w:left="714" w:hanging="357"/>
        <w:rPr>
          <w:rFonts w:cs="Arial"/>
          <w:sz w:val="20"/>
        </w:rPr>
      </w:pPr>
      <w:r w:rsidRPr="0001129F">
        <w:rPr>
          <w:rFonts w:cs="Arial"/>
          <w:sz w:val="20"/>
        </w:rPr>
        <w:t>Smluvní strany se v souladu s</w:t>
      </w:r>
      <w:r>
        <w:rPr>
          <w:rFonts w:cs="Arial"/>
          <w:sz w:val="20"/>
        </w:rPr>
        <w:t xml:space="preserve"> ust. </w:t>
      </w:r>
      <w:r w:rsidRPr="0001129F">
        <w:rPr>
          <w:rFonts w:cs="Arial"/>
          <w:sz w:val="20"/>
        </w:rPr>
        <w:t>§ 89a zákona č. 99/1963 Sb., občanský soudní řád</w:t>
      </w:r>
      <w:r>
        <w:rPr>
          <w:rFonts w:cs="Arial"/>
          <w:sz w:val="20"/>
        </w:rPr>
        <w:t>, ve znění pozdějších předpisů,</w:t>
      </w:r>
      <w:r w:rsidRPr="0001129F">
        <w:rPr>
          <w:rFonts w:cs="Arial"/>
          <w:sz w:val="20"/>
        </w:rPr>
        <w:t xml:space="preserve"> dohodly, že místně příslušným soudem je Městský soud v Brně.</w:t>
      </w:r>
    </w:p>
    <w:p w14:paraId="00DEB673" w14:textId="77777777" w:rsidR="00E65367" w:rsidRPr="0001129F" w:rsidRDefault="00E65367" w:rsidP="00E65367">
      <w:pPr>
        <w:pStyle w:val="Zkladntext31"/>
        <w:numPr>
          <w:ilvl w:val="0"/>
          <w:numId w:val="6"/>
        </w:numPr>
        <w:spacing w:before="120"/>
        <w:ind w:left="714" w:hanging="357"/>
        <w:rPr>
          <w:rFonts w:cs="Arial"/>
          <w:sz w:val="20"/>
        </w:rPr>
      </w:pPr>
      <w:r w:rsidRPr="0001129F">
        <w:rPr>
          <w:rFonts w:cs="Arial"/>
          <w:sz w:val="20"/>
        </w:rPr>
        <w:t>Neplatnost některého ustanovení této smlouvy nemá za následek neplatnost celé smlouvy.</w:t>
      </w:r>
    </w:p>
    <w:p w14:paraId="7B0A0455" w14:textId="77777777" w:rsidR="00E65367" w:rsidRPr="0001129F" w:rsidRDefault="00E65367" w:rsidP="00E65367">
      <w:pPr>
        <w:pStyle w:val="Zkladntext31"/>
        <w:numPr>
          <w:ilvl w:val="0"/>
          <w:numId w:val="6"/>
        </w:numPr>
        <w:spacing w:before="120"/>
        <w:ind w:left="714" w:hanging="357"/>
        <w:rPr>
          <w:rFonts w:cs="Arial"/>
          <w:sz w:val="20"/>
        </w:rPr>
      </w:pPr>
      <w:r w:rsidRPr="0001129F">
        <w:rPr>
          <w:rFonts w:cs="Arial"/>
          <w:sz w:val="20"/>
        </w:rPr>
        <w:t>Prodávající není oprávněn postoupit svá práva a povinnosti nebo pohledávky plynoucí z této smlouvy nebo její části třetí osobě bez předchozího písemného souhlasu kupujícího.</w:t>
      </w:r>
    </w:p>
    <w:p w14:paraId="4A5537AD" w14:textId="77777777" w:rsidR="00E65367" w:rsidRPr="0001129F" w:rsidRDefault="00E65367" w:rsidP="00E65367">
      <w:pPr>
        <w:pStyle w:val="Zkladntextodsazen"/>
        <w:numPr>
          <w:ilvl w:val="0"/>
          <w:numId w:val="6"/>
        </w:numPr>
        <w:tabs>
          <w:tab w:val="clear" w:pos="426"/>
        </w:tabs>
        <w:spacing w:line="240" w:lineRule="auto"/>
        <w:rPr>
          <w:rFonts w:cs="Arial"/>
          <w:sz w:val="20"/>
        </w:rPr>
      </w:pPr>
      <w:r w:rsidRPr="0001129F">
        <w:rPr>
          <w:rFonts w:cs="Arial"/>
          <w:sz w:val="20"/>
        </w:rPr>
        <w:t xml:space="preserve">Prodávající souhlasí se zpřístupněním nebo </w:t>
      </w:r>
      <w:r>
        <w:rPr>
          <w:rFonts w:cs="Arial"/>
          <w:sz w:val="20"/>
        </w:rPr>
        <w:t>u</w:t>
      </w:r>
      <w:r w:rsidRPr="0001129F">
        <w:rPr>
          <w:rFonts w:cs="Arial"/>
          <w:sz w:val="20"/>
        </w:rPr>
        <w:t>veřejněním všech náležitostí tohoto smluvního vztahu</w:t>
      </w:r>
      <w:r>
        <w:rPr>
          <w:rFonts w:cs="Arial"/>
          <w:sz w:val="20"/>
        </w:rPr>
        <w:t xml:space="preserve">, </w:t>
      </w:r>
      <w:r w:rsidRPr="00B7319D">
        <w:rPr>
          <w:rFonts w:cs="Arial"/>
          <w:sz w:val="20"/>
        </w:rPr>
        <w:t>s výjimkou těch údajů, které prodávající označí za své obchodní tajemství</w:t>
      </w:r>
      <w:r w:rsidRPr="0001129F">
        <w:rPr>
          <w:rFonts w:cs="Arial"/>
          <w:sz w:val="20"/>
        </w:rPr>
        <w:t>.</w:t>
      </w:r>
    </w:p>
    <w:p w14:paraId="4245C489" w14:textId="77777777" w:rsidR="00E65367" w:rsidRPr="0001129F" w:rsidRDefault="00E65367" w:rsidP="00E65367">
      <w:pPr>
        <w:pStyle w:val="Zkladntextodsazen"/>
        <w:numPr>
          <w:ilvl w:val="0"/>
          <w:numId w:val="6"/>
        </w:numPr>
        <w:tabs>
          <w:tab w:val="clear" w:pos="426"/>
        </w:tabs>
        <w:spacing w:line="240" w:lineRule="auto"/>
        <w:ind w:left="714" w:hanging="357"/>
        <w:rPr>
          <w:rFonts w:cs="Arial"/>
          <w:sz w:val="20"/>
        </w:rPr>
      </w:pPr>
      <w:r w:rsidRPr="0001129F">
        <w:rPr>
          <w:rFonts w:cs="Arial"/>
          <w:sz w:val="20"/>
        </w:rPr>
        <w:t xml:space="preserve">Touto smlouvou se ruší veškerá předchozí písemná a ústní ujednání mezi smluvními stranami týkající se předmětu této smlouvy.  </w:t>
      </w:r>
    </w:p>
    <w:p w14:paraId="099189B3" w14:textId="77777777" w:rsidR="00E65367" w:rsidRPr="0001129F" w:rsidRDefault="00E65367" w:rsidP="00E65367">
      <w:pPr>
        <w:pStyle w:val="Zkladntextodsazen"/>
        <w:numPr>
          <w:ilvl w:val="0"/>
          <w:numId w:val="6"/>
        </w:numPr>
        <w:tabs>
          <w:tab w:val="clear" w:pos="426"/>
        </w:tabs>
        <w:spacing w:line="240" w:lineRule="auto"/>
        <w:ind w:left="714" w:hanging="357"/>
        <w:rPr>
          <w:rFonts w:cs="Arial"/>
          <w:sz w:val="20"/>
        </w:rPr>
      </w:pPr>
      <w:r w:rsidRPr="0001129F">
        <w:rPr>
          <w:rFonts w:cs="Arial"/>
          <w:sz w:val="20"/>
        </w:rPr>
        <w:t xml:space="preserve">Prodávající poskytne kontrolním a obdobným orgánům veškerou potřebnou součinnost </w:t>
      </w:r>
      <w:r>
        <w:rPr>
          <w:rFonts w:cs="Arial"/>
          <w:sz w:val="20"/>
        </w:rPr>
        <w:br/>
      </w:r>
      <w:r w:rsidRPr="0001129F">
        <w:rPr>
          <w:rFonts w:cs="Arial"/>
          <w:sz w:val="20"/>
        </w:rPr>
        <w:t xml:space="preserve">a dokumentaci při výkonu kontrol týkajících se této smlouvy. Tuto povinnost zajistí prodávající </w:t>
      </w:r>
      <w:r>
        <w:rPr>
          <w:rFonts w:cs="Arial"/>
          <w:sz w:val="20"/>
        </w:rPr>
        <w:br/>
      </w:r>
      <w:r w:rsidRPr="0001129F">
        <w:rPr>
          <w:rFonts w:cs="Arial"/>
          <w:sz w:val="20"/>
        </w:rPr>
        <w:t>i u subdodavatelů, kteří se podílí na realizaci této smlouvy.</w:t>
      </w:r>
    </w:p>
    <w:p w14:paraId="2F5C47E8" w14:textId="77777777" w:rsidR="00E65367" w:rsidRPr="0001129F" w:rsidRDefault="00E65367" w:rsidP="00E65367">
      <w:pPr>
        <w:pStyle w:val="Zkladntextodsazen"/>
        <w:numPr>
          <w:ilvl w:val="0"/>
          <w:numId w:val="6"/>
        </w:numPr>
        <w:tabs>
          <w:tab w:val="clear" w:pos="426"/>
        </w:tabs>
        <w:spacing w:line="240" w:lineRule="auto"/>
        <w:ind w:left="714" w:hanging="357"/>
        <w:rPr>
          <w:rFonts w:cs="Arial"/>
          <w:sz w:val="20"/>
        </w:rPr>
      </w:pPr>
      <w:r w:rsidRPr="0001129F">
        <w:rPr>
          <w:rFonts w:cs="Arial"/>
          <w:sz w:val="20"/>
        </w:rPr>
        <w:t>Prodávající podpisem této smlouvy prohlašuje, že nemá v evidenci daní zachyceny daňové nedoplatky, nemá nedoplatek na pojistném a na penále na veřejné zdravotní pojištění ani nedoplatek na pojistném a na penále na sociální zabezpečení a příspěvku na státní politiku zaměstnanosti.</w:t>
      </w:r>
    </w:p>
    <w:p w14:paraId="023F6BBF" w14:textId="77777777" w:rsidR="00E65367" w:rsidRPr="0086731C" w:rsidRDefault="00E65367" w:rsidP="00E65367">
      <w:pPr>
        <w:pStyle w:val="Zkladntextodsazen"/>
        <w:numPr>
          <w:ilvl w:val="0"/>
          <w:numId w:val="6"/>
        </w:numPr>
        <w:tabs>
          <w:tab w:val="clear" w:pos="426"/>
        </w:tabs>
        <w:spacing w:line="240" w:lineRule="auto"/>
        <w:rPr>
          <w:rFonts w:cs="Arial"/>
          <w:sz w:val="20"/>
        </w:rPr>
      </w:pPr>
      <w:r w:rsidRPr="0001129F">
        <w:rPr>
          <w:rFonts w:eastAsia="Calibri" w:cs="Arial"/>
          <w:color w:val="1F1F1F"/>
          <w:sz w:val="20"/>
          <w:szCs w:val="22"/>
          <w:lang w:eastAsia="en-US"/>
        </w:rPr>
        <w:t xml:space="preserve">Přesahuje-li předpokládaná hodnota plnění této smlouvy po dobu jejího trvání částku 50.000,- Kč bez DPH, je kupující jako státní příspěvková organizace povinen tuto smlouvu </w:t>
      </w:r>
      <w:r>
        <w:rPr>
          <w:rFonts w:eastAsia="Calibri" w:cs="Arial"/>
          <w:color w:val="1F1F1F"/>
          <w:sz w:val="20"/>
          <w:szCs w:val="22"/>
          <w:lang w:eastAsia="en-US"/>
        </w:rPr>
        <w:t>u</w:t>
      </w:r>
      <w:r w:rsidRPr="0001129F">
        <w:rPr>
          <w:rFonts w:eastAsia="Calibri" w:cs="Arial"/>
          <w:color w:val="1F1F1F"/>
          <w:sz w:val="20"/>
          <w:szCs w:val="22"/>
          <w:lang w:eastAsia="en-US"/>
        </w:rPr>
        <w:t xml:space="preserve">veřejnit </w:t>
      </w:r>
      <w:r>
        <w:rPr>
          <w:rFonts w:eastAsia="Calibri" w:cs="Arial"/>
          <w:color w:val="1F1F1F"/>
          <w:sz w:val="20"/>
          <w:szCs w:val="22"/>
          <w:lang w:eastAsia="en-US"/>
        </w:rPr>
        <w:br/>
      </w:r>
      <w:r w:rsidRPr="0001129F">
        <w:rPr>
          <w:rFonts w:eastAsia="Calibri" w:cs="Arial"/>
          <w:color w:val="1F1F1F"/>
          <w:sz w:val="20"/>
          <w:szCs w:val="22"/>
          <w:lang w:eastAsia="en-US"/>
        </w:rPr>
        <w:t xml:space="preserve">v registru smluv dle zákona č. 340/2015 Sb., o registru smluv, ve znění pozdějších předpisů. </w:t>
      </w:r>
      <w:r w:rsidRPr="0001129F">
        <w:rPr>
          <w:rFonts w:cs="Arial"/>
          <w:sz w:val="20"/>
          <w:szCs w:val="22"/>
        </w:rPr>
        <w:t>Smluvní strany souhlasí s</w:t>
      </w:r>
      <w:r>
        <w:rPr>
          <w:rFonts w:cs="Arial"/>
          <w:sz w:val="20"/>
          <w:szCs w:val="22"/>
        </w:rPr>
        <w:t xml:space="preserve"> u</w:t>
      </w:r>
      <w:r w:rsidRPr="0001129F">
        <w:rPr>
          <w:rFonts w:cs="Arial"/>
          <w:sz w:val="20"/>
          <w:szCs w:val="22"/>
        </w:rPr>
        <w:t xml:space="preserve">veřejněním veškerých informací týkajících se závazkového vztahu založeného mezi smluvními stranami touto smlouvou, zejména vlastního obsahu této smlouvy, a to v rozsahu požadovaném uvedeným zákonem s výjimkou </w:t>
      </w:r>
      <w:r w:rsidRPr="0001129F">
        <w:rPr>
          <w:rFonts w:eastAsia="Calibri" w:cs="Arial"/>
          <w:color w:val="1F1F1F"/>
          <w:sz w:val="20"/>
          <w:szCs w:val="22"/>
          <w:lang w:eastAsia="en-US"/>
        </w:rPr>
        <w:t>údajů, které se v registru smluv ne</w:t>
      </w:r>
      <w:r>
        <w:rPr>
          <w:rFonts w:eastAsia="Calibri" w:cs="Arial"/>
          <w:color w:val="1F1F1F"/>
          <w:sz w:val="20"/>
          <w:szCs w:val="22"/>
          <w:lang w:eastAsia="en-US"/>
        </w:rPr>
        <w:t>u</w:t>
      </w:r>
      <w:r w:rsidRPr="0001129F">
        <w:rPr>
          <w:rFonts w:eastAsia="Calibri" w:cs="Arial"/>
          <w:color w:val="1F1F1F"/>
          <w:sz w:val="20"/>
          <w:szCs w:val="22"/>
          <w:lang w:eastAsia="en-US"/>
        </w:rPr>
        <w:t>veřejňují</w:t>
      </w:r>
      <w:r>
        <w:rPr>
          <w:rFonts w:eastAsia="Calibri" w:cs="Arial"/>
          <w:color w:val="1F1F1F"/>
          <w:sz w:val="20"/>
          <w:szCs w:val="22"/>
          <w:lang w:eastAsia="en-US"/>
        </w:rPr>
        <w:t xml:space="preserve"> </w:t>
      </w:r>
      <w:r w:rsidRPr="00B7319D">
        <w:rPr>
          <w:rFonts w:eastAsia="Calibri" w:cs="Arial"/>
          <w:color w:val="1F1F1F"/>
          <w:sz w:val="20"/>
          <w:szCs w:val="22"/>
          <w:lang w:eastAsia="en-US"/>
        </w:rPr>
        <w:t>a které jsou označeny za obchodní tajemství</w:t>
      </w:r>
      <w:r w:rsidRPr="0001129F">
        <w:rPr>
          <w:rFonts w:cs="Arial"/>
          <w:sz w:val="20"/>
          <w:szCs w:val="22"/>
        </w:rPr>
        <w:t xml:space="preserve">. Rozsah obchodního tajemství prodávajícího ve smyslu </w:t>
      </w:r>
      <w:r>
        <w:rPr>
          <w:rFonts w:cs="Arial"/>
          <w:sz w:val="20"/>
          <w:szCs w:val="22"/>
        </w:rPr>
        <w:t xml:space="preserve">ust. </w:t>
      </w:r>
      <w:r w:rsidRPr="0001129F">
        <w:rPr>
          <w:rFonts w:cs="Arial"/>
          <w:sz w:val="20"/>
          <w:szCs w:val="22"/>
        </w:rPr>
        <w:t xml:space="preserve">§ 504 </w:t>
      </w:r>
      <w:r>
        <w:rPr>
          <w:rFonts w:cs="Arial"/>
          <w:sz w:val="20"/>
          <w:szCs w:val="22"/>
        </w:rPr>
        <w:t xml:space="preserve">občanského zákoníku </w:t>
      </w:r>
      <w:r w:rsidRPr="0001129F">
        <w:rPr>
          <w:rFonts w:cs="Arial"/>
          <w:sz w:val="20"/>
          <w:szCs w:val="22"/>
        </w:rPr>
        <w:t xml:space="preserve">prodávající sdělil </w:t>
      </w:r>
      <w:r w:rsidRPr="0086731C">
        <w:rPr>
          <w:rFonts w:cs="Arial"/>
          <w:sz w:val="20"/>
          <w:szCs w:val="22"/>
        </w:rPr>
        <w:t xml:space="preserve">kupujícímu před uzavřením této smlouvy v rámci poskytnutí součinnosti před uzavřením smlouvy z veřejné zakázky. Kupující se zavazuje v souladu s účinnými právními předpisy a pokyny svého zřizovatele, kterým je Ministerstvo zdravotnictví České republiky, obchodního tajemství prodávajícího chránit. </w:t>
      </w:r>
      <w:r>
        <w:rPr>
          <w:rFonts w:eastAsia="Calibri" w:cs="Arial"/>
          <w:color w:val="1F1F1F"/>
          <w:sz w:val="20"/>
          <w:szCs w:val="22"/>
          <w:lang w:eastAsia="en-US"/>
        </w:rPr>
        <w:t>U</w:t>
      </w:r>
      <w:r w:rsidRPr="0086731C">
        <w:rPr>
          <w:rFonts w:eastAsia="Calibri" w:cs="Arial"/>
          <w:color w:val="1F1F1F"/>
          <w:sz w:val="20"/>
          <w:szCs w:val="22"/>
          <w:lang w:eastAsia="en-US"/>
        </w:rPr>
        <w:t>veřejnění se zavazuje provést kupující bez zbytečného odkladu po uzavření této smlouvy. Prodávající se zavazuje poskytnout kupujícímu za účelem splnění této povinnosti nezbytnou součinnost.</w:t>
      </w:r>
    </w:p>
    <w:p w14:paraId="56153768" w14:textId="77777777" w:rsidR="00E65367" w:rsidRDefault="00E65367" w:rsidP="00E65367">
      <w:pPr>
        <w:pStyle w:val="Zkladntextodsazen"/>
        <w:numPr>
          <w:ilvl w:val="0"/>
          <w:numId w:val="6"/>
        </w:numPr>
        <w:spacing w:line="240" w:lineRule="auto"/>
        <w:ind w:left="714" w:hanging="357"/>
        <w:rPr>
          <w:rFonts w:cs="Arial"/>
          <w:sz w:val="20"/>
        </w:rPr>
      </w:pPr>
      <w:r w:rsidRPr="0086731C">
        <w:rPr>
          <w:rFonts w:cs="Arial"/>
          <w:sz w:val="20"/>
        </w:rPr>
        <w:t xml:space="preserve">Prodávající se podpisem této smlouvy zavazuje upřednostňovat a dodržovat environmentální aspekty při plnění předmětu této smlouvy (např. omezení spotřeby energií, vody, surovin, omezení produkce látek znečišťujících ovzduší, vodu a půdu, omezení produkce odpadů </w:t>
      </w:r>
      <w:r w:rsidRPr="0086731C">
        <w:rPr>
          <w:rFonts w:cs="Arial"/>
          <w:sz w:val="20"/>
        </w:rPr>
        <w:br/>
        <w:t>a uhlíkové stopy) a dodržovat důstojné pracovní podmínky a bezpečnost práce svých zaměstnanců a poddodavatelů a podporovat férové dodavatelské vztahy.</w:t>
      </w:r>
    </w:p>
    <w:p w14:paraId="06FB7365" w14:textId="77777777" w:rsidR="00E65367" w:rsidRPr="00B00769" w:rsidRDefault="00E65367" w:rsidP="00E65367">
      <w:pPr>
        <w:pStyle w:val="Zkladntextodsazen"/>
        <w:numPr>
          <w:ilvl w:val="0"/>
          <w:numId w:val="6"/>
        </w:numPr>
        <w:spacing w:line="240" w:lineRule="auto"/>
        <w:ind w:left="714" w:hanging="357"/>
        <w:rPr>
          <w:rFonts w:cs="Arial"/>
          <w:sz w:val="20"/>
        </w:rPr>
      </w:pPr>
      <w:r w:rsidRPr="00B00769">
        <w:rPr>
          <w:rFonts w:cs="Arial"/>
          <w:bCs/>
          <w:sz w:val="20"/>
        </w:rPr>
        <w:t xml:space="preserve">V případě, že výrobce některé položky zboží, jehož dodávka je součástí předmětu této smlouvy, uvede na trh </w:t>
      </w:r>
      <w:r w:rsidRPr="004C4386">
        <w:rPr>
          <w:rFonts w:cs="Arial"/>
          <w:b/>
          <w:bCs/>
          <w:sz w:val="20"/>
        </w:rPr>
        <w:t>novou verzi takové položky zboží</w:t>
      </w:r>
      <w:r w:rsidRPr="00B00769">
        <w:rPr>
          <w:rFonts w:cs="Arial"/>
          <w:bCs/>
          <w:sz w:val="20"/>
        </w:rPr>
        <w:t xml:space="preserve">, která má stejné účelové určení a má stejné nebo lepší vlastnosti, než jsou vlastnosti požadované v zadávacích podmínkách, je vyhrazena změna závazku smlouvy spočívající </w:t>
      </w:r>
      <w:r w:rsidRPr="004C4386">
        <w:rPr>
          <w:rFonts w:cs="Arial"/>
          <w:b/>
          <w:bCs/>
          <w:sz w:val="20"/>
        </w:rPr>
        <w:t>v nahrazení takové položky zboží touto její novou verzí, a to za stejnou nebo nižší kupní cenu</w:t>
      </w:r>
      <w:r w:rsidRPr="00B00769">
        <w:rPr>
          <w:rFonts w:cs="Arial"/>
          <w:bCs/>
          <w:sz w:val="20"/>
        </w:rPr>
        <w:t>, přičemž kupující není povinen takovou změnu závazku provést.</w:t>
      </w:r>
    </w:p>
    <w:p w14:paraId="77868F4D" w14:textId="75CBAAB2" w:rsidR="00E65367" w:rsidRPr="0001129F" w:rsidRDefault="00E65367" w:rsidP="00E65367">
      <w:pPr>
        <w:spacing w:before="240"/>
        <w:jc w:val="center"/>
        <w:rPr>
          <w:rFonts w:ascii="Arial" w:hAnsi="Arial" w:cs="Arial"/>
          <w:b/>
        </w:rPr>
      </w:pPr>
      <w:r w:rsidRPr="00B00769">
        <w:rPr>
          <w:rFonts w:ascii="Arial" w:hAnsi="Arial" w:cs="Arial"/>
          <w:b/>
        </w:rPr>
        <w:t>X.</w:t>
      </w:r>
    </w:p>
    <w:p w14:paraId="00348439" w14:textId="77777777" w:rsidR="00E65367" w:rsidRPr="0001129F" w:rsidRDefault="00E65367" w:rsidP="00E65367">
      <w:pPr>
        <w:jc w:val="center"/>
        <w:rPr>
          <w:rFonts w:ascii="Arial" w:hAnsi="Arial" w:cs="Arial"/>
          <w:b/>
        </w:rPr>
      </w:pPr>
      <w:r w:rsidRPr="0001129F">
        <w:rPr>
          <w:rFonts w:ascii="Arial" w:hAnsi="Arial" w:cs="Arial"/>
          <w:b/>
        </w:rPr>
        <w:t>Závěrečná ustanovení</w:t>
      </w:r>
    </w:p>
    <w:p w14:paraId="79C12CEF" w14:textId="77777777" w:rsidR="00E65367" w:rsidRPr="0001129F" w:rsidRDefault="00E65367" w:rsidP="00E65367">
      <w:pPr>
        <w:numPr>
          <w:ilvl w:val="0"/>
          <w:numId w:val="13"/>
        </w:numPr>
        <w:spacing w:before="120"/>
        <w:ind w:left="641" w:hanging="357"/>
        <w:jc w:val="both"/>
        <w:rPr>
          <w:rFonts w:ascii="Arial" w:eastAsia="Calibri" w:hAnsi="Arial" w:cs="Arial"/>
        </w:rPr>
      </w:pPr>
      <w:r w:rsidRPr="0001129F">
        <w:rPr>
          <w:rFonts w:ascii="Arial" w:hAnsi="Arial" w:cs="Arial"/>
        </w:rPr>
        <w:t xml:space="preserve">Ve věcech výslovně neupravených touto smlouvou se smluvní vztah založený touto smlouvou řídí </w:t>
      </w:r>
      <w:r>
        <w:rPr>
          <w:rFonts w:ascii="Arial" w:hAnsi="Arial" w:cs="Arial"/>
        </w:rPr>
        <w:t xml:space="preserve">občanským </w:t>
      </w:r>
      <w:r w:rsidRPr="0001129F">
        <w:rPr>
          <w:rFonts w:ascii="Arial" w:hAnsi="Arial" w:cs="Arial"/>
        </w:rPr>
        <w:t>zákon</w:t>
      </w:r>
      <w:r>
        <w:rPr>
          <w:rFonts w:ascii="Arial" w:hAnsi="Arial" w:cs="Arial"/>
        </w:rPr>
        <w:t>ík</w:t>
      </w:r>
      <w:r w:rsidRPr="0001129F">
        <w:rPr>
          <w:rFonts w:ascii="Arial" w:hAnsi="Arial" w:cs="Arial"/>
        </w:rPr>
        <w:t>em</w:t>
      </w:r>
      <w:r>
        <w:rPr>
          <w:rFonts w:ascii="Arial" w:hAnsi="Arial" w:cs="Arial"/>
        </w:rPr>
        <w:t xml:space="preserve"> </w:t>
      </w:r>
      <w:r w:rsidRPr="0001129F">
        <w:rPr>
          <w:rFonts w:ascii="Arial" w:hAnsi="Arial" w:cs="Arial"/>
        </w:rPr>
        <w:t xml:space="preserve">a dalšími obecně závaznými právními předpisy České republiky. </w:t>
      </w:r>
      <w:r w:rsidRPr="0001129F">
        <w:rPr>
          <w:rFonts w:ascii="Arial" w:eastAsia="Calibri" w:hAnsi="Arial" w:cs="Arial"/>
        </w:rPr>
        <w:t>Smluvní strany v souladu s</w:t>
      </w:r>
      <w:r>
        <w:rPr>
          <w:rFonts w:ascii="Arial" w:eastAsia="Calibri" w:hAnsi="Arial" w:cs="Arial"/>
        </w:rPr>
        <w:t xml:space="preserve"> ust. </w:t>
      </w:r>
      <w:r w:rsidRPr="0001129F">
        <w:rPr>
          <w:rFonts w:ascii="Arial" w:eastAsia="Calibri" w:hAnsi="Arial" w:cs="Arial"/>
        </w:rPr>
        <w:t>§ 558 odst. 2 občanského zákoníku výslovně vylučují použití obchodních zvyklostí ve svém právním styku v souvislosti s touto smlouvou.</w:t>
      </w:r>
    </w:p>
    <w:p w14:paraId="02E5CFCE" w14:textId="77777777" w:rsidR="00E65367" w:rsidRPr="0001129F" w:rsidRDefault="00E65367" w:rsidP="00E65367">
      <w:pPr>
        <w:numPr>
          <w:ilvl w:val="0"/>
          <w:numId w:val="13"/>
        </w:numPr>
        <w:spacing w:before="120"/>
        <w:ind w:left="641" w:hanging="357"/>
        <w:jc w:val="both"/>
        <w:rPr>
          <w:rFonts w:ascii="Arial" w:eastAsia="Calibri" w:hAnsi="Arial" w:cs="Arial"/>
        </w:rPr>
      </w:pPr>
      <w:r w:rsidRPr="0001129F">
        <w:rPr>
          <w:rFonts w:ascii="Arial" w:hAnsi="Arial" w:cs="Arial"/>
        </w:rPr>
        <w:t>Jakékoli změny a doplňky této smlouvy jsou možné pouze ve formě písemných číslovaných dodatků, podepsaných oprávněnými zástupci obou smluvních stran. Všechny dodatky, které budou označeny jako dodatky této smlouvy, se stávají nedílnou součástí této smlouvy.</w:t>
      </w:r>
    </w:p>
    <w:p w14:paraId="4561C0D1" w14:textId="77777777" w:rsidR="00E65367" w:rsidRPr="0001129F" w:rsidRDefault="00E65367" w:rsidP="00E65367">
      <w:pPr>
        <w:numPr>
          <w:ilvl w:val="0"/>
          <w:numId w:val="13"/>
        </w:numPr>
        <w:spacing w:before="120"/>
        <w:ind w:left="641" w:hanging="357"/>
        <w:jc w:val="both"/>
        <w:rPr>
          <w:rFonts w:ascii="Arial" w:eastAsia="Calibri" w:hAnsi="Arial" w:cs="Arial"/>
        </w:rPr>
      </w:pPr>
      <w:r w:rsidRPr="0001129F">
        <w:rPr>
          <w:rFonts w:ascii="Arial" w:eastAsia="Calibri" w:hAnsi="Arial" w:cs="Arial"/>
        </w:rPr>
        <w:t xml:space="preserve">Smluvní strany se dohodly, že pro uzavření této smlouvy užijí výhradně písemnou formu </w:t>
      </w:r>
      <w:r>
        <w:rPr>
          <w:rFonts w:ascii="Arial" w:eastAsia="Calibri" w:hAnsi="Arial" w:cs="Arial"/>
        </w:rPr>
        <w:br/>
      </w:r>
      <w:r w:rsidRPr="0001129F">
        <w:rPr>
          <w:rFonts w:ascii="Arial" w:eastAsia="Calibri" w:hAnsi="Arial" w:cs="Arial"/>
        </w:rPr>
        <w:t xml:space="preserve">a že nechtějí být vázány, nebude-li tato forma dodržena. Tato smlouva se vyhotovuje </w:t>
      </w:r>
      <w:r>
        <w:rPr>
          <w:rFonts w:ascii="Arial" w:eastAsia="Calibri" w:hAnsi="Arial" w:cs="Arial"/>
        </w:rPr>
        <w:br/>
      </w:r>
      <w:r w:rsidRPr="0001129F">
        <w:rPr>
          <w:rFonts w:ascii="Arial" w:eastAsia="Calibri" w:hAnsi="Arial" w:cs="Arial"/>
        </w:rPr>
        <w:t>ve 2 stejnopisech, z nichž každá smluvní strana obdrží jedno vyhotovení</w:t>
      </w:r>
      <w:r>
        <w:rPr>
          <w:rFonts w:ascii="Arial" w:eastAsia="Calibri" w:hAnsi="Arial" w:cs="Arial"/>
        </w:rPr>
        <w:t>, v případě elektronického podpisu je smlouva v 1 vyhotovení</w:t>
      </w:r>
      <w:r w:rsidRPr="0001129F">
        <w:rPr>
          <w:rFonts w:ascii="Arial" w:eastAsia="Calibri" w:hAnsi="Arial" w:cs="Arial"/>
        </w:rPr>
        <w:t>.</w:t>
      </w:r>
    </w:p>
    <w:p w14:paraId="522EE77F" w14:textId="77777777" w:rsidR="00E65367" w:rsidRPr="0001129F" w:rsidRDefault="00E65367" w:rsidP="00E65367">
      <w:pPr>
        <w:numPr>
          <w:ilvl w:val="0"/>
          <w:numId w:val="13"/>
        </w:numPr>
        <w:spacing w:before="120"/>
        <w:ind w:left="641" w:hanging="357"/>
        <w:jc w:val="both"/>
        <w:rPr>
          <w:rFonts w:ascii="Arial" w:eastAsia="Calibri" w:hAnsi="Arial" w:cs="Arial"/>
        </w:rPr>
      </w:pPr>
      <w:r w:rsidRPr="0001129F">
        <w:rPr>
          <w:rFonts w:ascii="Arial" w:hAnsi="Arial" w:cs="Arial"/>
        </w:rPr>
        <w:t>Smluvní strany prohlašují, že si smlouvu přečetly, s jejím zněním souhlasí a na důkaz toho připojují své vlastnoruční podpisy.</w:t>
      </w:r>
    </w:p>
    <w:p w14:paraId="6C73CE3F" w14:textId="77777777" w:rsidR="00E65367" w:rsidRPr="0001129F" w:rsidRDefault="00E65367" w:rsidP="00E65367">
      <w:pPr>
        <w:numPr>
          <w:ilvl w:val="0"/>
          <w:numId w:val="13"/>
        </w:numPr>
        <w:spacing w:before="120"/>
        <w:ind w:left="641" w:hanging="357"/>
        <w:jc w:val="both"/>
        <w:rPr>
          <w:rFonts w:ascii="Arial" w:eastAsia="Calibri" w:hAnsi="Arial" w:cs="Arial"/>
        </w:rPr>
      </w:pPr>
      <w:r w:rsidRPr="0001129F">
        <w:rPr>
          <w:rFonts w:ascii="Arial" w:eastAsia="Calibri" w:hAnsi="Arial" w:cs="Arial"/>
        </w:rPr>
        <w:t>Nedílnou součástí této smlouvy jsou následující přílohy: příloha č. 1 – seznam zboží s cenami.</w:t>
      </w:r>
    </w:p>
    <w:p w14:paraId="7BBF2918" w14:textId="77777777" w:rsidR="005D409A" w:rsidRDefault="005D409A" w:rsidP="00E65367">
      <w:pPr>
        <w:spacing w:before="240"/>
        <w:rPr>
          <w:rFonts w:ascii="Arial" w:hAnsi="Arial" w:cs="Arial"/>
        </w:rPr>
      </w:pPr>
    </w:p>
    <w:p w14:paraId="07B7A4CA" w14:textId="77777777" w:rsidR="00C50FEE" w:rsidRDefault="00C50FEE" w:rsidP="00E65367">
      <w:pPr>
        <w:spacing w:before="240"/>
        <w:rPr>
          <w:rFonts w:ascii="Arial" w:hAnsi="Arial" w:cs="Arial"/>
        </w:rPr>
      </w:pPr>
    </w:p>
    <w:p w14:paraId="1DBAA6B9" w14:textId="77777777" w:rsidR="00C50FEE" w:rsidRDefault="00C50FEE" w:rsidP="00E65367">
      <w:pPr>
        <w:spacing w:before="240"/>
        <w:rPr>
          <w:rFonts w:ascii="Arial" w:hAnsi="Arial" w:cs="Arial"/>
        </w:rPr>
      </w:pPr>
    </w:p>
    <w:p w14:paraId="31BC424B" w14:textId="54034D55" w:rsidR="00E65367" w:rsidRPr="0001129F" w:rsidRDefault="00E65367" w:rsidP="00E65367">
      <w:pPr>
        <w:spacing w:before="240"/>
        <w:rPr>
          <w:rFonts w:ascii="Arial" w:hAnsi="Arial" w:cs="Arial"/>
        </w:rPr>
      </w:pPr>
      <w:r w:rsidRPr="0001129F">
        <w:rPr>
          <w:rFonts w:ascii="Arial" w:hAnsi="Arial" w:cs="Arial"/>
        </w:rPr>
        <w:t>V </w:t>
      </w:r>
      <w:r w:rsidR="00705C4B">
        <w:rPr>
          <w:rFonts w:ascii="Arial" w:hAnsi="Arial" w:cs="Arial"/>
        </w:rPr>
        <w:t>Brně</w:t>
      </w:r>
      <w:r w:rsidRPr="0001129F">
        <w:rPr>
          <w:rFonts w:ascii="Arial" w:hAnsi="Arial" w:cs="Arial"/>
        </w:rPr>
        <w:t xml:space="preserve"> dne </w:t>
      </w:r>
      <w:proofErr w:type="gramStart"/>
      <w:r w:rsidR="00C50FEE">
        <w:rPr>
          <w:rFonts w:ascii="Arial" w:hAnsi="Arial" w:cs="Arial"/>
        </w:rPr>
        <w:t>22.6.2022</w:t>
      </w:r>
      <w:proofErr w:type="gramEnd"/>
      <w:r w:rsidRPr="0001129F">
        <w:rPr>
          <w:rFonts w:ascii="Arial" w:hAnsi="Arial" w:cs="Arial"/>
        </w:rPr>
        <w:t xml:space="preserve">                  </w:t>
      </w:r>
      <w:r>
        <w:rPr>
          <w:rFonts w:ascii="Arial" w:hAnsi="Arial" w:cs="Arial"/>
        </w:rPr>
        <w:t xml:space="preserve">   </w:t>
      </w:r>
      <w:r w:rsidR="00705C4B">
        <w:rPr>
          <w:rFonts w:ascii="Arial" w:hAnsi="Arial" w:cs="Arial"/>
        </w:rPr>
        <w:t xml:space="preserve">            </w:t>
      </w:r>
      <w:r>
        <w:rPr>
          <w:rFonts w:ascii="Arial" w:hAnsi="Arial" w:cs="Arial"/>
        </w:rPr>
        <w:t xml:space="preserve">        </w:t>
      </w:r>
      <w:r>
        <w:rPr>
          <w:rFonts w:ascii="Arial" w:hAnsi="Arial" w:cs="Arial"/>
        </w:rPr>
        <w:tab/>
      </w:r>
      <w:r w:rsidR="003C7A2C">
        <w:rPr>
          <w:rFonts w:ascii="Arial" w:hAnsi="Arial" w:cs="Arial"/>
        </w:rPr>
        <w:t xml:space="preserve">   </w:t>
      </w:r>
      <w:r w:rsidRPr="0001129F">
        <w:rPr>
          <w:rFonts w:ascii="Arial" w:hAnsi="Arial" w:cs="Arial"/>
        </w:rPr>
        <w:t xml:space="preserve">V Brně dne </w:t>
      </w:r>
      <w:r w:rsidR="00C50FEE">
        <w:rPr>
          <w:rFonts w:ascii="Arial" w:hAnsi="Arial" w:cs="Arial"/>
        </w:rPr>
        <w:t>24.06.2022</w:t>
      </w:r>
    </w:p>
    <w:p w14:paraId="46B968C7" w14:textId="77777777" w:rsidR="005D409A" w:rsidRDefault="005D409A" w:rsidP="00E65367">
      <w:pPr>
        <w:pStyle w:val="A4HP"/>
        <w:tabs>
          <w:tab w:val="clear" w:pos="-720"/>
        </w:tabs>
        <w:suppressAutoHyphens w:val="0"/>
        <w:spacing w:before="240" w:line="240" w:lineRule="auto"/>
        <w:rPr>
          <w:rFonts w:ascii="Arial" w:hAnsi="Arial" w:cs="Arial"/>
          <w:sz w:val="20"/>
          <w:lang w:val="cs-CZ"/>
        </w:rPr>
      </w:pPr>
    </w:p>
    <w:p w14:paraId="4EC5E16C" w14:textId="77777777" w:rsidR="005D409A" w:rsidRDefault="005D409A" w:rsidP="00E65367">
      <w:pPr>
        <w:pStyle w:val="A4HP"/>
        <w:tabs>
          <w:tab w:val="clear" w:pos="-720"/>
        </w:tabs>
        <w:suppressAutoHyphens w:val="0"/>
        <w:spacing w:before="240" w:line="240" w:lineRule="auto"/>
        <w:rPr>
          <w:rFonts w:ascii="Arial" w:hAnsi="Arial" w:cs="Arial"/>
          <w:sz w:val="20"/>
          <w:lang w:val="cs-CZ"/>
        </w:rPr>
      </w:pPr>
    </w:p>
    <w:p w14:paraId="140211DA" w14:textId="77777777" w:rsidR="005D409A" w:rsidRDefault="005D409A" w:rsidP="00E65367">
      <w:pPr>
        <w:pStyle w:val="A4HP"/>
        <w:tabs>
          <w:tab w:val="clear" w:pos="-720"/>
        </w:tabs>
        <w:suppressAutoHyphens w:val="0"/>
        <w:spacing w:before="240" w:line="240" w:lineRule="auto"/>
        <w:rPr>
          <w:rFonts w:ascii="Arial" w:hAnsi="Arial" w:cs="Arial"/>
          <w:sz w:val="20"/>
          <w:lang w:val="cs-CZ"/>
        </w:rPr>
      </w:pPr>
    </w:p>
    <w:p w14:paraId="24123C84" w14:textId="77777777" w:rsidR="005D409A" w:rsidRDefault="005D409A" w:rsidP="00E65367">
      <w:pPr>
        <w:pStyle w:val="A4HP"/>
        <w:tabs>
          <w:tab w:val="clear" w:pos="-720"/>
        </w:tabs>
        <w:suppressAutoHyphens w:val="0"/>
        <w:spacing w:before="240" w:line="240" w:lineRule="auto"/>
        <w:rPr>
          <w:rFonts w:ascii="Arial" w:hAnsi="Arial" w:cs="Arial"/>
          <w:sz w:val="20"/>
          <w:lang w:val="cs-CZ"/>
        </w:rPr>
      </w:pPr>
    </w:p>
    <w:p w14:paraId="33711AA8" w14:textId="7C97E4AA" w:rsidR="00C50FEE" w:rsidRDefault="00C50FEE" w:rsidP="00E65367">
      <w:pPr>
        <w:pStyle w:val="A4HP"/>
        <w:tabs>
          <w:tab w:val="clear" w:pos="-720"/>
        </w:tabs>
        <w:suppressAutoHyphens w:val="0"/>
        <w:spacing w:before="240" w:line="240" w:lineRule="auto"/>
        <w:rPr>
          <w:rFonts w:ascii="Arial" w:hAnsi="Arial" w:cs="Arial"/>
          <w:sz w:val="20"/>
          <w:lang w:val="cs-CZ"/>
        </w:rPr>
      </w:pPr>
    </w:p>
    <w:p w14:paraId="1E481762" w14:textId="7B84DF22" w:rsidR="00E65367" w:rsidRPr="0001129F" w:rsidRDefault="00E65367" w:rsidP="00E65367">
      <w:pPr>
        <w:pStyle w:val="A4HP"/>
        <w:tabs>
          <w:tab w:val="clear" w:pos="-720"/>
        </w:tabs>
        <w:suppressAutoHyphens w:val="0"/>
        <w:spacing w:before="240" w:line="240" w:lineRule="auto"/>
        <w:rPr>
          <w:rFonts w:ascii="Arial" w:hAnsi="Arial" w:cs="Arial"/>
          <w:sz w:val="20"/>
          <w:lang w:val="cs-CZ"/>
        </w:rPr>
      </w:pPr>
      <w:r w:rsidRPr="0001129F">
        <w:rPr>
          <w:rFonts w:ascii="Arial" w:hAnsi="Arial" w:cs="Arial"/>
          <w:sz w:val="20"/>
          <w:lang w:val="cs-CZ"/>
        </w:rPr>
        <w:t xml:space="preserve">Za prodávajícího:                                        </w:t>
      </w:r>
      <w:r>
        <w:rPr>
          <w:rFonts w:ascii="Arial" w:hAnsi="Arial" w:cs="Arial"/>
          <w:sz w:val="20"/>
          <w:lang w:val="cs-CZ"/>
        </w:rPr>
        <w:t xml:space="preserve">          </w:t>
      </w:r>
      <w:r>
        <w:rPr>
          <w:rFonts w:ascii="Arial" w:hAnsi="Arial" w:cs="Arial"/>
          <w:sz w:val="20"/>
          <w:lang w:val="cs-CZ"/>
        </w:rPr>
        <w:tab/>
      </w:r>
      <w:r w:rsidRPr="0001129F">
        <w:rPr>
          <w:rFonts w:ascii="Arial" w:hAnsi="Arial" w:cs="Arial"/>
          <w:sz w:val="20"/>
          <w:lang w:val="cs-CZ"/>
        </w:rPr>
        <w:t>Za kupujícího:</w:t>
      </w:r>
    </w:p>
    <w:p w14:paraId="4EB5BFCD" w14:textId="77777777" w:rsidR="00E65367" w:rsidRPr="0001129F" w:rsidRDefault="00E65367" w:rsidP="00E65367">
      <w:pPr>
        <w:tabs>
          <w:tab w:val="left" w:pos="5103"/>
        </w:tabs>
        <w:spacing w:before="1000"/>
        <w:rPr>
          <w:rFonts w:ascii="Arial" w:hAnsi="Arial" w:cs="Arial"/>
        </w:rPr>
      </w:pPr>
      <w:r w:rsidRPr="0001129F">
        <w:rPr>
          <w:rFonts w:ascii="Arial" w:hAnsi="Arial" w:cs="Arial"/>
        </w:rPr>
        <w:t xml:space="preserve">...........................................................                          </w:t>
      </w:r>
      <w:r>
        <w:rPr>
          <w:rFonts w:ascii="Arial" w:hAnsi="Arial" w:cs="Arial"/>
        </w:rPr>
        <w:tab/>
      </w:r>
      <w:r w:rsidRPr="0001129F">
        <w:rPr>
          <w:rFonts w:ascii="Arial" w:hAnsi="Arial" w:cs="Arial"/>
        </w:rPr>
        <w:t>............................................................</w:t>
      </w:r>
    </w:p>
    <w:p w14:paraId="2D8BF3F7" w14:textId="2CE3DC3F" w:rsidR="00E65367" w:rsidRPr="0001129F" w:rsidRDefault="0072296D" w:rsidP="00E65367">
      <w:pPr>
        <w:tabs>
          <w:tab w:val="left" w:pos="5103"/>
        </w:tabs>
        <w:rPr>
          <w:rFonts w:ascii="Arial" w:hAnsi="Arial" w:cs="Arial"/>
        </w:rPr>
      </w:pPr>
      <w:r>
        <w:rPr>
          <w:rFonts w:ascii="Arial" w:hAnsi="Arial" w:cs="Arial"/>
        </w:rPr>
        <w:t>XXXXXXXXXXX</w:t>
      </w:r>
      <w:r w:rsidR="005D409A">
        <w:rPr>
          <w:rFonts w:ascii="Arial" w:hAnsi="Arial" w:cs="Arial"/>
        </w:rPr>
        <w:t xml:space="preserve"> </w:t>
      </w:r>
      <w:r w:rsidR="00E65367" w:rsidRPr="0001129F">
        <w:rPr>
          <w:rFonts w:ascii="Arial" w:hAnsi="Arial" w:cs="Arial"/>
          <w:i/>
        </w:rPr>
        <w:tab/>
      </w:r>
      <w:r w:rsidR="00E65367" w:rsidRPr="0001129F">
        <w:rPr>
          <w:rFonts w:ascii="Arial" w:hAnsi="Arial" w:cs="Arial"/>
        </w:rPr>
        <w:t>Ing. Vlastimil Vajdák</w:t>
      </w:r>
    </w:p>
    <w:p w14:paraId="6D1B120F" w14:textId="27B4B964" w:rsidR="00E65367" w:rsidRPr="0001129F" w:rsidRDefault="0072296D" w:rsidP="00E65367">
      <w:pPr>
        <w:tabs>
          <w:tab w:val="left" w:pos="5103"/>
        </w:tabs>
        <w:rPr>
          <w:rFonts w:ascii="Arial" w:hAnsi="Arial" w:cs="Arial"/>
        </w:rPr>
      </w:pPr>
      <w:r>
        <w:rPr>
          <w:rFonts w:ascii="Arial" w:hAnsi="Arial" w:cs="Arial"/>
        </w:rPr>
        <w:t>Avenier a.s.</w:t>
      </w:r>
      <w:r w:rsidR="00E65367" w:rsidRPr="0001129F">
        <w:rPr>
          <w:rFonts w:ascii="Arial" w:hAnsi="Arial" w:cs="Arial"/>
        </w:rPr>
        <w:tab/>
        <w:t>ředitel</w:t>
      </w:r>
    </w:p>
    <w:p w14:paraId="6DF73979" w14:textId="6FB2EECF" w:rsidR="002276E2" w:rsidRDefault="00E65367" w:rsidP="00E65367">
      <w:pPr>
        <w:tabs>
          <w:tab w:val="left" w:pos="5103"/>
        </w:tabs>
        <w:rPr>
          <w:rFonts w:ascii="Arial" w:hAnsi="Arial" w:cs="Arial"/>
        </w:rPr>
      </w:pPr>
      <w:r w:rsidRPr="0001129F">
        <w:rPr>
          <w:rFonts w:ascii="Arial" w:hAnsi="Arial" w:cs="Arial"/>
        </w:rPr>
        <w:tab/>
        <w:t>Fakultní nemocnice u sv. Anny v Brně</w:t>
      </w:r>
      <w:r w:rsidR="002276E2" w:rsidRPr="0001129F">
        <w:rPr>
          <w:rFonts w:ascii="Arial" w:hAnsi="Arial" w:cs="Arial"/>
        </w:rPr>
        <w:t xml:space="preserve"> </w:t>
      </w:r>
    </w:p>
    <w:p w14:paraId="584C7D5B"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42EF2CA1"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48CE91E9"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4F454BB7"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2C381B9D"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09650557"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4F1AF55E"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3638383F"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3C3A9812"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47E1540B"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5406155D"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50FEB55A"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560EA541"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5D84EE00"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247708E8"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0B39FFE2"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4FDAA2FA"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7CAEFFFD"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237A7A42"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5FCABC43"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1872598F"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5EB3BDCC"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05234B3F"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7280A714"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47590B53"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2068B152"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5319E89A"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3DD3F555"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31C0FDA3"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2372AE4B"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473ED064"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414CE67D"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0FA33F8E"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2617F8BC"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5F32BA17"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0855C1B6"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511114FB"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6F015A62"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53A5CE3C"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7D20C9F9"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6FB43178"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76192E97"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02AA5002"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5574C4DB" w14:textId="77777777" w:rsidR="0072296D" w:rsidRDefault="0072296D"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4064CC98" w14:textId="2804A683" w:rsidR="00950FA0" w:rsidRPr="0001129F" w:rsidRDefault="00950FA0"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r w:rsidRPr="0001129F">
        <w:rPr>
          <w:rFonts w:ascii="Arial" w:hAnsi="Arial" w:cs="Arial"/>
          <w:b/>
          <w:spacing w:val="-2"/>
          <w:lang w:val="cs-CZ"/>
        </w:rPr>
        <w:t>Příloha č. 1</w:t>
      </w:r>
    </w:p>
    <w:p w14:paraId="7609C3F3" w14:textId="77777777" w:rsidR="00950FA0" w:rsidRPr="0001129F" w:rsidRDefault="00950FA0" w:rsidP="00950FA0">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tbl>
      <w:tblPr>
        <w:tblW w:w="91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8"/>
        <w:gridCol w:w="1227"/>
        <w:gridCol w:w="1352"/>
        <w:gridCol w:w="1248"/>
        <w:gridCol w:w="1474"/>
        <w:gridCol w:w="1361"/>
        <w:gridCol w:w="951"/>
      </w:tblGrid>
      <w:tr w:rsidR="009628E1" w:rsidRPr="0001129F" w14:paraId="15367B9B" w14:textId="011273A7" w:rsidTr="00D35C91">
        <w:trPr>
          <w:trHeight w:val="259"/>
        </w:trPr>
        <w:tc>
          <w:tcPr>
            <w:tcW w:w="1498" w:type="dxa"/>
            <w:shd w:val="clear" w:color="auto" w:fill="auto"/>
            <w:noWrap/>
            <w:vAlign w:val="center"/>
          </w:tcPr>
          <w:p w14:paraId="6FAF2E38" w14:textId="77777777" w:rsidR="009628E1" w:rsidRPr="00443347" w:rsidRDefault="009628E1" w:rsidP="009628E1">
            <w:pPr>
              <w:jc w:val="center"/>
              <w:rPr>
                <w:rFonts w:ascii="Arial" w:hAnsi="Arial" w:cs="Arial"/>
                <w:b/>
                <w:i/>
                <w:sz w:val="18"/>
                <w:szCs w:val="18"/>
              </w:rPr>
            </w:pPr>
            <w:r w:rsidRPr="00443347">
              <w:rPr>
                <w:rFonts w:ascii="Arial" w:hAnsi="Arial" w:cs="Arial"/>
                <w:b/>
                <w:i/>
                <w:sz w:val="18"/>
                <w:szCs w:val="18"/>
              </w:rPr>
              <w:t>název zboží</w:t>
            </w:r>
          </w:p>
        </w:tc>
        <w:tc>
          <w:tcPr>
            <w:tcW w:w="1227" w:type="dxa"/>
            <w:vAlign w:val="center"/>
          </w:tcPr>
          <w:p w14:paraId="73CE2D1E" w14:textId="1400A6E4" w:rsidR="009628E1" w:rsidRPr="00443347" w:rsidRDefault="009628E1" w:rsidP="00A44508">
            <w:pPr>
              <w:jc w:val="center"/>
              <w:rPr>
                <w:rFonts w:ascii="Arial" w:hAnsi="Arial" w:cs="Arial"/>
                <w:b/>
                <w:i/>
                <w:sz w:val="18"/>
                <w:szCs w:val="18"/>
              </w:rPr>
            </w:pPr>
            <w:r w:rsidRPr="00443347">
              <w:rPr>
                <w:rFonts w:ascii="Arial" w:hAnsi="Arial" w:cs="Arial"/>
                <w:b/>
                <w:i/>
                <w:sz w:val="18"/>
                <w:szCs w:val="18"/>
              </w:rPr>
              <w:t>Jednotková cena za 1 kus léčivého přípravku v Kč bez DPH</w:t>
            </w:r>
          </w:p>
        </w:tc>
        <w:tc>
          <w:tcPr>
            <w:tcW w:w="1352" w:type="dxa"/>
            <w:vAlign w:val="center"/>
          </w:tcPr>
          <w:p w14:paraId="1067B1CD" w14:textId="4276AC3F" w:rsidR="009628E1" w:rsidRPr="00443347" w:rsidRDefault="009628E1" w:rsidP="00A44508">
            <w:pPr>
              <w:jc w:val="center"/>
              <w:rPr>
                <w:rFonts w:ascii="Arial" w:hAnsi="Arial" w:cs="Arial"/>
                <w:b/>
                <w:i/>
                <w:sz w:val="18"/>
                <w:szCs w:val="18"/>
              </w:rPr>
            </w:pPr>
            <w:r w:rsidRPr="00443347">
              <w:rPr>
                <w:rFonts w:ascii="Arial" w:hAnsi="Arial" w:cs="Arial"/>
                <w:b/>
                <w:i/>
                <w:sz w:val="18"/>
                <w:szCs w:val="18"/>
              </w:rPr>
              <w:t>Jednotková cena za 1 kus léčivého přípravku v Kč vč. DPH</w:t>
            </w:r>
          </w:p>
        </w:tc>
        <w:tc>
          <w:tcPr>
            <w:tcW w:w="1248" w:type="dxa"/>
            <w:shd w:val="clear" w:color="auto" w:fill="auto"/>
            <w:vAlign w:val="center"/>
          </w:tcPr>
          <w:p w14:paraId="2E8D1EBE" w14:textId="579FAB5C" w:rsidR="009628E1" w:rsidRPr="00443347" w:rsidRDefault="009628E1" w:rsidP="00A44508">
            <w:pPr>
              <w:jc w:val="center"/>
              <w:rPr>
                <w:rFonts w:ascii="Arial" w:hAnsi="Arial" w:cs="Arial"/>
                <w:b/>
                <w:i/>
                <w:sz w:val="18"/>
                <w:szCs w:val="18"/>
              </w:rPr>
            </w:pPr>
            <w:r w:rsidRPr="00443347">
              <w:rPr>
                <w:rFonts w:ascii="Arial" w:hAnsi="Arial" w:cs="Arial"/>
                <w:b/>
                <w:i/>
                <w:sz w:val="18"/>
                <w:szCs w:val="18"/>
              </w:rPr>
              <w:t>druh balení</w:t>
            </w:r>
          </w:p>
        </w:tc>
        <w:tc>
          <w:tcPr>
            <w:tcW w:w="1474" w:type="dxa"/>
            <w:vAlign w:val="center"/>
          </w:tcPr>
          <w:p w14:paraId="76E1375C" w14:textId="2BCEF094" w:rsidR="009628E1" w:rsidRPr="00443347" w:rsidRDefault="009628E1" w:rsidP="00A44508">
            <w:pPr>
              <w:jc w:val="center"/>
              <w:rPr>
                <w:rFonts w:ascii="Arial" w:hAnsi="Arial" w:cs="Arial"/>
                <w:b/>
                <w:bCs/>
                <w:i/>
                <w:sz w:val="18"/>
                <w:szCs w:val="18"/>
              </w:rPr>
            </w:pPr>
            <w:r w:rsidRPr="00443347">
              <w:rPr>
                <w:rFonts w:ascii="Arial" w:hAnsi="Arial" w:cs="Arial"/>
                <w:b/>
                <w:i/>
                <w:sz w:val="18"/>
                <w:szCs w:val="18"/>
              </w:rPr>
              <w:t>Cena v Kč bez DPH/1balení</w:t>
            </w:r>
          </w:p>
        </w:tc>
        <w:tc>
          <w:tcPr>
            <w:tcW w:w="1361" w:type="dxa"/>
            <w:vAlign w:val="center"/>
          </w:tcPr>
          <w:p w14:paraId="140815BC" w14:textId="1922B758" w:rsidR="009628E1" w:rsidRPr="00443347" w:rsidRDefault="009628E1" w:rsidP="00D35C91">
            <w:pPr>
              <w:rPr>
                <w:rFonts w:ascii="Arial" w:hAnsi="Arial" w:cs="Arial"/>
                <w:b/>
                <w:i/>
                <w:sz w:val="18"/>
                <w:szCs w:val="18"/>
              </w:rPr>
            </w:pPr>
            <w:r w:rsidRPr="00443347">
              <w:rPr>
                <w:rFonts w:ascii="Arial" w:hAnsi="Arial" w:cs="Arial"/>
                <w:b/>
                <w:i/>
                <w:sz w:val="18"/>
                <w:szCs w:val="18"/>
              </w:rPr>
              <w:t>Cena v Kč vč. DPH/1 balení</w:t>
            </w:r>
          </w:p>
        </w:tc>
        <w:tc>
          <w:tcPr>
            <w:tcW w:w="951" w:type="dxa"/>
            <w:vAlign w:val="center"/>
          </w:tcPr>
          <w:p w14:paraId="3BEB7B4D" w14:textId="46B91641" w:rsidR="009628E1" w:rsidRPr="00443347" w:rsidRDefault="009628E1" w:rsidP="009628E1">
            <w:pPr>
              <w:jc w:val="center"/>
              <w:rPr>
                <w:rFonts w:ascii="Arial" w:hAnsi="Arial" w:cs="Arial"/>
                <w:b/>
                <w:i/>
                <w:sz w:val="18"/>
                <w:szCs w:val="18"/>
              </w:rPr>
            </w:pPr>
            <w:r w:rsidRPr="00443347">
              <w:rPr>
                <w:rFonts w:ascii="Arial" w:hAnsi="Arial" w:cs="Arial"/>
                <w:b/>
                <w:i/>
                <w:sz w:val="18"/>
                <w:szCs w:val="18"/>
              </w:rPr>
              <w:t>Sazba DPH</w:t>
            </w:r>
          </w:p>
        </w:tc>
      </w:tr>
      <w:tr w:rsidR="00D35C91" w:rsidRPr="000722B3" w14:paraId="50696BA3" w14:textId="53E60433" w:rsidTr="00D35C91">
        <w:trPr>
          <w:trHeight w:val="259"/>
        </w:trPr>
        <w:tc>
          <w:tcPr>
            <w:tcW w:w="1498" w:type="dxa"/>
            <w:shd w:val="clear" w:color="auto" w:fill="auto"/>
            <w:noWrap/>
            <w:vAlign w:val="center"/>
          </w:tcPr>
          <w:p w14:paraId="3685CEC5" w14:textId="77777777" w:rsidR="00D35C91" w:rsidRPr="000722B3" w:rsidRDefault="00D35C91" w:rsidP="00D35C91">
            <w:pPr>
              <w:jc w:val="center"/>
              <w:rPr>
                <w:rFonts w:ascii="Arial" w:hAnsi="Arial" w:cs="Arial"/>
                <w:color w:val="000000"/>
                <w:sz w:val="16"/>
                <w:szCs w:val="16"/>
                <w:shd w:val="clear" w:color="auto" w:fill="FFFFFF"/>
              </w:rPr>
            </w:pPr>
            <w:r w:rsidRPr="000722B3">
              <w:rPr>
                <w:rFonts w:ascii="Arial" w:hAnsi="Arial" w:cs="Arial"/>
                <w:color w:val="000000"/>
                <w:sz w:val="16"/>
                <w:szCs w:val="16"/>
                <w:shd w:val="clear" w:color="auto" w:fill="FFFFFF"/>
              </w:rPr>
              <w:t xml:space="preserve">TYSABRI 150MG INJ SOL </w:t>
            </w:r>
          </w:p>
          <w:p w14:paraId="6630A686" w14:textId="7167CF3A" w:rsidR="00D35C91" w:rsidRPr="000722B3" w:rsidRDefault="00D35C91" w:rsidP="00D35C91">
            <w:pPr>
              <w:jc w:val="center"/>
              <w:rPr>
                <w:rFonts w:ascii="Arial" w:hAnsi="Arial" w:cs="Arial"/>
                <w:sz w:val="16"/>
                <w:szCs w:val="16"/>
              </w:rPr>
            </w:pPr>
            <w:r w:rsidRPr="000722B3">
              <w:rPr>
                <w:rFonts w:ascii="Arial" w:hAnsi="Arial" w:cs="Arial"/>
                <w:color w:val="000000"/>
                <w:sz w:val="16"/>
                <w:szCs w:val="16"/>
                <w:shd w:val="clear" w:color="auto" w:fill="FFFFFF"/>
              </w:rPr>
              <w:t>2X1ML</w:t>
            </w:r>
          </w:p>
        </w:tc>
        <w:tc>
          <w:tcPr>
            <w:tcW w:w="1227" w:type="dxa"/>
            <w:vAlign w:val="center"/>
          </w:tcPr>
          <w:p w14:paraId="3D74D0D1" w14:textId="4C56F1FA" w:rsidR="00D35C91" w:rsidRPr="000722B3" w:rsidRDefault="00157C43" w:rsidP="00D35C91">
            <w:pPr>
              <w:jc w:val="center"/>
              <w:rPr>
                <w:rFonts w:ascii="Arial" w:hAnsi="Arial" w:cs="Arial"/>
              </w:rPr>
            </w:pPr>
            <w:r>
              <w:rPr>
                <w:rFonts w:ascii="Arial" w:hAnsi="Arial" w:cs="Arial"/>
              </w:rPr>
              <w:t>XXXXX</w:t>
            </w:r>
          </w:p>
        </w:tc>
        <w:tc>
          <w:tcPr>
            <w:tcW w:w="1352" w:type="dxa"/>
            <w:vAlign w:val="center"/>
          </w:tcPr>
          <w:p w14:paraId="683B279B" w14:textId="0DAF0524" w:rsidR="00D35C91" w:rsidRPr="000722B3" w:rsidRDefault="00157C43" w:rsidP="00D35C91">
            <w:pPr>
              <w:jc w:val="center"/>
              <w:rPr>
                <w:rFonts w:ascii="Arial" w:hAnsi="Arial" w:cs="Arial"/>
              </w:rPr>
            </w:pPr>
            <w:r>
              <w:rPr>
                <w:rFonts w:ascii="Arial" w:hAnsi="Arial" w:cs="Arial"/>
              </w:rPr>
              <w:t>XXXXX</w:t>
            </w:r>
          </w:p>
        </w:tc>
        <w:tc>
          <w:tcPr>
            <w:tcW w:w="1248" w:type="dxa"/>
            <w:shd w:val="clear" w:color="auto" w:fill="auto"/>
            <w:vAlign w:val="center"/>
          </w:tcPr>
          <w:p w14:paraId="73714BE0" w14:textId="129D765D" w:rsidR="00D35C91" w:rsidRPr="000722B3" w:rsidRDefault="00D35C91" w:rsidP="00D35C91">
            <w:pPr>
              <w:jc w:val="center"/>
              <w:rPr>
                <w:rFonts w:ascii="Arial" w:hAnsi="Arial" w:cs="Arial"/>
              </w:rPr>
            </w:pPr>
            <w:proofErr w:type="spellStart"/>
            <w:r w:rsidRPr="000722B3">
              <w:rPr>
                <w:rFonts w:ascii="Arial" w:hAnsi="Arial" w:cs="Arial"/>
                <w:color w:val="000000"/>
                <w:sz w:val="18"/>
                <w:szCs w:val="18"/>
                <w:shd w:val="clear" w:color="auto" w:fill="FFFFFF"/>
              </w:rPr>
              <w:t>Předplněná</w:t>
            </w:r>
            <w:proofErr w:type="spellEnd"/>
            <w:r w:rsidRPr="000722B3">
              <w:rPr>
                <w:rFonts w:ascii="Arial" w:hAnsi="Arial" w:cs="Arial"/>
                <w:color w:val="000000"/>
                <w:sz w:val="18"/>
                <w:szCs w:val="18"/>
                <w:shd w:val="clear" w:color="auto" w:fill="FFFFFF"/>
              </w:rPr>
              <w:t xml:space="preserve"> injekční stříkačka</w:t>
            </w:r>
          </w:p>
        </w:tc>
        <w:tc>
          <w:tcPr>
            <w:tcW w:w="1474" w:type="dxa"/>
            <w:vAlign w:val="center"/>
          </w:tcPr>
          <w:p w14:paraId="5C78D17A" w14:textId="14CA2497" w:rsidR="00D35C91" w:rsidRPr="000722B3" w:rsidRDefault="00157C43" w:rsidP="00D35C91">
            <w:pPr>
              <w:jc w:val="center"/>
              <w:rPr>
                <w:rFonts w:ascii="Arial" w:hAnsi="Arial" w:cs="Arial"/>
              </w:rPr>
            </w:pPr>
            <w:r>
              <w:rPr>
                <w:rFonts w:ascii="Arial" w:hAnsi="Arial" w:cs="Arial"/>
              </w:rPr>
              <w:t>XXXXX</w:t>
            </w:r>
          </w:p>
        </w:tc>
        <w:tc>
          <w:tcPr>
            <w:tcW w:w="1361" w:type="dxa"/>
            <w:vAlign w:val="center"/>
          </w:tcPr>
          <w:p w14:paraId="22090DF6" w14:textId="27F1824B" w:rsidR="00D35C91" w:rsidRPr="000722B3" w:rsidRDefault="00157C43" w:rsidP="00D35C91">
            <w:pPr>
              <w:jc w:val="center"/>
              <w:rPr>
                <w:rFonts w:ascii="Arial" w:hAnsi="Arial" w:cs="Arial"/>
              </w:rPr>
            </w:pPr>
            <w:r>
              <w:rPr>
                <w:rFonts w:ascii="Arial" w:hAnsi="Arial" w:cs="Arial"/>
              </w:rPr>
              <w:t>XXXXX</w:t>
            </w:r>
          </w:p>
        </w:tc>
        <w:tc>
          <w:tcPr>
            <w:tcW w:w="951" w:type="dxa"/>
          </w:tcPr>
          <w:p w14:paraId="13460572" w14:textId="77777777" w:rsidR="00D35C91" w:rsidRPr="000722B3" w:rsidRDefault="00D35C91" w:rsidP="00D35C91">
            <w:pPr>
              <w:jc w:val="center"/>
              <w:rPr>
                <w:rFonts w:ascii="Arial" w:hAnsi="Arial" w:cs="Arial"/>
              </w:rPr>
            </w:pPr>
          </w:p>
          <w:p w14:paraId="3A3C0BEB" w14:textId="07828B04" w:rsidR="00D35C91" w:rsidRPr="000722B3" w:rsidRDefault="00D35C91" w:rsidP="00D35C91">
            <w:pPr>
              <w:jc w:val="center"/>
              <w:rPr>
                <w:rFonts w:ascii="Arial" w:hAnsi="Arial" w:cs="Arial"/>
              </w:rPr>
            </w:pPr>
            <w:r w:rsidRPr="000722B3">
              <w:rPr>
                <w:rFonts w:ascii="Arial" w:hAnsi="Arial" w:cs="Arial"/>
              </w:rPr>
              <w:t>10%</w:t>
            </w:r>
          </w:p>
        </w:tc>
      </w:tr>
      <w:tr w:rsidR="00D35C91" w:rsidRPr="000722B3" w14:paraId="048CF54C" w14:textId="77777777" w:rsidTr="00D35C91">
        <w:trPr>
          <w:trHeight w:val="259"/>
        </w:trPr>
        <w:tc>
          <w:tcPr>
            <w:tcW w:w="1498" w:type="dxa"/>
            <w:shd w:val="clear" w:color="auto" w:fill="auto"/>
            <w:noWrap/>
            <w:vAlign w:val="center"/>
          </w:tcPr>
          <w:p w14:paraId="1606B86D" w14:textId="58CB3376" w:rsidR="00D35C91" w:rsidRPr="000722B3" w:rsidRDefault="00D35C91" w:rsidP="00D35C91">
            <w:pPr>
              <w:jc w:val="center"/>
              <w:rPr>
                <w:rFonts w:ascii="Arial" w:hAnsi="Arial" w:cs="Arial"/>
                <w:sz w:val="16"/>
                <w:szCs w:val="16"/>
              </w:rPr>
            </w:pPr>
            <w:r w:rsidRPr="000722B3">
              <w:rPr>
                <w:rFonts w:ascii="Arial" w:hAnsi="Arial" w:cs="Arial"/>
                <w:color w:val="000000"/>
                <w:sz w:val="16"/>
                <w:szCs w:val="16"/>
                <w:shd w:val="clear" w:color="auto" w:fill="FFFFFF"/>
              </w:rPr>
              <w:t>TYSABRI 300MG INF CNC SOL 1X15ML</w:t>
            </w:r>
          </w:p>
        </w:tc>
        <w:tc>
          <w:tcPr>
            <w:tcW w:w="1227" w:type="dxa"/>
            <w:vAlign w:val="center"/>
          </w:tcPr>
          <w:p w14:paraId="1ADDDD68" w14:textId="5805152C" w:rsidR="00D35C91" w:rsidRPr="000722B3" w:rsidRDefault="00157C43" w:rsidP="00D35C91">
            <w:pPr>
              <w:jc w:val="center"/>
              <w:rPr>
                <w:rFonts w:ascii="Arial" w:hAnsi="Arial" w:cs="Arial"/>
              </w:rPr>
            </w:pPr>
            <w:r>
              <w:rPr>
                <w:rFonts w:ascii="Arial" w:hAnsi="Arial" w:cs="Arial"/>
              </w:rPr>
              <w:t>XXXXX</w:t>
            </w:r>
          </w:p>
        </w:tc>
        <w:tc>
          <w:tcPr>
            <w:tcW w:w="1352" w:type="dxa"/>
            <w:vAlign w:val="center"/>
          </w:tcPr>
          <w:p w14:paraId="4C838DE9" w14:textId="1EE5C08A" w:rsidR="00D35C91" w:rsidRPr="000722B3" w:rsidRDefault="00157C43" w:rsidP="00D35C91">
            <w:pPr>
              <w:jc w:val="center"/>
              <w:rPr>
                <w:rFonts w:ascii="Arial" w:hAnsi="Arial" w:cs="Arial"/>
              </w:rPr>
            </w:pPr>
            <w:r>
              <w:rPr>
                <w:rFonts w:ascii="Arial" w:hAnsi="Arial" w:cs="Arial"/>
              </w:rPr>
              <w:t>XXXXX</w:t>
            </w:r>
          </w:p>
        </w:tc>
        <w:tc>
          <w:tcPr>
            <w:tcW w:w="1248" w:type="dxa"/>
            <w:shd w:val="clear" w:color="auto" w:fill="auto"/>
            <w:vAlign w:val="center"/>
          </w:tcPr>
          <w:p w14:paraId="6DE80726" w14:textId="57765015" w:rsidR="00D35C91" w:rsidRPr="000722B3" w:rsidRDefault="00D35C91" w:rsidP="00D35C91">
            <w:pPr>
              <w:jc w:val="center"/>
              <w:rPr>
                <w:rFonts w:ascii="Arial" w:hAnsi="Arial" w:cs="Arial"/>
              </w:rPr>
            </w:pPr>
            <w:r w:rsidRPr="000722B3">
              <w:rPr>
                <w:rFonts w:ascii="Arial" w:hAnsi="Arial" w:cs="Arial"/>
                <w:color w:val="000000"/>
                <w:sz w:val="18"/>
                <w:szCs w:val="18"/>
                <w:shd w:val="clear" w:color="auto" w:fill="FFFFFF"/>
              </w:rPr>
              <w:t>Injekční lahvička</w:t>
            </w:r>
          </w:p>
        </w:tc>
        <w:tc>
          <w:tcPr>
            <w:tcW w:w="1474" w:type="dxa"/>
            <w:vAlign w:val="center"/>
          </w:tcPr>
          <w:p w14:paraId="79671F08" w14:textId="2EBF119A" w:rsidR="00D35C91" w:rsidRPr="000722B3" w:rsidRDefault="00157C43" w:rsidP="00D35C91">
            <w:pPr>
              <w:jc w:val="center"/>
              <w:rPr>
                <w:rFonts w:ascii="Arial" w:hAnsi="Arial" w:cs="Arial"/>
              </w:rPr>
            </w:pPr>
            <w:r>
              <w:rPr>
                <w:rFonts w:ascii="Arial" w:hAnsi="Arial" w:cs="Arial"/>
              </w:rPr>
              <w:t>XXXXX</w:t>
            </w:r>
          </w:p>
        </w:tc>
        <w:tc>
          <w:tcPr>
            <w:tcW w:w="1361" w:type="dxa"/>
            <w:vAlign w:val="center"/>
          </w:tcPr>
          <w:p w14:paraId="041E7B35" w14:textId="68DA4C61" w:rsidR="00D35C91" w:rsidRPr="000722B3" w:rsidRDefault="00157C43" w:rsidP="00D35C91">
            <w:pPr>
              <w:jc w:val="center"/>
              <w:rPr>
                <w:rFonts w:ascii="Arial" w:hAnsi="Arial" w:cs="Arial"/>
              </w:rPr>
            </w:pPr>
            <w:r>
              <w:rPr>
                <w:rFonts w:ascii="Arial" w:hAnsi="Arial" w:cs="Arial"/>
              </w:rPr>
              <w:t>XXXXX</w:t>
            </w:r>
          </w:p>
        </w:tc>
        <w:tc>
          <w:tcPr>
            <w:tcW w:w="951" w:type="dxa"/>
          </w:tcPr>
          <w:p w14:paraId="61F631A2" w14:textId="77777777" w:rsidR="00D35C91" w:rsidRDefault="00D35C91" w:rsidP="00D35C91">
            <w:pPr>
              <w:jc w:val="center"/>
              <w:rPr>
                <w:rFonts w:ascii="Arial" w:hAnsi="Arial" w:cs="Arial"/>
              </w:rPr>
            </w:pPr>
          </w:p>
          <w:p w14:paraId="20695920" w14:textId="128212C9" w:rsidR="00D35C91" w:rsidRPr="000722B3" w:rsidRDefault="00D35C91" w:rsidP="00D35C91">
            <w:pPr>
              <w:jc w:val="center"/>
              <w:rPr>
                <w:rFonts w:ascii="Arial" w:hAnsi="Arial" w:cs="Arial"/>
              </w:rPr>
            </w:pPr>
            <w:r>
              <w:rPr>
                <w:rFonts w:ascii="Arial" w:hAnsi="Arial" w:cs="Arial"/>
              </w:rPr>
              <w:t>10%</w:t>
            </w:r>
          </w:p>
        </w:tc>
      </w:tr>
    </w:tbl>
    <w:p w14:paraId="2ECC0D37" w14:textId="77777777" w:rsidR="00950FA0" w:rsidRPr="000722B3" w:rsidRDefault="00950FA0" w:rsidP="00080139">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6523BDB6" w14:textId="77777777" w:rsidR="00950FA0" w:rsidRPr="000722B3" w:rsidRDefault="00950FA0" w:rsidP="00080139">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p w14:paraId="2731DAF1" w14:textId="77777777" w:rsidR="00950FA0" w:rsidRPr="0001129F" w:rsidRDefault="00950FA0" w:rsidP="00080139">
      <w:pPr>
        <w:pStyle w:val="A4HP"/>
        <w:tabs>
          <w:tab w:val="left" w:pos="-1440"/>
          <w:tab w:val="left" w:pos="3686"/>
          <w:tab w:val="left" w:pos="5812"/>
          <w:tab w:val="left" w:pos="7797"/>
        </w:tabs>
        <w:suppressAutoHyphens w:val="0"/>
        <w:spacing w:line="240" w:lineRule="auto"/>
        <w:ind w:left="426" w:hanging="426"/>
        <w:rPr>
          <w:rFonts w:ascii="Arial" w:hAnsi="Arial" w:cs="Arial"/>
          <w:b/>
          <w:spacing w:val="-2"/>
          <w:lang w:val="cs-CZ"/>
        </w:rPr>
      </w:pPr>
    </w:p>
    <w:sectPr w:rsidR="00950FA0" w:rsidRPr="0001129F" w:rsidSect="00E65367">
      <w:headerReference w:type="default" r:id="rId8"/>
      <w:footerReference w:type="even" r:id="rId9"/>
      <w:footerReference w:type="default" r:id="rId10"/>
      <w:pgSz w:w="11907" w:h="16840"/>
      <w:pgMar w:top="1276" w:right="1418"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829C5" w14:textId="77777777" w:rsidR="00B9581E" w:rsidRDefault="00B9581E">
      <w:r>
        <w:separator/>
      </w:r>
    </w:p>
  </w:endnote>
  <w:endnote w:type="continuationSeparator" w:id="0">
    <w:p w14:paraId="05232F1D" w14:textId="77777777" w:rsidR="00B9581E" w:rsidRDefault="00B9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utiger CE">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D84" w14:textId="77777777" w:rsidR="009D557F" w:rsidRDefault="009D55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4F4C432" w14:textId="77777777" w:rsidR="009D557F" w:rsidRDefault="009D55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3EE2" w14:textId="53D38FA6" w:rsidR="009D557F" w:rsidRPr="0001129F" w:rsidRDefault="009D557F" w:rsidP="0001129F">
    <w:pPr>
      <w:pStyle w:val="Zpat"/>
      <w:framePr w:w="2137" w:wrap="around" w:vAnchor="text" w:hAnchor="page" w:x="8401" w:y="6"/>
      <w:rPr>
        <w:rStyle w:val="slostrnky"/>
        <w:rFonts w:ascii="Arial" w:hAnsi="Arial" w:cs="Arial"/>
        <w:b/>
      </w:rPr>
    </w:pPr>
    <w:r w:rsidRPr="0001129F">
      <w:rPr>
        <w:rStyle w:val="slostrnky"/>
        <w:rFonts w:ascii="Arial" w:hAnsi="Arial" w:cs="Arial"/>
        <w:b/>
      </w:rPr>
      <w:t xml:space="preserve">Strana </w:t>
    </w:r>
    <w:r w:rsidRPr="0001129F">
      <w:rPr>
        <w:rStyle w:val="slostrnky"/>
        <w:rFonts w:ascii="Arial" w:hAnsi="Arial" w:cs="Arial"/>
        <w:b/>
      </w:rPr>
      <w:fldChar w:fldCharType="begin"/>
    </w:r>
    <w:r w:rsidRPr="0001129F">
      <w:rPr>
        <w:rStyle w:val="slostrnky"/>
        <w:rFonts w:ascii="Arial" w:hAnsi="Arial" w:cs="Arial"/>
        <w:b/>
      </w:rPr>
      <w:instrText xml:space="preserve"> PAGE </w:instrText>
    </w:r>
    <w:r w:rsidRPr="0001129F">
      <w:rPr>
        <w:rStyle w:val="slostrnky"/>
        <w:rFonts w:ascii="Arial" w:hAnsi="Arial" w:cs="Arial"/>
        <w:b/>
      </w:rPr>
      <w:fldChar w:fldCharType="separate"/>
    </w:r>
    <w:r w:rsidR="0072296D">
      <w:rPr>
        <w:rStyle w:val="slostrnky"/>
        <w:rFonts w:ascii="Arial" w:hAnsi="Arial" w:cs="Arial"/>
        <w:b/>
        <w:noProof/>
      </w:rPr>
      <w:t>8</w:t>
    </w:r>
    <w:r w:rsidRPr="0001129F">
      <w:rPr>
        <w:rStyle w:val="slostrnky"/>
        <w:rFonts w:ascii="Arial" w:hAnsi="Arial" w:cs="Arial"/>
        <w:b/>
      </w:rPr>
      <w:fldChar w:fldCharType="end"/>
    </w:r>
    <w:r w:rsidRPr="0001129F">
      <w:rPr>
        <w:rStyle w:val="slostrnky"/>
        <w:rFonts w:ascii="Arial" w:hAnsi="Arial" w:cs="Arial"/>
        <w:b/>
      </w:rPr>
      <w:t xml:space="preserve"> (celkem </w:t>
    </w:r>
    <w:r w:rsidRPr="0001129F">
      <w:rPr>
        <w:rStyle w:val="slostrnky"/>
        <w:rFonts w:ascii="Arial" w:hAnsi="Arial" w:cs="Arial"/>
        <w:b/>
      </w:rPr>
      <w:fldChar w:fldCharType="begin"/>
    </w:r>
    <w:r w:rsidRPr="0001129F">
      <w:rPr>
        <w:rStyle w:val="slostrnky"/>
        <w:rFonts w:ascii="Arial" w:hAnsi="Arial" w:cs="Arial"/>
        <w:b/>
      </w:rPr>
      <w:instrText xml:space="preserve"> NUMPAGES </w:instrText>
    </w:r>
    <w:r w:rsidRPr="0001129F">
      <w:rPr>
        <w:rStyle w:val="slostrnky"/>
        <w:rFonts w:ascii="Arial" w:hAnsi="Arial" w:cs="Arial"/>
        <w:b/>
      </w:rPr>
      <w:fldChar w:fldCharType="separate"/>
    </w:r>
    <w:r w:rsidR="0072296D">
      <w:rPr>
        <w:rStyle w:val="slostrnky"/>
        <w:rFonts w:ascii="Arial" w:hAnsi="Arial" w:cs="Arial"/>
        <w:b/>
        <w:noProof/>
      </w:rPr>
      <w:t>8</w:t>
    </w:r>
    <w:r w:rsidRPr="0001129F">
      <w:rPr>
        <w:rStyle w:val="slostrnky"/>
        <w:rFonts w:ascii="Arial" w:hAnsi="Arial" w:cs="Arial"/>
        <w:b/>
      </w:rPr>
      <w:fldChar w:fldCharType="end"/>
    </w:r>
    <w:r w:rsidRPr="0001129F">
      <w:rPr>
        <w:rStyle w:val="slostrnky"/>
        <w:rFonts w:ascii="Arial" w:hAnsi="Arial" w:cs="Arial"/>
        <w:b/>
      </w:rPr>
      <w:t>)</w:t>
    </w:r>
  </w:p>
  <w:p w14:paraId="147937B9" w14:textId="77777777" w:rsidR="009D557F" w:rsidRPr="0001129F" w:rsidRDefault="009D557F" w:rsidP="00775E62">
    <w:pPr>
      <w:pStyle w:val="Zpat"/>
      <w:pBdr>
        <w:top w:val="single" w:sz="4" w:space="1" w:color="auto"/>
        <w:left w:val="single" w:sz="4" w:space="0" w:color="auto"/>
        <w:bottom w:val="single" w:sz="4" w:space="1" w:color="auto"/>
        <w:right w:val="single" w:sz="4" w:space="17" w:color="auto"/>
      </w:pBdr>
      <w:ind w:right="360"/>
      <w:rPr>
        <w:rFonts w:ascii="Arial" w:hAnsi="Arial" w:cs="Arial"/>
        <w:b/>
      </w:rPr>
    </w:pPr>
    <w:r w:rsidRPr="0001129F">
      <w:rPr>
        <w:rFonts w:ascii="Arial" w:hAnsi="Arial" w:cs="Arial"/>
        <w:b/>
      </w:rPr>
      <w:t>Rámcová kupní smlouva - léčiva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793C0" w14:textId="77777777" w:rsidR="00B9581E" w:rsidRDefault="00B9581E">
      <w:r>
        <w:separator/>
      </w:r>
    </w:p>
  </w:footnote>
  <w:footnote w:type="continuationSeparator" w:id="0">
    <w:p w14:paraId="7E4D7D4A" w14:textId="77777777" w:rsidR="00B9581E" w:rsidRDefault="00B9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88D1" w14:textId="7AFC1024" w:rsidR="009D557F" w:rsidRPr="0001129F" w:rsidRDefault="009D557F" w:rsidP="00775E62">
    <w:pPr>
      <w:pStyle w:val="Zhlav"/>
      <w:pBdr>
        <w:top w:val="single" w:sz="4" w:space="1" w:color="auto"/>
        <w:left w:val="single" w:sz="4" w:space="0" w:color="auto"/>
        <w:bottom w:val="single" w:sz="4" w:space="1" w:color="auto"/>
        <w:right w:val="single" w:sz="4" w:space="0" w:color="auto"/>
      </w:pBdr>
      <w:tabs>
        <w:tab w:val="clear" w:pos="4536"/>
        <w:tab w:val="clear" w:pos="9072"/>
      </w:tabs>
      <w:rPr>
        <w:rFonts w:ascii="Arial" w:hAnsi="Arial" w:cs="Arial"/>
        <w:b/>
      </w:rPr>
    </w:pPr>
    <w:r w:rsidRPr="0001129F">
      <w:rPr>
        <w:rFonts w:ascii="Arial" w:hAnsi="Arial" w:cs="Arial"/>
        <w:b/>
      </w:rPr>
      <w:t xml:space="preserve">   Číslo smlouvy prodávajícího:                         Číslo smlouvy kupujícího: </w:t>
    </w:r>
    <w:r w:rsidR="0001129F">
      <w:rPr>
        <w:rFonts w:ascii="Arial" w:hAnsi="Arial" w:cs="Arial"/>
        <w:b/>
      </w:rPr>
      <w:t>Tsm/</w:t>
    </w:r>
    <w:r w:rsidR="00157C43">
      <w:rPr>
        <w:rFonts w:ascii="Arial" w:hAnsi="Arial" w:cs="Arial"/>
        <w:b/>
      </w:rPr>
      <w:t>2022/540/Lu</w:t>
    </w:r>
  </w:p>
  <w:p w14:paraId="1123B376" w14:textId="77777777" w:rsidR="009D557F" w:rsidRPr="0001129F" w:rsidRDefault="009D557F">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08A"/>
    <w:multiLevelType w:val="hybridMultilevel"/>
    <w:tmpl w:val="94EEDD8A"/>
    <w:lvl w:ilvl="0" w:tplc="51A4982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6396AB5"/>
    <w:multiLevelType w:val="hybridMultilevel"/>
    <w:tmpl w:val="E7A68AB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450B0F"/>
    <w:multiLevelType w:val="hybridMultilevel"/>
    <w:tmpl w:val="EA7AD904"/>
    <w:lvl w:ilvl="0" w:tplc="DEECB228">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27545"/>
    <w:multiLevelType w:val="hybridMultilevel"/>
    <w:tmpl w:val="10087168"/>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064B70"/>
    <w:multiLevelType w:val="hybridMultilevel"/>
    <w:tmpl w:val="AF586288"/>
    <w:lvl w:ilvl="0" w:tplc="9DECD286">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973434"/>
    <w:multiLevelType w:val="hybridMultilevel"/>
    <w:tmpl w:val="E6DE59FC"/>
    <w:lvl w:ilvl="0" w:tplc="FFFFFFF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25B23A5"/>
    <w:multiLevelType w:val="hybridMultilevel"/>
    <w:tmpl w:val="69F42B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3F3420"/>
    <w:multiLevelType w:val="hybridMultilevel"/>
    <w:tmpl w:val="C95E931E"/>
    <w:lvl w:ilvl="0" w:tplc="432C806A">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41660DE"/>
    <w:multiLevelType w:val="hybridMultilevel"/>
    <w:tmpl w:val="C95E931E"/>
    <w:lvl w:ilvl="0" w:tplc="432C806A">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C024E27"/>
    <w:multiLevelType w:val="hybridMultilevel"/>
    <w:tmpl w:val="F45E3C28"/>
    <w:lvl w:ilvl="0" w:tplc="0405000F">
      <w:start w:val="1"/>
      <w:numFmt w:val="decimal"/>
      <w:lvlText w:val="%1."/>
      <w:lvlJc w:val="left"/>
      <w:pPr>
        <w:tabs>
          <w:tab w:val="num" w:pos="644"/>
        </w:tabs>
        <w:ind w:left="644" w:hanging="360"/>
      </w:p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0" w15:restartNumberingAfterBreak="0">
    <w:nsid w:val="42C368FA"/>
    <w:multiLevelType w:val="hybridMultilevel"/>
    <w:tmpl w:val="64F686C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B857246"/>
    <w:multiLevelType w:val="hybridMultilevel"/>
    <w:tmpl w:val="C95E931E"/>
    <w:lvl w:ilvl="0" w:tplc="432C806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BD74CF2"/>
    <w:multiLevelType w:val="hybridMultilevel"/>
    <w:tmpl w:val="19CA9F9C"/>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76A4D0D"/>
    <w:multiLevelType w:val="hybridMultilevel"/>
    <w:tmpl w:val="7E66ABA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D91572D"/>
    <w:multiLevelType w:val="hybridMultilevel"/>
    <w:tmpl w:val="66484C24"/>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D7E3AF2"/>
    <w:multiLevelType w:val="hybridMultilevel"/>
    <w:tmpl w:val="C562DE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DA23DE9"/>
    <w:multiLevelType w:val="hybridMultilevel"/>
    <w:tmpl w:val="F16C6B56"/>
    <w:lvl w:ilvl="0" w:tplc="2754381C">
      <w:start w:val="1"/>
      <w:numFmt w:val="lowerLetter"/>
      <w:lvlText w:val="%1)"/>
      <w:lvlJc w:val="left"/>
      <w:pPr>
        <w:ind w:left="786" w:hanging="360"/>
      </w:pPr>
      <w:rPr>
        <w:rFonts w:ascii="Arial" w:hAnsi="Arial" w:cs="Arial" w:hint="default"/>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759E0793"/>
    <w:multiLevelType w:val="hybridMultilevel"/>
    <w:tmpl w:val="65D403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5A643FE"/>
    <w:multiLevelType w:val="hybridMultilevel"/>
    <w:tmpl w:val="03EE28CE"/>
    <w:lvl w:ilvl="0" w:tplc="C27EE3EA">
      <w:start w:val="3"/>
      <w:numFmt w:val="decimal"/>
      <w:lvlText w:val="%1."/>
      <w:lvlJc w:val="left"/>
      <w:pPr>
        <w:tabs>
          <w:tab w:val="num" w:pos="720"/>
        </w:tabs>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2673A9"/>
    <w:multiLevelType w:val="hybridMultilevel"/>
    <w:tmpl w:val="83F4C4D0"/>
    <w:lvl w:ilvl="0" w:tplc="0405000F">
      <w:start w:val="1"/>
      <w:numFmt w:val="decimal"/>
      <w:lvlText w:val="%1."/>
      <w:lvlJc w:val="left"/>
      <w:pPr>
        <w:tabs>
          <w:tab w:val="num" w:pos="720"/>
        </w:tabs>
        <w:ind w:left="720" w:hanging="360"/>
      </w:pPr>
    </w:lvl>
    <w:lvl w:ilvl="1" w:tplc="6EB21DE8">
      <w:start w:val="4"/>
      <w:numFmt w:val="lowerLetter"/>
      <w:lvlText w:val="%2)"/>
      <w:lvlJc w:val="left"/>
      <w:pPr>
        <w:tabs>
          <w:tab w:val="num" w:pos="1455"/>
        </w:tabs>
        <w:ind w:left="1455" w:hanging="375"/>
      </w:pPr>
      <w:rPr>
        <w:rFonts w:hint="default"/>
        <w:b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BB477B2"/>
    <w:multiLevelType w:val="hybridMultilevel"/>
    <w:tmpl w:val="78A0F8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F291A38"/>
    <w:multiLevelType w:val="hybridMultilevel"/>
    <w:tmpl w:val="EEBE909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6"/>
  </w:num>
  <w:num w:numId="4">
    <w:abstractNumId w:val="9"/>
  </w:num>
  <w:num w:numId="5">
    <w:abstractNumId w:val="12"/>
  </w:num>
  <w:num w:numId="6">
    <w:abstractNumId w:val="3"/>
  </w:num>
  <w:num w:numId="7">
    <w:abstractNumId w:val="21"/>
  </w:num>
  <w:num w:numId="8">
    <w:abstractNumId w:val="14"/>
  </w:num>
  <w:num w:numId="9">
    <w:abstractNumId w:val="19"/>
  </w:num>
  <w:num w:numId="10">
    <w:abstractNumId w:val="13"/>
  </w:num>
  <w:num w:numId="11">
    <w:abstractNumId w:val="7"/>
  </w:num>
  <w:num w:numId="12">
    <w:abstractNumId w:val="11"/>
  </w:num>
  <w:num w:numId="13">
    <w:abstractNumId w:val="8"/>
  </w:num>
  <w:num w:numId="14">
    <w:abstractNumId w:val="15"/>
  </w:num>
  <w:num w:numId="15">
    <w:abstractNumId w:val="10"/>
  </w:num>
  <w:num w:numId="16">
    <w:abstractNumId w:val="5"/>
  </w:num>
  <w:num w:numId="17">
    <w:abstractNumId w:val="18"/>
  </w:num>
  <w:num w:numId="18">
    <w:abstractNumId w:val="2"/>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73"/>
    <w:rsid w:val="000013D2"/>
    <w:rsid w:val="000042C5"/>
    <w:rsid w:val="0000568F"/>
    <w:rsid w:val="000103BB"/>
    <w:rsid w:val="0001129F"/>
    <w:rsid w:val="00013AB9"/>
    <w:rsid w:val="00013B3D"/>
    <w:rsid w:val="00013DB7"/>
    <w:rsid w:val="000141E7"/>
    <w:rsid w:val="000171AD"/>
    <w:rsid w:val="00017214"/>
    <w:rsid w:val="000178A1"/>
    <w:rsid w:val="000178CE"/>
    <w:rsid w:val="00021F44"/>
    <w:rsid w:val="00027959"/>
    <w:rsid w:val="00032A25"/>
    <w:rsid w:val="00034AE4"/>
    <w:rsid w:val="00036488"/>
    <w:rsid w:val="00037B2C"/>
    <w:rsid w:val="000441E0"/>
    <w:rsid w:val="0005046E"/>
    <w:rsid w:val="00050792"/>
    <w:rsid w:val="00050CCE"/>
    <w:rsid w:val="00054D8F"/>
    <w:rsid w:val="00055CC5"/>
    <w:rsid w:val="00055DEA"/>
    <w:rsid w:val="00055FC9"/>
    <w:rsid w:val="000567A9"/>
    <w:rsid w:val="0005722B"/>
    <w:rsid w:val="0006084A"/>
    <w:rsid w:val="00061248"/>
    <w:rsid w:val="00062584"/>
    <w:rsid w:val="0006393A"/>
    <w:rsid w:val="00066393"/>
    <w:rsid w:val="00067074"/>
    <w:rsid w:val="000722B3"/>
    <w:rsid w:val="000727F9"/>
    <w:rsid w:val="00073603"/>
    <w:rsid w:val="000740D7"/>
    <w:rsid w:val="00075FF1"/>
    <w:rsid w:val="00076B78"/>
    <w:rsid w:val="0007759B"/>
    <w:rsid w:val="00080139"/>
    <w:rsid w:val="00083902"/>
    <w:rsid w:val="00086D6D"/>
    <w:rsid w:val="00087473"/>
    <w:rsid w:val="00092160"/>
    <w:rsid w:val="000A0E16"/>
    <w:rsid w:val="000A18C6"/>
    <w:rsid w:val="000A2834"/>
    <w:rsid w:val="000A30AA"/>
    <w:rsid w:val="000A3297"/>
    <w:rsid w:val="000A32F9"/>
    <w:rsid w:val="000A5A7E"/>
    <w:rsid w:val="000A67BA"/>
    <w:rsid w:val="000A7A57"/>
    <w:rsid w:val="000B0F51"/>
    <w:rsid w:val="000B6A32"/>
    <w:rsid w:val="000B77D4"/>
    <w:rsid w:val="000C467E"/>
    <w:rsid w:val="000C5A6D"/>
    <w:rsid w:val="000C75A9"/>
    <w:rsid w:val="000D003B"/>
    <w:rsid w:val="000D069A"/>
    <w:rsid w:val="000D0722"/>
    <w:rsid w:val="000D1F39"/>
    <w:rsid w:val="000E2C9B"/>
    <w:rsid w:val="000E2F57"/>
    <w:rsid w:val="000E3844"/>
    <w:rsid w:val="000E43B1"/>
    <w:rsid w:val="000E4BD9"/>
    <w:rsid w:val="000E7442"/>
    <w:rsid w:val="000F5A4D"/>
    <w:rsid w:val="000F632D"/>
    <w:rsid w:val="000F6440"/>
    <w:rsid w:val="001004C1"/>
    <w:rsid w:val="0010291E"/>
    <w:rsid w:val="00102FFA"/>
    <w:rsid w:val="0010324F"/>
    <w:rsid w:val="001039E2"/>
    <w:rsid w:val="0010564D"/>
    <w:rsid w:val="00107631"/>
    <w:rsid w:val="001077E0"/>
    <w:rsid w:val="00107EC5"/>
    <w:rsid w:val="001109AC"/>
    <w:rsid w:val="0011127E"/>
    <w:rsid w:val="00113B71"/>
    <w:rsid w:val="00123711"/>
    <w:rsid w:val="00124840"/>
    <w:rsid w:val="00126A13"/>
    <w:rsid w:val="0012773F"/>
    <w:rsid w:val="00130E54"/>
    <w:rsid w:val="001313F6"/>
    <w:rsid w:val="00134AFA"/>
    <w:rsid w:val="0013591A"/>
    <w:rsid w:val="00136906"/>
    <w:rsid w:val="00137785"/>
    <w:rsid w:val="00137E35"/>
    <w:rsid w:val="00141BF0"/>
    <w:rsid w:val="0014450E"/>
    <w:rsid w:val="00146C1F"/>
    <w:rsid w:val="00147248"/>
    <w:rsid w:val="00153A49"/>
    <w:rsid w:val="00153F6A"/>
    <w:rsid w:val="00154B26"/>
    <w:rsid w:val="00156253"/>
    <w:rsid w:val="00156A76"/>
    <w:rsid w:val="00157C43"/>
    <w:rsid w:val="00161F99"/>
    <w:rsid w:val="001641EC"/>
    <w:rsid w:val="00164D9B"/>
    <w:rsid w:val="00165163"/>
    <w:rsid w:val="0016570F"/>
    <w:rsid w:val="00165EBD"/>
    <w:rsid w:val="0016634D"/>
    <w:rsid w:val="00167132"/>
    <w:rsid w:val="00167B4D"/>
    <w:rsid w:val="00167CC9"/>
    <w:rsid w:val="00167FE1"/>
    <w:rsid w:val="00171042"/>
    <w:rsid w:val="00171744"/>
    <w:rsid w:val="00171EB4"/>
    <w:rsid w:val="00172281"/>
    <w:rsid w:val="001750A2"/>
    <w:rsid w:val="001819FB"/>
    <w:rsid w:val="001841BB"/>
    <w:rsid w:val="00185350"/>
    <w:rsid w:val="001879E8"/>
    <w:rsid w:val="00190256"/>
    <w:rsid w:val="001906A1"/>
    <w:rsid w:val="00192754"/>
    <w:rsid w:val="00192F3F"/>
    <w:rsid w:val="00193E58"/>
    <w:rsid w:val="0019669A"/>
    <w:rsid w:val="00197E99"/>
    <w:rsid w:val="001A0AE7"/>
    <w:rsid w:val="001A5052"/>
    <w:rsid w:val="001A6712"/>
    <w:rsid w:val="001A763D"/>
    <w:rsid w:val="001A77EF"/>
    <w:rsid w:val="001B0A6B"/>
    <w:rsid w:val="001B3700"/>
    <w:rsid w:val="001B5C4B"/>
    <w:rsid w:val="001C1AB6"/>
    <w:rsid w:val="001C1E55"/>
    <w:rsid w:val="001C20B2"/>
    <w:rsid w:val="001C2D34"/>
    <w:rsid w:val="001C52F6"/>
    <w:rsid w:val="001C5C2B"/>
    <w:rsid w:val="001C7007"/>
    <w:rsid w:val="001C702F"/>
    <w:rsid w:val="001D0460"/>
    <w:rsid w:val="001D1072"/>
    <w:rsid w:val="001D21A9"/>
    <w:rsid w:val="001D5387"/>
    <w:rsid w:val="001D5845"/>
    <w:rsid w:val="001D6840"/>
    <w:rsid w:val="001D71F1"/>
    <w:rsid w:val="001E2F90"/>
    <w:rsid w:val="001E5F94"/>
    <w:rsid w:val="001F1BE6"/>
    <w:rsid w:val="001F3607"/>
    <w:rsid w:val="001F41C0"/>
    <w:rsid w:val="001F4DB5"/>
    <w:rsid w:val="001F553A"/>
    <w:rsid w:val="00201353"/>
    <w:rsid w:val="002023A1"/>
    <w:rsid w:val="002045E4"/>
    <w:rsid w:val="00207FBB"/>
    <w:rsid w:val="00212E9A"/>
    <w:rsid w:val="00213513"/>
    <w:rsid w:val="002170BD"/>
    <w:rsid w:val="0022094B"/>
    <w:rsid w:val="00221813"/>
    <w:rsid w:val="00223623"/>
    <w:rsid w:val="002246D4"/>
    <w:rsid w:val="0022656A"/>
    <w:rsid w:val="002276E2"/>
    <w:rsid w:val="002330B0"/>
    <w:rsid w:val="00233708"/>
    <w:rsid w:val="00233B82"/>
    <w:rsid w:val="002342BD"/>
    <w:rsid w:val="002354DE"/>
    <w:rsid w:val="002373CE"/>
    <w:rsid w:val="002373E1"/>
    <w:rsid w:val="00237A65"/>
    <w:rsid w:val="00242F1F"/>
    <w:rsid w:val="00243040"/>
    <w:rsid w:val="002452E9"/>
    <w:rsid w:val="00245425"/>
    <w:rsid w:val="00246ABB"/>
    <w:rsid w:val="00246D81"/>
    <w:rsid w:val="00251674"/>
    <w:rsid w:val="002569D6"/>
    <w:rsid w:val="002638D4"/>
    <w:rsid w:val="00271BBC"/>
    <w:rsid w:val="00273891"/>
    <w:rsid w:val="00275C88"/>
    <w:rsid w:val="00277413"/>
    <w:rsid w:val="00282D23"/>
    <w:rsid w:val="002862FF"/>
    <w:rsid w:val="0028703C"/>
    <w:rsid w:val="00287449"/>
    <w:rsid w:val="00293A8D"/>
    <w:rsid w:val="00295804"/>
    <w:rsid w:val="00297DF3"/>
    <w:rsid w:val="002A05EE"/>
    <w:rsid w:val="002A34D8"/>
    <w:rsid w:val="002A3CBD"/>
    <w:rsid w:val="002A6A44"/>
    <w:rsid w:val="002A772F"/>
    <w:rsid w:val="002A7CD5"/>
    <w:rsid w:val="002B351C"/>
    <w:rsid w:val="002C5644"/>
    <w:rsid w:val="002C5FAB"/>
    <w:rsid w:val="002C7422"/>
    <w:rsid w:val="002D0600"/>
    <w:rsid w:val="002D1A33"/>
    <w:rsid w:val="002D2301"/>
    <w:rsid w:val="002D28DE"/>
    <w:rsid w:val="002D3E36"/>
    <w:rsid w:val="002D46AF"/>
    <w:rsid w:val="002D666B"/>
    <w:rsid w:val="002D6A63"/>
    <w:rsid w:val="002E0148"/>
    <w:rsid w:val="002E3013"/>
    <w:rsid w:val="002E4E42"/>
    <w:rsid w:val="002E62BD"/>
    <w:rsid w:val="002E7A36"/>
    <w:rsid w:val="002F2FE5"/>
    <w:rsid w:val="002F4297"/>
    <w:rsid w:val="002F4DDC"/>
    <w:rsid w:val="002F6155"/>
    <w:rsid w:val="002F6660"/>
    <w:rsid w:val="00300279"/>
    <w:rsid w:val="00301C32"/>
    <w:rsid w:val="00303CBF"/>
    <w:rsid w:val="0030512E"/>
    <w:rsid w:val="00320368"/>
    <w:rsid w:val="00321380"/>
    <w:rsid w:val="00326259"/>
    <w:rsid w:val="003306E2"/>
    <w:rsid w:val="00330A09"/>
    <w:rsid w:val="003326CF"/>
    <w:rsid w:val="00334C9E"/>
    <w:rsid w:val="0033531D"/>
    <w:rsid w:val="00340FDA"/>
    <w:rsid w:val="00342806"/>
    <w:rsid w:val="00343924"/>
    <w:rsid w:val="0035081C"/>
    <w:rsid w:val="003545C1"/>
    <w:rsid w:val="003573E6"/>
    <w:rsid w:val="00361E27"/>
    <w:rsid w:val="0036293F"/>
    <w:rsid w:val="00362CAA"/>
    <w:rsid w:val="003641A5"/>
    <w:rsid w:val="003644EB"/>
    <w:rsid w:val="00366FE3"/>
    <w:rsid w:val="00367E23"/>
    <w:rsid w:val="003716BF"/>
    <w:rsid w:val="00372004"/>
    <w:rsid w:val="003735BA"/>
    <w:rsid w:val="003762BD"/>
    <w:rsid w:val="003777D3"/>
    <w:rsid w:val="00380183"/>
    <w:rsid w:val="00382385"/>
    <w:rsid w:val="00386F87"/>
    <w:rsid w:val="00387DC4"/>
    <w:rsid w:val="0039141B"/>
    <w:rsid w:val="00393449"/>
    <w:rsid w:val="00393B26"/>
    <w:rsid w:val="00394CAB"/>
    <w:rsid w:val="0039618D"/>
    <w:rsid w:val="0039682B"/>
    <w:rsid w:val="00397DE7"/>
    <w:rsid w:val="003A01FE"/>
    <w:rsid w:val="003A756C"/>
    <w:rsid w:val="003B084A"/>
    <w:rsid w:val="003B1C8A"/>
    <w:rsid w:val="003B2F91"/>
    <w:rsid w:val="003B4302"/>
    <w:rsid w:val="003B505E"/>
    <w:rsid w:val="003B57AD"/>
    <w:rsid w:val="003B5889"/>
    <w:rsid w:val="003B7FC9"/>
    <w:rsid w:val="003C014D"/>
    <w:rsid w:val="003C2964"/>
    <w:rsid w:val="003C29E9"/>
    <w:rsid w:val="003C6E12"/>
    <w:rsid w:val="003C7A2C"/>
    <w:rsid w:val="003D1316"/>
    <w:rsid w:val="003D3E53"/>
    <w:rsid w:val="003D40A5"/>
    <w:rsid w:val="003D73E8"/>
    <w:rsid w:val="003E142E"/>
    <w:rsid w:val="003E213F"/>
    <w:rsid w:val="003E3C36"/>
    <w:rsid w:val="003E63CA"/>
    <w:rsid w:val="003E780A"/>
    <w:rsid w:val="003F4F70"/>
    <w:rsid w:val="003F6137"/>
    <w:rsid w:val="0040317A"/>
    <w:rsid w:val="00405E0E"/>
    <w:rsid w:val="00407568"/>
    <w:rsid w:val="00414298"/>
    <w:rsid w:val="0041795B"/>
    <w:rsid w:val="00422ED5"/>
    <w:rsid w:val="00423E63"/>
    <w:rsid w:val="004243C1"/>
    <w:rsid w:val="004260A6"/>
    <w:rsid w:val="0043310F"/>
    <w:rsid w:val="00433465"/>
    <w:rsid w:val="0043454D"/>
    <w:rsid w:val="00434A7B"/>
    <w:rsid w:val="0043539D"/>
    <w:rsid w:val="00437C4B"/>
    <w:rsid w:val="00441C9A"/>
    <w:rsid w:val="00443347"/>
    <w:rsid w:val="0044544C"/>
    <w:rsid w:val="00446E21"/>
    <w:rsid w:val="00451342"/>
    <w:rsid w:val="00453F6A"/>
    <w:rsid w:val="00454188"/>
    <w:rsid w:val="00455657"/>
    <w:rsid w:val="00460804"/>
    <w:rsid w:val="00461622"/>
    <w:rsid w:val="00461DC3"/>
    <w:rsid w:val="00465DB8"/>
    <w:rsid w:val="00466057"/>
    <w:rsid w:val="004660BD"/>
    <w:rsid w:val="004670B4"/>
    <w:rsid w:val="0047270D"/>
    <w:rsid w:val="00473830"/>
    <w:rsid w:val="00474ACE"/>
    <w:rsid w:val="00474CCF"/>
    <w:rsid w:val="0047515F"/>
    <w:rsid w:val="00477FD5"/>
    <w:rsid w:val="004800ED"/>
    <w:rsid w:val="00480A9A"/>
    <w:rsid w:val="00480D57"/>
    <w:rsid w:val="004817E0"/>
    <w:rsid w:val="00483C1C"/>
    <w:rsid w:val="00484091"/>
    <w:rsid w:val="00486A91"/>
    <w:rsid w:val="00490161"/>
    <w:rsid w:val="00492FB6"/>
    <w:rsid w:val="00493192"/>
    <w:rsid w:val="004931B4"/>
    <w:rsid w:val="00493F88"/>
    <w:rsid w:val="0049463A"/>
    <w:rsid w:val="004951EB"/>
    <w:rsid w:val="004A56B8"/>
    <w:rsid w:val="004B110F"/>
    <w:rsid w:val="004B2EC1"/>
    <w:rsid w:val="004B2F68"/>
    <w:rsid w:val="004B3F65"/>
    <w:rsid w:val="004B435B"/>
    <w:rsid w:val="004B6BD6"/>
    <w:rsid w:val="004B782E"/>
    <w:rsid w:val="004C02D7"/>
    <w:rsid w:val="004C0611"/>
    <w:rsid w:val="004C1549"/>
    <w:rsid w:val="004C1C3A"/>
    <w:rsid w:val="004C3541"/>
    <w:rsid w:val="004C4127"/>
    <w:rsid w:val="004C4386"/>
    <w:rsid w:val="004C5CEF"/>
    <w:rsid w:val="004C63C8"/>
    <w:rsid w:val="004D2D68"/>
    <w:rsid w:val="004D3A7A"/>
    <w:rsid w:val="004D4000"/>
    <w:rsid w:val="004D5296"/>
    <w:rsid w:val="004D5301"/>
    <w:rsid w:val="004D6DBA"/>
    <w:rsid w:val="004E0F8E"/>
    <w:rsid w:val="004E1437"/>
    <w:rsid w:val="004E221D"/>
    <w:rsid w:val="004E6A49"/>
    <w:rsid w:val="004E6E7E"/>
    <w:rsid w:val="004E7870"/>
    <w:rsid w:val="004F375D"/>
    <w:rsid w:val="004F599D"/>
    <w:rsid w:val="004F6847"/>
    <w:rsid w:val="004F7409"/>
    <w:rsid w:val="00503C1A"/>
    <w:rsid w:val="00504D3D"/>
    <w:rsid w:val="005054E8"/>
    <w:rsid w:val="005118B4"/>
    <w:rsid w:val="00511D6A"/>
    <w:rsid w:val="00513BD6"/>
    <w:rsid w:val="00514E90"/>
    <w:rsid w:val="00517081"/>
    <w:rsid w:val="00517A7D"/>
    <w:rsid w:val="00520A14"/>
    <w:rsid w:val="00522562"/>
    <w:rsid w:val="00523219"/>
    <w:rsid w:val="005242DC"/>
    <w:rsid w:val="00524CC6"/>
    <w:rsid w:val="0053088D"/>
    <w:rsid w:val="0053209E"/>
    <w:rsid w:val="0053604E"/>
    <w:rsid w:val="00536A03"/>
    <w:rsid w:val="00536C6C"/>
    <w:rsid w:val="0054137F"/>
    <w:rsid w:val="00546031"/>
    <w:rsid w:val="00547A30"/>
    <w:rsid w:val="00547C91"/>
    <w:rsid w:val="00553AA6"/>
    <w:rsid w:val="00554F74"/>
    <w:rsid w:val="0056065C"/>
    <w:rsid w:val="00562185"/>
    <w:rsid w:val="00564FF5"/>
    <w:rsid w:val="0056771E"/>
    <w:rsid w:val="00573E35"/>
    <w:rsid w:val="00574151"/>
    <w:rsid w:val="00574D22"/>
    <w:rsid w:val="00576930"/>
    <w:rsid w:val="0057773F"/>
    <w:rsid w:val="005808A6"/>
    <w:rsid w:val="00580B4B"/>
    <w:rsid w:val="005832F2"/>
    <w:rsid w:val="00583FA0"/>
    <w:rsid w:val="00584B9A"/>
    <w:rsid w:val="005855FD"/>
    <w:rsid w:val="00585C66"/>
    <w:rsid w:val="00590EB6"/>
    <w:rsid w:val="005A0E16"/>
    <w:rsid w:val="005A67C0"/>
    <w:rsid w:val="005B0A25"/>
    <w:rsid w:val="005B1036"/>
    <w:rsid w:val="005B4242"/>
    <w:rsid w:val="005B521B"/>
    <w:rsid w:val="005C14EA"/>
    <w:rsid w:val="005C3652"/>
    <w:rsid w:val="005C385A"/>
    <w:rsid w:val="005C5A9E"/>
    <w:rsid w:val="005C6E4F"/>
    <w:rsid w:val="005C79CB"/>
    <w:rsid w:val="005D04F3"/>
    <w:rsid w:val="005D0F94"/>
    <w:rsid w:val="005D288D"/>
    <w:rsid w:val="005D409A"/>
    <w:rsid w:val="005D59EE"/>
    <w:rsid w:val="005D5B08"/>
    <w:rsid w:val="005E3F1F"/>
    <w:rsid w:val="005E45C7"/>
    <w:rsid w:val="005E4D79"/>
    <w:rsid w:val="005E5FDF"/>
    <w:rsid w:val="005E7257"/>
    <w:rsid w:val="005E7D67"/>
    <w:rsid w:val="005F112B"/>
    <w:rsid w:val="005F26C0"/>
    <w:rsid w:val="005F4633"/>
    <w:rsid w:val="005F5B61"/>
    <w:rsid w:val="005F5BB5"/>
    <w:rsid w:val="005F74CD"/>
    <w:rsid w:val="00600AA1"/>
    <w:rsid w:val="00601032"/>
    <w:rsid w:val="00601B75"/>
    <w:rsid w:val="006028E2"/>
    <w:rsid w:val="00602E6E"/>
    <w:rsid w:val="00604084"/>
    <w:rsid w:val="00604CCD"/>
    <w:rsid w:val="00604E30"/>
    <w:rsid w:val="00605FAE"/>
    <w:rsid w:val="0060674C"/>
    <w:rsid w:val="006073CB"/>
    <w:rsid w:val="00607516"/>
    <w:rsid w:val="006105AF"/>
    <w:rsid w:val="00613856"/>
    <w:rsid w:val="0062319D"/>
    <w:rsid w:val="006246C8"/>
    <w:rsid w:val="00625685"/>
    <w:rsid w:val="006261B7"/>
    <w:rsid w:val="006310ED"/>
    <w:rsid w:val="0063145B"/>
    <w:rsid w:val="00632D3C"/>
    <w:rsid w:val="00633A0F"/>
    <w:rsid w:val="0063457B"/>
    <w:rsid w:val="006347AC"/>
    <w:rsid w:val="0064146F"/>
    <w:rsid w:val="006440F5"/>
    <w:rsid w:val="006447F8"/>
    <w:rsid w:val="00644B08"/>
    <w:rsid w:val="006455D6"/>
    <w:rsid w:val="00650031"/>
    <w:rsid w:val="00650353"/>
    <w:rsid w:val="00654C38"/>
    <w:rsid w:val="00656C97"/>
    <w:rsid w:val="006607D2"/>
    <w:rsid w:val="0066089C"/>
    <w:rsid w:val="00660EA9"/>
    <w:rsid w:val="00663639"/>
    <w:rsid w:val="00663948"/>
    <w:rsid w:val="00666DCE"/>
    <w:rsid w:val="0066742F"/>
    <w:rsid w:val="00670A0A"/>
    <w:rsid w:val="00675CC1"/>
    <w:rsid w:val="00690158"/>
    <w:rsid w:val="00690911"/>
    <w:rsid w:val="00692833"/>
    <w:rsid w:val="00693B09"/>
    <w:rsid w:val="00693D09"/>
    <w:rsid w:val="00694C89"/>
    <w:rsid w:val="00694D3C"/>
    <w:rsid w:val="006956AF"/>
    <w:rsid w:val="006970F9"/>
    <w:rsid w:val="006A4CE1"/>
    <w:rsid w:val="006A4F58"/>
    <w:rsid w:val="006A4F6E"/>
    <w:rsid w:val="006A660A"/>
    <w:rsid w:val="006A6BC5"/>
    <w:rsid w:val="006B47AF"/>
    <w:rsid w:val="006B52EC"/>
    <w:rsid w:val="006B6485"/>
    <w:rsid w:val="006C10DE"/>
    <w:rsid w:val="006C1AB2"/>
    <w:rsid w:val="006C1E61"/>
    <w:rsid w:val="006C347C"/>
    <w:rsid w:val="006C4BED"/>
    <w:rsid w:val="006D0793"/>
    <w:rsid w:val="006D08CE"/>
    <w:rsid w:val="006D1D37"/>
    <w:rsid w:val="006D38A3"/>
    <w:rsid w:val="006D3AB2"/>
    <w:rsid w:val="006E0751"/>
    <w:rsid w:val="006E1817"/>
    <w:rsid w:val="006E1E84"/>
    <w:rsid w:val="006E3E27"/>
    <w:rsid w:val="006E5812"/>
    <w:rsid w:val="006E5B1C"/>
    <w:rsid w:val="006F04C9"/>
    <w:rsid w:val="006F181D"/>
    <w:rsid w:val="006F37B8"/>
    <w:rsid w:val="006F3AB5"/>
    <w:rsid w:val="006F5670"/>
    <w:rsid w:val="006F5CB9"/>
    <w:rsid w:val="006F682F"/>
    <w:rsid w:val="006F737E"/>
    <w:rsid w:val="007046A2"/>
    <w:rsid w:val="00705C4B"/>
    <w:rsid w:val="0070669E"/>
    <w:rsid w:val="00706DCA"/>
    <w:rsid w:val="00717714"/>
    <w:rsid w:val="00717D2C"/>
    <w:rsid w:val="007203D1"/>
    <w:rsid w:val="00720E82"/>
    <w:rsid w:val="00722437"/>
    <w:rsid w:val="0072296D"/>
    <w:rsid w:val="00723489"/>
    <w:rsid w:val="00724064"/>
    <w:rsid w:val="00724B86"/>
    <w:rsid w:val="007250FF"/>
    <w:rsid w:val="00725857"/>
    <w:rsid w:val="00730843"/>
    <w:rsid w:val="0073174B"/>
    <w:rsid w:val="00733654"/>
    <w:rsid w:val="0073502C"/>
    <w:rsid w:val="0073704C"/>
    <w:rsid w:val="0074064A"/>
    <w:rsid w:val="0074093E"/>
    <w:rsid w:val="00746DF1"/>
    <w:rsid w:val="0074779C"/>
    <w:rsid w:val="007542A1"/>
    <w:rsid w:val="0075593A"/>
    <w:rsid w:val="00756A0B"/>
    <w:rsid w:val="00756A5C"/>
    <w:rsid w:val="00757112"/>
    <w:rsid w:val="00761440"/>
    <w:rsid w:val="007629C1"/>
    <w:rsid w:val="007645E9"/>
    <w:rsid w:val="00765986"/>
    <w:rsid w:val="00766F39"/>
    <w:rsid w:val="007723F0"/>
    <w:rsid w:val="00774FBC"/>
    <w:rsid w:val="00775E62"/>
    <w:rsid w:val="007777FD"/>
    <w:rsid w:val="00777E4C"/>
    <w:rsid w:val="007804AF"/>
    <w:rsid w:val="00783706"/>
    <w:rsid w:val="00793251"/>
    <w:rsid w:val="0079373C"/>
    <w:rsid w:val="007A089F"/>
    <w:rsid w:val="007A1FC5"/>
    <w:rsid w:val="007A331A"/>
    <w:rsid w:val="007A714A"/>
    <w:rsid w:val="007B0BAC"/>
    <w:rsid w:val="007B2451"/>
    <w:rsid w:val="007B327F"/>
    <w:rsid w:val="007B42E2"/>
    <w:rsid w:val="007B562E"/>
    <w:rsid w:val="007C211B"/>
    <w:rsid w:val="007C2446"/>
    <w:rsid w:val="007C245F"/>
    <w:rsid w:val="007C43ED"/>
    <w:rsid w:val="007C671E"/>
    <w:rsid w:val="007C6F83"/>
    <w:rsid w:val="007D1870"/>
    <w:rsid w:val="007D1D4F"/>
    <w:rsid w:val="007D2832"/>
    <w:rsid w:val="007D41AC"/>
    <w:rsid w:val="007D5FB6"/>
    <w:rsid w:val="007D6725"/>
    <w:rsid w:val="007D7BAC"/>
    <w:rsid w:val="007E1F5F"/>
    <w:rsid w:val="007E2E9E"/>
    <w:rsid w:val="007E5258"/>
    <w:rsid w:val="007E5C86"/>
    <w:rsid w:val="007E79F2"/>
    <w:rsid w:val="007F032B"/>
    <w:rsid w:val="007F1318"/>
    <w:rsid w:val="007F3353"/>
    <w:rsid w:val="007F3446"/>
    <w:rsid w:val="007F411E"/>
    <w:rsid w:val="007F62D6"/>
    <w:rsid w:val="007F7943"/>
    <w:rsid w:val="00802908"/>
    <w:rsid w:val="00807BD2"/>
    <w:rsid w:val="00807F86"/>
    <w:rsid w:val="0081202F"/>
    <w:rsid w:val="008121B7"/>
    <w:rsid w:val="00815620"/>
    <w:rsid w:val="00817E42"/>
    <w:rsid w:val="00825591"/>
    <w:rsid w:val="00830901"/>
    <w:rsid w:val="00832D2C"/>
    <w:rsid w:val="008343F8"/>
    <w:rsid w:val="00834AA1"/>
    <w:rsid w:val="00834FD7"/>
    <w:rsid w:val="0083567D"/>
    <w:rsid w:val="00836235"/>
    <w:rsid w:val="0084040C"/>
    <w:rsid w:val="0084064E"/>
    <w:rsid w:val="00841A0B"/>
    <w:rsid w:val="00844458"/>
    <w:rsid w:val="00844DDF"/>
    <w:rsid w:val="0084505E"/>
    <w:rsid w:val="008454F4"/>
    <w:rsid w:val="00852E30"/>
    <w:rsid w:val="008553B7"/>
    <w:rsid w:val="00855755"/>
    <w:rsid w:val="00855ADD"/>
    <w:rsid w:val="00855FB1"/>
    <w:rsid w:val="00856A6D"/>
    <w:rsid w:val="008634E7"/>
    <w:rsid w:val="008650DE"/>
    <w:rsid w:val="00866DFB"/>
    <w:rsid w:val="0086731C"/>
    <w:rsid w:val="00872164"/>
    <w:rsid w:val="00874958"/>
    <w:rsid w:val="008847D7"/>
    <w:rsid w:val="0089111A"/>
    <w:rsid w:val="00891755"/>
    <w:rsid w:val="0089185F"/>
    <w:rsid w:val="00892C8C"/>
    <w:rsid w:val="00894CD1"/>
    <w:rsid w:val="008A1FE8"/>
    <w:rsid w:val="008A382F"/>
    <w:rsid w:val="008A3C23"/>
    <w:rsid w:val="008A5742"/>
    <w:rsid w:val="008A6763"/>
    <w:rsid w:val="008A74F0"/>
    <w:rsid w:val="008B0E0F"/>
    <w:rsid w:val="008B112F"/>
    <w:rsid w:val="008B1B63"/>
    <w:rsid w:val="008B2681"/>
    <w:rsid w:val="008B5776"/>
    <w:rsid w:val="008B6DCA"/>
    <w:rsid w:val="008C20CC"/>
    <w:rsid w:val="008C2309"/>
    <w:rsid w:val="008C54BC"/>
    <w:rsid w:val="008C6E86"/>
    <w:rsid w:val="008D2EC7"/>
    <w:rsid w:val="008D6852"/>
    <w:rsid w:val="008E072E"/>
    <w:rsid w:val="008E0B21"/>
    <w:rsid w:val="008E469A"/>
    <w:rsid w:val="008F2EBF"/>
    <w:rsid w:val="008F2F8D"/>
    <w:rsid w:val="008F39D3"/>
    <w:rsid w:val="008F43BA"/>
    <w:rsid w:val="008F4617"/>
    <w:rsid w:val="008F5130"/>
    <w:rsid w:val="008F6AE5"/>
    <w:rsid w:val="009003A0"/>
    <w:rsid w:val="00904AE5"/>
    <w:rsid w:val="00905900"/>
    <w:rsid w:val="009072AB"/>
    <w:rsid w:val="009109FD"/>
    <w:rsid w:val="00910C72"/>
    <w:rsid w:val="00910D34"/>
    <w:rsid w:val="00911193"/>
    <w:rsid w:val="0091160C"/>
    <w:rsid w:val="00912DAD"/>
    <w:rsid w:val="00914EF9"/>
    <w:rsid w:val="00915E2A"/>
    <w:rsid w:val="009166E0"/>
    <w:rsid w:val="00921824"/>
    <w:rsid w:val="0092505A"/>
    <w:rsid w:val="009258B9"/>
    <w:rsid w:val="009270DB"/>
    <w:rsid w:val="0093054B"/>
    <w:rsid w:val="00930718"/>
    <w:rsid w:val="00933C05"/>
    <w:rsid w:val="00941549"/>
    <w:rsid w:val="00942140"/>
    <w:rsid w:val="00942D39"/>
    <w:rsid w:val="009448E0"/>
    <w:rsid w:val="009461CD"/>
    <w:rsid w:val="00946B75"/>
    <w:rsid w:val="00950B85"/>
    <w:rsid w:val="00950FA0"/>
    <w:rsid w:val="00953C4B"/>
    <w:rsid w:val="00954D9A"/>
    <w:rsid w:val="0095571D"/>
    <w:rsid w:val="009577D5"/>
    <w:rsid w:val="009605BA"/>
    <w:rsid w:val="009628E1"/>
    <w:rsid w:val="00962C3F"/>
    <w:rsid w:val="009630F3"/>
    <w:rsid w:val="0096336B"/>
    <w:rsid w:val="009645A1"/>
    <w:rsid w:val="00966FC4"/>
    <w:rsid w:val="00967680"/>
    <w:rsid w:val="00970A6A"/>
    <w:rsid w:val="009719C5"/>
    <w:rsid w:val="00972950"/>
    <w:rsid w:val="0097468E"/>
    <w:rsid w:val="009764ED"/>
    <w:rsid w:val="00980461"/>
    <w:rsid w:val="009832D9"/>
    <w:rsid w:val="0098428F"/>
    <w:rsid w:val="009843F0"/>
    <w:rsid w:val="00990574"/>
    <w:rsid w:val="00994883"/>
    <w:rsid w:val="00996519"/>
    <w:rsid w:val="009968C2"/>
    <w:rsid w:val="009A34C3"/>
    <w:rsid w:val="009A37AA"/>
    <w:rsid w:val="009A6A16"/>
    <w:rsid w:val="009B1988"/>
    <w:rsid w:val="009B39CD"/>
    <w:rsid w:val="009B455B"/>
    <w:rsid w:val="009B46EB"/>
    <w:rsid w:val="009B5105"/>
    <w:rsid w:val="009C0740"/>
    <w:rsid w:val="009C12F5"/>
    <w:rsid w:val="009C15B7"/>
    <w:rsid w:val="009C5B5E"/>
    <w:rsid w:val="009C68ED"/>
    <w:rsid w:val="009D4209"/>
    <w:rsid w:val="009D557F"/>
    <w:rsid w:val="009D6F07"/>
    <w:rsid w:val="009D7527"/>
    <w:rsid w:val="009E1DDB"/>
    <w:rsid w:val="009E2A8F"/>
    <w:rsid w:val="009E2B9D"/>
    <w:rsid w:val="009E6745"/>
    <w:rsid w:val="009E7CE6"/>
    <w:rsid w:val="009F0169"/>
    <w:rsid w:val="009F2262"/>
    <w:rsid w:val="009F3BCA"/>
    <w:rsid w:val="009F55F7"/>
    <w:rsid w:val="009F618E"/>
    <w:rsid w:val="009F6B3F"/>
    <w:rsid w:val="009F766E"/>
    <w:rsid w:val="00A00219"/>
    <w:rsid w:val="00A02A6F"/>
    <w:rsid w:val="00A02C32"/>
    <w:rsid w:val="00A040EE"/>
    <w:rsid w:val="00A05B16"/>
    <w:rsid w:val="00A066AE"/>
    <w:rsid w:val="00A0701D"/>
    <w:rsid w:val="00A07063"/>
    <w:rsid w:val="00A0742B"/>
    <w:rsid w:val="00A077EE"/>
    <w:rsid w:val="00A124F1"/>
    <w:rsid w:val="00A1256C"/>
    <w:rsid w:val="00A1308B"/>
    <w:rsid w:val="00A2154F"/>
    <w:rsid w:val="00A24E57"/>
    <w:rsid w:val="00A252E5"/>
    <w:rsid w:val="00A27747"/>
    <w:rsid w:val="00A30323"/>
    <w:rsid w:val="00A30E88"/>
    <w:rsid w:val="00A311D6"/>
    <w:rsid w:val="00A3204C"/>
    <w:rsid w:val="00A324BC"/>
    <w:rsid w:val="00A3328A"/>
    <w:rsid w:val="00A342A5"/>
    <w:rsid w:val="00A35EBD"/>
    <w:rsid w:val="00A360D7"/>
    <w:rsid w:val="00A36FFC"/>
    <w:rsid w:val="00A41881"/>
    <w:rsid w:val="00A44508"/>
    <w:rsid w:val="00A51DAC"/>
    <w:rsid w:val="00A53502"/>
    <w:rsid w:val="00A57331"/>
    <w:rsid w:val="00A57975"/>
    <w:rsid w:val="00A62A04"/>
    <w:rsid w:val="00A700C7"/>
    <w:rsid w:val="00A70491"/>
    <w:rsid w:val="00A72363"/>
    <w:rsid w:val="00A7350E"/>
    <w:rsid w:val="00A75A9E"/>
    <w:rsid w:val="00A77326"/>
    <w:rsid w:val="00A779B8"/>
    <w:rsid w:val="00A77AF4"/>
    <w:rsid w:val="00A82468"/>
    <w:rsid w:val="00A84840"/>
    <w:rsid w:val="00A866DF"/>
    <w:rsid w:val="00A87D58"/>
    <w:rsid w:val="00A9197F"/>
    <w:rsid w:val="00A91B05"/>
    <w:rsid w:val="00A92331"/>
    <w:rsid w:val="00A93AAA"/>
    <w:rsid w:val="00A941CF"/>
    <w:rsid w:val="00A94C6E"/>
    <w:rsid w:val="00A96722"/>
    <w:rsid w:val="00AA10AA"/>
    <w:rsid w:val="00AA2DC5"/>
    <w:rsid w:val="00AA6399"/>
    <w:rsid w:val="00AA6468"/>
    <w:rsid w:val="00AB0C4D"/>
    <w:rsid w:val="00AB22F3"/>
    <w:rsid w:val="00AB2E2E"/>
    <w:rsid w:val="00AB39BC"/>
    <w:rsid w:val="00AB44F2"/>
    <w:rsid w:val="00AB46E3"/>
    <w:rsid w:val="00AC0C22"/>
    <w:rsid w:val="00AC3401"/>
    <w:rsid w:val="00AC4382"/>
    <w:rsid w:val="00AC553C"/>
    <w:rsid w:val="00AD01DC"/>
    <w:rsid w:val="00AD03CC"/>
    <w:rsid w:val="00AD42C5"/>
    <w:rsid w:val="00AD4BE9"/>
    <w:rsid w:val="00AD5AFC"/>
    <w:rsid w:val="00AD66F1"/>
    <w:rsid w:val="00AD67A7"/>
    <w:rsid w:val="00AD6D94"/>
    <w:rsid w:val="00AE4EFB"/>
    <w:rsid w:val="00AE6BDD"/>
    <w:rsid w:val="00AE7EB0"/>
    <w:rsid w:val="00AF2608"/>
    <w:rsid w:val="00AF4853"/>
    <w:rsid w:val="00AF62E6"/>
    <w:rsid w:val="00AF7DEC"/>
    <w:rsid w:val="00B003D1"/>
    <w:rsid w:val="00B00401"/>
    <w:rsid w:val="00B00769"/>
    <w:rsid w:val="00B00993"/>
    <w:rsid w:val="00B021DF"/>
    <w:rsid w:val="00B04A47"/>
    <w:rsid w:val="00B05549"/>
    <w:rsid w:val="00B05B35"/>
    <w:rsid w:val="00B0684E"/>
    <w:rsid w:val="00B13105"/>
    <w:rsid w:val="00B13AAC"/>
    <w:rsid w:val="00B20F6D"/>
    <w:rsid w:val="00B212DA"/>
    <w:rsid w:val="00B25F2C"/>
    <w:rsid w:val="00B33EDE"/>
    <w:rsid w:val="00B35E5A"/>
    <w:rsid w:val="00B40285"/>
    <w:rsid w:val="00B423EF"/>
    <w:rsid w:val="00B43063"/>
    <w:rsid w:val="00B4309E"/>
    <w:rsid w:val="00B44408"/>
    <w:rsid w:val="00B4604E"/>
    <w:rsid w:val="00B46E7B"/>
    <w:rsid w:val="00B50337"/>
    <w:rsid w:val="00B5143F"/>
    <w:rsid w:val="00B531D6"/>
    <w:rsid w:val="00B5473F"/>
    <w:rsid w:val="00B55D13"/>
    <w:rsid w:val="00B56395"/>
    <w:rsid w:val="00B62C21"/>
    <w:rsid w:val="00B63EE0"/>
    <w:rsid w:val="00B6497C"/>
    <w:rsid w:val="00B653A9"/>
    <w:rsid w:val="00B66610"/>
    <w:rsid w:val="00B66804"/>
    <w:rsid w:val="00B67467"/>
    <w:rsid w:val="00B70B0B"/>
    <w:rsid w:val="00B7195B"/>
    <w:rsid w:val="00B72600"/>
    <w:rsid w:val="00B7319D"/>
    <w:rsid w:val="00B7392D"/>
    <w:rsid w:val="00B73C85"/>
    <w:rsid w:val="00B75524"/>
    <w:rsid w:val="00B75DBB"/>
    <w:rsid w:val="00B8354E"/>
    <w:rsid w:val="00B83E3C"/>
    <w:rsid w:val="00B84447"/>
    <w:rsid w:val="00B84776"/>
    <w:rsid w:val="00B850F5"/>
    <w:rsid w:val="00B9099C"/>
    <w:rsid w:val="00B9310F"/>
    <w:rsid w:val="00B93D65"/>
    <w:rsid w:val="00B9581E"/>
    <w:rsid w:val="00BA32B4"/>
    <w:rsid w:val="00BA3A73"/>
    <w:rsid w:val="00BA4D60"/>
    <w:rsid w:val="00BA58AE"/>
    <w:rsid w:val="00BA7252"/>
    <w:rsid w:val="00BB1C05"/>
    <w:rsid w:val="00BB26B9"/>
    <w:rsid w:val="00BB27D0"/>
    <w:rsid w:val="00BB388D"/>
    <w:rsid w:val="00BC19B5"/>
    <w:rsid w:val="00BC296D"/>
    <w:rsid w:val="00BC3B79"/>
    <w:rsid w:val="00BC4812"/>
    <w:rsid w:val="00BC4875"/>
    <w:rsid w:val="00BC4A01"/>
    <w:rsid w:val="00BC5CFD"/>
    <w:rsid w:val="00BC6553"/>
    <w:rsid w:val="00BD0FD7"/>
    <w:rsid w:val="00BD1218"/>
    <w:rsid w:val="00BD4103"/>
    <w:rsid w:val="00BD4B5A"/>
    <w:rsid w:val="00BD4E45"/>
    <w:rsid w:val="00BD59BC"/>
    <w:rsid w:val="00BE011E"/>
    <w:rsid w:val="00BE133F"/>
    <w:rsid w:val="00BE3179"/>
    <w:rsid w:val="00BE3302"/>
    <w:rsid w:val="00BE33CD"/>
    <w:rsid w:val="00BE3485"/>
    <w:rsid w:val="00BE4003"/>
    <w:rsid w:val="00BE43BB"/>
    <w:rsid w:val="00BE4C9F"/>
    <w:rsid w:val="00BE6B2C"/>
    <w:rsid w:val="00BF02BD"/>
    <w:rsid w:val="00BF07B4"/>
    <w:rsid w:val="00BF12CC"/>
    <w:rsid w:val="00BF20A5"/>
    <w:rsid w:val="00BF3233"/>
    <w:rsid w:val="00BF327F"/>
    <w:rsid w:val="00BF3B49"/>
    <w:rsid w:val="00BF55B2"/>
    <w:rsid w:val="00BF6280"/>
    <w:rsid w:val="00C02EA8"/>
    <w:rsid w:val="00C03479"/>
    <w:rsid w:val="00C0383C"/>
    <w:rsid w:val="00C06E0E"/>
    <w:rsid w:val="00C071C4"/>
    <w:rsid w:val="00C13D19"/>
    <w:rsid w:val="00C21080"/>
    <w:rsid w:val="00C21923"/>
    <w:rsid w:val="00C21E46"/>
    <w:rsid w:val="00C23FA2"/>
    <w:rsid w:val="00C25E95"/>
    <w:rsid w:val="00C26413"/>
    <w:rsid w:val="00C30786"/>
    <w:rsid w:val="00C31034"/>
    <w:rsid w:val="00C32A10"/>
    <w:rsid w:val="00C37FB6"/>
    <w:rsid w:val="00C40BCE"/>
    <w:rsid w:val="00C420F3"/>
    <w:rsid w:val="00C4299E"/>
    <w:rsid w:val="00C43115"/>
    <w:rsid w:val="00C439AC"/>
    <w:rsid w:val="00C45DDA"/>
    <w:rsid w:val="00C467C0"/>
    <w:rsid w:val="00C473BC"/>
    <w:rsid w:val="00C503CA"/>
    <w:rsid w:val="00C50EA4"/>
    <w:rsid w:val="00C50FEE"/>
    <w:rsid w:val="00C52965"/>
    <w:rsid w:val="00C560DB"/>
    <w:rsid w:val="00C61FB6"/>
    <w:rsid w:val="00C62415"/>
    <w:rsid w:val="00C63711"/>
    <w:rsid w:val="00C63D82"/>
    <w:rsid w:val="00C645BE"/>
    <w:rsid w:val="00C64A8B"/>
    <w:rsid w:val="00C664DD"/>
    <w:rsid w:val="00C70BC4"/>
    <w:rsid w:val="00C73DE0"/>
    <w:rsid w:val="00C73F0D"/>
    <w:rsid w:val="00C7706F"/>
    <w:rsid w:val="00C80179"/>
    <w:rsid w:val="00C838A1"/>
    <w:rsid w:val="00C85E34"/>
    <w:rsid w:val="00C87B69"/>
    <w:rsid w:val="00C90B77"/>
    <w:rsid w:val="00C945A3"/>
    <w:rsid w:val="00C96403"/>
    <w:rsid w:val="00C96ACD"/>
    <w:rsid w:val="00CA3833"/>
    <w:rsid w:val="00CA3964"/>
    <w:rsid w:val="00CA71CA"/>
    <w:rsid w:val="00CA75BE"/>
    <w:rsid w:val="00CA7B9B"/>
    <w:rsid w:val="00CB0ACF"/>
    <w:rsid w:val="00CB235E"/>
    <w:rsid w:val="00CB6C1C"/>
    <w:rsid w:val="00CD0441"/>
    <w:rsid w:val="00CD0871"/>
    <w:rsid w:val="00CD225C"/>
    <w:rsid w:val="00CD2FA9"/>
    <w:rsid w:val="00CD5CDA"/>
    <w:rsid w:val="00CD63BB"/>
    <w:rsid w:val="00CD6D72"/>
    <w:rsid w:val="00CE2CA0"/>
    <w:rsid w:val="00CE30BF"/>
    <w:rsid w:val="00CE3ED7"/>
    <w:rsid w:val="00CF1299"/>
    <w:rsid w:val="00CF1619"/>
    <w:rsid w:val="00CF3ACC"/>
    <w:rsid w:val="00CF5A52"/>
    <w:rsid w:val="00CF688F"/>
    <w:rsid w:val="00CF762C"/>
    <w:rsid w:val="00CF7FCA"/>
    <w:rsid w:val="00D031F5"/>
    <w:rsid w:val="00D03852"/>
    <w:rsid w:val="00D049CC"/>
    <w:rsid w:val="00D05260"/>
    <w:rsid w:val="00D06871"/>
    <w:rsid w:val="00D0780C"/>
    <w:rsid w:val="00D11433"/>
    <w:rsid w:val="00D1151E"/>
    <w:rsid w:val="00D11628"/>
    <w:rsid w:val="00D11BCE"/>
    <w:rsid w:val="00D122FD"/>
    <w:rsid w:val="00D128AA"/>
    <w:rsid w:val="00D15CE9"/>
    <w:rsid w:val="00D1630E"/>
    <w:rsid w:val="00D2519B"/>
    <w:rsid w:val="00D2775E"/>
    <w:rsid w:val="00D30D73"/>
    <w:rsid w:val="00D34555"/>
    <w:rsid w:val="00D34970"/>
    <w:rsid w:val="00D35C91"/>
    <w:rsid w:val="00D371C6"/>
    <w:rsid w:val="00D37EDF"/>
    <w:rsid w:val="00D41637"/>
    <w:rsid w:val="00D420B2"/>
    <w:rsid w:val="00D4225F"/>
    <w:rsid w:val="00D431A3"/>
    <w:rsid w:val="00D433B7"/>
    <w:rsid w:val="00D46204"/>
    <w:rsid w:val="00D46F15"/>
    <w:rsid w:val="00D47571"/>
    <w:rsid w:val="00D50068"/>
    <w:rsid w:val="00D501C6"/>
    <w:rsid w:val="00D5229A"/>
    <w:rsid w:val="00D54046"/>
    <w:rsid w:val="00D5504A"/>
    <w:rsid w:val="00D5524B"/>
    <w:rsid w:val="00D576D1"/>
    <w:rsid w:val="00D61988"/>
    <w:rsid w:val="00D64A72"/>
    <w:rsid w:val="00D67582"/>
    <w:rsid w:val="00D67E47"/>
    <w:rsid w:val="00D71790"/>
    <w:rsid w:val="00D71B58"/>
    <w:rsid w:val="00D71F93"/>
    <w:rsid w:val="00D75435"/>
    <w:rsid w:val="00D76BB4"/>
    <w:rsid w:val="00D80F82"/>
    <w:rsid w:val="00D81DB2"/>
    <w:rsid w:val="00D91A58"/>
    <w:rsid w:val="00D91B83"/>
    <w:rsid w:val="00D92722"/>
    <w:rsid w:val="00D9374B"/>
    <w:rsid w:val="00DA3644"/>
    <w:rsid w:val="00DA4BA0"/>
    <w:rsid w:val="00DB2A2E"/>
    <w:rsid w:val="00DB3A90"/>
    <w:rsid w:val="00DB65C2"/>
    <w:rsid w:val="00DB6F06"/>
    <w:rsid w:val="00DB77AF"/>
    <w:rsid w:val="00DC1CAB"/>
    <w:rsid w:val="00DC557F"/>
    <w:rsid w:val="00DC7318"/>
    <w:rsid w:val="00DC78D7"/>
    <w:rsid w:val="00DD2005"/>
    <w:rsid w:val="00DD29BE"/>
    <w:rsid w:val="00DE17BB"/>
    <w:rsid w:val="00DE25CD"/>
    <w:rsid w:val="00DE3B3D"/>
    <w:rsid w:val="00DE3BAC"/>
    <w:rsid w:val="00DE3C5C"/>
    <w:rsid w:val="00DF0F2C"/>
    <w:rsid w:val="00DF125F"/>
    <w:rsid w:val="00DF30D2"/>
    <w:rsid w:val="00DF55D9"/>
    <w:rsid w:val="00DF6658"/>
    <w:rsid w:val="00DF742E"/>
    <w:rsid w:val="00E02090"/>
    <w:rsid w:val="00E15D84"/>
    <w:rsid w:val="00E226E6"/>
    <w:rsid w:val="00E23900"/>
    <w:rsid w:val="00E33742"/>
    <w:rsid w:val="00E339EB"/>
    <w:rsid w:val="00E36734"/>
    <w:rsid w:val="00E36B28"/>
    <w:rsid w:val="00E373BA"/>
    <w:rsid w:val="00E374C8"/>
    <w:rsid w:val="00E4025B"/>
    <w:rsid w:val="00E403B2"/>
    <w:rsid w:val="00E43175"/>
    <w:rsid w:val="00E46256"/>
    <w:rsid w:val="00E46620"/>
    <w:rsid w:val="00E511AF"/>
    <w:rsid w:val="00E51946"/>
    <w:rsid w:val="00E51A30"/>
    <w:rsid w:val="00E52F82"/>
    <w:rsid w:val="00E53A8A"/>
    <w:rsid w:val="00E53E49"/>
    <w:rsid w:val="00E54757"/>
    <w:rsid w:val="00E54E3C"/>
    <w:rsid w:val="00E5661C"/>
    <w:rsid w:val="00E60464"/>
    <w:rsid w:val="00E60D7F"/>
    <w:rsid w:val="00E6279C"/>
    <w:rsid w:val="00E65367"/>
    <w:rsid w:val="00E65C55"/>
    <w:rsid w:val="00E666F3"/>
    <w:rsid w:val="00E701F2"/>
    <w:rsid w:val="00E72683"/>
    <w:rsid w:val="00E75069"/>
    <w:rsid w:val="00E774C3"/>
    <w:rsid w:val="00E80A06"/>
    <w:rsid w:val="00E80B40"/>
    <w:rsid w:val="00E81C5C"/>
    <w:rsid w:val="00E82AC5"/>
    <w:rsid w:val="00E82EE3"/>
    <w:rsid w:val="00E84184"/>
    <w:rsid w:val="00E845A5"/>
    <w:rsid w:val="00E84679"/>
    <w:rsid w:val="00E90A93"/>
    <w:rsid w:val="00E9380C"/>
    <w:rsid w:val="00E9583C"/>
    <w:rsid w:val="00EA0CAD"/>
    <w:rsid w:val="00EA1822"/>
    <w:rsid w:val="00EA3FB1"/>
    <w:rsid w:val="00EA6507"/>
    <w:rsid w:val="00EA6EAD"/>
    <w:rsid w:val="00EA7C33"/>
    <w:rsid w:val="00EB2098"/>
    <w:rsid w:val="00EB33BB"/>
    <w:rsid w:val="00EB4582"/>
    <w:rsid w:val="00EB4E1C"/>
    <w:rsid w:val="00EB55BA"/>
    <w:rsid w:val="00EC0F71"/>
    <w:rsid w:val="00EC128A"/>
    <w:rsid w:val="00EC50FB"/>
    <w:rsid w:val="00EC6822"/>
    <w:rsid w:val="00EC6C51"/>
    <w:rsid w:val="00EC704E"/>
    <w:rsid w:val="00EC7186"/>
    <w:rsid w:val="00EC7E43"/>
    <w:rsid w:val="00ED18EE"/>
    <w:rsid w:val="00ED34E6"/>
    <w:rsid w:val="00ED4CB7"/>
    <w:rsid w:val="00ED5DA1"/>
    <w:rsid w:val="00EE11B9"/>
    <w:rsid w:val="00EE2C1D"/>
    <w:rsid w:val="00EE356B"/>
    <w:rsid w:val="00EE43E6"/>
    <w:rsid w:val="00EE582D"/>
    <w:rsid w:val="00EE6FBF"/>
    <w:rsid w:val="00EF0572"/>
    <w:rsid w:val="00EF2F7A"/>
    <w:rsid w:val="00EF40C6"/>
    <w:rsid w:val="00EF624D"/>
    <w:rsid w:val="00EF62ED"/>
    <w:rsid w:val="00F00B61"/>
    <w:rsid w:val="00F0106C"/>
    <w:rsid w:val="00F01481"/>
    <w:rsid w:val="00F01A14"/>
    <w:rsid w:val="00F062A9"/>
    <w:rsid w:val="00F076F9"/>
    <w:rsid w:val="00F077BD"/>
    <w:rsid w:val="00F10F94"/>
    <w:rsid w:val="00F13F07"/>
    <w:rsid w:val="00F14DB9"/>
    <w:rsid w:val="00F16B99"/>
    <w:rsid w:val="00F16C93"/>
    <w:rsid w:val="00F175AE"/>
    <w:rsid w:val="00F255DB"/>
    <w:rsid w:val="00F26DE0"/>
    <w:rsid w:val="00F27071"/>
    <w:rsid w:val="00F316CA"/>
    <w:rsid w:val="00F318C7"/>
    <w:rsid w:val="00F324B3"/>
    <w:rsid w:val="00F34C2C"/>
    <w:rsid w:val="00F34DC5"/>
    <w:rsid w:val="00F35AFA"/>
    <w:rsid w:val="00F36775"/>
    <w:rsid w:val="00F36C05"/>
    <w:rsid w:val="00F40912"/>
    <w:rsid w:val="00F42383"/>
    <w:rsid w:val="00F426B5"/>
    <w:rsid w:val="00F514EE"/>
    <w:rsid w:val="00F5286D"/>
    <w:rsid w:val="00F53362"/>
    <w:rsid w:val="00F573FA"/>
    <w:rsid w:val="00F5758A"/>
    <w:rsid w:val="00F6243D"/>
    <w:rsid w:val="00F64894"/>
    <w:rsid w:val="00F65415"/>
    <w:rsid w:val="00F758FB"/>
    <w:rsid w:val="00F81663"/>
    <w:rsid w:val="00F82246"/>
    <w:rsid w:val="00F9282A"/>
    <w:rsid w:val="00F92F2E"/>
    <w:rsid w:val="00F95C4C"/>
    <w:rsid w:val="00F95F5C"/>
    <w:rsid w:val="00F977FF"/>
    <w:rsid w:val="00FA0A49"/>
    <w:rsid w:val="00FA0C72"/>
    <w:rsid w:val="00FA33B9"/>
    <w:rsid w:val="00FA5E3E"/>
    <w:rsid w:val="00FA5F59"/>
    <w:rsid w:val="00FB04B3"/>
    <w:rsid w:val="00FB0B19"/>
    <w:rsid w:val="00FB0FEF"/>
    <w:rsid w:val="00FB27EB"/>
    <w:rsid w:val="00FB32F3"/>
    <w:rsid w:val="00FB5003"/>
    <w:rsid w:val="00FB5B98"/>
    <w:rsid w:val="00FB6E78"/>
    <w:rsid w:val="00FC0D6E"/>
    <w:rsid w:val="00FC6ACC"/>
    <w:rsid w:val="00FC7749"/>
    <w:rsid w:val="00FC7CC8"/>
    <w:rsid w:val="00FD2E28"/>
    <w:rsid w:val="00FD39C1"/>
    <w:rsid w:val="00FD3D21"/>
    <w:rsid w:val="00FD4A83"/>
    <w:rsid w:val="00FD6B2C"/>
    <w:rsid w:val="00FD7055"/>
    <w:rsid w:val="00FE019D"/>
    <w:rsid w:val="00FE190A"/>
    <w:rsid w:val="00FE2BE0"/>
    <w:rsid w:val="00FE3388"/>
    <w:rsid w:val="00FE555D"/>
    <w:rsid w:val="00FE599B"/>
    <w:rsid w:val="00FF211A"/>
    <w:rsid w:val="00FF2843"/>
    <w:rsid w:val="00FF43B5"/>
    <w:rsid w:val="00FF48C1"/>
    <w:rsid w:val="00FF5B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4097"/>
    <o:shapelayout v:ext="edit">
      <o:idmap v:ext="edit" data="1"/>
    </o:shapelayout>
  </w:shapeDefaults>
  <w:decimalSymbol w:val=","/>
  <w:listSeparator w:val=";"/>
  <w14:docId w14:val="0E2A778C"/>
  <w15:chartTrackingRefBased/>
  <w15:docId w15:val="{A5E0DE46-FF9A-498F-AADF-4446EB22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next w:val="Normln"/>
    <w:qFormat/>
    <w:pPr>
      <w:keepNext/>
      <w:widowControl w:val="0"/>
      <w:ind w:left="1985" w:hanging="1985"/>
      <w:outlineLvl w:val="3"/>
    </w:pPr>
    <w:rPr>
      <w:rFonts w:ascii="Arial" w:hAnsi="Arial"/>
      <w:sz w:val="24"/>
    </w:rPr>
  </w:style>
  <w:style w:type="paragraph" w:styleId="Nadpis5">
    <w:name w:val="heading 5"/>
    <w:basedOn w:val="Normln"/>
    <w:next w:val="Normln"/>
    <w:qFormat/>
    <w:pPr>
      <w:keepNext/>
      <w:widowControl w:val="0"/>
      <w:jc w:val="center"/>
      <w:outlineLvl w:val="4"/>
    </w:pPr>
    <w:rPr>
      <w:rFonts w:ascii="Arial" w:hAnsi="Arial"/>
      <w:sz w:val="24"/>
    </w:rPr>
  </w:style>
  <w:style w:type="paragraph" w:styleId="Nadpis6">
    <w:name w:val="heading 6"/>
    <w:basedOn w:val="Normln"/>
    <w:next w:val="Normln"/>
    <w:qFormat/>
    <w:pPr>
      <w:keepNext/>
      <w:widowControl w:val="0"/>
      <w:jc w:val="center"/>
      <w:outlineLvl w:val="5"/>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4HP">
    <w:name w:val="A4HP"/>
    <w:pPr>
      <w:tabs>
        <w:tab w:val="left" w:pos="-720"/>
      </w:tabs>
      <w:suppressAutoHyphens/>
      <w:spacing w:line="360" w:lineRule="auto"/>
    </w:pPr>
    <w:rPr>
      <w:rFonts w:ascii="Courier New" w:hAnsi="Courier New"/>
      <w:sz w:val="24"/>
      <w:lang w:val="en-US"/>
    </w:rPr>
  </w:style>
  <w:style w:type="paragraph" w:styleId="Seznam">
    <w:name w:val="List"/>
    <w:basedOn w:val="Normln"/>
    <w:pPr>
      <w:ind w:left="283" w:hanging="283"/>
    </w:pPr>
    <w:rPr>
      <w:rFonts w:ascii="Arial" w:hAnsi="Arial"/>
    </w:rPr>
  </w:style>
  <w:style w:type="paragraph" w:styleId="Nzev">
    <w:name w:val="Title"/>
    <w:basedOn w:val="Normln"/>
    <w:qFormat/>
    <w:pPr>
      <w:spacing w:line="240" w:lineRule="exact"/>
      <w:jc w:val="center"/>
    </w:pPr>
    <w:rPr>
      <w:rFonts w:ascii="Arial" w:hAnsi="Arial"/>
      <w:sz w:val="40"/>
      <w:u w:val="single"/>
    </w:rPr>
  </w:style>
  <w:style w:type="paragraph" w:customStyle="1" w:styleId="Zkladntext21">
    <w:name w:val="Základní text 21"/>
    <w:basedOn w:val="Normln"/>
    <w:pPr>
      <w:widowControl w:val="0"/>
      <w:jc w:val="center"/>
    </w:pPr>
    <w:rPr>
      <w:rFonts w:ascii="Arial" w:hAnsi="Arial"/>
      <w:b/>
      <w:sz w:val="24"/>
    </w:rPr>
  </w:style>
  <w:style w:type="paragraph" w:styleId="Podnadpis">
    <w:name w:val="Subtitle"/>
    <w:basedOn w:val="Normln"/>
    <w:qFormat/>
    <w:pPr>
      <w:widowControl w:val="0"/>
      <w:spacing w:line="240" w:lineRule="exact"/>
      <w:jc w:val="center"/>
    </w:pPr>
    <w:rPr>
      <w:rFonts w:ascii="Arial" w:hAnsi="Arial"/>
      <w:b/>
      <w:sz w:val="32"/>
    </w:rPr>
  </w:style>
  <w:style w:type="paragraph" w:customStyle="1" w:styleId="Zkladntext31">
    <w:name w:val="Základní text 31"/>
    <w:basedOn w:val="Normln"/>
    <w:pPr>
      <w:widowControl w:val="0"/>
      <w:jc w:val="both"/>
    </w:pPr>
    <w:rPr>
      <w:rFonts w:ascii="Arial" w:hAnsi="Arial"/>
      <w:sz w:val="24"/>
    </w:rPr>
  </w:style>
  <w:style w:type="character" w:customStyle="1" w:styleId="Hypertextovodkaz1">
    <w:name w:val="Hypertextový odkaz1"/>
    <w:rPr>
      <w:color w:val="0000FF"/>
      <w:u w:val="single"/>
    </w:rPr>
  </w:style>
  <w:style w:type="character" w:styleId="Hypertextovodkaz">
    <w:name w:val="Hyperlink"/>
    <w:rPr>
      <w:color w:val="0000FF"/>
      <w:u w:val="single"/>
    </w:rPr>
  </w:style>
  <w:style w:type="character" w:styleId="slostrnky">
    <w:name w:val="page number"/>
    <w:basedOn w:val="Standardnpsmoodstavce"/>
  </w:style>
  <w:style w:type="paragraph" w:customStyle="1" w:styleId="Paragraf">
    <w:name w:val="Paragraf"/>
    <w:basedOn w:val="Normln"/>
    <w:rsid w:val="00663639"/>
    <w:pPr>
      <w:ind w:left="703" w:hanging="703"/>
      <w:jc w:val="both"/>
    </w:pPr>
    <w:rPr>
      <w:sz w:val="22"/>
    </w:rPr>
  </w:style>
  <w:style w:type="paragraph" w:styleId="Zkladntextodsazen">
    <w:name w:val="Body Text Indent"/>
    <w:basedOn w:val="Normln"/>
    <w:link w:val="ZkladntextodsazenChar"/>
    <w:rsid w:val="009577D5"/>
    <w:pPr>
      <w:tabs>
        <w:tab w:val="left" w:pos="426"/>
      </w:tabs>
      <w:spacing w:before="120" w:line="240" w:lineRule="atLeast"/>
      <w:ind w:left="420"/>
      <w:jc w:val="both"/>
    </w:pPr>
    <w:rPr>
      <w:rFonts w:ascii="Arial" w:hAnsi="Arial"/>
      <w:sz w:val="22"/>
    </w:rPr>
  </w:style>
  <w:style w:type="paragraph" w:styleId="Zkladntext2">
    <w:name w:val="Body Text 2"/>
    <w:basedOn w:val="Normln"/>
    <w:rsid w:val="0063145B"/>
    <w:pPr>
      <w:spacing w:after="120" w:line="480" w:lineRule="auto"/>
    </w:pPr>
  </w:style>
  <w:style w:type="paragraph" w:styleId="Bezmezer">
    <w:name w:val="No Spacing"/>
    <w:uiPriority w:val="1"/>
    <w:qFormat/>
    <w:rsid w:val="007A089F"/>
    <w:rPr>
      <w:rFonts w:ascii="Calibri" w:eastAsia="Calibri" w:hAnsi="Calibri"/>
      <w:sz w:val="22"/>
      <w:szCs w:val="22"/>
      <w:lang w:eastAsia="en-US"/>
    </w:rPr>
  </w:style>
  <w:style w:type="paragraph" w:styleId="Odstavecseseznamem">
    <w:name w:val="List Paragraph"/>
    <w:basedOn w:val="Normln"/>
    <w:uiPriority w:val="34"/>
    <w:qFormat/>
    <w:rsid w:val="006440F5"/>
    <w:pPr>
      <w:ind w:left="720"/>
      <w:contextualSpacing/>
    </w:pPr>
    <w:rPr>
      <w:rFonts w:ascii="Frutiger CE" w:hAnsi="Frutiger CE"/>
      <w:bCs/>
      <w:sz w:val="22"/>
      <w:szCs w:val="22"/>
      <w:lang w:eastAsia="en-US"/>
    </w:rPr>
  </w:style>
  <w:style w:type="paragraph" w:styleId="Textbubliny">
    <w:name w:val="Balloon Text"/>
    <w:basedOn w:val="Normln"/>
    <w:link w:val="TextbublinyChar"/>
    <w:uiPriority w:val="99"/>
    <w:semiHidden/>
    <w:unhideWhenUsed/>
    <w:rsid w:val="00DE3BAC"/>
    <w:rPr>
      <w:rFonts w:ascii="Tahoma" w:hAnsi="Tahoma" w:cs="Tahoma"/>
      <w:sz w:val="16"/>
      <w:szCs w:val="16"/>
    </w:rPr>
  </w:style>
  <w:style w:type="character" w:customStyle="1" w:styleId="TextbublinyChar">
    <w:name w:val="Text bubliny Char"/>
    <w:link w:val="Textbubliny"/>
    <w:uiPriority w:val="99"/>
    <w:semiHidden/>
    <w:rsid w:val="00DE3BAC"/>
    <w:rPr>
      <w:rFonts w:ascii="Tahoma" w:hAnsi="Tahoma" w:cs="Tahoma"/>
      <w:sz w:val="16"/>
      <w:szCs w:val="16"/>
    </w:rPr>
  </w:style>
  <w:style w:type="character" w:styleId="Odkaznakoment">
    <w:name w:val="annotation reference"/>
    <w:uiPriority w:val="99"/>
    <w:semiHidden/>
    <w:unhideWhenUsed/>
    <w:rsid w:val="002246D4"/>
    <w:rPr>
      <w:sz w:val="16"/>
      <w:szCs w:val="16"/>
    </w:rPr>
  </w:style>
  <w:style w:type="paragraph" w:styleId="Textkomente">
    <w:name w:val="annotation text"/>
    <w:basedOn w:val="Normln"/>
    <w:link w:val="TextkomenteChar"/>
    <w:uiPriority w:val="99"/>
    <w:semiHidden/>
    <w:unhideWhenUsed/>
    <w:rsid w:val="002246D4"/>
  </w:style>
  <w:style w:type="character" w:customStyle="1" w:styleId="TextkomenteChar">
    <w:name w:val="Text komentáře Char"/>
    <w:basedOn w:val="Standardnpsmoodstavce"/>
    <w:link w:val="Textkomente"/>
    <w:uiPriority w:val="99"/>
    <w:semiHidden/>
    <w:rsid w:val="002246D4"/>
  </w:style>
  <w:style w:type="paragraph" w:styleId="Pedmtkomente">
    <w:name w:val="annotation subject"/>
    <w:basedOn w:val="Textkomente"/>
    <w:next w:val="Textkomente"/>
    <w:link w:val="PedmtkomenteChar"/>
    <w:uiPriority w:val="99"/>
    <w:semiHidden/>
    <w:unhideWhenUsed/>
    <w:rsid w:val="002246D4"/>
    <w:rPr>
      <w:b/>
      <w:bCs/>
    </w:rPr>
  </w:style>
  <w:style w:type="character" w:customStyle="1" w:styleId="PedmtkomenteChar">
    <w:name w:val="Předmět komentáře Char"/>
    <w:link w:val="Pedmtkomente"/>
    <w:uiPriority w:val="99"/>
    <w:semiHidden/>
    <w:rsid w:val="002246D4"/>
    <w:rPr>
      <w:b/>
      <w:bCs/>
    </w:rPr>
  </w:style>
  <w:style w:type="paragraph" w:customStyle="1" w:styleId="Zkladntext211">
    <w:name w:val="Základní text 211"/>
    <w:basedOn w:val="Normln"/>
    <w:rsid w:val="0001129F"/>
    <w:pPr>
      <w:widowControl w:val="0"/>
      <w:jc w:val="center"/>
    </w:pPr>
    <w:rPr>
      <w:rFonts w:ascii="Arial" w:hAnsi="Arial"/>
      <w:b/>
      <w:sz w:val="24"/>
    </w:rPr>
  </w:style>
  <w:style w:type="character" w:customStyle="1" w:styleId="ZkladntextodsazenChar">
    <w:name w:val="Základní text odsazený Char"/>
    <w:link w:val="Zkladntextodsazen"/>
    <w:rsid w:val="0001129F"/>
    <w:rPr>
      <w:rFonts w:ascii="Arial" w:hAnsi="Arial"/>
      <w:sz w:val="22"/>
    </w:rPr>
  </w:style>
  <w:style w:type="paragraph" w:customStyle="1" w:styleId="Default">
    <w:name w:val="Default"/>
    <w:rsid w:val="00B00769"/>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99"/>
    <w:semiHidden/>
    <w:unhideWhenUsed/>
    <w:rsid w:val="004F375D"/>
    <w:pPr>
      <w:spacing w:after="120"/>
    </w:pPr>
  </w:style>
  <w:style w:type="character" w:customStyle="1" w:styleId="ZkladntextChar">
    <w:name w:val="Základní text Char"/>
    <w:basedOn w:val="Standardnpsmoodstavce"/>
    <w:link w:val="Zkladntext"/>
    <w:uiPriority w:val="99"/>
    <w:semiHidden/>
    <w:rsid w:val="004F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27941">
      <w:bodyDiv w:val="1"/>
      <w:marLeft w:val="0"/>
      <w:marRight w:val="0"/>
      <w:marTop w:val="0"/>
      <w:marBottom w:val="0"/>
      <w:divBdr>
        <w:top w:val="none" w:sz="0" w:space="0" w:color="auto"/>
        <w:left w:val="none" w:sz="0" w:space="0" w:color="auto"/>
        <w:bottom w:val="none" w:sz="0" w:space="0" w:color="auto"/>
        <w:right w:val="none" w:sz="0" w:space="0" w:color="auto"/>
      </w:divBdr>
    </w:div>
    <w:div w:id="1175800444">
      <w:bodyDiv w:val="1"/>
      <w:marLeft w:val="0"/>
      <w:marRight w:val="0"/>
      <w:marTop w:val="0"/>
      <w:marBottom w:val="0"/>
      <w:divBdr>
        <w:top w:val="none" w:sz="0" w:space="0" w:color="auto"/>
        <w:left w:val="none" w:sz="0" w:space="0" w:color="auto"/>
        <w:bottom w:val="none" w:sz="0" w:space="0" w:color="auto"/>
        <w:right w:val="none" w:sz="0" w:space="0" w:color="auto"/>
      </w:divBdr>
    </w:div>
    <w:div w:id="1215235075">
      <w:bodyDiv w:val="1"/>
      <w:marLeft w:val="0"/>
      <w:marRight w:val="0"/>
      <w:marTop w:val="0"/>
      <w:marBottom w:val="0"/>
      <w:divBdr>
        <w:top w:val="none" w:sz="0" w:space="0" w:color="auto"/>
        <w:left w:val="none" w:sz="0" w:space="0" w:color="auto"/>
        <w:bottom w:val="none" w:sz="0" w:space="0" w:color="auto"/>
        <w:right w:val="none" w:sz="0" w:space="0" w:color="auto"/>
      </w:divBdr>
    </w:div>
    <w:div w:id="1330905382">
      <w:bodyDiv w:val="1"/>
      <w:marLeft w:val="0"/>
      <w:marRight w:val="0"/>
      <w:marTop w:val="0"/>
      <w:marBottom w:val="0"/>
      <w:divBdr>
        <w:top w:val="none" w:sz="0" w:space="0" w:color="auto"/>
        <w:left w:val="none" w:sz="0" w:space="0" w:color="auto"/>
        <w:bottom w:val="none" w:sz="0" w:space="0" w:color="auto"/>
        <w:right w:val="none" w:sz="0" w:space="0" w:color="auto"/>
      </w:divBdr>
    </w:div>
    <w:div w:id="1352603390">
      <w:bodyDiv w:val="1"/>
      <w:marLeft w:val="0"/>
      <w:marRight w:val="0"/>
      <w:marTop w:val="0"/>
      <w:marBottom w:val="0"/>
      <w:divBdr>
        <w:top w:val="none" w:sz="0" w:space="0" w:color="auto"/>
        <w:left w:val="none" w:sz="0" w:space="0" w:color="auto"/>
        <w:bottom w:val="none" w:sz="0" w:space="0" w:color="auto"/>
        <w:right w:val="none" w:sz="0" w:space="0" w:color="auto"/>
      </w:divBdr>
    </w:div>
    <w:div w:id="1374308546">
      <w:bodyDiv w:val="1"/>
      <w:marLeft w:val="0"/>
      <w:marRight w:val="0"/>
      <w:marTop w:val="0"/>
      <w:marBottom w:val="0"/>
      <w:divBdr>
        <w:top w:val="none" w:sz="0" w:space="0" w:color="auto"/>
        <w:left w:val="none" w:sz="0" w:space="0" w:color="auto"/>
        <w:bottom w:val="none" w:sz="0" w:space="0" w:color="auto"/>
        <w:right w:val="none" w:sz="0" w:space="0" w:color="auto"/>
      </w:divBdr>
    </w:div>
    <w:div w:id="20021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ul@fnus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3272</Words>
  <Characters>18894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lpstr>
    </vt:vector>
  </TitlesOfParts>
  <Company>FN u sv.Anny v Brně</Company>
  <LinksUpToDate>false</LinksUpToDate>
  <CharactersWithSpaces>22122</CharactersWithSpaces>
  <SharedDoc>false</SharedDoc>
  <HLinks>
    <vt:vector size="6" baseType="variant">
      <vt:variant>
        <vt:i4>2687067</vt:i4>
      </vt:variant>
      <vt:variant>
        <vt:i4>0</vt:i4>
      </vt:variant>
      <vt:variant>
        <vt:i4>0</vt:i4>
      </vt:variant>
      <vt:variant>
        <vt:i4>5</vt:i4>
      </vt:variant>
      <vt:variant>
        <vt:lpwstr>mailto:sekr.ul@fnusa.cz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Oddělení přístrojové techniky</dc:creator>
  <cp:keywords/>
  <dc:description/>
  <cp:lastModifiedBy>uziv</cp:lastModifiedBy>
  <cp:revision>3</cp:revision>
  <cp:lastPrinted>2022-06-21T13:34:00Z</cp:lastPrinted>
  <dcterms:created xsi:type="dcterms:W3CDTF">2022-06-24T12:26:00Z</dcterms:created>
  <dcterms:modified xsi:type="dcterms:W3CDTF">2022-06-24T12:31:00Z</dcterms:modified>
</cp:coreProperties>
</file>