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3DD14" w14:textId="16CDC54D" w:rsidR="00384480" w:rsidRPr="00F0655E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E71839">
        <w:rPr>
          <w:rFonts w:ascii="Times New Roman" w:hAnsi="Times New Roman" w:cs="Times New Roman"/>
          <w:b/>
          <w:color w:val="auto"/>
          <w:sz w:val="32"/>
          <w:szCs w:val="32"/>
        </w:rPr>
        <w:t>4</w:t>
      </w:r>
    </w:p>
    <w:p w14:paraId="67E52FE4" w14:textId="729510B3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5239E6" w:rsidRPr="00F0655E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A66129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E71839">
        <w:rPr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A66129">
        <w:rPr>
          <w:rFonts w:ascii="Times New Roman" w:hAnsi="Times New Roman" w:cs="Times New Roman"/>
          <w:b/>
          <w:color w:val="auto"/>
          <w:sz w:val="28"/>
          <w:szCs w:val="28"/>
        </w:rPr>
        <w:t>/82</w:t>
      </w:r>
      <w:r w:rsidR="00E7183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4777E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  <w:r w:rsidR="00A66129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B56E2">
        <w:rPr>
          <w:rFonts w:ascii="Times New Roman" w:hAnsi="Times New Roman" w:cs="Times New Roman"/>
          <w:b/>
          <w:color w:val="auto"/>
          <w:sz w:val="28"/>
          <w:szCs w:val="28"/>
        </w:rPr>
        <w:t>048</w:t>
      </w:r>
      <w:r w:rsidRPr="00F0655E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5E6B2B26" w14:textId="1A2EC6EE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SMLOUVĚ O </w:t>
      </w:r>
      <w:r w:rsidR="003512C9"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A66129">
        <w:rPr>
          <w:rFonts w:ascii="Times New Roman" w:hAnsi="Times New Roman" w:cs="Times New Roman"/>
          <w:b/>
          <w:color w:val="auto"/>
          <w:sz w:val="32"/>
          <w:szCs w:val="32"/>
        </w:rPr>
        <w:t>NEMOVITOSTÍ ze dne 01.12.2004</w:t>
      </w:r>
      <w:r w:rsidRPr="00F0655E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14:paraId="50632B2B" w14:textId="77777777" w:rsidR="00384480" w:rsidRPr="00F0655E" w:rsidRDefault="00384480" w:rsidP="00384480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</w:rPr>
        <w:t xml:space="preserve"> 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(dále jen 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„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smlouva</w:t>
      </w:r>
      <w:r w:rsidR="005239E6" w:rsidRPr="00F0655E">
        <w:rPr>
          <w:rFonts w:ascii="Times New Roman" w:hAnsi="Times New Roman" w:cs="Times New Roman"/>
          <w:color w:val="auto"/>
          <w:sz w:val="20"/>
          <w:szCs w:val="20"/>
        </w:rPr>
        <w:t>“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14:paraId="077BECB6" w14:textId="77777777" w:rsidR="00384480" w:rsidRPr="00F0655E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834BEA9" w14:textId="36CB0AF7" w:rsidR="00384480" w:rsidRPr="00F0655E" w:rsidRDefault="00384480" w:rsidP="0059506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AB56E2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102D73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AB56E2">
        <w:rPr>
          <w:rFonts w:ascii="Times New Roman" w:hAnsi="Times New Roman" w:cs="Times New Roman"/>
          <w:color w:val="auto"/>
          <w:sz w:val="20"/>
          <w:szCs w:val="20"/>
        </w:rPr>
        <w:t>163</w:t>
      </w:r>
      <w:r w:rsidR="00C31AB3" w:rsidRPr="00102D73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102D73" w:rsidRPr="00102D73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BD29F1" w:rsidRPr="00102D73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AB56E2">
        <w:rPr>
          <w:rFonts w:ascii="Times New Roman" w:hAnsi="Times New Roman" w:cs="Times New Roman"/>
          <w:color w:val="auto"/>
          <w:sz w:val="20"/>
          <w:szCs w:val="20"/>
        </w:rPr>
        <w:t>6740</w:t>
      </w:r>
      <w:r w:rsidR="00BD29F1" w:rsidRPr="00102D73">
        <w:rPr>
          <w:rFonts w:ascii="Times New Roman" w:hAnsi="Times New Roman" w:cs="Times New Roman"/>
          <w:color w:val="auto"/>
          <w:sz w:val="20"/>
          <w:szCs w:val="20"/>
        </w:rPr>
        <w:t xml:space="preserve"> ze dne</w:t>
      </w:r>
      <w:r w:rsidR="00595065" w:rsidRPr="00102D7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B56E2">
        <w:rPr>
          <w:rFonts w:ascii="Times New Roman" w:hAnsi="Times New Roman" w:cs="Times New Roman"/>
          <w:color w:val="auto"/>
          <w:sz w:val="20"/>
          <w:szCs w:val="20"/>
        </w:rPr>
        <w:t>31.05.</w:t>
      </w:r>
      <w:r w:rsidR="008F02E7">
        <w:rPr>
          <w:rFonts w:ascii="Times New Roman" w:hAnsi="Times New Roman" w:cs="Times New Roman"/>
          <w:color w:val="auto"/>
          <w:sz w:val="20"/>
          <w:szCs w:val="20"/>
        </w:rPr>
        <w:t>2022</w:t>
      </w:r>
      <w:r w:rsidR="00AB7017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F0655E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="00264E7C"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F4777E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2858A4" w:rsidRPr="00F0655E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F0655E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4F865FC" w14:textId="77777777" w:rsidR="002858A4" w:rsidRPr="00F0655E" w:rsidRDefault="002858A4" w:rsidP="00384480">
      <w:pPr>
        <w:pStyle w:val="Bezmezer"/>
        <w:rPr>
          <w:b/>
          <w:szCs w:val="24"/>
          <w:lang w:bidi="ar-SA"/>
        </w:rPr>
      </w:pPr>
    </w:p>
    <w:p w14:paraId="786D701A" w14:textId="77777777" w:rsidR="00384480" w:rsidRPr="00F0655E" w:rsidRDefault="00ED1C13" w:rsidP="00384480">
      <w:pPr>
        <w:pStyle w:val="western"/>
        <w:spacing w:before="0" w:after="0"/>
      </w:pPr>
      <w:r w:rsidRPr="00F0655E">
        <w:rPr>
          <w:b/>
          <w:bCs/>
        </w:rPr>
        <w:t>Město Znojmo</w:t>
      </w:r>
    </w:p>
    <w:p w14:paraId="19728385" w14:textId="77777777" w:rsidR="00384480" w:rsidRPr="00F0655E" w:rsidRDefault="002858A4" w:rsidP="00384480">
      <w:pPr>
        <w:pStyle w:val="western"/>
        <w:spacing w:before="0" w:after="0"/>
      </w:pPr>
      <w:r w:rsidRPr="00F0655E">
        <w:t>se s</w:t>
      </w:r>
      <w:r w:rsidR="00384480" w:rsidRPr="00F0655E">
        <w:t>ídl</w:t>
      </w:r>
      <w:r w:rsidRPr="00F0655E">
        <w:t>em</w:t>
      </w:r>
      <w:r w:rsidR="00ED1C13" w:rsidRPr="00F0655E">
        <w:t xml:space="preserve">: </w:t>
      </w:r>
      <w:proofErr w:type="spellStart"/>
      <w:r w:rsidR="00ED1C13" w:rsidRPr="00F0655E">
        <w:t>Obroková</w:t>
      </w:r>
      <w:proofErr w:type="spellEnd"/>
      <w:r w:rsidR="00ED1C13" w:rsidRPr="00F0655E">
        <w:t xml:space="preserve"> 1/12, 669 02 Znojmo</w:t>
      </w:r>
    </w:p>
    <w:p w14:paraId="592C3259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00293881, DIČ</w:t>
      </w:r>
      <w:r w:rsidR="00086FDF" w:rsidRPr="00F0655E">
        <w:t>:</w:t>
      </w:r>
      <w:r w:rsidR="00ED1C13" w:rsidRPr="00F0655E">
        <w:t xml:space="preserve"> CZ00293881</w:t>
      </w:r>
    </w:p>
    <w:p w14:paraId="0F94608B" w14:textId="77777777" w:rsidR="00384480" w:rsidRPr="00F0655E" w:rsidRDefault="00384480" w:rsidP="00384480">
      <w:pPr>
        <w:pStyle w:val="western"/>
        <w:spacing w:before="0" w:after="0"/>
      </w:pPr>
      <w:r w:rsidRPr="00F0655E">
        <w:t>zastoupené v souladu s její Zřizovací listinou</w:t>
      </w:r>
    </w:p>
    <w:p w14:paraId="4A4870AA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b/>
          <w:bCs/>
        </w:rPr>
        <w:t>Správou nemovitostí města Znojma, příspěvkovou organizací,</w:t>
      </w:r>
    </w:p>
    <w:p w14:paraId="5816FE20" w14:textId="77777777" w:rsidR="00384480" w:rsidRPr="00F0655E" w:rsidRDefault="00384480" w:rsidP="00384480">
      <w:pPr>
        <w:pStyle w:val="western"/>
        <w:spacing w:before="0" w:after="0"/>
      </w:pPr>
      <w:r w:rsidRPr="00F0655E">
        <w:t>organizací založenou usnesením Zastupitelstva města Znojma</w:t>
      </w:r>
      <w:r w:rsidR="00ED1C13" w:rsidRPr="00F0655E">
        <w:t xml:space="preserve"> č. 25/91 odst. 2b, </w:t>
      </w:r>
      <w:r w:rsidR="00ED1C13" w:rsidRPr="00F0655E">
        <w:br/>
        <w:t xml:space="preserve">ze dne </w:t>
      </w:r>
      <w:proofErr w:type="gramStart"/>
      <w:r w:rsidR="00ED1C13" w:rsidRPr="00F0655E">
        <w:t>19.11.</w:t>
      </w:r>
      <w:r w:rsidRPr="00F0655E">
        <w:t>1991</w:t>
      </w:r>
      <w:proofErr w:type="gramEnd"/>
    </w:p>
    <w:p w14:paraId="051FFFB3" w14:textId="77777777" w:rsidR="00384480" w:rsidRPr="00F0655E" w:rsidRDefault="002858A4" w:rsidP="00384480">
      <w:pPr>
        <w:pStyle w:val="western"/>
        <w:spacing w:before="0" w:after="0"/>
      </w:pPr>
      <w:r w:rsidRPr="00F0655E">
        <w:t>se sídlem</w:t>
      </w:r>
      <w:r w:rsidR="00384480" w:rsidRPr="00F0655E">
        <w:t xml:space="preserve">: </w:t>
      </w:r>
      <w:proofErr w:type="spellStart"/>
      <w:r w:rsidR="00384480" w:rsidRPr="00F0655E">
        <w:t>Pontassievská</w:t>
      </w:r>
      <w:proofErr w:type="spellEnd"/>
      <w:r w:rsidR="00384480" w:rsidRPr="00F0655E">
        <w:t xml:space="preserve"> 317/14, 669 02 Znojmo</w:t>
      </w:r>
    </w:p>
    <w:p w14:paraId="37A122FC" w14:textId="77777777" w:rsidR="00384480" w:rsidRPr="00F0655E" w:rsidRDefault="00384480" w:rsidP="00384480">
      <w:pPr>
        <w:pStyle w:val="western"/>
        <w:spacing w:before="0" w:after="0"/>
      </w:pPr>
      <w:r w:rsidRPr="00F0655E">
        <w:t>IČ</w:t>
      </w:r>
      <w:r w:rsidR="00654E69" w:rsidRPr="00F0655E">
        <w:t>O</w:t>
      </w:r>
      <w:r w:rsidRPr="00F0655E">
        <w:t>: 00839060</w:t>
      </w:r>
    </w:p>
    <w:p w14:paraId="3BC7F6C9" w14:textId="77777777" w:rsidR="00384480" w:rsidRPr="00F0655E" w:rsidRDefault="002858A4" w:rsidP="00384480">
      <w:pPr>
        <w:pStyle w:val="western"/>
        <w:spacing w:before="0" w:after="0"/>
        <w:jc w:val="both"/>
      </w:pPr>
      <w:r w:rsidRPr="00F0655E">
        <w:t xml:space="preserve">zastoupená </w:t>
      </w:r>
      <w:r w:rsidR="00384480" w:rsidRPr="00F0655E">
        <w:t>ředitelem organizace</w:t>
      </w:r>
      <w:r w:rsidRPr="00F0655E">
        <w:t>: Bc. Marek Vodák</w:t>
      </w:r>
    </w:p>
    <w:p w14:paraId="7723917A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jako „pronajímatel</w:t>
      </w:r>
      <w:r w:rsidR="00384480" w:rsidRPr="00F0655E">
        <w:rPr>
          <w:i/>
          <w:szCs w:val="24"/>
          <w:lang w:bidi="ar-SA"/>
        </w:rPr>
        <w:t>“</w:t>
      </w:r>
    </w:p>
    <w:p w14:paraId="3EBB0477" w14:textId="77777777" w:rsidR="00494785" w:rsidRPr="00F0655E" w:rsidRDefault="00494785" w:rsidP="00384480">
      <w:pPr>
        <w:pStyle w:val="Bezmezer"/>
        <w:rPr>
          <w:szCs w:val="24"/>
          <w:lang w:bidi="ar-SA"/>
        </w:rPr>
      </w:pPr>
    </w:p>
    <w:p w14:paraId="13F76C1D" w14:textId="77777777" w:rsidR="00384480" w:rsidRPr="00F0655E" w:rsidRDefault="00384480" w:rsidP="00384480">
      <w:pPr>
        <w:pStyle w:val="Bezmezer"/>
      </w:pPr>
      <w:r w:rsidRPr="00F0655E">
        <w:rPr>
          <w:szCs w:val="24"/>
          <w:lang w:bidi="ar-SA"/>
        </w:rPr>
        <w:t>a</w:t>
      </w:r>
    </w:p>
    <w:p w14:paraId="4F589979" w14:textId="77777777" w:rsidR="00494785" w:rsidRPr="00F0655E" w:rsidRDefault="00494785" w:rsidP="00384480">
      <w:pPr>
        <w:pStyle w:val="Bezmezer"/>
        <w:rPr>
          <w:szCs w:val="24"/>
          <w:lang w:bidi="ar-SA"/>
        </w:rPr>
      </w:pPr>
    </w:p>
    <w:p w14:paraId="637F52D7" w14:textId="1FD38BC7" w:rsidR="005239E6" w:rsidRPr="00F0655E" w:rsidRDefault="00A66129" w:rsidP="00384480">
      <w:pPr>
        <w:pStyle w:val="Bezmezer"/>
        <w:rPr>
          <w:rStyle w:val="Siln"/>
        </w:rPr>
      </w:pPr>
      <w:r>
        <w:rPr>
          <w:rStyle w:val="Siln"/>
        </w:rPr>
        <w:t>Jihomoravské muzeum ve Znojmě, příspěvková organizace</w:t>
      </w:r>
    </w:p>
    <w:p w14:paraId="77CE4220" w14:textId="63C8FFB4" w:rsidR="005239E6" w:rsidRDefault="00A66129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se s</w:t>
      </w:r>
      <w:r w:rsidR="005239E6" w:rsidRPr="00F0655E">
        <w:rPr>
          <w:rStyle w:val="Siln"/>
          <w:b w:val="0"/>
        </w:rPr>
        <w:t>ídl</w:t>
      </w:r>
      <w:r>
        <w:rPr>
          <w:rStyle w:val="Siln"/>
          <w:b w:val="0"/>
        </w:rPr>
        <w:t>em: Přemyslovců 129/8</w:t>
      </w:r>
      <w:r w:rsidR="00264E7C" w:rsidRPr="00F0655E">
        <w:rPr>
          <w:rStyle w:val="Siln"/>
          <w:b w:val="0"/>
        </w:rPr>
        <w:t>, 669 02 Znojmo</w:t>
      </w:r>
    </w:p>
    <w:p w14:paraId="60CCFD46" w14:textId="3FA789FB" w:rsidR="00A66129" w:rsidRPr="00F0655E" w:rsidRDefault="00A66129" w:rsidP="00A66129">
      <w:pPr>
        <w:pStyle w:val="Bezmezer"/>
        <w:rPr>
          <w:rStyle w:val="Siln"/>
          <w:b w:val="0"/>
        </w:rPr>
      </w:pPr>
      <w:r w:rsidRPr="00F0655E">
        <w:rPr>
          <w:rStyle w:val="Siln"/>
          <w:b w:val="0"/>
        </w:rPr>
        <w:t>IČO:</w:t>
      </w:r>
      <w:r>
        <w:rPr>
          <w:rStyle w:val="Siln"/>
          <w:b w:val="0"/>
        </w:rPr>
        <w:t xml:space="preserve"> 00092738</w:t>
      </w:r>
      <w:r w:rsidR="00E9215F">
        <w:rPr>
          <w:rStyle w:val="Siln"/>
          <w:b w:val="0"/>
        </w:rPr>
        <w:t>,</w:t>
      </w:r>
      <w:r w:rsidR="00E9215F" w:rsidRPr="00E9215F">
        <w:rPr>
          <w:rStyle w:val="Siln"/>
          <w:b w:val="0"/>
        </w:rPr>
        <w:t xml:space="preserve"> </w:t>
      </w:r>
      <w:r w:rsidR="00E9215F">
        <w:rPr>
          <w:rStyle w:val="Siln"/>
          <w:b w:val="0"/>
        </w:rPr>
        <w:t>DIČ</w:t>
      </w:r>
      <w:r w:rsidR="00AC3830">
        <w:rPr>
          <w:rStyle w:val="Siln"/>
          <w:b w:val="0"/>
        </w:rPr>
        <w:t>:</w:t>
      </w:r>
      <w:r w:rsidR="00E9215F">
        <w:rPr>
          <w:rStyle w:val="Siln"/>
          <w:b w:val="0"/>
        </w:rPr>
        <w:t xml:space="preserve"> není plátce DPH</w:t>
      </w:r>
    </w:p>
    <w:p w14:paraId="31067BED" w14:textId="207E0D8D" w:rsidR="00A66129" w:rsidRPr="00F0655E" w:rsidRDefault="00102D73" w:rsidP="00384480">
      <w:pPr>
        <w:pStyle w:val="Bezmezer"/>
        <w:rPr>
          <w:rStyle w:val="Siln"/>
          <w:b w:val="0"/>
        </w:rPr>
      </w:pPr>
      <w:r>
        <w:rPr>
          <w:rStyle w:val="Siln"/>
          <w:b w:val="0"/>
        </w:rPr>
        <w:t>z</w:t>
      </w:r>
      <w:r w:rsidR="00A66129">
        <w:rPr>
          <w:rStyle w:val="Siln"/>
          <w:b w:val="0"/>
        </w:rPr>
        <w:t>astoupené ředitelkou</w:t>
      </w:r>
      <w:r>
        <w:rPr>
          <w:rStyle w:val="Siln"/>
          <w:b w:val="0"/>
        </w:rPr>
        <w:t xml:space="preserve"> organizace</w:t>
      </w:r>
      <w:r w:rsidR="00A66129">
        <w:rPr>
          <w:rStyle w:val="Siln"/>
          <w:b w:val="0"/>
        </w:rPr>
        <w:t xml:space="preserve">: Ing. Vladimíra </w:t>
      </w:r>
      <w:proofErr w:type="spellStart"/>
      <w:r w:rsidR="00A66129">
        <w:rPr>
          <w:rStyle w:val="Siln"/>
          <w:b w:val="0"/>
        </w:rPr>
        <w:t>Durajková</w:t>
      </w:r>
      <w:proofErr w:type="spellEnd"/>
    </w:p>
    <w:p w14:paraId="3ECBC3CE" w14:textId="1ABA7E2F" w:rsidR="00264E7C" w:rsidRPr="00F0655E" w:rsidRDefault="00A66129" w:rsidP="00384480">
      <w:pPr>
        <w:pStyle w:val="Bezmezer"/>
        <w:rPr>
          <w:rStyle w:val="Siln"/>
          <w:b w:val="0"/>
          <w:bCs w:val="0"/>
          <w:szCs w:val="24"/>
          <w:lang w:eastAsia="cs-CZ"/>
        </w:rPr>
      </w:pPr>
      <w:r>
        <w:rPr>
          <w:rStyle w:val="Siln"/>
          <w:b w:val="0"/>
        </w:rPr>
        <w:t>právnická</w:t>
      </w:r>
      <w:r w:rsidR="007911D1">
        <w:rPr>
          <w:rStyle w:val="Siln"/>
          <w:b w:val="0"/>
        </w:rPr>
        <w:t xml:space="preserve"> osoba </w:t>
      </w:r>
      <w:r>
        <w:rPr>
          <w:rStyle w:val="Siln"/>
          <w:b w:val="0"/>
        </w:rPr>
        <w:t>zapsaná v obchodním rejstříku vedeném u KS v</w:t>
      </w:r>
      <w:r w:rsidR="00C757DD">
        <w:rPr>
          <w:rStyle w:val="Siln"/>
          <w:b w:val="0"/>
        </w:rPr>
        <w:t> </w:t>
      </w:r>
      <w:r>
        <w:rPr>
          <w:rStyle w:val="Siln"/>
          <w:b w:val="0"/>
        </w:rPr>
        <w:t>Brně</w:t>
      </w:r>
      <w:r w:rsidR="00C757DD">
        <w:rPr>
          <w:rStyle w:val="Siln"/>
          <w:b w:val="0"/>
        </w:rPr>
        <w:t xml:space="preserve"> pod spisovou značkou</w:t>
      </w:r>
      <w:r>
        <w:rPr>
          <w:rStyle w:val="Siln"/>
          <w:b w:val="0"/>
        </w:rPr>
        <w:t xml:space="preserve"> </w:t>
      </w:r>
      <w:r w:rsidR="00C757DD">
        <w:rPr>
          <w:rStyle w:val="Siln"/>
          <w:b w:val="0"/>
        </w:rPr>
        <w:t>Pr1222</w:t>
      </w:r>
    </w:p>
    <w:p w14:paraId="309F3948" w14:textId="77777777" w:rsidR="00384480" w:rsidRPr="00F0655E" w:rsidRDefault="00086FDF" w:rsidP="00384480">
      <w:pPr>
        <w:pStyle w:val="Bezmezer"/>
      </w:pPr>
      <w:r w:rsidRPr="00F0655E">
        <w:rPr>
          <w:i/>
          <w:szCs w:val="24"/>
          <w:lang w:bidi="ar-SA"/>
        </w:rPr>
        <w:t>dále „nájemce</w:t>
      </w:r>
      <w:r w:rsidR="00384480" w:rsidRPr="00F0655E">
        <w:rPr>
          <w:szCs w:val="24"/>
          <w:lang w:bidi="ar-SA"/>
        </w:rPr>
        <w:t>“</w:t>
      </w:r>
    </w:p>
    <w:p w14:paraId="67654344" w14:textId="77777777" w:rsidR="00384480" w:rsidRPr="00F0655E" w:rsidRDefault="00384480" w:rsidP="00384480">
      <w:pPr>
        <w:pStyle w:val="Bezmezer"/>
        <w:rPr>
          <w:szCs w:val="24"/>
          <w:lang w:bidi="ar-SA"/>
        </w:rPr>
      </w:pPr>
    </w:p>
    <w:p w14:paraId="32D265D0" w14:textId="77777777" w:rsidR="00384480" w:rsidRPr="00F0655E" w:rsidRDefault="00384480" w:rsidP="00384480">
      <w:pPr>
        <w:pStyle w:val="western"/>
        <w:spacing w:before="0" w:after="0"/>
      </w:pPr>
      <w:r w:rsidRPr="00F0655E">
        <w:rPr>
          <w:i/>
          <w:iCs/>
        </w:rPr>
        <w:t>oba dále také jako „smluvní strany“</w:t>
      </w:r>
    </w:p>
    <w:p w14:paraId="0F95DB87" w14:textId="77777777" w:rsidR="00B73AA6" w:rsidRPr="00F0655E" w:rsidRDefault="00B73AA6" w:rsidP="00BE3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C96DF" w14:textId="77777777" w:rsidR="00BD29F1" w:rsidRPr="00F0655E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55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33D5C" w:rsidRPr="00F0655E">
        <w:rPr>
          <w:rFonts w:ascii="Times New Roman" w:hAnsi="Times New Roman" w:cs="Times New Roman"/>
          <w:b/>
          <w:sz w:val="24"/>
          <w:szCs w:val="24"/>
        </w:rPr>
        <w:t>I</w:t>
      </w:r>
    </w:p>
    <w:p w14:paraId="05114B23" w14:textId="77777777" w:rsidR="00595065" w:rsidRPr="00595065" w:rsidRDefault="00595065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81E3E5" w14:textId="40A38241" w:rsidR="00815523" w:rsidRPr="00B73AA6" w:rsidRDefault="00595065" w:rsidP="00B73AA6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A6"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01.1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73AA6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smlouvu</w:t>
      </w:r>
      <w:r w:rsidR="00102D73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o nájmu nemovitostí</w:t>
      </w:r>
      <w:r w:rsidRPr="00B73A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5523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ve znění</w:t>
      </w:r>
      <w:r w:rsidR="00C31AB3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dodatk</w:t>
      </w:r>
      <w:r w:rsidR="00102D73" w:rsidRPr="00B73AA6">
        <w:rPr>
          <w:rFonts w:ascii="Times New Roman" w:hAnsi="Times New Roman" w:cs="Times New Roman"/>
          <w:color w:val="000000"/>
          <w:sz w:val="24"/>
          <w:szCs w:val="24"/>
        </w:rPr>
        <w:t>u č. 1 ze dne 28.06.2006, dodatku č. 2 ze dne 21.12.2007 a dodatku č. 3 ze dne 08.09.2009</w:t>
      </w:r>
      <w:r w:rsidR="00815523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(dále jen „smlouva“),</w:t>
      </w:r>
      <w:r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jejímž předmětem je 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hrad </w:t>
      </w:r>
      <w:r w:rsidR="00102D73" w:rsidRPr="00B73A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D73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stavba 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>občansk</w:t>
      </w:r>
      <w:r w:rsidR="00102D73" w:rsidRPr="00B73AA6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vybaven</w:t>
      </w:r>
      <w:r w:rsidR="00102D73" w:rsidRPr="00B73AA6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č. pop. 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na pozemku </w:t>
      </w:r>
      <w:proofErr w:type="spellStart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č.</w:t>
      </w:r>
      <w:proofErr w:type="gramEnd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="00B73AA6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– zastavěná plocha a nádvoří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>, nemovitá kulturní památka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reg</w:t>
      </w:r>
      <w:proofErr w:type="spellEnd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73AA6" w:rsidRPr="00B73AA6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íslo Ústředního seznamu kulturních památek ČR: 6944/XII/A č. 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73AA6">
        <w:rPr>
          <w:rFonts w:ascii="Times New Roman" w:hAnsi="Times New Roman" w:cs="Times New Roman"/>
          <w:color w:val="000000"/>
          <w:sz w:val="24"/>
          <w:szCs w:val="24"/>
        </w:rPr>
        <w:t>, a p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ozemek </w:t>
      </w:r>
      <w:proofErr w:type="spellStart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parc</w:t>
      </w:r>
      <w:proofErr w:type="spellEnd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. č.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105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o výměře </w:t>
      </w:r>
      <w:r w:rsidR="00E71839" w:rsidRPr="00B73AA6">
        <w:rPr>
          <w:rFonts w:ascii="Times New Roman" w:hAnsi="Times New Roman" w:cs="Times New Roman"/>
          <w:color w:val="000000"/>
          <w:sz w:val="24"/>
          <w:szCs w:val="24"/>
        </w:rPr>
        <w:t>2133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, zastavěná plocha a nádvoří, rozsáhlé chráněné území, památkově chráněné </w:t>
      </w:r>
      <w:r w:rsidR="008F02E7"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="00CE4B7B" w:rsidRPr="00B73AA6">
        <w:rPr>
          <w:rFonts w:ascii="Times New Roman" w:hAnsi="Times New Roman" w:cs="Times New Roman"/>
          <w:color w:val="000000"/>
          <w:sz w:val="24"/>
          <w:szCs w:val="24"/>
        </w:rPr>
        <w:t>zemí</w:t>
      </w:r>
      <w:r w:rsidR="00815523" w:rsidRPr="00B73AA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3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523" w:rsidRPr="00B73AA6">
        <w:rPr>
          <w:rFonts w:ascii="Times New Roman" w:hAnsi="Times New Roman" w:cs="Times New Roman"/>
          <w:color w:val="000000"/>
          <w:sz w:val="24"/>
          <w:szCs w:val="24"/>
        </w:rPr>
        <w:t xml:space="preserve">vše </w:t>
      </w:r>
      <w:r w:rsidR="00815523" w:rsidRPr="00B73AA6">
        <w:rPr>
          <w:rFonts w:ascii="Times New Roman" w:hAnsi="Times New Roman" w:cs="Times New Roman"/>
          <w:sz w:val="24"/>
          <w:szCs w:val="24"/>
        </w:rPr>
        <w:t>zapsáno Katastrálním úřadem pro Jihomoravský kraj, Katastrálním pracovištěm Znojmo, na listu vlastnictví č. 10001 pro katastrální území Znojmo - město a obec Znojmo</w:t>
      </w:r>
      <w:r w:rsidR="00815523" w:rsidRPr="00B73AA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30FE63E1" w14:textId="77777777" w:rsidR="00815523" w:rsidRPr="00815523" w:rsidRDefault="00815523" w:rsidP="00815523">
      <w:pPr>
        <w:pStyle w:val="Standard"/>
        <w:widowControl w:val="0"/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AD700B0" w14:textId="5379862E" w:rsidR="00494785" w:rsidRPr="00B722ED" w:rsidRDefault="00815523" w:rsidP="00B73AA6">
      <w:pPr>
        <w:pStyle w:val="Standard"/>
        <w:widowControl w:val="0"/>
        <w:numPr>
          <w:ilvl w:val="0"/>
          <w:numId w:val="18"/>
        </w:numPr>
        <w:tabs>
          <w:tab w:val="left" w:pos="343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Dle čl. </w:t>
      </w:r>
      <w:r w:rsidR="001C3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I. smlouvy je účelem nájmu provozování </w:t>
      </w:r>
      <w:r w:rsidR="001C3E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činnosti vymezené zřizovací listinou nájemce.</w:t>
      </w:r>
    </w:p>
    <w:p w14:paraId="462BAB88" w14:textId="77777777" w:rsidR="00B722ED" w:rsidRDefault="00B722ED" w:rsidP="00B722ED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81D6607" w14:textId="2E747EA7" w:rsidR="00B722ED" w:rsidRPr="00B722ED" w:rsidRDefault="00B722ED" w:rsidP="00B722ED">
      <w:pPr>
        <w:pStyle w:val="Standard"/>
        <w:widowControl w:val="0"/>
        <w:tabs>
          <w:tab w:val="left" w:pos="343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72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0925CA5B" w14:textId="5AF52559" w:rsidR="00AD266A" w:rsidRDefault="002D0FC2" w:rsidP="002D0FC2">
      <w:pPr>
        <w:pStyle w:val="Odstavecseseznamem"/>
        <w:numPr>
          <w:ilvl w:val="0"/>
          <w:numId w:val="12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6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se dohodli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AD26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změně čl. III. odst. 1</w:t>
      </w:r>
      <w:r w:rsidR="00BF28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</w:t>
      </w:r>
      <w:r w:rsidR="008F02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F12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přidání odst. 6</w:t>
      </w:r>
      <w:r w:rsidR="003A04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čl. III</w:t>
      </w:r>
      <w:r w:rsidR="00EF12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nově znějí:</w:t>
      </w:r>
    </w:p>
    <w:p w14:paraId="24E2CCDC" w14:textId="2BD9E49F" w:rsidR="00AD266A" w:rsidRDefault="00AD266A" w:rsidP="00AD266A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5F236" w14:textId="77777777" w:rsidR="003A0482" w:rsidRDefault="003D6D03" w:rsidP="007E5E14">
      <w:pPr>
        <w:pStyle w:val="Odstavecseseznamem"/>
        <w:numPr>
          <w:ilvl w:val="0"/>
          <w:numId w:val="2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Smluvní strany sjednaly nájemné ve výši</w:t>
      </w:r>
      <w:r w:rsidR="00AD26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5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390</w:t>
      </w:r>
      <w:r w:rsidR="00AD266A" w:rsidRPr="003D6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.000 Kč</w:t>
      </w:r>
      <w:r w:rsidR="00507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3563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tři</w:t>
      </w:r>
      <w:r w:rsidR="00261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07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</w:t>
      </w:r>
      <w:r w:rsidR="003563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261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563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devadesát</w:t>
      </w:r>
      <w:r w:rsidR="00261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07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tisíc</w:t>
      </w:r>
      <w:r w:rsidR="00261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07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korun</w:t>
      </w:r>
      <w:r w:rsidR="00261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07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českých) </w:t>
      </w:r>
      <w:r w:rsidR="005077EC" w:rsidRPr="00EF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ročně</w:t>
      </w:r>
      <w:r w:rsidR="00EF1263" w:rsidRPr="00EF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vč. DP</w:t>
      </w:r>
      <w:r w:rsidR="00EF1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</w:t>
      </w:r>
      <w:r w:rsidR="003A04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bude nájemcem hrazeno dvakrát za kalendářní rok:</w:t>
      </w:r>
    </w:p>
    <w:p w14:paraId="2A64889F" w14:textId="79D7A0C8" w:rsidR="007E5E14" w:rsidRDefault="003A0482" w:rsidP="003A0482">
      <w:pPr>
        <w:pStyle w:val="Odstavecseseznamem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vždy do 31.5. ve výši</w:t>
      </w:r>
      <w:r w:rsidR="00091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195.000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proofErr w:type="spellStart"/>
      <w:r w:rsidR="00091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stodevadesátpěttisíc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</w:t>
      </w:r>
    </w:p>
    <w:p w14:paraId="4FF35B9F" w14:textId="6430D30B" w:rsidR="003A0482" w:rsidRDefault="003A0482" w:rsidP="003A0482">
      <w:pPr>
        <w:pStyle w:val="Odstavecseseznamem"/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31.10. ve výši </w:t>
      </w:r>
      <w:r w:rsidR="00091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195.000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proofErr w:type="spellStart"/>
      <w:r w:rsidR="00091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stodevadesátpěttisíc</w:t>
      </w:r>
      <w:proofErr w:type="spellEnd"/>
      <w:r w:rsidR="000912F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korun českých)</w:t>
      </w:r>
    </w:p>
    <w:p w14:paraId="49353E83" w14:textId="7EE9D3CC" w:rsidR="003A0482" w:rsidRDefault="003A0482" w:rsidP="003A0482">
      <w:pPr>
        <w:pStyle w:val="Odstavecseseznamem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běžného kalendářního roku, v němž se nájem realizuje. </w:t>
      </w:r>
    </w:p>
    <w:p w14:paraId="771E362A" w14:textId="7120027F" w:rsidR="00EF1263" w:rsidRDefault="00EF1263" w:rsidP="00EF1263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5BF80B" w14:textId="0104AC42" w:rsidR="00A54AFD" w:rsidRDefault="00F2457D" w:rsidP="00EF1263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účelem vyloučení pochybností</w:t>
      </w:r>
      <w:r w:rsidR="00BF28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smluvní strany sjednávají,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rok 2022 bude nájemné hrazeno</w:t>
      </w:r>
      <w:r w:rsidR="00A54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tak, že</w:t>
      </w:r>
      <w:r w:rsidR="00BF282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nabytí účinnosti tohoto dodatku</w:t>
      </w:r>
      <w:r w:rsidR="00A54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nájemné hradí ve výši odpovídající poměrné část</w:t>
      </w:r>
      <w:r w:rsidR="00D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A54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nájemného hrazeného před nabytím účinnosti tohoto dodatku, od nabytí účinnosti tohoto dodatku </w:t>
      </w:r>
      <w:r w:rsidR="00D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nájemné hradí ve výši odpovídající poměrné části </w:t>
      </w:r>
      <w:r w:rsidR="00A54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nově stanoveného </w:t>
      </w:r>
      <w:r w:rsidR="00D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nájemného </w:t>
      </w:r>
      <w:r w:rsidR="00A54A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dle tohoto dodatku.</w:t>
      </w:r>
    </w:p>
    <w:p w14:paraId="740CB141" w14:textId="33CFEA4A" w:rsidR="00BF282E" w:rsidRDefault="00F2457D" w:rsidP="00EF1263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AF94815" w14:textId="693D1F08" w:rsidR="00EF1263" w:rsidRDefault="00DF66AE" w:rsidP="00EF1263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sjednávají inflační doložku, na jejímž základě je pronajímatel každoročně vždy k 1. únoru příslušného roku (počínaje 1. únorem 2023) oprávněn jednostranně zvýšit sjednané nájemné o míru inflace vyjádřenou přírůstkem průměrného ročního indexu spotřebitelských cen za uplynulý rok, vyhlášenou Českým statistickým úřadem.</w:t>
      </w:r>
    </w:p>
    <w:p w14:paraId="23243960" w14:textId="77777777" w:rsidR="003D6D03" w:rsidRDefault="003D6D03" w:rsidP="003D6D03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81B52F4" w14:textId="77777777" w:rsidR="002D0FC2" w:rsidRPr="002D0FC2" w:rsidRDefault="002D0FC2" w:rsidP="002D0FC2">
      <w:pPr>
        <w:pStyle w:val="Odstavecseseznamem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403A695" w14:textId="77777777" w:rsidR="00D67ECD" w:rsidRPr="00F0655E" w:rsidRDefault="00D67ECD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  <w:r w:rsidRPr="00F0655E">
        <w:rPr>
          <w:rFonts w:ascii="Times New Roman" w:hAnsi="Times New Roman" w:cs="Times New Roman"/>
          <w:b/>
        </w:rPr>
        <w:t>Čl. III</w:t>
      </w:r>
    </w:p>
    <w:p w14:paraId="6B1A6A82" w14:textId="77777777" w:rsidR="00045445" w:rsidRPr="00F0655E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74E8E5" w14:textId="10957DA8" w:rsidR="00F0655E" w:rsidRDefault="00F0655E" w:rsidP="00F0655E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</w:rPr>
        <w:t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a to nejpozději do 30 dnů od uzavření smlouvy.</w:t>
      </w:r>
    </w:p>
    <w:p w14:paraId="73179A24" w14:textId="5309C523" w:rsidR="00D67ECD" w:rsidRPr="006B1436" w:rsidRDefault="00D67ECD" w:rsidP="006B1436">
      <w:pPr>
        <w:pStyle w:val="Default"/>
        <w:keepLines/>
        <w:numPr>
          <w:ilvl w:val="0"/>
          <w:numId w:val="2"/>
        </w:numPr>
        <w:spacing w:before="57" w:after="57"/>
        <w:ind w:left="357" w:hanging="357"/>
        <w:jc w:val="both"/>
        <w:rPr>
          <w:rFonts w:ascii="Times New Roman" w:hAnsi="Times New Roman" w:cs="Times New Roman"/>
        </w:rPr>
      </w:pPr>
      <w:r w:rsidRPr="006B1436">
        <w:rPr>
          <w:rFonts w:ascii="Times New Roman" w:hAnsi="Times New Roman" w:cs="Times New Roman"/>
          <w:bCs/>
          <w:color w:val="auto"/>
        </w:rPr>
        <w:t xml:space="preserve">Tento </w:t>
      </w:r>
      <w:r w:rsidR="00C61A68" w:rsidRPr="006B1436">
        <w:rPr>
          <w:rFonts w:ascii="Times New Roman" w:eastAsia="Times New Roman" w:hAnsi="Times New Roman" w:cs="Times New Roman"/>
          <w:lang w:eastAsia="cs-CZ"/>
        </w:rPr>
        <w:t>dodatek</w:t>
      </w:r>
      <w:r w:rsidR="00F0655E" w:rsidRPr="006B1436">
        <w:rPr>
          <w:rFonts w:ascii="Times New Roman" w:eastAsia="Times New Roman" w:hAnsi="Times New Roman" w:cs="Times New Roman"/>
          <w:lang w:eastAsia="cs-CZ"/>
        </w:rPr>
        <w:t xml:space="preserve"> nabývá platnosti</w:t>
      </w:r>
      <w:r w:rsidR="00E03A56" w:rsidRPr="006B1436">
        <w:rPr>
          <w:rFonts w:ascii="Times New Roman" w:eastAsia="Times New Roman" w:hAnsi="Times New Roman" w:cs="Times New Roman"/>
          <w:lang w:eastAsia="cs-CZ"/>
        </w:rPr>
        <w:t xml:space="preserve"> </w:t>
      </w:r>
      <w:r w:rsidR="00C61A68" w:rsidRPr="006B1436">
        <w:rPr>
          <w:rFonts w:ascii="Times New Roman" w:eastAsia="Times New Roman" w:hAnsi="Times New Roman" w:cs="Times New Roman"/>
          <w:lang w:eastAsia="cs-CZ"/>
        </w:rPr>
        <w:t>dnem p</w:t>
      </w:r>
      <w:r w:rsidR="00E03A56" w:rsidRPr="006B1436">
        <w:rPr>
          <w:rFonts w:ascii="Times New Roman" w:eastAsia="Times New Roman" w:hAnsi="Times New Roman" w:cs="Times New Roman"/>
          <w:lang w:eastAsia="cs-CZ"/>
        </w:rPr>
        <w:t>odpisu oběma smluvními stranami</w:t>
      </w:r>
      <w:r w:rsidR="00F0655E" w:rsidRPr="006B1436">
        <w:rPr>
          <w:rFonts w:ascii="Times New Roman" w:eastAsia="Times New Roman" w:hAnsi="Times New Roman" w:cs="Times New Roman"/>
          <w:lang w:eastAsia="cs-CZ"/>
        </w:rPr>
        <w:t xml:space="preserve"> a účinnosti dnem zveřejnění v Registru smluv</w:t>
      </w:r>
      <w:r w:rsidR="000878FE" w:rsidRPr="006B1436">
        <w:rPr>
          <w:rFonts w:ascii="Times New Roman" w:eastAsia="Times New Roman" w:hAnsi="Times New Roman" w:cs="Times New Roman"/>
          <w:lang w:eastAsia="cs-CZ"/>
        </w:rPr>
        <w:t xml:space="preserve">, nejdříve však </w:t>
      </w:r>
      <w:r w:rsidR="008F02E7"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0878FE" w:rsidRPr="006B1436">
        <w:rPr>
          <w:rFonts w:ascii="Times New Roman" w:eastAsia="Times New Roman" w:hAnsi="Times New Roman" w:cs="Times New Roman"/>
          <w:lang w:eastAsia="cs-CZ"/>
        </w:rPr>
        <w:t>01.07.2022</w:t>
      </w:r>
      <w:r w:rsidR="00E03A56" w:rsidRPr="006B1436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B814825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59B99107" w14:textId="77777777" w:rsidR="00045445" w:rsidRPr="00F0655E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F0655E">
        <w:rPr>
          <w:rFonts w:ascii="Times New Roman" w:hAnsi="Times New Roman" w:cs="Times New Roman"/>
          <w:bCs/>
          <w:color w:val="auto"/>
        </w:rPr>
        <w:br/>
      </w:r>
      <w:r w:rsidRPr="00F0655E">
        <w:rPr>
          <w:rFonts w:ascii="Times New Roman" w:hAnsi="Times New Roman" w:cs="Times New Roman"/>
          <w:bCs/>
          <w:color w:val="auto"/>
        </w:rPr>
        <w:t>po jednom výtisku.</w:t>
      </w:r>
    </w:p>
    <w:p w14:paraId="3EFD8E70" w14:textId="528755DA" w:rsidR="00045445" w:rsidRPr="00F0655E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podmínek, jsou plně obeznámeny s celým jejím obsahem</w:t>
      </w:r>
      <w:r w:rsidRPr="00F0655E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204E30D0" w14:textId="5D8C2A30" w:rsidR="00F0655E" w:rsidRDefault="00F0655E" w:rsidP="00F0655E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4C003A" w14:textId="77777777" w:rsidR="00E378E7" w:rsidRPr="0094055A" w:rsidRDefault="00E378E7" w:rsidP="00E378E7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55A">
        <w:rPr>
          <w:rFonts w:ascii="Times New Roman" w:hAnsi="Times New Roman" w:cs="Times New Roman"/>
          <w:b/>
          <w:sz w:val="24"/>
          <w:szCs w:val="24"/>
        </w:rPr>
        <w:t xml:space="preserve">Doložka dle § 23 zákona č. 129/2000Sb., o krajích (krajské zřízení) ve znění pozdějších předpisů: </w:t>
      </w:r>
    </w:p>
    <w:p w14:paraId="653B4F4C" w14:textId="543B0327" w:rsidR="00E378E7" w:rsidRPr="0094055A" w:rsidRDefault="00E378E7" w:rsidP="00E378E7">
      <w:pPr>
        <w:pStyle w:val="Standard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5A">
        <w:rPr>
          <w:rFonts w:ascii="Times New Roman" w:hAnsi="Times New Roman" w:cs="Times New Roman"/>
          <w:sz w:val="24"/>
          <w:szCs w:val="24"/>
        </w:rPr>
        <w:t>Rada Jihomoravského kraje na své</w:t>
      </w:r>
      <w:r w:rsidR="00B722ED">
        <w:rPr>
          <w:rFonts w:ascii="Times New Roman" w:hAnsi="Times New Roman" w:cs="Times New Roman"/>
          <w:sz w:val="24"/>
          <w:szCs w:val="24"/>
        </w:rPr>
        <w:t xml:space="preserve"> 67.</w:t>
      </w:r>
      <w:r w:rsidRPr="0094055A">
        <w:rPr>
          <w:rFonts w:ascii="Times New Roman" w:hAnsi="Times New Roman" w:cs="Times New Roman"/>
          <w:sz w:val="24"/>
          <w:szCs w:val="24"/>
        </w:rPr>
        <w:t xml:space="preserve"> schůzi konané dne </w:t>
      </w:r>
      <w:r w:rsidR="00B722ED">
        <w:rPr>
          <w:rFonts w:ascii="Times New Roman" w:hAnsi="Times New Roman" w:cs="Times New Roman"/>
          <w:sz w:val="24"/>
          <w:szCs w:val="24"/>
        </w:rPr>
        <w:t>15. 6. 2022</w:t>
      </w:r>
      <w:r w:rsidRPr="0094055A"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B722ED">
        <w:rPr>
          <w:rFonts w:ascii="Times New Roman" w:hAnsi="Times New Roman" w:cs="Times New Roman"/>
          <w:sz w:val="24"/>
          <w:szCs w:val="24"/>
        </w:rPr>
        <w:t>. 4313/22R67</w:t>
      </w:r>
      <w:r w:rsidRPr="0094055A">
        <w:rPr>
          <w:rFonts w:ascii="Times New Roman" w:hAnsi="Times New Roman" w:cs="Times New Roman"/>
          <w:sz w:val="24"/>
          <w:szCs w:val="24"/>
        </w:rPr>
        <w:t xml:space="preserve"> v souladu s </w:t>
      </w:r>
      <w:proofErr w:type="spellStart"/>
      <w:r w:rsidRPr="0094055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4055A">
        <w:rPr>
          <w:rFonts w:ascii="Times New Roman" w:hAnsi="Times New Roman" w:cs="Times New Roman"/>
          <w:sz w:val="24"/>
          <w:szCs w:val="24"/>
        </w:rPr>
        <w:t xml:space="preserve">. § 59 odst. 1 písm. i)  </w:t>
      </w:r>
      <w:proofErr w:type="spellStart"/>
      <w:proofErr w:type="gramStart"/>
      <w:r w:rsidRPr="0094055A">
        <w:rPr>
          <w:rFonts w:ascii="Times New Roman" w:hAnsi="Times New Roman" w:cs="Times New Roman"/>
          <w:sz w:val="24"/>
          <w:szCs w:val="24"/>
        </w:rPr>
        <w:t>zák</w:t>
      </w:r>
      <w:proofErr w:type="spellEnd"/>
      <w:r w:rsidRPr="009405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55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4055A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94055A">
        <w:rPr>
          <w:rFonts w:ascii="Times New Roman" w:hAnsi="Times New Roman" w:cs="Times New Roman"/>
          <w:sz w:val="24"/>
          <w:szCs w:val="24"/>
        </w:rPr>
        <w:t xml:space="preserve"> 129/2000 Sb. o krajích (krajské zřízení) ve znění pozdějších předpisů, udělila souhl</w:t>
      </w:r>
      <w:r w:rsidR="00B722ED">
        <w:rPr>
          <w:rFonts w:ascii="Times New Roman" w:hAnsi="Times New Roman" w:cs="Times New Roman"/>
          <w:sz w:val="24"/>
          <w:szCs w:val="24"/>
        </w:rPr>
        <w:t>as k uzavření Dodatku č. 4 nájemní smlouvy č. 33/04.</w:t>
      </w:r>
      <w:r w:rsidRPr="0094055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6D35074" w14:textId="77777777" w:rsidR="00B722ED" w:rsidRDefault="00B722ED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B6E8981" w14:textId="37BBB31E" w:rsidR="00045445" w:rsidRPr="00F0655E" w:rsidRDefault="00045445" w:rsidP="00045445">
      <w:pPr>
        <w:pStyle w:val="Standard"/>
        <w:rPr>
          <w:rFonts w:ascii="Times New Roman" w:hAnsi="Times New Roman" w:cs="Times New Roman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4A9DDEA6" w14:textId="77777777" w:rsidR="00045445" w:rsidRPr="00F0655E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5735668" w14:textId="68D9191D" w:rsidR="00045445" w:rsidRPr="00F0655E" w:rsidRDefault="002D0FC2" w:rsidP="00045445">
      <w:pPr>
        <w:pStyle w:val="Bezmezer"/>
      </w:pPr>
      <w:r>
        <w:rPr>
          <w:szCs w:val="24"/>
        </w:rPr>
        <w:t>____________________________</w:t>
      </w:r>
      <w:r w:rsidR="00045445" w:rsidRPr="00F0655E">
        <w:rPr>
          <w:szCs w:val="24"/>
        </w:rPr>
        <w:t xml:space="preserve">                           </w:t>
      </w:r>
      <w:r>
        <w:rPr>
          <w:szCs w:val="24"/>
        </w:rPr>
        <w:t>_____________________</w:t>
      </w:r>
    </w:p>
    <w:p w14:paraId="54C68DED" w14:textId="77777777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</w:t>
      </w:r>
      <w:r w:rsidR="003E0D84" w:rsidRPr="00F0655E">
        <w:rPr>
          <w:b/>
          <w:bCs/>
          <w:szCs w:val="24"/>
        </w:rPr>
        <w:t>pronajímatel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b/>
          <w:bCs/>
          <w:szCs w:val="24"/>
        </w:rPr>
        <w:t xml:space="preserve">             </w:t>
      </w:r>
      <w:r w:rsidR="003E0D84" w:rsidRPr="00F0655E">
        <w:rPr>
          <w:b/>
          <w:bCs/>
          <w:szCs w:val="24"/>
        </w:rPr>
        <w:t>nájemce</w:t>
      </w:r>
    </w:p>
    <w:p w14:paraId="603F9523" w14:textId="1EFEB9D6" w:rsidR="00045445" w:rsidRPr="00F0655E" w:rsidRDefault="00045445" w:rsidP="00045445">
      <w:pPr>
        <w:pStyle w:val="Bezmezer"/>
      </w:pPr>
      <w:r w:rsidRPr="00F0655E">
        <w:rPr>
          <w:szCs w:val="24"/>
        </w:rPr>
        <w:t xml:space="preserve"> Bc. Marek Vodák</w:t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1C3E3A">
        <w:rPr>
          <w:szCs w:val="24"/>
        </w:rPr>
        <w:t xml:space="preserve">Ing. Vladimíra </w:t>
      </w:r>
      <w:proofErr w:type="spellStart"/>
      <w:r w:rsidR="001C3E3A">
        <w:rPr>
          <w:szCs w:val="24"/>
        </w:rPr>
        <w:t>Durajková</w:t>
      </w:r>
      <w:proofErr w:type="spellEnd"/>
    </w:p>
    <w:p w14:paraId="024949F8" w14:textId="1C486EE5" w:rsidR="00045445" w:rsidRPr="00F0655E" w:rsidRDefault="00045445" w:rsidP="00045445">
      <w:pPr>
        <w:pStyle w:val="Bezmezer"/>
        <w:rPr>
          <w:b/>
          <w:bCs/>
        </w:rPr>
      </w:pPr>
      <w:r w:rsidRPr="00F0655E">
        <w:rPr>
          <w:szCs w:val="24"/>
        </w:rPr>
        <w:t xml:space="preserve"> Správa nemovitostí města Znojmo, </w:t>
      </w:r>
      <w:r w:rsidRPr="00F0655E">
        <w:rPr>
          <w:szCs w:val="24"/>
        </w:rPr>
        <w:tab/>
      </w:r>
      <w:r w:rsidRPr="00F0655E">
        <w:rPr>
          <w:szCs w:val="24"/>
        </w:rPr>
        <w:tab/>
        <w:t xml:space="preserve">             </w:t>
      </w:r>
      <w:r w:rsidR="006B1436">
        <w:rPr>
          <w:szCs w:val="24"/>
        </w:rPr>
        <w:t>Jihomoravské muzeum ve Znojmě,</w:t>
      </w:r>
    </w:p>
    <w:p w14:paraId="50A751EF" w14:textId="64E7551C" w:rsidR="00530C17" w:rsidRPr="00F0655E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</w:r>
      <w:r w:rsidR="00E029E1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1436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3DFF296D" w14:textId="4AA34E81" w:rsidR="0069084C" w:rsidRPr="00F0655E" w:rsidRDefault="00533AE9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</w:r>
      <w:r w:rsidR="00C61A68" w:rsidRPr="00F065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B1436">
        <w:rPr>
          <w:rFonts w:ascii="Times New Roman" w:hAnsi="Times New Roman" w:cs="Times New Roman"/>
          <w:sz w:val="24"/>
          <w:szCs w:val="24"/>
        </w:rPr>
        <w:t>ředitelka organizace</w:t>
      </w:r>
    </w:p>
    <w:p w14:paraId="00E4FEC9" w14:textId="77777777" w:rsidR="00180599" w:rsidRPr="00F0655E" w:rsidRDefault="00D67ECD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  <w:r w:rsidRPr="00F0655E">
        <w:rPr>
          <w:rFonts w:ascii="Times New Roman" w:hAnsi="Times New Roman" w:cs="Times New Roman"/>
          <w:sz w:val="24"/>
          <w:szCs w:val="24"/>
        </w:rPr>
        <w:tab/>
      </w:r>
    </w:p>
    <w:p w14:paraId="1BDABE6A" w14:textId="77777777" w:rsidR="00180599" w:rsidRPr="00F0655E" w:rsidRDefault="00180599" w:rsidP="00180599">
      <w:pPr>
        <w:rPr>
          <w:rFonts w:ascii="Times New Roman" w:hAnsi="Times New Roman" w:cs="Times New Roman"/>
          <w:sz w:val="24"/>
          <w:szCs w:val="24"/>
        </w:rPr>
      </w:pPr>
    </w:p>
    <w:sectPr w:rsidR="00180599" w:rsidRPr="00F0655E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720B" w14:textId="77777777" w:rsidR="00B73F7B" w:rsidRDefault="00B73F7B" w:rsidP="00BD29F1">
      <w:pPr>
        <w:spacing w:after="0" w:line="240" w:lineRule="auto"/>
      </w:pPr>
      <w:r>
        <w:separator/>
      </w:r>
    </w:p>
  </w:endnote>
  <w:endnote w:type="continuationSeparator" w:id="0">
    <w:p w14:paraId="2EB01874" w14:textId="77777777" w:rsidR="00B73F7B" w:rsidRDefault="00B73F7B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57936B66" w14:textId="586A0368" w:rsidR="002F281E" w:rsidRDefault="002F281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AD2">
          <w:rPr>
            <w:noProof/>
          </w:rPr>
          <w:t>2</w:t>
        </w:r>
        <w:r>
          <w:fldChar w:fldCharType="end"/>
        </w:r>
      </w:p>
    </w:sdtContent>
  </w:sdt>
  <w:p w14:paraId="4D8C1407" w14:textId="77777777" w:rsidR="002F281E" w:rsidRDefault="002F28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8105" w14:textId="77777777" w:rsidR="00B73F7B" w:rsidRDefault="00B73F7B" w:rsidP="00BD29F1">
      <w:pPr>
        <w:spacing w:after="0" w:line="240" w:lineRule="auto"/>
      </w:pPr>
      <w:r>
        <w:separator/>
      </w:r>
    </w:p>
  </w:footnote>
  <w:footnote w:type="continuationSeparator" w:id="0">
    <w:p w14:paraId="47D516A4" w14:textId="77777777" w:rsidR="00B73F7B" w:rsidRDefault="00B73F7B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2">
    <w:nsid w:val="0063729D"/>
    <w:multiLevelType w:val="hybridMultilevel"/>
    <w:tmpl w:val="05FE5310"/>
    <w:lvl w:ilvl="0" w:tplc="7BF86D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C5B60"/>
    <w:multiLevelType w:val="hybridMultilevel"/>
    <w:tmpl w:val="9664E7B0"/>
    <w:lvl w:ilvl="0" w:tplc="A212016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496D"/>
    <w:multiLevelType w:val="hybridMultilevel"/>
    <w:tmpl w:val="EED28354"/>
    <w:lvl w:ilvl="0" w:tplc="6F3A865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87098"/>
    <w:multiLevelType w:val="hybridMultilevel"/>
    <w:tmpl w:val="8AAE9FE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813221"/>
    <w:multiLevelType w:val="hybridMultilevel"/>
    <w:tmpl w:val="A7D080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861555"/>
    <w:multiLevelType w:val="hybridMultilevel"/>
    <w:tmpl w:val="BF8E60E2"/>
    <w:lvl w:ilvl="0" w:tplc="5BC4D4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7701"/>
    <w:multiLevelType w:val="hybridMultilevel"/>
    <w:tmpl w:val="708E8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372B"/>
    <w:multiLevelType w:val="hybridMultilevel"/>
    <w:tmpl w:val="4CAA8224"/>
    <w:lvl w:ilvl="0" w:tplc="C22A4B0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B042C7"/>
    <w:multiLevelType w:val="hybridMultilevel"/>
    <w:tmpl w:val="6A70CAAC"/>
    <w:lvl w:ilvl="0" w:tplc="6388D79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F767B32"/>
    <w:multiLevelType w:val="hybridMultilevel"/>
    <w:tmpl w:val="B83E9FF0"/>
    <w:lvl w:ilvl="0" w:tplc="678CDBD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7A2161"/>
    <w:multiLevelType w:val="hybridMultilevel"/>
    <w:tmpl w:val="8EC0E6B0"/>
    <w:lvl w:ilvl="0" w:tplc="0B5E776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1"/>
  </w:num>
  <w:num w:numId="5">
    <w:abstractNumId w:val="5"/>
  </w:num>
  <w:num w:numId="6">
    <w:abstractNumId w:val="4"/>
  </w:num>
  <w:num w:numId="7">
    <w:abstractNumId w:val="20"/>
  </w:num>
  <w:num w:numId="8">
    <w:abstractNumId w:val="10"/>
  </w:num>
  <w:num w:numId="9">
    <w:abstractNumId w:val="17"/>
  </w:num>
  <w:num w:numId="10">
    <w:abstractNumId w:val="8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7"/>
  </w:num>
  <w:num w:numId="16">
    <w:abstractNumId w:val="22"/>
  </w:num>
  <w:num w:numId="17">
    <w:abstractNumId w:val="13"/>
  </w:num>
  <w:num w:numId="18">
    <w:abstractNumId w:val="0"/>
  </w:num>
  <w:num w:numId="19">
    <w:abstractNumId w:val="1"/>
    <w:lvlOverride w:ilvl="0">
      <w:startOverride w:val="1"/>
    </w:lvlOverride>
  </w:num>
  <w:num w:numId="20">
    <w:abstractNumId w:val="9"/>
  </w:num>
  <w:num w:numId="21">
    <w:abstractNumId w:val="2"/>
  </w:num>
  <w:num w:numId="22">
    <w:abstractNumId w:val="3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06793"/>
    <w:rsid w:val="00013357"/>
    <w:rsid w:val="0003799D"/>
    <w:rsid w:val="00045445"/>
    <w:rsid w:val="00086FDF"/>
    <w:rsid w:val="000878FE"/>
    <w:rsid w:val="000912F0"/>
    <w:rsid w:val="000A1EFE"/>
    <w:rsid w:val="00102D73"/>
    <w:rsid w:val="00180599"/>
    <w:rsid w:val="001931D4"/>
    <w:rsid w:val="00194EDF"/>
    <w:rsid w:val="001A4042"/>
    <w:rsid w:val="001B6EA0"/>
    <w:rsid w:val="001C2A0B"/>
    <w:rsid w:val="001C3E3A"/>
    <w:rsid w:val="001C689C"/>
    <w:rsid w:val="00202466"/>
    <w:rsid w:val="00261CCE"/>
    <w:rsid w:val="00264E7C"/>
    <w:rsid w:val="002858A4"/>
    <w:rsid w:val="002D0FC2"/>
    <w:rsid w:val="002F281E"/>
    <w:rsid w:val="002F4A95"/>
    <w:rsid w:val="003214CA"/>
    <w:rsid w:val="003512C9"/>
    <w:rsid w:val="0035636D"/>
    <w:rsid w:val="00384480"/>
    <w:rsid w:val="003A0482"/>
    <w:rsid w:val="003C0A09"/>
    <w:rsid w:val="003C4453"/>
    <w:rsid w:val="003D6D03"/>
    <w:rsid w:val="003E0D84"/>
    <w:rsid w:val="003F2E65"/>
    <w:rsid w:val="00494785"/>
    <w:rsid w:val="004B2D2E"/>
    <w:rsid w:val="004C7B64"/>
    <w:rsid w:val="004D7180"/>
    <w:rsid w:val="004F7DD2"/>
    <w:rsid w:val="0050292E"/>
    <w:rsid w:val="005077EC"/>
    <w:rsid w:val="005239E6"/>
    <w:rsid w:val="00530C17"/>
    <w:rsid w:val="00533AE9"/>
    <w:rsid w:val="00562BEB"/>
    <w:rsid w:val="00567894"/>
    <w:rsid w:val="00584AD2"/>
    <w:rsid w:val="00595065"/>
    <w:rsid w:val="005A1B98"/>
    <w:rsid w:val="005E5619"/>
    <w:rsid w:val="005F3D17"/>
    <w:rsid w:val="0060469E"/>
    <w:rsid w:val="0063191D"/>
    <w:rsid w:val="0063588A"/>
    <w:rsid w:val="00654E69"/>
    <w:rsid w:val="00661E3E"/>
    <w:rsid w:val="0067676B"/>
    <w:rsid w:val="0069084C"/>
    <w:rsid w:val="00693302"/>
    <w:rsid w:val="006B1436"/>
    <w:rsid w:val="006C1A31"/>
    <w:rsid w:val="00726637"/>
    <w:rsid w:val="007274B1"/>
    <w:rsid w:val="00736AE5"/>
    <w:rsid w:val="00750B26"/>
    <w:rsid w:val="007911D1"/>
    <w:rsid w:val="00794388"/>
    <w:rsid w:val="007B05DD"/>
    <w:rsid w:val="007C4556"/>
    <w:rsid w:val="007D4673"/>
    <w:rsid w:val="007E032E"/>
    <w:rsid w:val="007E5E14"/>
    <w:rsid w:val="00815523"/>
    <w:rsid w:val="0083461B"/>
    <w:rsid w:val="00844FBC"/>
    <w:rsid w:val="008B4FC7"/>
    <w:rsid w:val="008B7F80"/>
    <w:rsid w:val="008F02E7"/>
    <w:rsid w:val="0094055A"/>
    <w:rsid w:val="00964CF9"/>
    <w:rsid w:val="00996CFF"/>
    <w:rsid w:val="009D05C3"/>
    <w:rsid w:val="009E16F0"/>
    <w:rsid w:val="00A31D21"/>
    <w:rsid w:val="00A5468B"/>
    <w:rsid w:val="00A54AFD"/>
    <w:rsid w:val="00A54CB3"/>
    <w:rsid w:val="00A631D0"/>
    <w:rsid w:val="00A66129"/>
    <w:rsid w:val="00A728C1"/>
    <w:rsid w:val="00AB56E2"/>
    <w:rsid w:val="00AB7017"/>
    <w:rsid w:val="00AC3830"/>
    <w:rsid w:val="00AD266A"/>
    <w:rsid w:val="00AF4E24"/>
    <w:rsid w:val="00B6174B"/>
    <w:rsid w:val="00B661D7"/>
    <w:rsid w:val="00B722ED"/>
    <w:rsid w:val="00B73AA6"/>
    <w:rsid w:val="00B73F7B"/>
    <w:rsid w:val="00B75964"/>
    <w:rsid w:val="00B93755"/>
    <w:rsid w:val="00B96950"/>
    <w:rsid w:val="00BB2A70"/>
    <w:rsid w:val="00BB3090"/>
    <w:rsid w:val="00BD29F1"/>
    <w:rsid w:val="00BD4D91"/>
    <w:rsid w:val="00BE3181"/>
    <w:rsid w:val="00BF282E"/>
    <w:rsid w:val="00C07880"/>
    <w:rsid w:val="00C07C85"/>
    <w:rsid w:val="00C31AB3"/>
    <w:rsid w:val="00C33D5C"/>
    <w:rsid w:val="00C61A68"/>
    <w:rsid w:val="00C757DD"/>
    <w:rsid w:val="00C75FF3"/>
    <w:rsid w:val="00C76E3D"/>
    <w:rsid w:val="00C86130"/>
    <w:rsid w:val="00CA03F9"/>
    <w:rsid w:val="00CA2DBC"/>
    <w:rsid w:val="00CB132F"/>
    <w:rsid w:val="00CD668D"/>
    <w:rsid w:val="00CE4B7B"/>
    <w:rsid w:val="00CE7219"/>
    <w:rsid w:val="00CF72D7"/>
    <w:rsid w:val="00D05623"/>
    <w:rsid w:val="00D15065"/>
    <w:rsid w:val="00D67ECD"/>
    <w:rsid w:val="00DA2EC6"/>
    <w:rsid w:val="00DC0A05"/>
    <w:rsid w:val="00DF66AE"/>
    <w:rsid w:val="00DF6D9D"/>
    <w:rsid w:val="00E029E1"/>
    <w:rsid w:val="00E03A56"/>
    <w:rsid w:val="00E378E7"/>
    <w:rsid w:val="00E632C3"/>
    <w:rsid w:val="00E64CB6"/>
    <w:rsid w:val="00E71839"/>
    <w:rsid w:val="00E9215F"/>
    <w:rsid w:val="00ED1C13"/>
    <w:rsid w:val="00EF1263"/>
    <w:rsid w:val="00F0655E"/>
    <w:rsid w:val="00F07D21"/>
    <w:rsid w:val="00F2457D"/>
    <w:rsid w:val="00F25678"/>
    <w:rsid w:val="00F4777E"/>
    <w:rsid w:val="00F60BC5"/>
    <w:rsid w:val="00F73EF7"/>
    <w:rsid w:val="00F86B91"/>
    <w:rsid w:val="00F916A9"/>
    <w:rsid w:val="00F95034"/>
    <w:rsid w:val="00FA1E4E"/>
    <w:rsid w:val="00FA58C6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0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4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4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4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character" w:customStyle="1" w:styleId="nounderline">
    <w:name w:val="nounderline"/>
    <w:basedOn w:val="Standardnpsmoodstavce"/>
    <w:rsid w:val="00264E7C"/>
  </w:style>
  <w:style w:type="character" w:styleId="Hypertextovodkaz">
    <w:name w:val="Hyperlink"/>
    <w:basedOn w:val="Standardnpsmoodstavce"/>
    <w:uiPriority w:val="99"/>
    <w:semiHidden/>
    <w:unhideWhenUsed/>
    <w:rsid w:val="00264E7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A0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04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04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0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04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6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4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0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01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8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4117</Characters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</vt:lpstr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2022-06-20T04:33:00Z</cp:lastPrinted>
  <dcterms:created xsi:type="dcterms:W3CDTF">2022-06-20T12:57:00Z</dcterms:created>
  <dcterms:modified xsi:type="dcterms:W3CDTF">2022-06-24T05:55:00Z</dcterms:modified>
</cp:coreProperties>
</file>